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7F40" w14:textId="4BB8991A" w:rsidR="00862AE4" w:rsidRPr="00AA7B5D" w:rsidRDefault="00F91625" w:rsidP="000B74F6">
      <w:pPr>
        <w:shd w:val="clear" w:color="auto" w:fill="FFFFFF" w:themeFill="background1"/>
        <w:jc w:val="center"/>
        <w:rPr>
          <w:rFonts w:cstheme="minorHAnsi"/>
          <w:i/>
          <w:iCs/>
          <w:sz w:val="24"/>
          <w:szCs w:val="24"/>
        </w:rPr>
      </w:pPr>
      <w:bookmarkStart w:id="0" w:name="_Hlk120117687"/>
      <w:bookmarkStart w:id="1" w:name="_Hlk88474345"/>
      <w:r w:rsidRPr="00AA7B5D">
        <w:rPr>
          <w:rFonts w:cstheme="minorHAnsi"/>
          <w:i/>
          <w:iCs/>
          <w:sz w:val="24"/>
          <w:szCs w:val="24"/>
        </w:rPr>
        <w:t xml:space="preserve">Wytyczne </w:t>
      </w:r>
      <w:r w:rsidR="00425920" w:rsidRPr="00AA7B5D">
        <w:rPr>
          <w:rFonts w:cstheme="minorHAnsi"/>
          <w:i/>
          <w:iCs/>
          <w:sz w:val="24"/>
          <w:szCs w:val="24"/>
        </w:rPr>
        <w:t>kwalifikowania</w:t>
      </w:r>
      <w:r w:rsidR="006E030B" w:rsidRPr="00AA7B5D">
        <w:rPr>
          <w:rFonts w:cstheme="minorHAnsi"/>
          <w:i/>
          <w:iCs/>
          <w:sz w:val="24"/>
          <w:szCs w:val="24"/>
        </w:rPr>
        <w:t xml:space="preserve"> wydatków </w:t>
      </w:r>
      <w:r w:rsidR="007C1BEB" w:rsidRPr="00AA7B5D">
        <w:rPr>
          <w:rFonts w:cstheme="minorHAnsi"/>
          <w:i/>
          <w:iCs/>
          <w:sz w:val="24"/>
          <w:szCs w:val="24"/>
        </w:rPr>
        <w:t xml:space="preserve">dla </w:t>
      </w:r>
      <w:r w:rsidR="006C3E46" w:rsidRPr="00AA7B5D">
        <w:rPr>
          <w:rFonts w:cstheme="minorHAnsi"/>
          <w:i/>
          <w:iCs/>
          <w:sz w:val="24"/>
          <w:szCs w:val="24"/>
        </w:rPr>
        <w:t>I</w:t>
      </w:r>
      <w:r w:rsidR="007C1BEB" w:rsidRPr="00AA7B5D">
        <w:rPr>
          <w:rFonts w:cstheme="minorHAnsi"/>
          <w:i/>
          <w:iCs/>
          <w:sz w:val="24"/>
          <w:szCs w:val="24"/>
        </w:rPr>
        <w:t>nwestycji</w:t>
      </w:r>
      <w:r w:rsidR="006E030B" w:rsidRPr="00AA7B5D">
        <w:rPr>
          <w:rFonts w:cstheme="minorHAnsi"/>
          <w:i/>
          <w:iCs/>
          <w:sz w:val="24"/>
          <w:szCs w:val="24"/>
        </w:rPr>
        <w:t xml:space="preserve"> B</w:t>
      </w:r>
      <w:r w:rsidR="00502716" w:rsidRPr="00AA7B5D">
        <w:rPr>
          <w:rFonts w:cstheme="minorHAnsi"/>
          <w:i/>
          <w:iCs/>
          <w:sz w:val="24"/>
          <w:szCs w:val="24"/>
        </w:rPr>
        <w:t>2</w:t>
      </w:r>
      <w:r w:rsidR="006E030B" w:rsidRPr="00AA7B5D">
        <w:rPr>
          <w:rFonts w:cstheme="minorHAnsi"/>
          <w:i/>
          <w:iCs/>
          <w:sz w:val="24"/>
          <w:szCs w:val="24"/>
        </w:rPr>
        <w:t>.2.2</w:t>
      </w:r>
      <w:r w:rsidR="00425920" w:rsidRPr="00AA7B5D">
        <w:rPr>
          <w:rFonts w:cstheme="minorHAnsi"/>
          <w:i/>
          <w:iCs/>
          <w:sz w:val="24"/>
          <w:szCs w:val="24"/>
        </w:rPr>
        <w:t xml:space="preserve"> </w:t>
      </w:r>
      <w:bookmarkEnd w:id="0"/>
      <w:r w:rsidR="00425920" w:rsidRPr="00AA7B5D">
        <w:rPr>
          <w:rFonts w:cstheme="minorHAnsi"/>
          <w:i/>
          <w:iCs/>
          <w:sz w:val="24"/>
          <w:szCs w:val="24"/>
        </w:rPr>
        <w:t>KPO</w:t>
      </w:r>
      <w:r w:rsidR="007C1BEB" w:rsidRPr="00AA7B5D">
        <w:rPr>
          <w:rFonts w:cstheme="minorHAnsi"/>
          <w:i/>
          <w:iCs/>
          <w:sz w:val="24"/>
          <w:szCs w:val="24"/>
        </w:rPr>
        <w:t xml:space="preserve">: </w:t>
      </w:r>
      <w:r w:rsidR="004A5C6A" w:rsidRPr="00AA7B5D">
        <w:rPr>
          <w:rFonts w:cstheme="minorHAnsi"/>
          <w:i/>
          <w:iCs/>
          <w:sz w:val="24"/>
          <w:szCs w:val="24"/>
        </w:rPr>
        <w:t>Instalacje OZE realizowane przez społeczności energetyczne</w:t>
      </w:r>
    </w:p>
    <w:bookmarkEnd w:id="1"/>
    <w:p w14:paraId="27C68F2C" w14:textId="2B474212" w:rsidR="00EB6DB9" w:rsidRPr="00AA7B5D" w:rsidRDefault="00EB6DB9" w:rsidP="000B74F6">
      <w:pPr>
        <w:shd w:val="clear" w:color="auto" w:fill="FFFFFF" w:themeFill="background1"/>
        <w:spacing w:after="120"/>
        <w:jc w:val="both"/>
        <w:rPr>
          <w:rFonts w:cstheme="minorHAnsi"/>
          <w:sz w:val="24"/>
          <w:szCs w:val="24"/>
        </w:rPr>
      </w:pPr>
      <w:r w:rsidRPr="00AA7B5D">
        <w:rPr>
          <w:rFonts w:cstheme="minorHAnsi"/>
          <w:sz w:val="24"/>
          <w:szCs w:val="24"/>
        </w:rPr>
        <w:t xml:space="preserve">Niniejsze wytyczne dotyczą </w:t>
      </w:r>
      <w:r w:rsidR="00E63E03" w:rsidRPr="00AA7B5D">
        <w:rPr>
          <w:rFonts w:cstheme="minorHAnsi"/>
          <w:sz w:val="24"/>
          <w:szCs w:val="24"/>
        </w:rPr>
        <w:t xml:space="preserve">wszystkich działań realizowanych w ramach </w:t>
      </w:r>
      <w:r w:rsidR="00122FE0" w:rsidRPr="00AA7B5D">
        <w:rPr>
          <w:rFonts w:cstheme="minorHAnsi"/>
          <w:sz w:val="24"/>
          <w:szCs w:val="24"/>
        </w:rPr>
        <w:t>I</w:t>
      </w:r>
      <w:r w:rsidRPr="00AA7B5D">
        <w:rPr>
          <w:rFonts w:cstheme="minorHAnsi"/>
          <w:sz w:val="24"/>
          <w:szCs w:val="24"/>
        </w:rPr>
        <w:t xml:space="preserve">nwestycji B2.2.2 KPO: </w:t>
      </w:r>
      <w:r w:rsidRPr="00AA7B5D">
        <w:rPr>
          <w:rFonts w:cstheme="minorHAnsi"/>
          <w:i/>
          <w:iCs/>
          <w:sz w:val="24"/>
          <w:szCs w:val="24"/>
        </w:rPr>
        <w:t>Instalacje OZE realizowane przez społeczności energetyczne</w:t>
      </w:r>
      <w:r w:rsidRPr="00AA7B5D">
        <w:rPr>
          <w:rFonts w:cstheme="minorHAnsi"/>
          <w:sz w:val="24"/>
          <w:szCs w:val="24"/>
        </w:rPr>
        <w:t xml:space="preserve"> (zwanej dalej Programem).</w:t>
      </w:r>
    </w:p>
    <w:p w14:paraId="1C86448B" w14:textId="2C2BCF90" w:rsidR="00BA29D2" w:rsidRPr="00AA7B5D" w:rsidRDefault="00D039E2" w:rsidP="000B74F6">
      <w:pPr>
        <w:shd w:val="clear" w:color="auto" w:fill="FFFFFF" w:themeFill="background1"/>
        <w:spacing w:after="120"/>
        <w:jc w:val="both"/>
        <w:rPr>
          <w:rFonts w:cstheme="minorHAnsi"/>
          <w:sz w:val="24"/>
          <w:szCs w:val="24"/>
        </w:rPr>
      </w:pPr>
      <w:r w:rsidRPr="00AA7B5D">
        <w:rPr>
          <w:rFonts w:cstheme="minorHAnsi"/>
          <w:sz w:val="24"/>
          <w:szCs w:val="24"/>
        </w:rPr>
        <w:t>W związku z brakiem szczegółowych regulacji dotyczących zasad kwalifikowania wydatków w</w:t>
      </w:r>
      <w:r w:rsidR="00375150" w:rsidRPr="00AA7B5D">
        <w:rPr>
          <w:rFonts w:cstheme="minorHAnsi"/>
          <w:sz w:val="24"/>
          <w:szCs w:val="24"/>
        </w:rPr>
        <w:t xml:space="preserve"> </w:t>
      </w:r>
      <w:r w:rsidR="00375150" w:rsidRPr="00AA7B5D">
        <w:rPr>
          <w:rFonts w:cstheme="minorHAnsi"/>
          <w:i/>
          <w:iCs/>
          <w:sz w:val="24"/>
          <w:szCs w:val="24"/>
        </w:rPr>
        <w:t>Rozporządzeniu Parlamentu  Europejskiego i Rady (UE)</w:t>
      </w:r>
      <w:r w:rsidRPr="00AA7B5D">
        <w:rPr>
          <w:rFonts w:cstheme="minorHAnsi"/>
          <w:i/>
          <w:iCs/>
          <w:sz w:val="24"/>
          <w:szCs w:val="24"/>
        </w:rPr>
        <w:t xml:space="preserve"> </w:t>
      </w:r>
      <w:r w:rsidR="00375150" w:rsidRPr="00AA7B5D">
        <w:rPr>
          <w:rFonts w:cstheme="minorHAnsi"/>
          <w:i/>
          <w:iCs/>
          <w:sz w:val="24"/>
          <w:szCs w:val="24"/>
        </w:rPr>
        <w:t>2021/241 z dnia 12 lutego 2021 r. ustanawiającym Instrument na rzecz Odbudowy i Zwiększania Odporności</w:t>
      </w:r>
      <w:r w:rsidR="00375150" w:rsidRPr="00AA7B5D">
        <w:rPr>
          <w:rFonts w:cstheme="minorHAnsi"/>
          <w:sz w:val="24"/>
          <w:szCs w:val="24"/>
        </w:rPr>
        <w:t xml:space="preserve"> n</w:t>
      </w:r>
      <w:r w:rsidR="00B021DF" w:rsidRPr="00AA7B5D">
        <w:rPr>
          <w:rFonts w:cstheme="minorHAnsi"/>
          <w:sz w:val="24"/>
          <w:szCs w:val="24"/>
        </w:rPr>
        <w:t>iniejsze wytyczne zostały</w:t>
      </w:r>
      <w:r w:rsidR="000A7763" w:rsidRPr="00AA7B5D">
        <w:rPr>
          <w:rFonts w:cstheme="minorHAnsi"/>
          <w:sz w:val="24"/>
          <w:szCs w:val="24"/>
        </w:rPr>
        <w:t xml:space="preserve"> </w:t>
      </w:r>
      <w:r w:rsidR="00375150" w:rsidRPr="00AA7B5D">
        <w:rPr>
          <w:rFonts w:cstheme="minorHAnsi"/>
          <w:sz w:val="24"/>
          <w:szCs w:val="24"/>
        </w:rPr>
        <w:t>oparte na ramowych zasadach</w:t>
      </w:r>
      <w:r w:rsidR="00B021DF" w:rsidRPr="00AA7B5D">
        <w:rPr>
          <w:rFonts w:cstheme="minorHAnsi"/>
          <w:sz w:val="24"/>
          <w:szCs w:val="24"/>
        </w:rPr>
        <w:t xml:space="preserve"> </w:t>
      </w:r>
      <w:r w:rsidR="00375150" w:rsidRPr="00AA7B5D">
        <w:rPr>
          <w:rFonts w:cstheme="minorHAnsi"/>
          <w:sz w:val="24"/>
          <w:szCs w:val="24"/>
        </w:rPr>
        <w:t>przyjętych w</w:t>
      </w:r>
      <w:r w:rsidR="00DE76B8" w:rsidRPr="00AA7B5D">
        <w:rPr>
          <w:rFonts w:cstheme="minorHAnsi"/>
          <w:sz w:val="24"/>
          <w:szCs w:val="24"/>
        </w:rPr>
        <w:t xml:space="preserve"> </w:t>
      </w:r>
      <w:r w:rsidR="00DE76B8" w:rsidRPr="00AA7B5D">
        <w:rPr>
          <w:rFonts w:cstheme="minorHAnsi"/>
          <w:i/>
          <w:iCs/>
          <w:sz w:val="24"/>
          <w:szCs w:val="24"/>
        </w:rPr>
        <w:t xml:space="preserve">Rozporządzeniu Parlamentu  Europejskiego i Rady (UE)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00DE76B8" w:rsidRPr="00AA7B5D">
        <w:rPr>
          <w:rFonts w:cstheme="minorHAnsi"/>
          <w:i/>
          <w:iCs/>
          <w:sz w:val="24"/>
          <w:szCs w:val="24"/>
        </w:rPr>
        <w:t>Euratom</w:t>
      </w:r>
      <w:proofErr w:type="spellEnd"/>
      <w:r w:rsidR="00DE76B8" w:rsidRPr="00AA7B5D">
        <w:rPr>
          <w:rFonts w:cstheme="minorHAnsi"/>
          <w:i/>
          <w:iCs/>
          <w:sz w:val="24"/>
          <w:szCs w:val="24"/>
        </w:rPr>
        <w:t>) nr 966/2012</w:t>
      </w:r>
      <w:r w:rsidR="00DE76B8" w:rsidRPr="00AA7B5D">
        <w:rPr>
          <w:rFonts w:cstheme="minorHAnsi"/>
          <w:sz w:val="24"/>
          <w:szCs w:val="24"/>
        </w:rPr>
        <w:t xml:space="preserve">, z uwzględnieniem szczegółowych zasad przyjętych w </w:t>
      </w:r>
      <w:r w:rsidR="00B021DF" w:rsidRPr="00AA7B5D">
        <w:rPr>
          <w:rFonts w:cstheme="minorHAnsi"/>
          <w:i/>
          <w:iCs/>
          <w:sz w:val="24"/>
          <w:szCs w:val="24"/>
        </w:rPr>
        <w:t>Rozporządzeni</w:t>
      </w:r>
      <w:r w:rsidR="00375150" w:rsidRPr="00AA7B5D">
        <w:rPr>
          <w:rFonts w:cstheme="minorHAnsi"/>
          <w:i/>
          <w:iCs/>
          <w:sz w:val="24"/>
          <w:szCs w:val="24"/>
        </w:rPr>
        <w:t>u</w:t>
      </w:r>
      <w:r w:rsidR="00B021DF" w:rsidRPr="00AA7B5D">
        <w:rPr>
          <w:rFonts w:cstheme="minorHAnsi"/>
          <w:i/>
          <w:iCs/>
          <w:sz w:val="24"/>
          <w:szCs w:val="24"/>
        </w:rPr>
        <w:t xml:space="preserve"> Parlamentu  Europejskiego i Rady (UE) 2021/1060 z dn</w:t>
      </w:r>
      <w:r w:rsidR="00375150" w:rsidRPr="00AA7B5D">
        <w:rPr>
          <w:rFonts w:cstheme="minorHAnsi"/>
          <w:i/>
          <w:iCs/>
          <w:sz w:val="24"/>
          <w:szCs w:val="24"/>
        </w:rPr>
        <w:t>ia</w:t>
      </w:r>
      <w:r w:rsidR="00B021DF" w:rsidRPr="00AA7B5D">
        <w:rPr>
          <w:rFonts w:cstheme="minorHAnsi"/>
          <w:i/>
          <w:iCs/>
          <w:sz w:val="24"/>
          <w:szCs w:val="24"/>
        </w:rPr>
        <w:t xml:space="preserve"> 24 czerwca 2021 r.</w:t>
      </w:r>
      <w:r w:rsidR="00B021DF" w:rsidRPr="00AA7B5D">
        <w:rPr>
          <w:rFonts w:cstheme="minorHAnsi"/>
          <w:sz w:val="24"/>
          <w:szCs w:val="24"/>
        </w:rPr>
        <w:t xml:space="preserve"> </w:t>
      </w:r>
      <w:r w:rsidR="00375150" w:rsidRPr="00AA7B5D">
        <w:rPr>
          <w:rFonts w:cstheme="minorHAnsi"/>
          <w:i/>
          <w:iCs/>
          <w:sz w:val="24"/>
          <w:szCs w:val="24"/>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DE76B8" w:rsidRPr="00AA7B5D">
        <w:rPr>
          <w:rFonts w:cstheme="minorHAnsi"/>
          <w:sz w:val="24"/>
          <w:szCs w:val="24"/>
        </w:rPr>
        <w:t>.</w:t>
      </w:r>
    </w:p>
    <w:p w14:paraId="32402EAC" w14:textId="5453AB82" w:rsidR="001172DA" w:rsidRPr="00AA7B5D" w:rsidRDefault="00B73CAE" w:rsidP="000B74F6">
      <w:pPr>
        <w:pStyle w:val="Nagwek2"/>
        <w:numPr>
          <w:ilvl w:val="0"/>
          <w:numId w:val="3"/>
        </w:numPr>
        <w:shd w:val="clear" w:color="auto" w:fill="FFFFFF" w:themeFill="background1"/>
        <w:spacing w:after="120"/>
        <w:ind w:left="714" w:hanging="357"/>
        <w:rPr>
          <w:rFonts w:asciiTheme="minorHAnsi" w:hAnsiTheme="minorHAnsi" w:cstheme="minorHAnsi"/>
          <w:sz w:val="24"/>
          <w:szCs w:val="24"/>
        </w:rPr>
      </w:pPr>
      <w:r w:rsidRPr="00AA7B5D">
        <w:rPr>
          <w:rFonts w:asciiTheme="minorHAnsi" w:hAnsiTheme="minorHAnsi" w:cstheme="minorHAnsi"/>
          <w:sz w:val="24"/>
          <w:szCs w:val="24"/>
        </w:rPr>
        <w:t xml:space="preserve">Uczestnicy </w:t>
      </w:r>
      <w:r w:rsidR="00B77004" w:rsidRPr="00AA7B5D">
        <w:rPr>
          <w:rFonts w:asciiTheme="minorHAnsi" w:hAnsiTheme="minorHAnsi" w:cstheme="minorHAnsi"/>
          <w:sz w:val="24"/>
          <w:szCs w:val="24"/>
        </w:rPr>
        <w:t>Przedsięwzięcia</w:t>
      </w:r>
    </w:p>
    <w:p w14:paraId="634B544C" w14:textId="64828BD6" w:rsidR="00B73CAE" w:rsidRPr="00AA7B5D" w:rsidRDefault="001172DA" w:rsidP="000B74F6">
      <w:pPr>
        <w:shd w:val="clear" w:color="auto" w:fill="FFFFFF" w:themeFill="background1"/>
        <w:jc w:val="both"/>
        <w:rPr>
          <w:rFonts w:cstheme="minorHAnsi"/>
          <w:sz w:val="24"/>
          <w:szCs w:val="24"/>
        </w:rPr>
      </w:pPr>
      <w:r w:rsidRPr="00AA7B5D">
        <w:rPr>
          <w:rFonts w:cstheme="minorHAnsi"/>
          <w:sz w:val="24"/>
          <w:szCs w:val="24"/>
        </w:rPr>
        <w:t xml:space="preserve">W </w:t>
      </w:r>
      <w:r w:rsidR="00122FE0" w:rsidRPr="00AA7B5D">
        <w:rPr>
          <w:rFonts w:cstheme="minorHAnsi"/>
          <w:sz w:val="24"/>
          <w:szCs w:val="24"/>
        </w:rPr>
        <w:t>przedsięwzięciu</w:t>
      </w:r>
      <w:r w:rsidR="00910416" w:rsidRPr="00AA7B5D">
        <w:rPr>
          <w:rFonts w:cstheme="minorHAnsi"/>
          <w:sz w:val="24"/>
          <w:szCs w:val="24"/>
        </w:rPr>
        <w:t xml:space="preserve"> finansowan</w:t>
      </w:r>
      <w:r w:rsidR="00122FE0" w:rsidRPr="00AA7B5D">
        <w:rPr>
          <w:rFonts w:cstheme="minorHAnsi"/>
          <w:sz w:val="24"/>
          <w:szCs w:val="24"/>
        </w:rPr>
        <w:t>ym</w:t>
      </w:r>
      <w:r w:rsidR="00910416" w:rsidRPr="00AA7B5D">
        <w:rPr>
          <w:rFonts w:cstheme="minorHAnsi"/>
          <w:sz w:val="24"/>
          <w:szCs w:val="24"/>
        </w:rPr>
        <w:t xml:space="preserve"> ze środków Instrumentu na rzecz Odbudowy i Zwiększania Odporności  (zwan</w:t>
      </w:r>
      <w:r w:rsidR="00FC2F5D" w:rsidRPr="00AA7B5D">
        <w:rPr>
          <w:rFonts w:cstheme="minorHAnsi"/>
          <w:sz w:val="24"/>
          <w:szCs w:val="24"/>
        </w:rPr>
        <w:t>ym</w:t>
      </w:r>
      <w:r w:rsidR="00910416" w:rsidRPr="00AA7B5D">
        <w:rPr>
          <w:rFonts w:cstheme="minorHAnsi"/>
          <w:sz w:val="24"/>
          <w:szCs w:val="24"/>
        </w:rPr>
        <w:t xml:space="preserve"> dalej Przedsięwzięciem) </w:t>
      </w:r>
      <w:r w:rsidR="00B73CAE" w:rsidRPr="00AA7B5D">
        <w:rPr>
          <w:rFonts w:cstheme="minorHAnsi"/>
          <w:sz w:val="24"/>
          <w:szCs w:val="24"/>
        </w:rPr>
        <w:t xml:space="preserve">mogą brać udział </w:t>
      </w:r>
      <w:r w:rsidR="00DE76B8" w:rsidRPr="00AA7B5D">
        <w:rPr>
          <w:rFonts w:cstheme="minorHAnsi"/>
          <w:sz w:val="24"/>
          <w:szCs w:val="24"/>
        </w:rPr>
        <w:t xml:space="preserve">następujący </w:t>
      </w:r>
      <w:r w:rsidR="00B73CAE" w:rsidRPr="00AA7B5D">
        <w:rPr>
          <w:rFonts w:cstheme="minorHAnsi"/>
          <w:sz w:val="24"/>
          <w:szCs w:val="24"/>
        </w:rPr>
        <w:t>uczestnicy, w zależności od ich ról i obowiązków:</w:t>
      </w:r>
    </w:p>
    <w:p w14:paraId="5BEDE351" w14:textId="5737169F" w:rsidR="00B73CAE" w:rsidRPr="00AA7B5D" w:rsidRDefault="0000198C" w:rsidP="000B74F6">
      <w:pPr>
        <w:pStyle w:val="Akapitzlist"/>
        <w:numPr>
          <w:ilvl w:val="0"/>
          <w:numId w:val="6"/>
        </w:numPr>
        <w:shd w:val="clear" w:color="auto" w:fill="FFFFFF" w:themeFill="background1"/>
        <w:jc w:val="both"/>
        <w:rPr>
          <w:rFonts w:cstheme="minorHAnsi"/>
          <w:sz w:val="24"/>
          <w:szCs w:val="24"/>
        </w:rPr>
      </w:pPr>
      <w:r w:rsidRPr="00AA7B5D">
        <w:rPr>
          <w:rFonts w:cstheme="minorHAnsi"/>
          <w:sz w:val="24"/>
          <w:szCs w:val="24"/>
        </w:rPr>
        <w:t>Wiodący Odbiorca Wsparcia</w:t>
      </w:r>
      <w:r w:rsidR="00DE76B8" w:rsidRPr="00AA7B5D">
        <w:rPr>
          <w:rFonts w:cstheme="minorHAnsi"/>
          <w:sz w:val="24"/>
          <w:szCs w:val="24"/>
        </w:rPr>
        <w:t>;</w:t>
      </w:r>
    </w:p>
    <w:p w14:paraId="50366FFE" w14:textId="37989795" w:rsidR="00B73CAE" w:rsidRPr="00AA7B5D" w:rsidRDefault="0000198C" w:rsidP="000B74F6">
      <w:pPr>
        <w:pStyle w:val="Akapitzlist"/>
        <w:numPr>
          <w:ilvl w:val="0"/>
          <w:numId w:val="6"/>
        </w:numPr>
        <w:shd w:val="clear" w:color="auto" w:fill="FFFFFF" w:themeFill="background1"/>
        <w:jc w:val="both"/>
        <w:rPr>
          <w:rFonts w:cstheme="minorHAnsi"/>
          <w:sz w:val="24"/>
          <w:szCs w:val="24"/>
        </w:rPr>
      </w:pPr>
      <w:r w:rsidRPr="00AA7B5D">
        <w:rPr>
          <w:rFonts w:cstheme="minorHAnsi"/>
          <w:sz w:val="24"/>
          <w:szCs w:val="24"/>
        </w:rPr>
        <w:t>Partnerzy</w:t>
      </w:r>
      <w:r w:rsidR="00DE76B8" w:rsidRPr="00AA7B5D">
        <w:rPr>
          <w:rFonts w:cstheme="minorHAnsi"/>
          <w:sz w:val="24"/>
          <w:szCs w:val="24"/>
        </w:rPr>
        <w:t xml:space="preserve"> (podmioty upoważnione do ponoszenia wydatków);</w:t>
      </w:r>
    </w:p>
    <w:p w14:paraId="53734DBF" w14:textId="1CD5E835" w:rsidR="00B73CAE" w:rsidRPr="00AA7B5D" w:rsidRDefault="00B73CAE" w:rsidP="000B74F6">
      <w:pPr>
        <w:pStyle w:val="Akapitzlist"/>
        <w:numPr>
          <w:ilvl w:val="0"/>
          <w:numId w:val="6"/>
        </w:numPr>
        <w:shd w:val="clear" w:color="auto" w:fill="FFFFFF" w:themeFill="background1"/>
        <w:jc w:val="both"/>
        <w:rPr>
          <w:rFonts w:cstheme="minorHAnsi"/>
          <w:sz w:val="24"/>
          <w:szCs w:val="24"/>
        </w:rPr>
      </w:pPr>
      <w:r w:rsidRPr="00AA7B5D">
        <w:rPr>
          <w:rFonts w:cstheme="minorHAnsi"/>
          <w:sz w:val="24"/>
          <w:szCs w:val="24"/>
        </w:rPr>
        <w:t>Podmioty współpracujące</w:t>
      </w:r>
      <w:r w:rsidR="00DE76B8" w:rsidRPr="00AA7B5D">
        <w:rPr>
          <w:rFonts w:cstheme="minorHAnsi"/>
          <w:sz w:val="24"/>
          <w:szCs w:val="24"/>
        </w:rPr>
        <w:t>;</w:t>
      </w:r>
      <w:r w:rsidRPr="00AA7B5D">
        <w:rPr>
          <w:rFonts w:cstheme="minorHAnsi"/>
          <w:sz w:val="24"/>
          <w:szCs w:val="24"/>
        </w:rPr>
        <w:t xml:space="preserve"> </w:t>
      </w:r>
    </w:p>
    <w:p w14:paraId="097A7680" w14:textId="2C15DE45" w:rsidR="00B73CAE" w:rsidRPr="00AA7B5D" w:rsidRDefault="00B73CAE" w:rsidP="000B74F6">
      <w:pPr>
        <w:pStyle w:val="Akapitzlist"/>
        <w:numPr>
          <w:ilvl w:val="0"/>
          <w:numId w:val="6"/>
        </w:numPr>
        <w:shd w:val="clear" w:color="auto" w:fill="FFFFFF" w:themeFill="background1"/>
        <w:jc w:val="both"/>
        <w:rPr>
          <w:rFonts w:cstheme="minorHAnsi"/>
          <w:sz w:val="24"/>
          <w:szCs w:val="24"/>
        </w:rPr>
      </w:pPr>
      <w:r w:rsidRPr="00AA7B5D">
        <w:rPr>
          <w:rFonts w:cstheme="minorHAnsi"/>
          <w:sz w:val="24"/>
          <w:szCs w:val="24"/>
        </w:rPr>
        <w:t>Wykonawcy</w:t>
      </w:r>
      <w:r w:rsidR="00DE76B8" w:rsidRPr="00AA7B5D">
        <w:rPr>
          <w:rFonts w:cstheme="minorHAnsi"/>
          <w:sz w:val="24"/>
          <w:szCs w:val="24"/>
        </w:rPr>
        <w:t>;</w:t>
      </w:r>
    </w:p>
    <w:p w14:paraId="3A20C55F" w14:textId="4391A4B6" w:rsidR="00B73CAE" w:rsidRPr="00AA7B5D" w:rsidRDefault="00B73CAE" w:rsidP="000B74F6">
      <w:pPr>
        <w:pStyle w:val="Akapitzlist"/>
        <w:numPr>
          <w:ilvl w:val="0"/>
          <w:numId w:val="6"/>
        </w:numPr>
        <w:shd w:val="clear" w:color="auto" w:fill="FFFFFF" w:themeFill="background1"/>
        <w:jc w:val="both"/>
        <w:rPr>
          <w:rFonts w:cstheme="minorHAnsi"/>
          <w:sz w:val="24"/>
          <w:szCs w:val="24"/>
        </w:rPr>
      </w:pPr>
      <w:r w:rsidRPr="00AA7B5D">
        <w:rPr>
          <w:rFonts w:cstheme="minorHAnsi"/>
          <w:sz w:val="24"/>
          <w:szCs w:val="24"/>
        </w:rPr>
        <w:t>Eksperci</w:t>
      </w:r>
      <w:r w:rsidR="00DE76B8" w:rsidRPr="00AA7B5D">
        <w:rPr>
          <w:rFonts w:cstheme="minorHAnsi"/>
          <w:sz w:val="24"/>
          <w:szCs w:val="24"/>
        </w:rPr>
        <w:t>.</w:t>
      </w:r>
    </w:p>
    <w:p w14:paraId="1640A22F" w14:textId="4CBDD90D" w:rsidR="00B73CAE" w:rsidRPr="00AA7B5D" w:rsidRDefault="0000198C" w:rsidP="000B74F6">
      <w:pPr>
        <w:shd w:val="clear" w:color="auto" w:fill="FFFFFF" w:themeFill="background1"/>
        <w:jc w:val="both"/>
        <w:rPr>
          <w:rFonts w:cstheme="minorHAnsi"/>
          <w:sz w:val="24"/>
          <w:szCs w:val="24"/>
        </w:rPr>
      </w:pPr>
      <w:r w:rsidRPr="00AA7B5D">
        <w:rPr>
          <w:rFonts w:cstheme="minorHAnsi"/>
          <w:b/>
          <w:bCs/>
          <w:sz w:val="24"/>
          <w:szCs w:val="24"/>
        </w:rPr>
        <w:t>Wiodący Odbiorca Wsparcia</w:t>
      </w:r>
      <w:r w:rsidRPr="00AA7B5D">
        <w:rPr>
          <w:rFonts w:cstheme="minorHAnsi"/>
          <w:sz w:val="24"/>
          <w:szCs w:val="24"/>
        </w:rPr>
        <w:t xml:space="preserve"> </w:t>
      </w:r>
      <w:r w:rsidR="00B73CAE" w:rsidRPr="00AA7B5D">
        <w:rPr>
          <w:rFonts w:cstheme="minorHAnsi"/>
          <w:sz w:val="24"/>
          <w:szCs w:val="24"/>
        </w:rPr>
        <w:t>to</w:t>
      </w:r>
      <w:r w:rsidR="00497481" w:rsidRPr="00AA7B5D">
        <w:rPr>
          <w:rFonts w:cstheme="minorHAnsi"/>
          <w:sz w:val="24"/>
          <w:szCs w:val="24"/>
        </w:rPr>
        <w:t xml:space="preserve"> </w:t>
      </w:r>
      <w:r w:rsidR="009A7D1B" w:rsidRPr="00AA7B5D">
        <w:rPr>
          <w:rFonts w:cstheme="minorHAnsi"/>
          <w:sz w:val="24"/>
          <w:szCs w:val="24"/>
        </w:rPr>
        <w:t xml:space="preserve">ostateczny </w:t>
      </w:r>
      <w:r w:rsidR="00497481" w:rsidRPr="00AA7B5D">
        <w:rPr>
          <w:rFonts w:cstheme="minorHAnsi"/>
          <w:sz w:val="24"/>
          <w:szCs w:val="24"/>
        </w:rPr>
        <w:t xml:space="preserve">odbiorca wsparcia w rozumieniu </w:t>
      </w:r>
      <w:r w:rsidR="009A7D1B" w:rsidRPr="00AA7B5D">
        <w:rPr>
          <w:rFonts w:cstheme="minorHAnsi"/>
          <w:i/>
          <w:iCs/>
          <w:sz w:val="24"/>
          <w:szCs w:val="24"/>
        </w:rPr>
        <w:t>ustawy z dnia 6 grudnia 2006 r. o zasadach prowadzenia polityki rozwoju</w:t>
      </w:r>
      <w:r w:rsidR="009A7D1B" w:rsidRPr="00AA7B5D">
        <w:rPr>
          <w:rFonts w:cstheme="minorHAnsi"/>
          <w:sz w:val="24"/>
          <w:szCs w:val="24"/>
        </w:rPr>
        <w:t xml:space="preserve"> </w:t>
      </w:r>
      <w:r w:rsidR="007C5CA6" w:rsidRPr="00AA7B5D">
        <w:rPr>
          <w:rFonts w:cstheme="minorHAnsi"/>
          <w:sz w:val="24"/>
          <w:szCs w:val="24"/>
        </w:rPr>
        <w:t xml:space="preserve">(Dz. U. z 2022 poz. 1079), </w:t>
      </w:r>
      <w:r w:rsidR="00B73CAE" w:rsidRPr="00AA7B5D">
        <w:rPr>
          <w:rFonts w:cstheme="minorHAnsi"/>
          <w:sz w:val="24"/>
          <w:szCs w:val="24"/>
        </w:rPr>
        <w:t>który</w:t>
      </w:r>
      <w:r w:rsidR="00DE76B8" w:rsidRPr="00AA7B5D">
        <w:rPr>
          <w:rFonts w:cstheme="minorHAnsi"/>
          <w:sz w:val="24"/>
          <w:szCs w:val="24"/>
        </w:rPr>
        <w:t xml:space="preserve"> </w:t>
      </w:r>
      <w:r w:rsidR="009A7D1B" w:rsidRPr="00AA7B5D">
        <w:rPr>
          <w:rFonts w:cstheme="minorHAnsi"/>
          <w:sz w:val="24"/>
          <w:szCs w:val="24"/>
        </w:rPr>
        <w:t>podpisuje umowę o objęcie przedsięwzięcia wsparciem bezzwrotnym z planu rozwojowego (zwan</w:t>
      </w:r>
      <w:r w:rsidR="006A0715" w:rsidRPr="00AA7B5D">
        <w:rPr>
          <w:rFonts w:cstheme="minorHAnsi"/>
          <w:sz w:val="24"/>
          <w:szCs w:val="24"/>
        </w:rPr>
        <w:t>ą</w:t>
      </w:r>
      <w:r w:rsidR="009A7D1B" w:rsidRPr="00AA7B5D">
        <w:rPr>
          <w:rFonts w:cstheme="minorHAnsi"/>
          <w:sz w:val="24"/>
          <w:szCs w:val="24"/>
        </w:rPr>
        <w:t xml:space="preserve"> dalej Umową</w:t>
      </w:r>
      <w:r w:rsidR="009F0F4F" w:rsidRPr="00AA7B5D">
        <w:rPr>
          <w:rFonts w:cstheme="minorHAnsi"/>
          <w:sz w:val="24"/>
          <w:szCs w:val="24"/>
        </w:rPr>
        <w:t xml:space="preserve"> o objęciu wsparciem</w:t>
      </w:r>
      <w:r w:rsidR="009A7D1B" w:rsidRPr="00AA7B5D">
        <w:rPr>
          <w:rFonts w:cstheme="minorHAnsi"/>
          <w:sz w:val="24"/>
          <w:szCs w:val="24"/>
        </w:rPr>
        <w:t>)</w:t>
      </w:r>
      <w:r w:rsidR="00B73CAE" w:rsidRPr="00AA7B5D">
        <w:rPr>
          <w:rFonts w:cstheme="minorHAnsi"/>
          <w:sz w:val="24"/>
          <w:szCs w:val="24"/>
        </w:rPr>
        <w:t>,</w:t>
      </w:r>
      <w:r w:rsidR="00DE76B8" w:rsidRPr="00AA7B5D">
        <w:rPr>
          <w:rFonts w:cstheme="minorHAnsi"/>
          <w:sz w:val="24"/>
          <w:szCs w:val="24"/>
        </w:rPr>
        <w:t xml:space="preserve"> </w:t>
      </w:r>
      <w:r w:rsidR="00B73CAE" w:rsidRPr="00AA7B5D">
        <w:rPr>
          <w:rFonts w:cstheme="minorHAnsi"/>
          <w:sz w:val="24"/>
          <w:szCs w:val="24"/>
        </w:rPr>
        <w:t>pełn</w:t>
      </w:r>
      <w:r w:rsidR="00DE76B8" w:rsidRPr="00AA7B5D">
        <w:rPr>
          <w:rFonts w:cstheme="minorHAnsi"/>
          <w:sz w:val="24"/>
          <w:szCs w:val="24"/>
        </w:rPr>
        <w:t>i</w:t>
      </w:r>
      <w:r w:rsidR="00B73CAE" w:rsidRPr="00AA7B5D">
        <w:rPr>
          <w:rFonts w:cstheme="minorHAnsi"/>
          <w:sz w:val="24"/>
          <w:szCs w:val="24"/>
        </w:rPr>
        <w:t xml:space="preserve"> rolę lidera, </w:t>
      </w:r>
      <w:r w:rsidR="00DE76B8" w:rsidRPr="00AA7B5D">
        <w:rPr>
          <w:rFonts w:cstheme="minorHAnsi"/>
          <w:sz w:val="24"/>
          <w:szCs w:val="24"/>
        </w:rPr>
        <w:t xml:space="preserve">jak również </w:t>
      </w:r>
      <w:r w:rsidR="00B73CAE" w:rsidRPr="00AA7B5D">
        <w:rPr>
          <w:rFonts w:cstheme="minorHAnsi"/>
          <w:sz w:val="24"/>
          <w:szCs w:val="24"/>
        </w:rPr>
        <w:t>pono</w:t>
      </w:r>
      <w:r w:rsidR="00DE76B8" w:rsidRPr="00AA7B5D">
        <w:rPr>
          <w:rFonts w:cstheme="minorHAnsi"/>
          <w:sz w:val="24"/>
          <w:szCs w:val="24"/>
        </w:rPr>
        <w:t>si</w:t>
      </w:r>
      <w:r w:rsidR="00B73CAE" w:rsidRPr="00AA7B5D">
        <w:rPr>
          <w:rFonts w:cstheme="minorHAnsi"/>
          <w:sz w:val="24"/>
          <w:szCs w:val="24"/>
        </w:rPr>
        <w:t xml:space="preserve"> odpowiedzialność prawną i finansową za pełn</w:t>
      </w:r>
      <w:r w:rsidR="00FC2F5D" w:rsidRPr="00AA7B5D">
        <w:rPr>
          <w:rFonts w:cstheme="minorHAnsi"/>
          <w:sz w:val="24"/>
          <w:szCs w:val="24"/>
        </w:rPr>
        <w:t xml:space="preserve">ą realizację Przedsięwzięcia </w:t>
      </w:r>
      <w:r w:rsidR="00B73CAE" w:rsidRPr="00AA7B5D">
        <w:rPr>
          <w:rFonts w:cstheme="minorHAnsi"/>
          <w:sz w:val="24"/>
          <w:szCs w:val="24"/>
        </w:rPr>
        <w:t xml:space="preserve">w </w:t>
      </w:r>
      <w:r w:rsidR="00E66D61" w:rsidRPr="00AA7B5D">
        <w:rPr>
          <w:rFonts w:cstheme="minorHAnsi"/>
          <w:sz w:val="24"/>
          <w:szCs w:val="24"/>
        </w:rPr>
        <w:t xml:space="preserve">celu osiągnięcia </w:t>
      </w:r>
      <w:r w:rsidR="00DE76B8" w:rsidRPr="00AA7B5D">
        <w:rPr>
          <w:rFonts w:cstheme="minorHAnsi"/>
          <w:sz w:val="24"/>
          <w:szCs w:val="24"/>
        </w:rPr>
        <w:t>założonych</w:t>
      </w:r>
      <w:r w:rsidR="00E66D61" w:rsidRPr="00AA7B5D">
        <w:rPr>
          <w:rFonts w:cstheme="minorHAnsi"/>
          <w:sz w:val="24"/>
          <w:szCs w:val="24"/>
        </w:rPr>
        <w:t xml:space="preserve"> </w:t>
      </w:r>
      <w:r w:rsidR="00DE76B8" w:rsidRPr="00AA7B5D">
        <w:rPr>
          <w:rFonts w:cstheme="minorHAnsi"/>
          <w:sz w:val="24"/>
          <w:szCs w:val="24"/>
        </w:rPr>
        <w:t>efektów</w:t>
      </w:r>
      <w:r w:rsidR="00E66D61" w:rsidRPr="00AA7B5D">
        <w:rPr>
          <w:rFonts w:cstheme="minorHAnsi"/>
          <w:sz w:val="24"/>
          <w:szCs w:val="24"/>
        </w:rPr>
        <w:t xml:space="preserve"> i </w:t>
      </w:r>
      <w:r w:rsidR="00B73CAE" w:rsidRPr="00AA7B5D">
        <w:rPr>
          <w:rFonts w:cstheme="minorHAnsi"/>
          <w:sz w:val="24"/>
          <w:szCs w:val="24"/>
        </w:rPr>
        <w:t>rozpowszechni</w:t>
      </w:r>
      <w:r w:rsidR="00DE76B8" w:rsidRPr="00AA7B5D">
        <w:rPr>
          <w:rFonts w:cstheme="minorHAnsi"/>
          <w:sz w:val="24"/>
          <w:szCs w:val="24"/>
        </w:rPr>
        <w:t>anie</w:t>
      </w:r>
      <w:r w:rsidR="00B73CAE" w:rsidRPr="00AA7B5D">
        <w:rPr>
          <w:rFonts w:cstheme="minorHAnsi"/>
          <w:sz w:val="24"/>
          <w:szCs w:val="24"/>
        </w:rPr>
        <w:t xml:space="preserve"> </w:t>
      </w:r>
      <w:r w:rsidR="00DE76B8" w:rsidRPr="00AA7B5D">
        <w:rPr>
          <w:rFonts w:cstheme="minorHAnsi"/>
          <w:sz w:val="24"/>
          <w:szCs w:val="24"/>
        </w:rPr>
        <w:t>informacji o efektach</w:t>
      </w:r>
      <w:r w:rsidR="00B73CAE" w:rsidRPr="00AA7B5D">
        <w:rPr>
          <w:rFonts w:cstheme="minorHAnsi"/>
          <w:sz w:val="24"/>
          <w:szCs w:val="24"/>
        </w:rPr>
        <w:t>.</w:t>
      </w:r>
    </w:p>
    <w:p w14:paraId="489AA24A" w14:textId="27B9A5AC" w:rsidR="00B73CAE" w:rsidRPr="00AA7B5D" w:rsidRDefault="0000198C" w:rsidP="000B74F6">
      <w:pPr>
        <w:shd w:val="clear" w:color="auto" w:fill="FFFFFF" w:themeFill="background1"/>
        <w:jc w:val="both"/>
        <w:rPr>
          <w:rFonts w:cstheme="minorHAnsi"/>
          <w:sz w:val="24"/>
          <w:szCs w:val="24"/>
        </w:rPr>
      </w:pPr>
      <w:r w:rsidRPr="00AA7B5D">
        <w:rPr>
          <w:rFonts w:cstheme="minorHAnsi"/>
          <w:b/>
          <w:bCs/>
          <w:sz w:val="24"/>
          <w:szCs w:val="24"/>
        </w:rPr>
        <w:lastRenderedPageBreak/>
        <w:t>Partner</w:t>
      </w:r>
      <w:r w:rsidR="00B73CAE" w:rsidRPr="00AA7B5D">
        <w:rPr>
          <w:rFonts w:cstheme="minorHAnsi"/>
          <w:sz w:val="24"/>
          <w:szCs w:val="24"/>
        </w:rPr>
        <w:t xml:space="preserve"> to </w:t>
      </w:r>
      <w:r w:rsidR="009A7D1B" w:rsidRPr="00AA7B5D">
        <w:rPr>
          <w:rFonts w:cstheme="minorHAnsi"/>
          <w:sz w:val="24"/>
          <w:szCs w:val="24"/>
        </w:rPr>
        <w:t>ostateczny odbiorca</w:t>
      </w:r>
      <w:r w:rsidR="00497481" w:rsidRPr="00AA7B5D">
        <w:rPr>
          <w:rFonts w:cstheme="minorHAnsi"/>
          <w:sz w:val="24"/>
          <w:szCs w:val="24"/>
        </w:rPr>
        <w:t xml:space="preserve"> wsparcia w rozumieniu </w:t>
      </w:r>
      <w:r w:rsidR="009A7D1B" w:rsidRPr="00AA7B5D">
        <w:rPr>
          <w:rFonts w:cstheme="minorHAnsi"/>
          <w:i/>
          <w:iCs/>
          <w:sz w:val="24"/>
          <w:szCs w:val="24"/>
        </w:rPr>
        <w:t>ustawy z dnia 6 grudnia 2006 r. o zasadach prowadzenia polityki rozwoju</w:t>
      </w:r>
      <w:r w:rsidR="009A7D1B" w:rsidRPr="00AA7B5D">
        <w:rPr>
          <w:rFonts w:cstheme="minorHAnsi"/>
          <w:sz w:val="24"/>
          <w:szCs w:val="24"/>
        </w:rPr>
        <w:t xml:space="preserve"> </w:t>
      </w:r>
      <w:r w:rsidR="00913A9E" w:rsidRPr="00AA7B5D">
        <w:rPr>
          <w:rFonts w:cstheme="minorHAnsi"/>
          <w:sz w:val="24"/>
          <w:szCs w:val="24"/>
        </w:rPr>
        <w:t xml:space="preserve">(Dz. U. z 2022 poz. 1079), </w:t>
      </w:r>
      <w:r w:rsidR="00B73CAE" w:rsidRPr="00AA7B5D">
        <w:rPr>
          <w:rFonts w:cstheme="minorHAnsi"/>
          <w:sz w:val="24"/>
          <w:szCs w:val="24"/>
        </w:rPr>
        <w:t xml:space="preserve">który uczestniczy w realizacji </w:t>
      </w:r>
      <w:r w:rsidR="00FC2F5D" w:rsidRPr="00AA7B5D">
        <w:rPr>
          <w:rFonts w:cstheme="minorHAnsi"/>
          <w:sz w:val="24"/>
          <w:szCs w:val="24"/>
        </w:rPr>
        <w:t>Przedsięwzięcia</w:t>
      </w:r>
      <w:r w:rsidR="00B73CAE" w:rsidRPr="00AA7B5D">
        <w:rPr>
          <w:rFonts w:cstheme="minorHAnsi"/>
          <w:sz w:val="24"/>
          <w:szCs w:val="24"/>
        </w:rPr>
        <w:t xml:space="preserve">, a jego udział w zakresie rzeczowym i finansowym określony jest w </w:t>
      </w:r>
      <w:r w:rsidRPr="00AA7B5D">
        <w:rPr>
          <w:rFonts w:cstheme="minorHAnsi"/>
          <w:sz w:val="24"/>
          <w:szCs w:val="24"/>
        </w:rPr>
        <w:t xml:space="preserve">umowie lub </w:t>
      </w:r>
      <w:r w:rsidR="00B73CAE" w:rsidRPr="00AA7B5D">
        <w:rPr>
          <w:rFonts w:cstheme="minorHAnsi"/>
          <w:sz w:val="24"/>
          <w:szCs w:val="24"/>
        </w:rPr>
        <w:t xml:space="preserve">porozumieniu zawartym pomiędzy </w:t>
      </w:r>
      <w:r w:rsidRPr="00AA7B5D">
        <w:rPr>
          <w:rFonts w:cstheme="minorHAnsi"/>
          <w:sz w:val="24"/>
          <w:szCs w:val="24"/>
        </w:rPr>
        <w:t>Wiodącym Odbiorcą Wsparcia</w:t>
      </w:r>
      <w:r w:rsidR="00B73CAE" w:rsidRPr="00AA7B5D">
        <w:rPr>
          <w:rFonts w:cstheme="minorHAnsi"/>
          <w:sz w:val="24"/>
          <w:szCs w:val="24"/>
        </w:rPr>
        <w:t xml:space="preserve"> a </w:t>
      </w:r>
      <w:r w:rsidRPr="00AA7B5D">
        <w:rPr>
          <w:rFonts w:cstheme="minorHAnsi"/>
          <w:sz w:val="24"/>
          <w:szCs w:val="24"/>
        </w:rPr>
        <w:t>Partnerami</w:t>
      </w:r>
      <w:r w:rsidR="00B73CAE" w:rsidRPr="00AA7B5D">
        <w:rPr>
          <w:rFonts w:cstheme="minorHAnsi"/>
          <w:sz w:val="24"/>
          <w:szCs w:val="24"/>
        </w:rPr>
        <w:t xml:space="preserve">. </w:t>
      </w:r>
    </w:p>
    <w:p w14:paraId="6F50DA14" w14:textId="244BB971" w:rsidR="00BD4EE7" w:rsidRPr="00AA7B5D" w:rsidRDefault="00550BD1" w:rsidP="000B74F6">
      <w:pPr>
        <w:shd w:val="clear" w:color="auto" w:fill="FFFFFF" w:themeFill="background1"/>
        <w:jc w:val="both"/>
        <w:rPr>
          <w:rFonts w:cstheme="minorHAnsi"/>
          <w:sz w:val="24"/>
          <w:szCs w:val="24"/>
        </w:rPr>
      </w:pPr>
      <w:r w:rsidRPr="00AA7B5D">
        <w:rPr>
          <w:rFonts w:cstheme="minorHAnsi"/>
          <w:sz w:val="24"/>
          <w:szCs w:val="24"/>
        </w:rPr>
        <w:t>Wiodący Odbiorca Wsparcia</w:t>
      </w:r>
      <w:r w:rsidR="00BD4EE7" w:rsidRPr="00AA7B5D">
        <w:rPr>
          <w:rFonts w:cstheme="minorHAnsi"/>
          <w:sz w:val="24"/>
          <w:szCs w:val="24"/>
        </w:rPr>
        <w:t xml:space="preserve"> oraz </w:t>
      </w:r>
      <w:r w:rsidRPr="00AA7B5D">
        <w:rPr>
          <w:rFonts w:cstheme="minorHAnsi"/>
          <w:sz w:val="24"/>
          <w:szCs w:val="24"/>
        </w:rPr>
        <w:t>Partnerzy</w:t>
      </w:r>
      <w:r w:rsidR="00BD4EE7" w:rsidRPr="00AA7B5D">
        <w:rPr>
          <w:rFonts w:cstheme="minorHAnsi"/>
          <w:sz w:val="24"/>
          <w:szCs w:val="24"/>
        </w:rPr>
        <w:t xml:space="preserve"> to podmioty, które ponoszą w </w:t>
      </w:r>
      <w:r w:rsidR="00FC2F5D" w:rsidRPr="00AA7B5D">
        <w:rPr>
          <w:rFonts w:cstheme="minorHAnsi"/>
          <w:sz w:val="24"/>
          <w:szCs w:val="24"/>
        </w:rPr>
        <w:t>ramach Przedsięwzięcia</w:t>
      </w:r>
      <w:r w:rsidR="00BD4EE7" w:rsidRPr="00AA7B5D">
        <w:rPr>
          <w:rFonts w:cstheme="minorHAnsi"/>
          <w:sz w:val="24"/>
          <w:szCs w:val="24"/>
        </w:rPr>
        <w:t xml:space="preserve"> wydatki kwalifikujące się do rozliczenia i refundacji.</w:t>
      </w:r>
    </w:p>
    <w:p w14:paraId="57F455AD" w14:textId="289B337A" w:rsidR="00E76EA3" w:rsidRPr="00AA7B5D" w:rsidRDefault="00550BD1" w:rsidP="000B74F6">
      <w:pPr>
        <w:shd w:val="clear" w:color="auto" w:fill="FFFFFF" w:themeFill="background1"/>
        <w:jc w:val="both"/>
        <w:rPr>
          <w:rFonts w:cstheme="minorHAnsi"/>
          <w:sz w:val="24"/>
          <w:szCs w:val="24"/>
        </w:rPr>
      </w:pPr>
      <w:r w:rsidRPr="00AA7B5D">
        <w:rPr>
          <w:rFonts w:cstheme="minorHAnsi"/>
          <w:sz w:val="24"/>
          <w:szCs w:val="24"/>
        </w:rPr>
        <w:t xml:space="preserve">Wiodącym Odbiorcą Wsparcia oraz Partnerem </w:t>
      </w:r>
      <w:r w:rsidR="00B73CAE" w:rsidRPr="00AA7B5D">
        <w:rPr>
          <w:rFonts w:cstheme="minorHAnsi"/>
          <w:sz w:val="24"/>
          <w:szCs w:val="24"/>
        </w:rPr>
        <w:t xml:space="preserve">mogą być wyłącznie podmioty </w:t>
      </w:r>
      <w:r w:rsidR="00DE76B8" w:rsidRPr="00AA7B5D">
        <w:rPr>
          <w:rFonts w:cstheme="minorHAnsi"/>
          <w:sz w:val="24"/>
          <w:szCs w:val="24"/>
        </w:rPr>
        <w:t>zdefiniowane w</w:t>
      </w:r>
      <w:r w:rsidR="00FC2F5D" w:rsidRPr="00AA7B5D">
        <w:rPr>
          <w:rFonts w:cstheme="minorHAnsi"/>
          <w:sz w:val="24"/>
          <w:szCs w:val="24"/>
        </w:rPr>
        <w:t xml:space="preserve"> </w:t>
      </w:r>
      <w:r w:rsidR="000011D8" w:rsidRPr="00AA7B5D">
        <w:rPr>
          <w:rFonts w:cstheme="minorHAnsi"/>
          <w:sz w:val="24"/>
          <w:szCs w:val="24"/>
        </w:rPr>
        <w:t xml:space="preserve">szczegółowym opisie </w:t>
      </w:r>
      <w:r w:rsidRPr="00AA7B5D">
        <w:rPr>
          <w:rFonts w:cstheme="minorHAnsi"/>
          <w:sz w:val="24"/>
          <w:szCs w:val="24"/>
        </w:rPr>
        <w:t>Inwestycji</w:t>
      </w:r>
      <w:r w:rsidR="000011D8" w:rsidRPr="00AA7B5D">
        <w:rPr>
          <w:rFonts w:cstheme="minorHAnsi"/>
          <w:sz w:val="24"/>
          <w:szCs w:val="24"/>
        </w:rPr>
        <w:t xml:space="preserve"> B2.2.2 oraz </w:t>
      </w:r>
      <w:r w:rsidR="006A0715" w:rsidRPr="00AA7B5D">
        <w:rPr>
          <w:rFonts w:cstheme="minorHAnsi"/>
          <w:sz w:val="24"/>
          <w:szCs w:val="24"/>
        </w:rPr>
        <w:t>R</w:t>
      </w:r>
      <w:r w:rsidR="00DE76B8" w:rsidRPr="00AA7B5D">
        <w:rPr>
          <w:rFonts w:cstheme="minorHAnsi"/>
          <w:sz w:val="24"/>
          <w:szCs w:val="24"/>
        </w:rPr>
        <w:t xml:space="preserve">egulaminach naboru. </w:t>
      </w:r>
    </w:p>
    <w:p w14:paraId="5387BADE" w14:textId="7F5389C3" w:rsidR="00E76EA3" w:rsidRPr="00AA7B5D" w:rsidRDefault="00550BD1" w:rsidP="000B74F6">
      <w:pPr>
        <w:shd w:val="clear" w:color="auto" w:fill="FFFFFF" w:themeFill="background1"/>
        <w:jc w:val="both"/>
        <w:rPr>
          <w:rFonts w:cstheme="minorHAnsi"/>
          <w:sz w:val="24"/>
          <w:szCs w:val="24"/>
        </w:rPr>
      </w:pPr>
      <w:r w:rsidRPr="00AA7B5D">
        <w:rPr>
          <w:rFonts w:cstheme="minorHAnsi"/>
          <w:sz w:val="24"/>
          <w:szCs w:val="24"/>
        </w:rPr>
        <w:t xml:space="preserve">Wiodący Odbiorca Wsparcia oraz Partnerzy </w:t>
      </w:r>
      <w:r w:rsidR="00E76EA3" w:rsidRPr="00AA7B5D">
        <w:rPr>
          <w:rFonts w:cstheme="minorHAnsi"/>
          <w:sz w:val="24"/>
          <w:szCs w:val="24"/>
        </w:rPr>
        <w:t>przyjmują wyłączną odpowied</w:t>
      </w:r>
      <w:r w:rsidR="001E5E52" w:rsidRPr="00AA7B5D">
        <w:rPr>
          <w:rFonts w:cstheme="minorHAnsi"/>
          <w:sz w:val="24"/>
          <w:szCs w:val="24"/>
        </w:rPr>
        <w:t>zialność wobec osób trzecich, w </w:t>
      </w:r>
      <w:r w:rsidR="00E76EA3" w:rsidRPr="00AA7B5D">
        <w:rPr>
          <w:rFonts w:cstheme="minorHAnsi"/>
          <w:sz w:val="24"/>
          <w:szCs w:val="24"/>
        </w:rPr>
        <w:t xml:space="preserve">tym także odpowiedzialność za jakiegokolwiek rodzaju szkodę doznaną przez </w:t>
      </w:r>
      <w:r w:rsidR="00313921" w:rsidRPr="00AA7B5D">
        <w:rPr>
          <w:rFonts w:cstheme="minorHAnsi"/>
          <w:sz w:val="24"/>
          <w:szCs w:val="24"/>
        </w:rPr>
        <w:t xml:space="preserve">nie podczas realizacji </w:t>
      </w:r>
      <w:r w:rsidR="00B77004" w:rsidRPr="00AA7B5D">
        <w:rPr>
          <w:rFonts w:cstheme="minorHAnsi"/>
          <w:sz w:val="24"/>
          <w:szCs w:val="24"/>
        </w:rPr>
        <w:t>Przedsięwzięcia</w:t>
      </w:r>
      <w:r w:rsidR="00313921" w:rsidRPr="00AA7B5D">
        <w:rPr>
          <w:rFonts w:cstheme="minorHAnsi"/>
          <w:sz w:val="24"/>
          <w:szCs w:val="24"/>
        </w:rPr>
        <w:t>.</w:t>
      </w:r>
    </w:p>
    <w:p w14:paraId="655F9524" w14:textId="24663BA8" w:rsidR="007829D5" w:rsidRPr="00AA7B5D" w:rsidRDefault="007829D5" w:rsidP="000B74F6">
      <w:pPr>
        <w:shd w:val="clear" w:color="auto" w:fill="FFFFFF" w:themeFill="background1"/>
        <w:jc w:val="both"/>
        <w:rPr>
          <w:rFonts w:cstheme="minorHAnsi"/>
          <w:sz w:val="24"/>
          <w:szCs w:val="24"/>
        </w:rPr>
      </w:pPr>
      <w:r w:rsidRPr="00AA7B5D">
        <w:rPr>
          <w:rFonts w:cstheme="minorHAnsi"/>
          <w:sz w:val="24"/>
          <w:szCs w:val="24"/>
        </w:rPr>
        <w:t xml:space="preserve">Zapisy dotyczące kwalifikowalności wydatków ujęte w niniejszych wytycznych dotyczą w równym stopniu </w:t>
      </w:r>
      <w:r w:rsidR="00550BD1" w:rsidRPr="00AA7B5D">
        <w:rPr>
          <w:rFonts w:cstheme="minorHAnsi"/>
          <w:sz w:val="24"/>
          <w:szCs w:val="24"/>
        </w:rPr>
        <w:t>Wiodącego Odbiorcy Wsparcia oraz Partnerów</w:t>
      </w:r>
      <w:r w:rsidRPr="00AA7B5D">
        <w:rPr>
          <w:rFonts w:cstheme="minorHAnsi"/>
          <w:sz w:val="24"/>
          <w:szCs w:val="24"/>
        </w:rPr>
        <w:t xml:space="preserve">, chyba, że wyraźnie opisano odrębne </w:t>
      </w:r>
      <w:r w:rsidR="00550BD1" w:rsidRPr="00AA7B5D">
        <w:rPr>
          <w:rFonts w:cstheme="minorHAnsi"/>
          <w:sz w:val="24"/>
          <w:szCs w:val="24"/>
        </w:rPr>
        <w:t>zasady</w:t>
      </w:r>
      <w:r w:rsidRPr="00AA7B5D">
        <w:rPr>
          <w:rFonts w:cstheme="minorHAnsi"/>
          <w:sz w:val="24"/>
          <w:szCs w:val="24"/>
        </w:rPr>
        <w:t xml:space="preserve"> dla obu tych grup podmiotów. </w:t>
      </w:r>
    </w:p>
    <w:p w14:paraId="1918BB81" w14:textId="0B92A40A" w:rsidR="001172DA" w:rsidRPr="00AA7B5D" w:rsidRDefault="00BD4EE7" w:rsidP="000B74F6">
      <w:pPr>
        <w:shd w:val="clear" w:color="auto" w:fill="FFFFFF" w:themeFill="background1"/>
        <w:jc w:val="both"/>
        <w:rPr>
          <w:rFonts w:cstheme="minorHAnsi"/>
          <w:sz w:val="24"/>
          <w:szCs w:val="24"/>
        </w:rPr>
      </w:pPr>
      <w:r w:rsidRPr="00AA7B5D">
        <w:rPr>
          <w:rFonts w:cstheme="minorHAnsi"/>
          <w:b/>
          <w:bCs/>
          <w:sz w:val="24"/>
          <w:szCs w:val="24"/>
        </w:rPr>
        <w:t xml:space="preserve">Podmioty współpracujące </w:t>
      </w:r>
      <w:r w:rsidRPr="00AA7B5D">
        <w:rPr>
          <w:rFonts w:cstheme="minorHAnsi"/>
          <w:sz w:val="24"/>
          <w:szCs w:val="24"/>
        </w:rPr>
        <w:t xml:space="preserve">to podmioty, które nie rozliczają swoich </w:t>
      </w:r>
      <w:r w:rsidR="00E76EA3" w:rsidRPr="00AA7B5D">
        <w:rPr>
          <w:rFonts w:cstheme="minorHAnsi"/>
          <w:sz w:val="24"/>
          <w:szCs w:val="24"/>
        </w:rPr>
        <w:t>wydatków i kosztów w </w:t>
      </w:r>
      <w:r w:rsidR="00B77004" w:rsidRPr="00AA7B5D">
        <w:rPr>
          <w:rFonts w:cstheme="minorHAnsi"/>
          <w:sz w:val="24"/>
          <w:szCs w:val="24"/>
        </w:rPr>
        <w:t>ramach Przedsięwzięcia</w:t>
      </w:r>
      <w:r w:rsidR="00E66D61" w:rsidRPr="00AA7B5D">
        <w:rPr>
          <w:rFonts w:cstheme="minorHAnsi"/>
          <w:sz w:val="24"/>
          <w:szCs w:val="24"/>
        </w:rPr>
        <w:t xml:space="preserve"> i nie otrzymują zapłaty za udział w </w:t>
      </w:r>
      <w:r w:rsidR="000011D8" w:rsidRPr="00AA7B5D">
        <w:rPr>
          <w:rFonts w:cstheme="minorHAnsi"/>
          <w:sz w:val="24"/>
          <w:szCs w:val="24"/>
        </w:rPr>
        <w:t>Przedsięwzięciu</w:t>
      </w:r>
      <w:r w:rsidRPr="00AA7B5D">
        <w:rPr>
          <w:rFonts w:cstheme="minorHAnsi"/>
          <w:sz w:val="24"/>
          <w:szCs w:val="24"/>
        </w:rPr>
        <w:t xml:space="preserve">. Mogą być to podmioty spoza katalogu </w:t>
      </w:r>
      <w:r w:rsidR="00550BD1" w:rsidRPr="00AA7B5D">
        <w:rPr>
          <w:rFonts w:cstheme="minorHAnsi"/>
          <w:sz w:val="24"/>
          <w:szCs w:val="24"/>
        </w:rPr>
        <w:t>ostatecznych odbiorców wsparcia</w:t>
      </w:r>
      <w:r w:rsidRPr="00AA7B5D">
        <w:rPr>
          <w:rFonts w:cstheme="minorHAnsi"/>
          <w:sz w:val="24"/>
          <w:szCs w:val="24"/>
        </w:rPr>
        <w:t xml:space="preserve">. Podmioty współpracujące mogą wspierać realizację </w:t>
      </w:r>
      <w:r w:rsidR="000011D8" w:rsidRPr="00AA7B5D">
        <w:rPr>
          <w:rFonts w:cstheme="minorHAnsi"/>
          <w:sz w:val="24"/>
          <w:szCs w:val="24"/>
        </w:rPr>
        <w:t>Przedsięwzięcia</w:t>
      </w:r>
      <w:r w:rsidRPr="00AA7B5D">
        <w:rPr>
          <w:rFonts w:cstheme="minorHAnsi"/>
          <w:sz w:val="24"/>
          <w:szCs w:val="24"/>
        </w:rPr>
        <w:t xml:space="preserve"> </w:t>
      </w:r>
      <w:r w:rsidR="00E66D61" w:rsidRPr="00AA7B5D">
        <w:rPr>
          <w:rFonts w:cstheme="minorHAnsi"/>
          <w:sz w:val="24"/>
          <w:szCs w:val="24"/>
        </w:rPr>
        <w:t>w </w:t>
      </w:r>
      <w:r w:rsidRPr="00AA7B5D">
        <w:rPr>
          <w:rFonts w:cstheme="minorHAnsi"/>
          <w:sz w:val="24"/>
          <w:szCs w:val="24"/>
        </w:rPr>
        <w:t xml:space="preserve">zakresie finansowym, rzeczowym, osobowym, technicznym, logistycznym i innym, niezbędnym </w:t>
      </w:r>
      <w:r w:rsidR="00E76EA3" w:rsidRPr="00AA7B5D">
        <w:rPr>
          <w:rFonts w:cstheme="minorHAnsi"/>
          <w:sz w:val="24"/>
          <w:szCs w:val="24"/>
        </w:rPr>
        <w:t xml:space="preserve">do realizacji </w:t>
      </w:r>
      <w:r w:rsidR="000011D8" w:rsidRPr="00AA7B5D">
        <w:rPr>
          <w:rFonts w:cstheme="minorHAnsi"/>
          <w:sz w:val="24"/>
          <w:szCs w:val="24"/>
        </w:rPr>
        <w:t>Przedsięwzięcia</w:t>
      </w:r>
      <w:r w:rsidR="00E76EA3" w:rsidRPr="00AA7B5D">
        <w:rPr>
          <w:rFonts w:cstheme="minorHAnsi"/>
          <w:sz w:val="24"/>
          <w:szCs w:val="24"/>
        </w:rPr>
        <w:t xml:space="preserve"> </w:t>
      </w:r>
      <w:r w:rsidRPr="00AA7B5D">
        <w:rPr>
          <w:rFonts w:cstheme="minorHAnsi"/>
          <w:sz w:val="24"/>
          <w:szCs w:val="24"/>
        </w:rPr>
        <w:t xml:space="preserve">lub ułatwiającym </w:t>
      </w:r>
      <w:r w:rsidR="00E76EA3" w:rsidRPr="00AA7B5D">
        <w:rPr>
          <w:rFonts w:cstheme="minorHAnsi"/>
          <w:sz w:val="24"/>
          <w:szCs w:val="24"/>
        </w:rPr>
        <w:t>jego realizację.</w:t>
      </w:r>
      <w:r w:rsidRPr="00AA7B5D">
        <w:rPr>
          <w:rFonts w:cstheme="minorHAnsi"/>
          <w:sz w:val="24"/>
          <w:szCs w:val="24"/>
        </w:rPr>
        <w:t xml:space="preserve"> </w:t>
      </w:r>
    </w:p>
    <w:p w14:paraId="64DE0A12" w14:textId="15CF7CBF" w:rsidR="00BD4EE7" w:rsidRPr="00AA7B5D" w:rsidRDefault="00BD4EE7" w:rsidP="000B74F6">
      <w:pPr>
        <w:shd w:val="clear" w:color="auto" w:fill="FFFFFF" w:themeFill="background1"/>
        <w:jc w:val="both"/>
        <w:rPr>
          <w:rFonts w:cstheme="minorHAnsi"/>
          <w:sz w:val="24"/>
          <w:szCs w:val="24"/>
        </w:rPr>
      </w:pPr>
      <w:r w:rsidRPr="00AA7B5D">
        <w:rPr>
          <w:rFonts w:cstheme="minorHAnsi"/>
          <w:b/>
          <w:bCs/>
          <w:sz w:val="24"/>
          <w:szCs w:val="24"/>
        </w:rPr>
        <w:t>Wykonawcy</w:t>
      </w:r>
      <w:r w:rsidR="009C0648" w:rsidRPr="00AA7B5D">
        <w:rPr>
          <w:rFonts w:cstheme="minorHAnsi"/>
          <w:sz w:val="24"/>
          <w:szCs w:val="24"/>
        </w:rPr>
        <w:t xml:space="preserve"> to podmioty zewnętrzne, które na zlecenie </w:t>
      </w:r>
      <w:r w:rsidR="00FF0BAC" w:rsidRPr="00AA7B5D">
        <w:rPr>
          <w:rFonts w:cstheme="minorHAnsi"/>
          <w:sz w:val="24"/>
          <w:szCs w:val="24"/>
        </w:rPr>
        <w:t xml:space="preserve">Wiodącego Odbiorcy Wsparcia lub Partnera </w:t>
      </w:r>
      <w:r w:rsidR="009C0648" w:rsidRPr="00AA7B5D">
        <w:rPr>
          <w:rFonts w:cstheme="minorHAnsi"/>
          <w:sz w:val="24"/>
          <w:szCs w:val="24"/>
        </w:rPr>
        <w:t xml:space="preserve">wykonują zadania w </w:t>
      </w:r>
      <w:r w:rsidR="000011D8" w:rsidRPr="00AA7B5D">
        <w:rPr>
          <w:rFonts w:cstheme="minorHAnsi"/>
          <w:sz w:val="24"/>
          <w:szCs w:val="24"/>
        </w:rPr>
        <w:t>ramach Przedsięwzięcia</w:t>
      </w:r>
      <w:r w:rsidR="009C0648" w:rsidRPr="00AA7B5D">
        <w:rPr>
          <w:rFonts w:cstheme="minorHAnsi"/>
          <w:sz w:val="24"/>
          <w:szCs w:val="24"/>
        </w:rPr>
        <w:t>, za które otrzymują zapłatę. W szczególności są to dostawcy usług</w:t>
      </w:r>
      <w:r w:rsidR="001862D0" w:rsidRPr="00AA7B5D">
        <w:rPr>
          <w:rFonts w:cstheme="minorHAnsi"/>
          <w:sz w:val="24"/>
          <w:szCs w:val="24"/>
        </w:rPr>
        <w:t xml:space="preserve"> (np. usług doradczych, prawnych, technicznych)</w:t>
      </w:r>
      <w:r w:rsidR="009C0648" w:rsidRPr="00AA7B5D">
        <w:rPr>
          <w:rFonts w:cstheme="minorHAnsi"/>
          <w:sz w:val="24"/>
          <w:szCs w:val="24"/>
        </w:rPr>
        <w:t xml:space="preserve">, towarów lub wykonawcy robót budowlanych. </w:t>
      </w:r>
    </w:p>
    <w:p w14:paraId="353535F2" w14:textId="1531F181" w:rsidR="001172DA" w:rsidRPr="00AA7B5D" w:rsidRDefault="009C0648" w:rsidP="000B74F6">
      <w:pPr>
        <w:shd w:val="clear" w:color="auto" w:fill="FFFFFF" w:themeFill="background1"/>
        <w:jc w:val="both"/>
        <w:rPr>
          <w:rFonts w:cstheme="minorHAnsi"/>
          <w:sz w:val="24"/>
          <w:szCs w:val="24"/>
        </w:rPr>
      </w:pPr>
      <w:r w:rsidRPr="00AA7B5D">
        <w:rPr>
          <w:rFonts w:cstheme="minorHAnsi"/>
          <w:b/>
          <w:bCs/>
          <w:sz w:val="24"/>
          <w:szCs w:val="24"/>
        </w:rPr>
        <w:t>Eksperci</w:t>
      </w:r>
      <w:r w:rsidRPr="00AA7B5D">
        <w:rPr>
          <w:rFonts w:cstheme="minorHAnsi"/>
          <w:sz w:val="24"/>
          <w:szCs w:val="24"/>
        </w:rPr>
        <w:t xml:space="preserve"> stanowią szczególny rodzaj wykonawców, którzy mogą być zatrudniani u </w:t>
      </w:r>
      <w:r w:rsidR="00FF0BAC" w:rsidRPr="00AA7B5D">
        <w:rPr>
          <w:rFonts w:cstheme="minorHAnsi"/>
          <w:sz w:val="24"/>
          <w:szCs w:val="24"/>
        </w:rPr>
        <w:t>Wiodącego Odbiorcy Wsparcia lub Partnera</w:t>
      </w:r>
      <w:r w:rsidRPr="00AA7B5D">
        <w:rPr>
          <w:rFonts w:cstheme="minorHAnsi"/>
          <w:sz w:val="24"/>
          <w:szCs w:val="24"/>
        </w:rPr>
        <w:t xml:space="preserve"> na mocy umowy cywilnoprawnej i świadczyć na ich rzecz usługi wymagające wiedzy i kompetencji eksperckich w danej dziedzinie.</w:t>
      </w:r>
    </w:p>
    <w:p w14:paraId="60FA5AFD" w14:textId="6D108722" w:rsidR="00313921" w:rsidRPr="00AA7B5D" w:rsidRDefault="00425920" w:rsidP="000B74F6">
      <w:pPr>
        <w:pStyle w:val="Nagwek2"/>
        <w:numPr>
          <w:ilvl w:val="0"/>
          <w:numId w:val="3"/>
        </w:numPr>
        <w:shd w:val="clear" w:color="auto" w:fill="FFFFFF" w:themeFill="background1"/>
        <w:spacing w:after="120"/>
        <w:ind w:left="714" w:hanging="357"/>
        <w:rPr>
          <w:rFonts w:asciiTheme="minorHAnsi" w:hAnsiTheme="minorHAnsi" w:cstheme="minorHAnsi"/>
          <w:sz w:val="24"/>
          <w:szCs w:val="24"/>
        </w:rPr>
      </w:pPr>
      <w:r w:rsidRPr="00AA7B5D">
        <w:rPr>
          <w:rFonts w:asciiTheme="minorHAnsi" w:hAnsiTheme="minorHAnsi" w:cstheme="minorHAnsi"/>
          <w:sz w:val="24"/>
          <w:szCs w:val="24"/>
        </w:rPr>
        <w:t>Ogólne warunki kwalifikowalności</w:t>
      </w:r>
    </w:p>
    <w:p w14:paraId="7F818FF8" w14:textId="13784F0B" w:rsidR="00AE46C9" w:rsidRPr="00AA7B5D" w:rsidRDefault="00AE46C9" w:rsidP="000B74F6">
      <w:pPr>
        <w:shd w:val="clear" w:color="auto" w:fill="FFFFFF" w:themeFill="background1"/>
        <w:jc w:val="both"/>
        <w:rPr>
          <w:rFonts w:cstheme="minorHAnsi"/>
          <w:sz w:val="24"/>
          <w:szCs w:val="24"/>
        </w:rPr>
      </w:pPr>
      <w:bookmarkStart w:id="2" w:name="_Hlk86416331"/>
      <w:r w:rsidRPr="00AA7B5D">
        <w:rPr>
          <w:rFonts w:cstheme="minorHAnsi"/>
          <w:b/>
          <w:bCs/>
          <w:sz w:val="24"/>
          <w:szCs w:val="24"/>
        </w:rPr>
        <w:t>Wydatek kwalifikowany</w:t>
      </w:r>
      <w:r w:rsidRPr="00AA7B5D">
        <w:rPr>
          <w:rFonts w:cstheme="minorHAnsi"/>
          <w:sz w:val="24"/>
          <w:szCs w:val="24"/>
        </w:rPr>
        <w:t xml:space="preserve"> to koszt lub wydatek poniesiony w </w:t>
      </w:r>
      <w:r w:rsidR="001172DA" w:rsidRPr="00AA7B5D">
        <w:rPr>
          <w:rFonts w:cstheme="minorHAnsi"/>
          <w:sz w:val="24"/>
          <w:szCs w:val="24"/>
        </w:rPr>
        <w:t xml:space="preserve">związku z realizacją </w:t>
      </w:r>
      <w:r w:rsidR="000011D8" w:rsidRPr="00AA7B5D">
        <w:rPr>
          <w:rFonts w:cstheme="minorHAnsi"/>
          <w:sz w:val="24"/>
          <w:szCs w:val="24"/>
        </w:rPr>
        <w:t>Przedsięwzięcia</w:t>
      </w:r>
      <w:r w:rsidRPr="00AA7B5D">
        <w:rPr>
          <w:rFonts w:cstheme="minorHAnsi"/>
          <w:sz w:val="24"/>
          <w:szCs w:val="24"/>
        </w:rPr>
        <w:t>, który kwalifikuje się do refundacji lub rozliczenia</w:t>
      </w:r>
      <w:r w:rsidR="001172DA" w:rsidRPr="00AA7B5D">
        <w:rPr>
          <w:rFonts w:cstheme="minorHAnsi"/>
          <w:sz w:val="24"/>
          <w:szCs w:val="24"/>
        </w:rPr>
        <w:t xml:space="preserve"> zgodnie z </w:t>
      </w:r>
      <w:r w:rsidR="000011D8" w:rsidRPr="00AA7B5D">
        <w:rPr>
          <w:rFonts w:cstheme="minorHAnsi"/>
          <w:sz w:val="24"/>
          <w:szCs w:val="24"/>
        </w:rPr>
        <w:t>Umową o objęcie wsparciem</w:t>
      </w:r>
      <w:r w:rsidR="001D04F8" w:rsidRPr="00AA7B5D">
        <w:rPr>
          <w:rFonts w:cstheme="minorHAnsi"/>
          <w:sz w:val="24"/>
          <w:szCs w:val="24"/>
        </w:rPr>
        <w:t xml:space="preserve">, </w:t>
      </w:r>
      <w:r w:rsidR="006A0715" w:rsidRPr="00AA7B5D">
        <w:rPr>
          <w:rFonts w:cstheme="minorHAnsi"/>
          <w:sz w:val="24"/>
          <w:szCs w:val="24"/>
        </w:rPr>
        <w:t>R</w:t>
      </w:r>
      <w:r w:rsidR="001D04F8" w:rsidRPr="00AA7B5D">
        <w:rPr>
          <w:rFonts w:cstheme="minorHAnsi"/>
          <w:sz w:val="24"/>
          <w:szCs w:val="24"/>
        </w:rPr>
        <w:t>egulaminem naboru oraz wytycznymi w zakresie kwalifikowania wydatków</w:t>
      </w:r>
      <w:r w:rsidRPr="00AA7B5D">
        <w:rPr>
          <w:rFonts w:cstheme="minorHAnsi"/>
          <w:sz w:val="24"/>
          <w:szCs w:val="24"/>
        </w:rPr>
        <w:t>.</w:t>
      </w:r>
    </w:p>
    <w:p w14:paraId="287D2B29" w14:textId="3270C2EA" w:rsidR="00425920" w:rsidRPr="00AA7B5D" w:rsidRDefault="006E030B" w:rsidP="000B74F6">
      <w:pPr>
        <w:shd w:val="clear" w:color="auto" w:fill="FFFFFF" w:themeFill="background1"/>
        <w:spacing w:after="120"/>
        <w:jc w:val="both"/>
        <w:rPr>
          <w:rFonts w:cstheme="minorHAnsi"/>
          <w:sz w:val="24"/>
          <w:szCs w:val="24"/>
        </w:rPr>
      </w:pPr>
      <w:r w:rsidRPr="00AA7B5D">
        <w:rPr>
          <w:rFonts w:cstheme="minorHAnsi"/>
          <w:sz w:val="24"/>
          <w:szCs w:val="24"/>
        </w:rPr>
        <w:t>Wydatkiem kwalifikowanym jest wydatek spełniający następujące warunki:</w:t>
      </w:r>
    </w:p>
    <w:p w14:paraId="64ED865B" w14:textId="1BBDC77C" w:rsidR="006E030B" w:rsidRPr="00AA7B5D" w:rsidRDefault="006E030B" w:rsidP="000B74F6">
      <w:pPr>
        <w:pStyle w:val="Akapitzlist"/>
        <w:numPr>
          <w:ilvl w:val="0"/>
          <w:numId w:val="9"/>
        </w:numPr>
        <w:shd w:val="clear" w:color="auto" w:fill="FFFFFF" w:themeFill="background1"/>
        <w:spacing w:before="80" w:after="80"/>
        <w:ind w:left="714" w:hanging="357"/>
        <w:contextualSpacing w:val="0"/>
        <w:jc w:val="both"/>
        <w:rPr>
          <w:rFonts w:cstheme="minorHAnsi"/>
          <w:sz w:val="24"/>
          <w:szCs w:val="24"/>
        </w:rPr>
      </w:pPr>
      <w:r w:rsidRPr="00AA7B5D">
        <w:rPr>
          <w:rFonts w:cstheme="minorHAnsi"/>
          <w:sz w:val="24"/>
          <w:szCs w:val="24"/>
        </w:rPr>
        <w:t>Wynika</w:t>
      </w:r>
      <w:r w:rsidR="00425920" w:rsidRPr="00AA7B5D">
        <w:rPr>
          <w:rFonts w:cstheme="minorHAnsi"/>
          <w:sz w:val="24"/>
          <w:szCs w:val="24"/>
        </w:rPr>
        <w:t xml:space="preserve"> z </w:t>
      </w:r>
      <w:r w:rsidR="000011D8" w:rsidRPr="00AA7B5D">
        <w:rPr>
          <w:rFonts w:cstheme="minorHAnsi"/>
          <w:sz w:val="24"/>
          <w:szCs w:val="24"/>
        </w:rPr>
        <w:t>Umowy o objęcie wsparciem</w:t>
      </w:r>
      <w:r w:rsidRPr="00AA7B5D">
        <w:rPr>
          <w:rFonts w:cstheme="minorHAnsi"/>
          <w:sz w:val="24"/>
          <w:szCs w:val="24"/>
        </w:rPr>
        <w:t>,</w:t>
      </w:r>
    </w:p>
    <w:p w14:paraId="07482F52" w14:textId="293122B6" w:rsidR="00425920" w:rsidRPr="00AA7B5D" w:rsidRDefault="006E030B" w:rsidP="000B74F6">
      <w:pPr>
        <w:pStyle w:val="Akapitzlist"/>
        <w:numPr>
          <w:ilvl w:val="0"/>
          <w:numId w:val="9"/>
        </w:numPr>
        <w:shd w:val="clear" w:color="auto" w:fill="FFFFFF" w:themeFill="background1"/>
        <w:spacing w:before="80" w:after="80"/>
        <w:ind w:left="714" w:hanging="357"/>
        <w:contextualSpacing w:val="0"/>
        <w:jc w:val="both"/>
        <w:rPr>
          <w:rFonts w:cstheme="minorHAnsi"/>
          <w:sz w:val="24"/>
          <w:szCs w:val="24"/>
        </w:rPr>
      </w:pPr>
      <w:r w:rsidRPr="00AA7B5D">
        <w:rPr>
          <w:rFonts w:cstheme="minorHAnsi"/>
          <w:sz w:val="24"/>
          <w:szCs w:val="24"/>
        </w:rPr>
        <w:t>Jest</w:t>
      </w:r>
      <w:r w:rsidR="00425920" w:rsidRPr="00AA7B5D">
        <w:rPr>
          <w:rFonts w:cstheme="minorHAnsi"/>
          <w:sz w:val="24"/>
          <w:szCs w:val="24"/>
        </w:rPr>
        <w:t xml:space="preserve"> związan</w:t>
      </w:r>
      <w:r w:rsidRPr="00AA7B5D">
        <w:rPr>
          <w:rFonts w:cstheme="minorHAnsi"/>
          <w:sz w:val="24"/>
          <w:szCs w:val="24"/>
        </w:rPr>
        <w:t>y</w:t>
      </w:r>
      <w:r w:rsidR="00425920" w:rsidRPr="00AA7B5D">
        <w:rPr>
          <w:rFonts w:cstheme="minorHAnsi"/>
          <w:sz w:val="24"/>
          <w:szCs w:val="24"/>
        </w:rPr>
        <w:t xml:space="preserve"> z realizacją </w:t>
      </w:r>
      <w:r w:rsidR="000011D8" w:rsidRPr="00AA7B5D">
        <w:rPr>
          <w:rFonts w:cstheme="minorHAnsi"/>
          <w:sz w:val="24"/>
          <w:szCs w:val="24"/>
        </w:rPr>
        <w:t>Przedsięwzięcia</w:t>
      </w:r>
      <w:r w:rsidR="00425920" w:rsidRPr="00AA7B5D">
        <w:rPr>
          <w:rFonts w:cstheme="minorHAnsi"/>
          <w:sz w:val="24"/>
          <w:szCs w:val="24"/>
        </w:rPr>
        <w:t xml:space="preserve"> i niezbędn</w:t>
      </w:r>
      <w:r w:rsidRPr="00AA7B5D">
        <w:rPr>
          <w:rFonts w:cstheme="minorHAnsi"/>
          <w:sz w:val="24"/>
          <w:szCs w:val="24"/>
        </w:rPr>
        <w:t>y</w:t>
      </w:r>
      <w:r w:rsidR="00425920" w:rsidRPr="00AA7B5D">
        <w:rPr>
          <w:rFonts w:cstheme="minorHAnsi"/>
          <w:sz w:val="24"/>
          <w:szCs w:val="24"/>
        </w:rPr>
        <w:t xml:space="preserve"> do jego realizacji</w:t>
      </w:r>
      <w:r w:rsidRPr="00AA7B5D">
        <w:rPr>
          <w:rFonts w:cstheme="minorHAnsi"/>
          <w:sz w:val="24"/>
          <w:szCs w:val="24"/>
        </w:rPr>
        <w:t>,</w:t>
      </w:r>
    </w:p>
    <w:p w14:paraId="774C2398" w14:textId="77777777" w:rsidR="006E030B" w:rsidRPr="00AA7B5D" w:rsidRDefault="006E030B" w:rsidP="000B74F6">
      <w:pPr>
        <w:pStyle w:val="Akapitzlist"/>
        <w:numPr>
          <w:ilvl w:val="0"/>
          <w:numId w:val="9"/>
        </w:numPr>
        <w:shd w:val="clear" w:color="auto" w:fill="FFFFFF" w:themeFill="background1"/>
        <w:spacing w:before="80" w:after="80"/>
        <w:ind w:left="714" w:hanging="357"/>
        <w:contextualSpacing w:val="0"/>
        <w:jc w:val="both"/>
        <w:rPr>
          <w:rFonts w:cstheme="minorHAnsi"/>
          <w:sz w:val="24"/>
          <w:szCs w:val="24"/>
        </w:rPr>
      </w:pPr>
      <w:r w:rsidRPr="00AA7B5D">
        <w:rPr>
          <w:rFonts w:cstheme="minorHAnsi"/>
          <w:sz w:val="24"/>
          <w:szCs w:val="24"/>
        </w:rPr>
        <w:lastRenderedPageBreak/>
        <w:t>Został poniesiony w sposób przejrzysty, racjonalny i efektywny tj. w sposób umożliwiający uzyskanie najlepszych efektów z danych nakładów,</w:t>
      </w:r>
    </w:p>
    <w:p w14:paraId="3EFE7102" w14:textId="77777777" w:rsidR="006E030B" w:rsidRPr="00AA7B5D" w:rsidRDefault="006E030B" w:rsidP="000B74F6">
      <w:pPr>
        <w:pStyle w:val="Akapitzlist"/>
        <w:numPr>
          <w:ilvl w:val="0"/>
          <w:numId w:val="9"/>
        </w:numPr>
        <w:shd w:val="clear" w:color="auto" w:fill="FFFFFF" w:themeFill="background1"/>
        <w:spacing w:before="80" w:after="80"/>
        <w:ind w:left="714" w:hanging="357"/>
        <w:contextualSpacing w:val="0"/>
        <w:jc w:val="both"/>
        <w:rPr>
          <w:rFonts w:cstheme="minorHAnsi"/>
          <w:sz w:val="24"/>
          <w:szCs w:val="24"/>
        </w:rPr>
      </w:pPr>
      <w:r w:rsidRPr="00AA7B5D">
        <w:rPr>
          <w:rFonts w:cstheme="minorHAnsi"/>
          <w:sz w:val="24"/>
          <w:szCs w:val="24"/>
        </w:rPr>
        <w:t>Jest zgodny z obowiązującymi przepisami prawa,</w:t>
      </w:r>
    </w:p>
    <w:p w14:paraId="42423E0E" w14:textId="693A7B9B" w:rsidR="006E030B" w:rsidRPr="00AA7B5D" w:rsidRDefault="006E030B" w:rsidP="000B74F6">
      <w:pPr>
        <w:pStyle w:val="Akapitzlist"/>
        <w:numPr>
          <w:ilvl w:val="0"/>
          <w:numId w:val="9"/>
        </w:numPr>
        <w:shd w:val="clear" w:color="auto" w:fill="FFFFFF" w:themeFill="background1"/>
        <w:spacing w:before="80" w:after="80"/>
        <w:ind w:left="714" w:hanging="357"/>
        <w:contextualSpacing w:val="0"/>
        <w:jc w:val="both"/>
        <w:rPr>
          <w:rFonts w:cstheme="minorHAnsi"/>
          <w:sz w:val="24"/>
          <w:szCs w:val="24"/>
        </w:rPr>
      </w:pPr>
      <w:r w:rsidRPr="00AA7B5D">
        <w:rPr>
          <w:rFonts w:cstheme="minorHAnsi"/>
          <w:sz w:val="24"/>
          <w:szCs w:val="24"/>
        </w:rPr>
        <w:t xml:space="preserve">Został rzeczywiście poniesiony w okresie realizacji </w:t>
      </w:r>
      <w:r w:rsidR="000011D8" w:rsidRPr="00AA7B5D">
        <w:rPr>
          <w:rFonts w:cstheme="minorHAnsi"/>
          <w:sz w:val="24"/>
          <w:szCs w:val="24"/>
        </w:rPr>
        <w:t xml:space="preserve">Przedsięwzięcia </w:t>
      </w:r>
      <w:r w:rsidR="008E4C79" w:rsidRPr="00AA7B5D">
        <w:rPr>
          <w:rFonts w:cstheme="minorHAnsi"/>
          <w:sz w:val="24"/>
          <w:szCs w:val="24"/>
        </w:rPr>
        <w:t xml:space="preserve">określonego w </w:t>
      </w:r>
      <w:r w:rsidR="000011D8" w:rsidRPr="00AA7B5D">
        <w:rPr>
          <w:rFonts w:cstheme="minorHAnsi"/>
          <w:sz w:val="24"/>
          <w:szCs w:val="24"/>
        </w:rPr>
        <w:t>Umową o objęcie wsparciem</w:t>
      </w:r>
      <w:r w:rsidR="008E4C79" w:rsidRPr="00AA7B5D">
        <w:rPr>
          <w:rFonts w:cstheme="minorHAnsi"/>
          <w:sz w:val="24"/>
          <w:szCs w:val="24"/>
        </w:rPr>
        <w:t>.</w:t>
      </w:r>
    </w:p>
    <w:p w14:paraId="0E52EA66" w14:textId="4FCC03B2" w:rsidR="00913A9E" w:rsidRPr="00AA7B5D" w:rsidRDefault="00076C9A" w:rsidP="00913A9E">
      <w:pPr>
        <w:shd w:val="clear" w:color="auto" w:fill="FFFFFF" w:themeFill="background1"/>
        <w:spacing w:after="120"/>
        <w:jc w:val="both"/>
        <w:rPr>
          <w:rFonts w:cstheme="minorHAnsi"/>
          <w:sz w:val="24"/>
          <w:szCs w:val="24"/>
        </w:rPr>
      </w:pPr>
      <w:r w:rsidRPr="00AA7B5D">
        <w:rPr>
          <w:rFonts w:cstheme="minorHAnsi"/>
          <w:sz w:val="24"/>
          <w:szCs w:val="24"/>
        </w:rPr>
        <w:t xml:space="preserve">W przypadku </w:t>
      </w:r>
      <w:r w:rsidR="003D3E1D" w:rsidRPr="00AA7B5D">
        <w:rPr>
          <w:rFonts w:cstheme="minorHAnsi"/>
          <w:sz w:val="24"/>
          <w:szCs w:val="24"/>
        </w:rPr>
        <w:t>operacji</w:t>
      </w:r>
      <w:r w:rsidRPr="00AA7B5D">
        <w:rPr>
          <w:rFonts w:cstheme="minorHAnsi"/>
          <w:sz w:val="24"/>
          <w:szCs w:val="24"/>
        </w:rPr>
        <w:t xml:space="preserve"> objętych pomocą publiczną warunkiem uznania wydatku za kwalifikowany jest spełnienie dodatkowych warunków określonych w </w:t>
      </w:r>
      <w:r w:rsidRPr="00AA7B5D">
        <w:rPr>
          <w:rFonts w:cstheme="minorHAnsi"/>
          <w:i/>
          <w:iCs/>
          <w:sz w:val="24"/>
          <w:szCs w:val="24"/>
        </w:rPr>
        <w:t>Rozporządzeni</w:t>
      </w:r>
      <w:r w:rsidR="00913A9E" w:rsidRPr="00AA7B5D">
        <w:rPr>
          <w:rFonts w:cstheme="minorHAnsi"/>
          <w:i/>
          <w:iCs/>
          <w:sz w:val="24"/>
          <w:szCs w:val="24"/>
        </w:rPr>
        <w:t>u</w:t>
      </w:r>
      <w:r w:rsidRPr="00AA7B5D">
        <w:rPr>
          <w:rFonts w:cstheme="minorHAnsi"/>
          <w:i/>
          <w:iCs/>
          <w:sz w:val="24"/>
          <w:szCs w:val="24"/>
        </w:rPr>
        <w:t xml:space="preserve"> Ministra Rozwoju i Technologii </w:t>
      </w:r>
      <w:r w:rsidR="00913A9E" w:rsidRPr="00AA7B5D">
        <w:rPr>
          <w:rFonts w:cstheme="minorHAnsi"/>
          <w:i/>
          <w:iCs/>
          <w:sz w:val="24"/>
          <w:szCs w:val="24"/>
        </w:rPr>
        <w:t xml:space="preserve">w sprawie udzielania pomocy de </w:t>
      </w:r>
      <w:proofErr w:type="spellStart"/>
      <w:r w:rsidR="00913A9E" w:rsidRPr="00AA7B5D">
        <w:rPr>
          <w:rFonts w:cstheme="minorHAnsi"/>
          <w:i/>
          <w:iCs/>
          <w:sz w:val="24"/>
          <w:szCs w:val="24"/>
        </w:rPr>
        <w:t>minimis</w:t>
      </w:r>
      <w:proofErr w:type="spellEnd"/>
      <w:r w:rsidR="00913A9E" w:rsidRPr="00AA7B5D">
        <w:rPr>
          <w:rFonts w:cstheme="minorHAnsi"/>
          <w:i/>
          <w:iCs/>
          <w:sz w:val="24"/>
          <w:szCs w:val="24"/>
        </w:rPr>
        <w:t xml:space="preserve"> lub pomocy publicznej na przedsięwzięcia realizowane w ramach inwestycji B2.2.2 „Instalacje OZE realizowane przez społeczności energetyczne” objętej wsparciem ze środków Instrumentu na rzecz Odbudowy i Zwiększania Odporności</w:t>
      </w:r>
      <w:r w:rsidR="00913A9E" w:rsidRPr="00AA7B5D">
        <w:rPr>
          <w:rFonts w:cstheme="minorHAnsi"/>
          <w:sz w:val="24"/>
          <w:szCs w:val="24"/>
        </w:rPr>
        <w:t>.</w:t>
      </w:r>
    </w:p>
    <w:p w14:paraId="0253813F" w14:textId="5B3EE9F7" w:rsidR="00B021DF" w:rsidRPr="00AA7B5D" w:rsidRDefault="00372E26" w:rsidP="000B74F6">
      <w:pPr>
        <w:shd w:val="clear" w:color="auto" w:fill="FFFFFF" w:themeFill="background1"/>
        <w:spacing w:after="120"/>
        <w:jc w:val="both"/>
        <w:rPr>
          <w:rFonts w:cstheme="minorHAnsi"/>
          <w:sz w:val="24"/>
          <w:szCs w:val="24"/>
        </w:rPr>
      </w:pPr>
      <w:r w:rsidRPr="00AA7B5D">
        <w:rPr>
          <w:rFonts w:cstheme="minorHAnsi"/>
          <w:sz w:val="24"/>
          <w:szCs w:val="24"/>
        </w:rPr>
        <w:t>W</w:t>
      </w:r>
      <w:r w:rsidR="00B021DF" w:rsidRPr="00AA7B5D">
        <w:rPr>
          <w:rFonts w:cstheme="minorHAnsi"/>
          <w:sz w:val="24"/>
          <w:szCs w:val="24"/>
        </w:rPr>
        <w:t xml:space="preserve"> ramach </w:t>
      </w:r>
      <w:r w:rsidR="00974462" w:rsidRPr="00AA7B5D">
        <w:rPr>
          <w:rFonts w:cstheme="minorHAnsi"/>
          <w:sz w:val="24"/>
          <w:szCs w:val="24"/>
        </w:rPr>
        <w:t>Inwestycji B2.2.2</w:t>
      </w:r>
      <w:r w:rsidR="00B021DF" w:rsidRPr="00AA7B5D">
        <w:rPr>
          <w:rFonts w:cstheme="minorHAnsi"/>
          <w:sz w:val="24"/>
          <w:szCs w:val="24"/>
        </w:rPr>
        <w:t xml:space="preserve"> mogą być kwalifikowane wydatki poniesione </w:t>
      </w:r>
      <w:r w:rsidRPr="00AA7B5D">
        <w:rPr>
          <w:rFonts w:cstheme="minorHAnsi"/>
          <w:sz w:val="24"/>
          <w:szCs w:val="24"/>
        </w:rPr>
        <w:t xml:space="preserve">nie wcześniej niż </w:t>
      </w:r>
      <w:r w:rsidR="00974462" w:rsidRPr="00AA7B5D">
        <w:rPr>
          <w:rFonts w:cstheme="minorHAnsi"/>
          <w:sz w:val="24"/>
          <w:szCs w:val="24"/>
          <w:shd w:val="clear" w:color="auto" w:fill="FFFFFF" w:themeFill="background1"/>
        </w:rPr>
        <w:t xml:space="preserve">w dniu złożenia </w:t>
      </w:r>
      <w:r w:rsidR="00A07A19" w:rsidRPr="00AA7B5D">
        <w:rPr>
          <w:rFonts w:cstheme="minorHAnsi"/>
          <w:sz w:val="24"/>
          <w:szCs w:val="24"/>
          <w:shd w:val="clear" w:color="auto" w:fill="FFFFFF" w:themeFill="background1"/>
        </w:rPr>
        <w:t xml:space="preserve">wniosku </w:t>
      </w:r>
      <w:r w:rsidR="00A07A19" w:rsidRPr="00AA7B5D">
        <w:rPr>
          <w:rFonts w:cstheme="minorHAnsi"/>
          <w:sz w:val="24"/>
          <w:szCs w:val="24"/>
        </w:rPr>
        <w:t>o objęcie przedsięwzięcia wsparciem bezzwrotnym z planu rozwojowego (zwanego dalej Wnioskiem)</w:t>
      </w:r>
      <w:r w:rsidR="0004675C" w:rsidRPr="00AA7B5D">
        <w:rPr>
          <w:rFonts w:cstheme="minorHAnsi"/>
          <w:sz w:val="24"/>
          <w:szCs w:val="24"/>
          <w:shd w:val="clear" w:color="auto" w:fill="FFFFFF" w:themeFill="background1"/>
        </w:rPr>
        <w:t>, pod warunkiem spełnienia pozostałych zasad kwalifikowalności, jak również z uwzględnieniem wymogów dotyczących pomocy publicznej,</w:t>
      </w:r>
      <w:r w:rsidR="007259CF" w:rsidRPr="00AA7B5D">
        <w:rPr>
          <w:rFonts w:cstheme="minorHAnsi"/>
          <w:sz w:val="24"/>
          <w:szCs w:val="24"/>
          <w:shd w:val="clear" w:color="auto" w:fill="FFFFFF" w:themeFill="background1"/>
        </w:rPr>
        <w:t xml:space="preserve"> </w:t>
      </w:r>
      <w:r w:rsidR="0004675C" w:rsidRPr="00AA7B5D">
        <w:rPr>
          <w:rFonts w:cstheme="minorHAnsi"/>
          <w:sz w:val="24"/>
          <w:szCs w:val="24"/>
          <w:shd w:val="clear" w:color="auto" w:fill="FFFFFF" w:themeFill="background1"/>
        </w:rPr>
        <w:t>jak również</w:t>
      </w:r>
      <w:r w:rsidR="007259CF" w:rsidRPr="00AA7B5D">
        <w:rPr>
          <w:rFonts w:cstheme="minorHAnsi"/>
          <w:sz w:val="24"/>
          <w:szCs w:val="24"/>
          <w:shd w:val="clear" w:color="auto" w:fill="FFFFFF" w:themeFill="background1"/>
        </w:rPr>
        <w:t xml:space="preserve"> szczegółowych warunków określonych w </w:t>
      </w:r>
      <w:r w:rsidR="006A0715" w:rsidRPr="00AA7B5D">
        <w:rPr>
          <w:rFonts w:cstheme="minorHAnsi"/>
          <w:sz w:val="24"/>
          <w:szCs w:val="24"/>
          <w:shd w:val="clear" w:color="auto" w:fill="FFFFFF" w:themeFill="background1"/>
        </w:rPr>
        <w:t>R</w:t>
      </w:r>
      <w:r w:rsidR="007259CF" w:rsidRPr="00AA7B5D">
        <w:rPr>
          <w:rFonts w:cstheme="minorHAnsi"/>
          <w:sz w:val="24"/>
          <w:szCs w:val="24"/>
          <w:shd w:val="clear" w:color="auto" w:fill="FFFFFF" w:themeFill="background1"/>
        </w:rPr>
        <w:t>egulaminach naborów.</w:t>
      </w:r>
    </w:p>
    <w:p w14:paraId="0A2DDDDF" w14:textId="6895238C" w:rsidR="0004675C" w:rsidRPr="00AA7B5D" w:rsidRDefault="0004675C" w:rsidP="000B74F6">
      <w:pPr>
        <w:shd w:val="clear" w:color="auto" w:fill="FFFFFF" w:themeFill="background1"/>
        <w:spacing w:after="120"/>
        <w:jc w:val="both"/>
        <w:rPr>
          <w:rFonts w:cstheme="minorHAnsi"/>
          <w:sz w:val="24"/>
          <w:szCs w:val="24"/>
        </w:rPr>
      </w:pPr>
      <w:r w:rsidRPr="00AA7B5D">
        <w:rPr>
          <w:rFonts w:cstheme="minorHAnsi"/>
          <w:b/>
          <w:bCs/>
          <w:sz w:val="24"/>
          <w:szCs w:val="24"/>
        </w:rPr>
        <w:t>VAT nie jest wydatkiem kwalifikowanym</w:t>
      </w:r>
      <w:r w:rsidRPr="00AA7B5D">
        <w:rPr>
          <w:rFonts w:cstheme="minorHAnsi"/>
          <w:sz w:val="24"/>
          <w:szCs w:val="24"/>
        </w:rPr>
        <w:t xml:space="preserve"> i nie może być finansowany ze środków Instrumentu na rzecz Odbudowy i Zwiększenia Odporności.</w:t>
      </w:r>
    </w:p>
    <w:bookmarkEnd w:id="2"/>
    <w:p w14:paraId="4B713D97" w14:textId="6CD9D4A8" w:rsidR="008E4C79" w:rsidRPr="00AA7B5D" w:rsidRDefault="008E4C79" w:rsidP="000B74F6">
      <w:pPr>
        <w:pStyle w:val="Nagwek2"/>
        <w:numPr>
          <w:ilvl w:val="0"/>
          <w:numId w:val="3"/>
        </w:numPr>
        <w:shd w:val="clear" w:color="auto" w:fill="FFFFFF" w:themeFill="background1"/>
        <w:spacing w:after="120"/>
        <w:ind w:left="714" w:hanging="357"/>
        <w:rPr>
          <w:rFonts w:asciiTheme="minorHAnsi" w:hAnsiTheme="minorHAnsi" w:cstheme="minorHAnsi"/>
          <w:sz w:val="24"/>
          <w:szCs w:val="24"/>
        </w:rPr>
      </w:pPr>
      <w:r w:rsidRPr="00AA7B5D">
        <w:rPr>
          <w:rFonts w:asciiTheme="minorHAnsi" w:hAnsiTheme="minorHAnsi" w:cstheme="minorHAnsi"/>
          <w:sz w:val="24"/>
          <w:szCs w:val="24"/>
        </w:rPr>
        <w:t>Zakaz podwójnego finansowania</w:t>
      </w:r>
    </w:p>
    <w:p w14:paraId="5254B334" w14:textId="1FCEB77F" w:rsidR="008E4C79" w:rsidRPr="00AA7B5D" w:rsidRDefault="00234B59" w:rsidP="000B74F6">
      <w:pPr>
        <w:shd w:val="clear" w:color="auto" w:fill="FFFFFF" w:themeFill="background1"/>
        <w:spacing w:after="120"/>
        <w:jc w:val="both"/>
        <w:rPr>
          <w:rFonts w:cstheme="minorHAnsi"/>
          <w:sz w:val="24"/>
          <w:szCs w:val="24"/>
        </w:rPr>
      </w:pPr>
      <w:r>
        <w:rPr>
          <w:rFonts w:cstheme="minorHAnsi"/>
          <w:noProof/>
          <w:sz w:val="24"/>
          <w:szCs w:val="24"/>
        </w:rPr>
        <w:pict w14:anchorId="2AB0A657">
          <v:shapetype id="_x0000_t202" coordsize="21600,21600" o:spt="202" path="m,l,21600r21600,l21600,xe">
            <v:stroke joinstyle="miter"/>
            <v:path gradientshapeok="t" o:connecttype="rect"/>
          </v:shapetype>
          <v:shape id="Pole tekstowe 2" o:spid="_x0000_s1032" type="#_x0000_t202" style="position:absolute;left:0;text-align:left;margin-left:11.35pt;margin-top:80.9pt;width:423.75pt;height:176.9pt;z-index:251659264;visibility:visible;mso-wrap-style:square;mso-width-percent:0;mso-wrap-distance-left:9pt;mso-wrap-distance-top:7.2pt;mso-wrap-distance-right:9pt;mso-wrap-distance-bottom:7.2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" filled="f" stroked="f">
            <v:textbox style="mso-next-textbox:#Pole tekstowe 2">
              <w:txbxContent>
                <w:p w14:paraId="406799E4" w14:textId="4CCEB07E" w:rsidR="00566BED" w:rsidRPr="00E51193" w:rsidRDefault="00566BED" w:rsidP="00042CBA">
                  <w:pPr>
                    <w:pBdr>
                      <w:top w:val="single" w:sz="24" w:space="8" w:color="5B9BD5" w:themeColor="accent1"/>
                      <w:bottom w:val="single" w:sz="24" w:space="8" w:color="5B9BD5" w:themeColor="accent1"/>
                    </w:pBdr>
                    <w:spacing w:after="0"/>
                    <w:rPr>
                      <w:i/>
                      <w:iCs/>
                      <w:color w:val="1F3864" w:themeColor="accent5" w:themeShade="80"/>
                      <w:sz w:val="24"/>
                      <w:szCs w:val="24"/>
                    </w:rPr>
                  </w:pPr>
                  <w:r w:rsidRPr="00E51193">
                    <w:rPr>
                      <w:i/>
                      <w:iCs/>
                      <w:color w:val="1F3864" w:themeColor="accent5" w:themeShade="80"/>
                      <w:sz w:val="24"/>
                      <w:szCs w:val="24"/>
                    </w:rPr>
                    <w:t>Podwójnym finansowa</w:t>
                  </w:r>
                  <w:r>
                    <w:rPr>
                      <w:i/>
                      <w:iCs/>
                      <w:color w:val="1F3864" w:themeColor="accent5" w:themeShade="80"/>
                      <w:sz w:val="24"/>
                      <w:szCs w:val="24"/>
                    </w:rPr>
                    <w:t xml:space="preserve">niem jest zapłata za fakturę i </w:t>
                  </w:r>
                  <w:r w:rsidRPr="00E51193">
                    <w:rPr>
                      <w:i/>
                      <w:iCs/>
                      <w:color w:val="1F3864" w:themeColor="accent5" w:themeShade="80"/>
                      <w:sz w:val="24"/>
                      <w:szCs w:val="24"/>
                    </w:rPr>
                    <w:t xml:space="preserve">ubieganie się o refundację całego </w:t>
                  </w:r>
                  <w:r w:rsidR="003D3E1D">
                    <w:rPr>
                      <w:i/>
                      <w:iCs/>
                      <w:color w:val="1F3864" w:themeColor="accent5" w:themeShade="80"/>
                      <w:sz w:val="24"/>
                      <w:szCs w:val="24"/>
                    </w:rPr>
                    <w:t xml:space="preserve">wydatku </w:t>
                  </w:r>
                  <w:r w:rsidRPr="00E51193">
                    <w:rPr>
                      <w:i/>
                      <w:iCs/>
                      <w:color w:val="1F3864" w:themeColor="accent5" w:themeShade="80"/>
                      <w:sz w:val="24"/>
                      <w:szCs w:val="24"/>
                    </w:rPr>
                    <w:t xml:space="preserve">z </w:t>
                  </w:r>
                  <w:r w:rsidR="003D3E1D">
                    <w:rPr>
                      <w:i/>
                      <w:iCs/>
                      <w:color w:val="1F3864" w:themeColor="accent5" w:themeShade="80"/>
                      <w:sz w:val="24"/>
                      <w:szCs w:val="24"/>
                    </w:rPr>
                    <w:t>KPO</w:t>
                  </w:r>
                  <w:r w:rsidRPr="00E51193">
                    <w:rPr>
                      <w:i/>
                      <w:iCs/>
                      <w:color w:val="1F3864" w:themeColor="accent5" w:themeShade="80"/>
                      <w:sz w:val="24"/>
                      <w:szCs w:val="24"/>
                    </w:rPr>
                    <w:t>, a jednocześnie przedłożeni</w:t>
                  </w:r>
                  <w:r>
                    <w:rPr>
                      <w:i/>
                      <w:iCs/>
                      <w:color w:val="1F3864" w:themeColor="accent5" w:themeShade="80"/>
                      <w:sz w:val="24"/>
                      <w:szCs w:val="24"/>
                    </w:rPr>
                    <w:t>e</w:t>
                  </w:r>
                  <w:r w:rsidRPr="00E51193">
                    <w:rPr>
                      <w:i/>
                      <w:iCs/>
                      <w:color w:val="1F3864" w:themeColor="accent5" w:themeShade="80"/>
                      <w:sz w:val="24"/>
                      <w:szCs w:val="24"/>
                    </w:rPr>
                    <w:t xml:space="preserve"> tej samej faktury do refundacji z innego programu lub funduszu.</w:t>
                  </w:r>
                </w:p>
                <w:p w14:paraId="61878390" w14:textId="77777777" w:rsidR="00566BED" w:rsidRPr="00E51193" w:rsidRDefault="00566BED" w:rsidP="000F574B">
                  <w:pPr>
                    <w:pBdr>
                      <w:top w:val="single" w:sz="24" w:space="8" w:color="5B9BD5" w:themeColor="accent1"/>
                      <w:bottom w:val="single" w:sz="24" w:space="8" w:color="5B9BD5" w:themeColor="accent1"/>
                    </w:pBdr>
                    <w:spacing w:after="0"/>
                    <w:rPr>
                      <w:i/>
                      <w:iCs/>
                      <w:color w:val="1F3864" w:themeColor="accent5" w:themeShade="80"/>
                      <w:sz w:val="24"/>
                      <w:szCs w:val="24"/>
                    </w:rPr>
                  </w:pPr>
                </w:p>
                <w:p w14:paraId="26CF0CF2" w14:textId="1D83E643" w:rsidR="00566BED" w:rsidRPr="00E51193" w:rsidRDefault="00566BED" w:rsidP="006D1EF5">
                  <w:pPr>
                    <w:pBdr>
                      <w:top w:val="single" w:sz="24" w:space="8" w:color="5B9BD5" w:themeColor="accent1"/>
                      <w:bottom w:val="single" w:sz="24" w:space="8" w:color="5B9BD5" w:themeColor="accent1"/>
                    </w:pBdr>
                    <w:spacing w:after="0"/>
                    <w:rPr>
                      <w:i/>
                      <w:iCs/>
                      <w:color w:val="1F3864" w:themeColor="accent5" w:themeShade="80"/>
                      <w:sz w:val="24"/>
                    </w:rPr>
                  </w:pPr>
                  <w:r w:rsidRPr="00E51193">
                    <w:rPr>
                      <w:i/>
                      <w:iCs/>
                      <w:color w:val="1F3864" w:themeColor="accent5" w:themeShade="80"/>
                      <w:sz w:val="24"/>
                      <w:szCs w:val="24"/>
                    </w:rPr>
                    <w:t>Podwójnym finansowaniem jest także syt</w:t>
                  </w:r>
                  <w:r w:rsidR="007829D5">
                    <w:rPr>
                      <w:i/>
                      <w:iCs/>
                      <w:color w:val="1F3864" w:themeColor="accent5" w:themeShade="80"/>
                      <w:sz w:val="24"/>
                      <w:szCs w:val="24"/>
                    </w:rPr>
                    <w:t xml:space="preserve">uacja, gdy </w:t>
                  </w:r>
                  <w:r w:rsidR="00EA517A">
                    <w:rPr>
                      <w:i/>
                      <w:iCs/>
                      <w:color w:val="1F3864" w:themeColor="accent5" w:themeShade="80"/>
                      <w:sz w:val="24"/>
                      <w:szCs w:val="24"/>
                    </w:rPr>
                    <w:t>podmiot realizujący Przedsięwzięcie</w:t>
                  </w:r>
                  <w:r w:rsidR="007829D5">
                    <w:rPr>
                      <w:i/>
                      <w:iCs/>
                      <w:color w:val="1F3864" w:themeColor="accent5" w:themeShade="80"/>
                      <w:sz w:val="24"/>
                      <w:szCs w:val="24"/>
                    </w:rPr>
                    <w:t xml:space="preserve"> zamówi u </w:t>
                  </w:r>
                  <w:r w:rsidRPr="00E51193">
                    <w:rPr>
                      <w:i/>
                      <w:iCs/>
                      <w:color w:val="1F3864" w:themeColor="accent5" w:themeShade="80"/>
                      <w:sz w:val="24"/>
                      <w:szCs w:val="24"/>
                    </w:rPr>
                    <w:t>wykonawcy ekspertyzę, którą sfinansuj</w:t>
                  </w:r>
                  <w:r w:rsidR="007829D5">
                    <w:rPr>
                      <w:i/>
                      <w:iCs/>
                      <w:color w:val="1F3864" w:themeColor="accent5" w:themeShade="80"/>
                      <w:sz w:val="24"/>
                      <w:szCs w:val="24"/>
                    </w:rPr>
                    <w:t xml:space="preserve">e z </w:t>
                  </w:r>
                  <w:r w:rsidR="00197189">
                    <w:rPr>
                      <w:i/>
                      <w:iCs/>
                      <w:color w:val="1F3864" w:themeColor="accent5" w:themeShade="80"/>
                      <w:sz w:val="24"/>
                      <w:szCs w:val="24"/>
                    </w:rPr>
                    <w:t>KPO</w:t>
                  </w:r>
                  <w:r w:rsidR="007829D5">
                    <w:rPr>
                      <w:i/>
                      <w:iCs/>
                      <w:color w:val="1F3864" w:themeColor="accent5" w:themeShade="80"/>
                      <w:sz w:val="24"/>
                      <w:szCs w:val="24"/>
                    </w:rPr>
                    <w:t>, a </w:t>
                  </w:r>
                  <w:r w:rsidRPr="00E51193">
                    <w:rPr>
                      <w:i/>
                      <w:iCs/>
                      <w:color w:val="1F3864" w:themeColor="accent5" w:themeShade="80"/>
                      <w:sz w:val="24"/>
                      <w:szCs w:val="24"/>
                    </w:rPr>
                    <w:t xml:space="preserve">jednocześnie zamówi </w:t>
                  </w:r>
                  <w:r>
                    <w:rPr>
                      <w:i/>
                      <w:iCs/>
                      <w:color w:val="1F3864" w:themeColor="accent5" w:themeShade="80"/>
                      <w:sz w:val="24"/>
                      <w:szCs w:val="24"/>
                    </w:rPr>
                    <w:t xml:space="preserve">u </w:t>
                  </w:r>
                  <w:r w:rsidRPr="00E51193">
                    <w:rPr>
                      <w:i/>
                      <w:iCs/>
                      <w:color w:val="1F3864" w:themeColor="accent5" w:themeShade="80"/>
                      <w:sz w:val="24"/>
                      <w:szCs w:val="24"/>
                    </w:rPr>
                    <w:t xml:space="preserve">tego samego lub innego wykonawcy ekspertyzę o takim samym zakresie, którą sfinansuje z innego programu lub funduszu. </w:t>
                  </w:r>
                </w:p>
              </w:txbxContent>
            </v:textbox>
            <w10:wrap type="topAndBottom" anchorx="margin"/>
          </v:shape>
        </w:pict>
      </w:r>
      <w:r w:rsidR="008E4C79" w:rsidRPr="00AA7B5D">
        <w:rPr>
          <w:rFonts w:cstheme="minorHAnsi"/>
          <w:sz w:val="24"/>
          <w:szCs w:val="24"/>
        </w:rPr>
        <w:t xml:space="preserve">Niedozwolone jest podwójne finansowanie wydatków, tj. otrzymanie </w:t>
      </w:r>
      <w:r w:rsidR="00974462" w:rsidRPr="00AA7B5D">
        <w:rPr>
          <w:rFonts w:cstheme="minorHAnsi"/>
          <w:sz w:val="24"/>
          <w:szCs w:val="24"/>
        </w:rPr>
        <w:t xml:space="preserve">środków finansowych z </w:t>
      </w:r>
      <w:r w:rsidR="008E4C79" w:rsidRPr="00AA7B5D">
        <w:rPr>
          <w:rFonts w:cstheme="minorHAnsi"/>
          <w:sz w:val="24"/>
          <w:szCs w:val="24"/>
        </w:rPr>
        <w:t xml:space="preserve">innych </w:t>
      </w:r>
      <w:r w:rsidR="007259CF" w:rsidRPr="00AA7B5D">
        <w:rPr>
          <w:rFonts w:cstheme="minorHAnsi"/>
          <w:sz w:val="24"/>
          <w:szCs w:val="24"/>
        </w:rPr>
        <w:t>programów</w:t>
      </w:r>
      <w:r w:rsidR="002C79D5" w:rsidRPr="00AA7B5D">
        <w:rPr>
          <w:rFonts w:cstheme="minorHAnsi"/>
          <w:sz w:val="24"/>
          <w:szCs w:val="24"/>
        </w:rPr>
        <w:t>,</w:t>
      </w:r>
      <w:r w:rsidR="007259CF" w:rsidRPr="00AA7B5D">
        <w:rPr>
          <w:rFonts w:cstheme="minorHAnsi"/>
          <w:sz w:val="24"/>
          <w:szCs w:val="24"/>
        </w:rPr>
        <w:t xml:space="preserve"> funduszy </w:t>
      </w:r>
      <w:r w:rsidR="00B021DF" w:rsidRPr="00AA7B5D">
        <w:rPr>
          <w:rFonts w:cstheme="minorHAnsi"/>
          <w:sz w:val="24"/>
          <w:szCs w:val="24"/>
        </w:rPr>
        <w:t xml:space="preserve">lub instrumentów finansowych </w:t>
      </w:r>
      <w:r w:rsidR="008E4C79" w:rsidRPr="00AA7B5D">
        <w:rPr>
          <w:rFonts w:cstheme="minorHAnsi"/>
          <w:sz w:val="24"/>
          <w:szCs w:val="24"/>
        </w:rPr>
        <w:t>na ten sam zakres</w:t>
      </w:r>
      <w:r w:rsidR="001172DA" w:rsidRPr="00AA7B5D">
        <w:rPr>
          <w:rFonts w:cstheme="minorHAnsi"/>
          <w:sz w:val="24"/>
          <w:szCs w:val="24"/>
        </w:rPr>
        <w:t xml:space="preserve"> działań, który </w:t>
      </w:r>
      <w:r w:rsidR="00A56933" w:rsidRPr="00AA7B5D">
        <w:rPr>
          <w:rFonts w:cstheme="minorHAnsi"/>
          <w:sz w:val="24"/>
          <w:szCs w:val="24"/>
        </w:rPr>
        <w:t>pokrywa się z </w:t>
      </w:r>
      <w:r w:rsidR="001172DA" w:rsidRPr="00AA7B5D">
        <w:rPr>
          <w:rFonts w:cstheme="minorHAnsi"/>
          <w:sz w:val="24"/>
          <w:szCs w:val="24"/>
        </w:rPr>
        <w:t>zakresem</w:t>
      </w:r>
      <w:r w:rsidR="008E4C79" w:rsidRPr="00AA7B5D">
        <w:rPr>
          <w:rFonts w:cstheme="minorHAnsi"/>
          <w:sz w:val="24"/>
          <w:szCs w:val="24"/>
        </w:rPr>
        <w:t xml:space="preserve"> </w:t>
      </w:r>
      <w:r w:rsidR="00B77004" w:rsidRPr="00AA7B5D">
        <w:rPr>
          <w:rFonts w:cstheme="minorHAnsi"/>
          <w:sz w:val="24"/>
          <w:szCs w:val="24"/>
        </w:rPr>
        <w:t>Przedsięwzięcia</w:t>
      </w:r>
      <w:r w:rsidR="008E4C79" w:rsidRPr="00AA7B5D">
        <w:rPr>
          <w:rFonts w:cstheme="minorHAnsi"/>
          <w:sz w:val="24"/>
          <w:szCs w:val="24"/>
        </w:rPr>
        <w:t xml:space="preserve"> </w:t>
      </w:r>
      <w:r w:rsidR="001172DA" w:rsidRPr="00AA7B5D">
        <w:rPr>
          <w:rFonts w:cstheme="minorHAnsi"/>
          <w:sz w:val="24"/>
          <w:szCs w:val="24"/>
        </w:rPr>
        <w:t xml:space="preserve">finansowanego w ramach KPO, w okresie jego realizacji. </w:t>
      </w:r>
    </w:p>
    <w:p w14:paraId="3DE11D00" w14:textId="0B2E3D3B" w:rsidR="00E76EA3" w:rsidRPr="00AA7B5D" w:rsidRDefault="00A56933" w:rsidP="000B74F6">
      <w:pPr>
        <w:shd w:val="clear" w:color="auto" w:fill="FFFFFF" w:themeFill="background1"/>
        <w:spacing w:after="120"/>
        <w:jc w:val="both"/>
        <w:rPr>
          <w:rFonts w:cstheme="minorHAnsi"/>
          <w:sz w:val="24"/>
          <w:szCs w:val="24"/>
        </w:rPr>
      </w:pPr>
      <w:r w:rsidRPr="00AA7B5D">
        <w:rPr>
          <w:rFonts w:cstheme="minorHAnsi"/>
          <w:sz w:val="24"/>
          <w:szCs w:val="24"/>
        </w:rPr>
        <w:t xml:space="preserve">Podwójnym finansowaniem </w:t>
      </w:r>
      <w:r w:rsidR="000F574B" w:rsidRPr="00AA7B5D">
        <w:rPr>
          <w:rFonts w:cstheme="minorHAnsi"/>
          <w:sz w:val="24"/>
          <w:szCs w:val="24"/>
        </w:rPr>
        <w:t xml:space="preserve">NIE JEST otrzymanie finansowania na działania </w:t>
      </w:r>
      <w:r w:rsidR="00863E35" w:rsidRPr="00AA7B5D">
        <w:rPr>
          <w:rFonts w:cstheme="minorHAnsi"/>
          <w:sz w:val="24"/>
          <w:szCs w:val="24"/>
        </w:rPr>
        <w:t>podobne</w:t>
      </w:r>
      <w:r w:rsidR="000F574B" w:rsidRPr="00AA7B5D">
        <w:rPr>
          <w:rFonts w:cstheme="minorHAnsi"/>
          <w:sz w:val="24"/>
          <w:szCs w:val="24"/>
        </w:rPr>
        <w:t xml:space="preserve">, jak działania realizowane w </w:t>
      </w:r>
      <w:r w:rsidR="000011D8" w:rsidRPr="00AA7B5D">
        <w:rPr>
          <w:rFonts w:cstheme="minorHAnsi"/>
          <w:sz w:val="24"/>
          <w:szCs w:val="24"/>
        </w:rPr>
        <w:t>ramach Przedsięwzięcia</w:t>
      </w:r>
      <w:r w:rsidR="000F574B" w:rsidRPr="00AA7B5D">
        <w:rPr>
          <w:rFonts w:cstheme="minorHAnsi"/>
          <w:sz w:val="24"/>
          <w:szCs w:val="24"/>
        </w:rPr>
        <w:t xml:space="preserve">, ale realizowane na innym terenie, w innym okresie, </w:t>
      </w:r>
      <w:r w:rsidR="00E51193" w:rsidRPr="00AA7B5D">
        <w:rPr>
          <w:rFonts w:cstheme="minorHAnsi"/>
          <w:sz w:val="24"/>
          <w:szCs w:val="24"/>
        </w:rPr>
        <w:t>dotycząc</w:t>
      </w:r>
      <w:r w:rsidR="00863E35" w:rsidRPr="00AA7B5D">
        <w:rPr>
          <w:rFonts w:cstheme="minorHAnsi"/>
          <w:sz w:val="24"/>
          <w:szCs w:val="24"/>
        </w:rPr>
        <w:t>e</w:t>
      </w:r>
      <w:r w:rsidR="00E51193" w:rsidRPr="00AA7B5D">
        <w:rPr>
          <w:rFonts w:cstheme="minorHAnsi"/>
          <w:sz w:val="24"/>
          <w:szCs w:val="24"/>
        </w:rPr>
        <w:t xml:space="preserve"> innego zakresu prac, innej inwestycji itp. W przypadku realizowania działań podobnych do działań w </w:t>
      </w:r>
      <w:r w:rsidR="00F847BA" w:rsidRPr="00AA7B5D">
        <w:rPr>
          <w:rFonts w:cstheme="minorHAnsi"/>
          <w:sz w:val="24"/>
          <w:szCs w:val="24"/>
        </w:rPr>
        <w:t>ramach Przedsięwzięcia</w:t>
      </w:r>
      <w:r w:rsidR="00E51193" w:rsidRPr="00AA7B5D">
        <w:rPr>
          <w:rFonts w:cstheme="minorHAnsi"/>
          <w:sz w:val="24"/>
          <w:szCs w:val="24"/>
        </w:rPr>
        <w:t xml:space="preserve"> lub kliku projektów o </w:t>
      </w:r>
      <w:r w:rsidR="00E51193" w:rsidRPr="00AA7B5D">
        <w:rPr>
          <w:rFonts w:cstheme="minorHAnsi"/>
          <w:sz w:val="24"/>
          <w:szCs w:val="24"/>
        </w:rPr>
        <w:lastRenderedPageBreak/>
        <w:t>podobnym zakresie należy zadbać o udokumentowanie odrębności tych pr</w:t>
      </w:r>
      <w:r w:rsidR="00F847BA" w:rsidRPr="00AA7B5D">
        <w:rPr>
          <w:rFonts w:cstheme="minorHAnsi"/>
          <w:sz w:val="24"/>
          <w:szCs w:val="24"/>
        </w:rPr>
        <w:t>ojektów</w:t>
      </w:r>
      <w:r w:rsidR="00E51193" w:rsidRPr="00AA7B5D">
        <w:rPr>
          <w:rFonts w:cstheme="minorHAnsi"/>
          <w:sz w:val="24"/>
          <w:szCs w:val="24"/>
        </w:rPr>
        <w:t xml:space="preserve"> na poziomie wydatków. </w:t>
      </w:r>
    </w:p>
    <w:p w14:paraId="4098B667" w14:textId="329B3CA2" w:rsidR="00E76EA3" w:rsidRPr="00AA7B5D" w:rsidRDefault="009C0648" w:rsidP="000B74F6">
      <w:pPr>
        <w:pStyle w:val="Nagwek2"/>
        <w:numPr>
          <w:ilvl w:val="0"/>
          <w:numId w:val="3"/>
        </w:numPr>
        <w:shd w:val="clear" w:color="auto" w:fill="FFFFFF" w:themeFill="background1"/>
        <w:spacing w:after="120"/>
        <w:ind w:left="714" w:hanging="357"/>
        <w:rPr>
          <w:rFonts w:asciiTheme="minorHAnsi" w:hAnsiTheme="minorHAnsi" w:cstheme="minorHAnsi"/>
          <w:sz w:val="24"/>
          <w:szCs w:val="24"/>
        </w:rPr>
      </w:pPr>
      <w:r w:rsidRPr="00AA7B5D">
        <w:rPr>
          <w:rFonts w:asciiTheme="minorHAnsi" w:hAnsiTheme="minorHAnsi" w:cstheme="minorHAnsi"/>
          <w:sz w:val="24"/>
          <w:szCs w:val="24"/>
        </w:rPr>
        <w:t>Udzielanie zamówień</w:t>
      </w:r>
    </w:p>
    <w:p w14:paraId="3D9A526E" w14:textId="341FF9E7" w:rsidR="009C0648" w:rsidRPr="00AA7B5D" w:rsidRDefault="009C0648" w:rsidP="000B74F6">
      <w:pPr>
        <w:shd w:val="clear" w:color="auto" w:fill="FFFFFF" w:themeFill="background1"/>
        <w:jc w:val="both"/>
        <w:rPr>
          <w:rFonts w:cstheme="minorHAnsi"/>
          <w:color w:val="000000" w:themeColor="text1"/>
          <w:sz w:val="24"/>
          <w:szCs w:val="24"/>
        </w:rPr>
      </w:pPr>
      <w:r w:rsidRPr="00AA7B5D">
        <w:rPr>
          <w:rFonts w:cstheme="minorHAnsi"/>
          <w:color w:val="000000" w:themeColor="text1"/>
          <w:sz w:val="24"/>
          <w:szCs w:val="24"/>
        </w:rPr>
        <w:t xml:space="preserve">Każdy </w:t>
      </w:r>
      <w:r w:rsidR="000B3C2F" w:rsidRPr="00AA7B5D">
        <w:rPr>
          <w:rFonts w:cstheme="minorHAnsi"/>
          <w:color w:val="000000" w:themeColor="text1"/>
          <w:sz w:val="24"/>
          <w:szCs w:val="24"/>
        </w:rPr>
        <w:t>Wiodący Odbiorca Wsparcia</w:t>
      </w:r>
      <w:r w:rsidR="00283EB7" w:rsidRPr="00AA7B5D">
        <w:rPr>
          <w:rFonts w:cstheme="minorHAnsi"/>
          <w:color w:val="000000" w:themeColor="text1"/>
          <w:sz w:val="24"/>
          <w:szCs w:val="24"/>
        </w:rPr>
        <w:t xml:space="preserve"> lub </w:t>
      </w:r>
      <w:r w:rsidR="000B3C2F" w:rsidRPr="00AA7B5D">
        <w:rPr>
          <w:rFonts w:cstheme="minorHAnsi"/>
          <w:color w:val="000000" w:themeColor="text1"/>
          <w:sz w:val="24"/>
          <w:szCs w:val="24"/>
        </w:rPr>
        <w:t>Partner</w:t>
      </w:r>
      <w:r w:rsidR="00283EB7" w:rsidRPr="00AA7B5D">
        <w:rPr>
          <w:rFonts w:cstheme="minorHAnsi"/>
          <w:color w:val="000000" w:themeColor="text1"/>
          <w:sz w:val="24"/>
          <w:szCs w:val="24"/>
        </w:rPr>
        <w:t xml:space="preserve"> będący podmiotem </w:t>
      </w:r>
      <w:r w:rsidRPr="00AA7B5D">
        <w:rPr>
          <w:rFonts w:cstheme="minorHAnsi"/>
          <w:color w:val="000000" w:themeColor="text1"/>
          <w:sz w:val="24"/>
          <w:szCs w:val="24"/>
        </w:rPr>
        <w:t>publiczny</w:t>
      </w:r>
      <w:r w:rsidR="00283EB7" w:rsidRPr="00AA7B5D">
        <w:rPr>
          <w:rFonts w:cstheme="minorHAnsi"/>
          <w:color w:val="000000" w:themeColor="text1"/>
          <w:sz w:val="24"/>
          <w:szCs w:val="24"/>
        </w:rPr>
        <w:t>m</w:t>
      </w:r>
      <w:r w:rsidRPr="00AA7B5D">
        <w:rPr>
          <w:rFonts w:cstheme="minorHAnsi"/>
          <w:color w:val="000000" w:themeColor="text1"/>
          <w:sz w:val="24"/>
          <w:szCs w:val="24"/>
        </w:rPr>
        <w:t xml:space="preserve"> musi udzielać zamówień </w:t>
      </w:r>
      <w:r w:rsidR="00283EB7" w:rsidRPr="00AA7B5D">
        <w:rPr>
          <w:rFonts w:cstheme="minorHAnsi"/>
          <w:color w:val="000000" w:themeColor="text1"/>
          <w:sz w:val="24"/>
          <w:szCs w:val="24"/>
        </w:rPr>
        <w:t>zgodnie z </w:t>
      </w:r>
      <w:r w:rsidR="00BA2A11" w:rsidRPr="00AA7B5D">
        <w:rPr>
          <w:rFonts w:cstheme="minorHAnsi"/>
          <w:color w:val="000000" w:themeColor="text1"/>
          <w:sz w:val="24"/>
          <w:szCs w:val="24"/>
        </w:rPr>
        <w:t xml:space="preserve">obowiązującymi przepisami dotyczącymi zamówień publicznych oraz dyrektywami dotyczącymi zamówień publicznych. Oznacza to, że podmiot zobowiązany do stosowania </w:t>
      </w:r>
      <w:r w:rsidR="004C1397" w:rsidRPr="00AA7B5D">
        <w:rPr>
          <w:rFonts w:cstheme="minorHAnsi"/>
          <w:color w:val="000000" w:themeColor="text1"/>
          <w:sz w:val="24"/>
          <w:szCs w:val="24"/>
        </w:rPr>
        <w:t xml:space="preserve">ustawy </w:t>
      </w:r>
      <w:r w:rsidR="004C1397" w:rsidRPr="00AA7B5D">
        <w:rPr>
          <w:rFonts w:cstheme="minorHAnsi"/>
          <w:i/>
          <w:iCs/>
          <w:color w:val="000000" w:themeColor="text1"/>
          <w:sz w:val="24"/>
          <w:szCs w:val="24"/>
        </w:rPr>
        <w:t>Prawo zamówień publicznych</w:t>
      </w:r>
      <w:r w:rsidR="004C1397" w:rsidRPr="00AA7B5D">
        <w:rPr>
          <w:rFonts w:cstheme="minorHAnsi"/>
          <w:color w:val="000000" w:themeColor="text1"/>
          <w:sz w:val="24"/>
          <w:szCs w:val="24"/>
        </w:rPr>
        <w:t xml:space="preserve"> (dalej: ustawy </w:t>
      </w:r>
      <w:proofErr w:type="spellStart"/>
      <w:r w:rsidR="004C1397" w:rsidRPr="00AA7B5D">
        <w:rPr>
          <w:rFonts w:cstheme="minorHAnsi"/>
          <w:color w:val="000000" w:themeColor="text1"/>
          <w:sz w:val="24"/>
          <w:szCs w:val="24"/>
        </w:rPr>
        <w:t>Pzp</w:t>
      </w:r>
      <w:proofErr w:type="spellEnd"/>
      <w:r w:rsidR="004C1397" w:rsidRPr="00AA7B5D">
        <w:rPr>
          <w:rFonts w:cstheme="minorHAnsi"/>
          <w:color w:val="000000" w:themeColor="text1"/>
          <w:sz w:val="24"/>
          <w:szCs w:val="24"/>
        </w:rPr>
        <w:t>)</w:t>
      </w:r>
      <w:r w:rsidR="00BA2A11" w:rsidRPr="00AA7B5D">
        <w:rPr>
          <w:rFonts w:cstheme="minorHAnsi"/>
          <w:color w:val="000000" w:themeColor="text1"/>
          <w:sz w:val="24"/>
          <w:szCs w:val="24"/>
        </w:rPr>
        <w:t xml:space="preserve"> musi </w:t>
      </w:r>
      <w:r w:rsidR="00E76EA3" w:rsidRPr="00AA7B5D">
        <w:rPr>
          <w:rFonts w:cstheme="minorHAnsi"/>
          <w:color w:val="000000" w:themeColor="text1"/>
          <w:sz w:val="24"/>
          <w:szCs w:val="24"/>
        </w:rPr>
        <w:t xml:space="preserve">udzielać zamówień w </w:t>
      </w:r>
      <w:r w:rsidR="00B77004" w:rsidRPr="00AA7B5D">
        <w:rPr>
          <w:rFonts w:cstheme="minorHAnsi"/>
          <w:color w:val="000000" w:themeColor="text1"/>
          <w:sz w:val="24"/>
          <w:szCs w:val="24"/>
        </w:rPr>
        <w:t xml:space="preserve">ramach </w:t>
      </w:r>
      <w:r w:rsidR="00B77004" w:rsidRPr="00AA7B5D">
        <w:rPr>
          <w:rFonts w:cstheme="minorHAnsi"/>
          <w:sz w:val="24"/>
          <w:szCs w:val="24"/>
        </w:rPr>
        <w:t>Przedsięwzięcia</w:t>
      </w:r>
      <w:r w:rsidR="00E76EA3" w:rsidRPr="00AA7B5D">
        <w:rPr>
          <w:rFonts w:cstheme="minorHAnsi"/>
          <w:color w:val="000000" w:themeColor="text1"/>
          <w:sz w:val="24"/>
          <w:szCs w:val="24"/>
        </w:rPr>
        <w:t xml:space="preserve"> zgodnie z tą ustawą</w:t>
      </w:r>
      <w:r w:rsidR="007829D5" w:rsidRPr="00AA7B5D">
        <w:rPr>
          <w:rFonts w:cstheme="minorHAnsi"/>
          <w:color w:val="000000" w:themeColor="text1"/>
          <w:sz w:val="24"/>
          <w:szCs w:val="24"/>
        </w:rPr>
        <w:t>,</w:t>
      </w:r>
      <w:r w:rsidR="00E76EA3" w:rsidRPr="00AA7B5D">
        <w:rPr>
          <w:rFonts w:cstheme="minorHAnsi"/>
          <w:color w:val="000000" w:themeColor="text1"/>
          <w:sz w:val="24"/>
          <w:szCs w:val="24"/>
        </w:rPr>
        <w:t xml:space="preserve"> jak również z własnym regulaminem.</w:t>
      </w:r>
    </w:p>
    <w:p w14:paraId="645912FC" w14:textId="64C3ACF7" w:rsidR="00E76EA3" w:rsidRPr="00AA7B5D" w:rsidRDefault="00E76EA3" w:rsidP="000B74F6">
      <w:pPr>
        <w:shd w:val="clear" w:color="auto" w:fill="FFFFFF" w:themeFill="background1"/>
        <w:jc w:val="both"/>
        <w:rPr>
          <w:rFonts w:cstheme="minorHAnsi"/>
          <w:color w:val="000000" w:themeColor="text1"/>
          <w:sz w:val="24"/>
          <w:szCs w:val="24"/>
        </w:rPr>
      </w:pPr>
      <w:r w:rsidRPr="00AA7B5D">
        <w:rPr>
          <w:rFonts w:cstheme="minorHAnsi"/>
          <w:color w:val="000000" w:themeColor="text1"/>
          <w:sz w:val="24"/>
          <w:szCs w:val="24"/>
        </w:rPr>
        <w:t xml:space="preserve">Podmiot nie zobowiązany do stosowania ustawy </w:t>
      </w:r>
      <w:proofErr w:type="spellStart"/>
      <w:r w:rsidRPr="00AA7B5D">
        <w:rPr>
          <w:rFonts w:cstheme="minorHAnsi"/>
          <w:color w:val="000000" w:themeColor="text1"/>
          <w:sz w:val="24"/>
          <w:szCs w:val="24"/>
        </w:rPr>
        <w:t>Pzp</w:t>
      </w:r>
      <w:proofErr w:type="spellEnd"/>
      <w:r w:rsidRPr="00AA7B5D">
        <w:rPr>
          <w:rFonts w:cstheme="minorHAnsi"/>
          <w:color w:val="000000" w:themeColor="text1"/>
          <w:sz w:val="24"/>
          <w:szCs w:val="24"/>
        </w:rPr>
        <w:t xml:space="preserve"> udziela zamówień w </w:t>
      </w:r>
      <w:r w:rsidR="00B77004" w:rsidRPr="00AA7B5D">
        <w:rPr>
          <w:rFonts w:cstheme="minorHAnsi"/>
          <w:color w:val="000000" w:themeColor="text1"/>
          <w:sz w:val="24"/>
          <w:szCs w:val="24"/>
        </w:rPr>
        <w:t xml:space="preserve">ramach </w:t>
      </w:r>
      <w:r w:rsidR="00B77004" w:rsidRPr="00AA7B5D">
        <w:rPr>
          <w:rFonts w:cstheme="minorHAnsi"/>
          <w:sz w:val="24"/>
          <w:szCs w:val="24"/>
        </w:rPr>
        <w:t>Przedsięwzięcia</w:t>
      </w:r>
      <w:r w:rsidRPr="00AA7B5D">
        <w:rPr>
          <w:rFonts w:cstheme="minorHAnsi"/>
          <w:color w:val="000000" w:themeColor="text1"/>
          <w:sz w:val="24"/>
          <w:szCs w:val="24"/>
        </w:rPr>
        <w:t xml:space="preserve"> zgodnie z własnym regulaminem, który obowiązkowo powinien posiadać co najmniej w okresie realizacji </w:t>
      </w:r>
      <w:r w:rsidR="00B77004" w:rsidRPr="00AA7B5D">
        <w:rPr>
          <w:rFonts w:cstheme="minorHAnsi"/>
          <w:sz w:val="24"/>
          <w:szCs w:val="24"/>
        </w:rPr>
        <w:t>Przedsięwzięcia</w:t>
      </w:r>
      <w:r w:rsidRPr="00AA7B5D">
        <w:rPr>
          <w:rFonts w:cstheme="minorHAnsi"/>
          <w:color w:val="000000" w:themeColor="text1"/>
          <w:sz w:val="24"/>
          <w:szCs w:val="24"/>
        </w:rPr>
        <w:t>. Regulamin musi odzwierciedlać udzielanie zamówień z uwzględnieniem zasady przejrzystości, racjonalności i efektywności kosztowej tj. uzyskiwaniu najlepszych efektów z danych nakładów.</w:t>
      </w:r>
    </w:p>
    <w:p w14:paraId="483A4342" w14:textId="7A582D17" w:rsidR="009C0648" w:rsidRPr="00AA7B5D" w:rsidRDefault="00E76EA3" w:rsidP="000B74F6">
      <w:pPr>
        <w:shd w:val="clear" w:color="auto" w:fill="FFFFFF" w:themeFill="background1"/>
        <w:jc w:val="both"/>
        <w:rPr>
          <w:rFonts w:cstheme="minorHAnsi"/>
          <w:color w:val="000000" w:themeColor="text1"/>
          <w:sz w:val="24"/>
          <w:szCs w:val="24"/>
        </w:rPr>
      </w:pPr>
      <w:r w:rsidRPr="00AA7B5D">
        <w:rPr>
          <w:rFonts w:cstheme="minorHAnsi"/>
          <w:color w:val="000000" w:themeColor="text1"/>
          <w:sz w:val="24"/>
          <w:szCs w:val="24"/>
        </w:rPr>
        <w:t xml:space="preserve">Podpisywanie umów z wykonawcami jest rekomendowane ze względu na zabezpieczenie interesów zamawiającego. W szczególnych przypadkach można odstąpić od zawarcia umowy np. z uwagi na niski koszt zamówienia lub zwyczajową praktykę nie zawierania umów w danej dziedzinie. </w:t>
      </w:r>
    </w:p>
    <w:p w14:paraId="23C6C75D" w14:textId="138A97B5" w:rsidR="00F34EF7" w:rsidRPr="00AA7B5D" w:rsidRDefault="00F34EF7" w:rsidP="000B74F6">
      <w:pPr>
        <w:shd w:val="clear" w:color="auto" w:fill="FFFFFF" w:themeFill="background1"/>
        <w:jc w:val="both"/>
        <w:rPr>
          <w:rFonts w:cstheme="minorHAnsi"/>
          <w:color w:val="000000" w:themeColor="text1"/>
          <w:sz w:val="24"/>
          <w:szCs w:val="24"/>
        </w:rPr>
      </w:pPr>
      <w:r w:rsidRPr="00AA7B5D">
        <w:rPr>
          <w:rFonts w:cstheme="minorHAnsi"/>
          <w:color w:val="000000" w:themeColor="text1"/>
          <w:sz w:val="24"/>
          <w:szCs w:val="24"/>
        </w:rPr>
        <w:t xml:space="preserve">Zamówień powinien udzielać jeden zamawiający – </w:t>
      </w:r>
      <w:r w:rsidR="000B3C2F" w:rsidRPr="00AA7B5D">
        <w:rPr>
          <w:rFonts w:cstheme="minorHAnsi"/>
          <w:color w:val="000000" w:themeColor="text1"/>
          <w:sz w:val="24"/>
          <w:szCs w:val="24"/>
        </w:rPr>
        <w:t>Wiodący Odbiorca Wsparcia</w:t>
      </w:r>
      <w:r w:rsidRPr="00AA7B5D">
        <w:rPr>
          <w:rFonts w:cstheme="minorHAnsi"/>
          <w:color w:val="000000" w:themeColor="text1"/>
          <w:sz w:val="24"/>
          <w:szCs w:val="24"/>
        </w:rPr>
        <w:t xml:space="preserve"> lub </w:t>
      </w:r>
      <w:r w:rsidR="000B3C2F" w:rsidRPr="00AA7B5D">
        <w:rPr>
          <w:rFonts w:cstheme="minorHAnsi"/>
          <w:color w:val="000000" w:themeColor="text1"/>
          <w:sz w:val="24"/>
          <w:szCs w:val="24"/>
        </w:rPr>
        <w:t>Partner</w:t>
      </w:r>
      <w:r w:rsidRPr="00AA7B5D">
        <w:rPr>
          <w:rFonts w:cstheme="minorHAnsi"/>
          <w:color w:val="000000" w:themeColor="text1"/>
          <w:sz w:val="24"/>
          <w:szCs w:val="24"/>
        </w:rPr>
        <w:t>.  Każdy zamawiający udziela własnych zamówień według zasad, procedur i regulaminów obowiązujących u danego podmiotu</w:t>
      </w:r>
      <w:r w:rsidR="00E63E03" w:rsidRPr="00AA7B5D">
        <w:rPr>
          <w:rFonts w:cstheme="minorHAnsi"/>
          <w:color w:val="000000" w:themeColor="text1"/>
          <w:sz w:val="24"/>
          <w:szCs w:val="24"/>
        </w:rPr>
        <w:t>.</w:t>
      </w:r>
      <w:r w:rsidRPr="00AA7B5D">
        <w:rPr>
          <w:rFonts w:cstheme="minorHAnsi"/>
          <w:color w:val="000000" w:themeColor="text1"/>
          <w:sz w:val="24"/>
          <w:szCs w:val="24"/>
        </w:rPr>
        <w:t xml:space="preserve"> </w:t>
      </w:r>
    </w:p>
    <w:p w14:paraId="6DE10500" w14:textId="09A04C53" w:rsidR="00283EB7" w:rsidRPr="00AA7B5D" w:rsidRDefault="00234B59" w:rsidP="000B74F6">
      <w:pPr>
        <w:shd w:val="clear" w:color="auto" w:fill="FFFFFF" w:themeFill="background1"/>
        <w:jc w:val="both"/>
        <w:rPr>
          <w:rFonts w:cstheme="minorHAnsi"/>
          <w:sz w:val="24"/>
          <w:szCs w:val="24"/>
        </w:rPr>
      </w:pPr>
      <w:r>
        <w:rPr>
          <w:rFonts w:cstheme="minorHAnsi"/>
          <w:noProof/>
          <w:sz w:val="24"/>
          <w:szCs w:val="24"/>
        </w:rPr>
        <w:pict w14:anchorId="48B2ACE9">
          <v:shape id="_x0000_s1031" type="#_x0000_t202" style="position:absolute;left:0;text-align:left;margin-left:.35pt;margin-top:67pt;width:477pt;height:241.35pt;z-index:251665408;visibility:visible;mso-wrap-style:square;mso-width-percent:0;mso-wrap-distance-left:9pt;mso-wrap-distance-top:7.2pt;mso-wrap-distance-right:9pt;mso-wrap-distance-bottom:7.2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" filled="f" stroked="f">
            <v:textbox style="mso-next-textbox:#_x0000_s1031">
              <w:txbxContent>
                <w:p w14:paraId="0751EE30" w14:textId="3666E55F" w:rsidR="00566BED" w:rsidRDefault="00566BED" w:rsidP="00F34EF7">
                  <w:pPr>
                    <w:pBdr>
                      <w:top w:val="single" w:sz="24" w:space="8" w:color="5B9BD5" w:themeColor="accent1"/>
                      <w:bottom w:val="single" w:sz="24" w:space="8" w:color="5B9BD5" w:themeColor="accent1"/>
                    </w:pBdr>
                    <w:spacing w:after="0"/>
                    <w:rPr>
                      <w:i/>
                      <w:iCs/>
                      <w:color w:val="002060"/>
                      <w:sz w:val="24"/>
                      <w:szCs w:val="24"/>
                    </w:rPr>
                  </w:pPr>
                  <w:r w:rsidRPr="00F34EF7">
                    <w:rPr>
                      <w:i/>
                      <w:iCs/>
                      <w:color w:val="002060"/>
                      <w:sz w:val="24"/>
                      <w:szCs w:val="24"/>
                    </w:rPr>
                    <w:t xml:space="preserve">Jeśli gmina zamierza zakupić oprogramowanie, którego łączna wartość w okresie realizacji </w:t>
                  </w:r>
                  <w:r w:rsidR="000B3C2F">
                    <w:rPr>
                      <w:i/>
                      <w:iCs/>
                      <w:color w:val="002060"/>
                      <w:sz w:val="24"/>
                      <w:szCs w:val="24"/>
                    </w:rPr>
                    <w:t>Przedsięwzięcia</w:t>
                  </w:r>
                  <w:r w:rsidRPr="00F34EF7">
                    <w:rPr>
                      <w:i/>
                      <w:iCs/>
                      <w:color w:val="002060"/>
                      <w:sz w:val="24"/>
                      <w:szCs w:val="24"/>
                    </w:rPr>
                    <w:t xml:space="preserve"> przekracza </w:t>
                  </w:r>
                  <w:r w:rsidR="007521F4">
                    <w:rPr>
                      <w:i/>
                      <w:iCs/>
                      <w:color w:val="002060"/>
                      <w:sz w:val="24"/>
                      <w:szCs w:val="24"/>
                    </w:rPr>
                    <w:t>próg ustawowy</w:t>
                  </w:r>
                  <w:r>
                    <w:rPr>
                      <w:i/>
                      <w:iCs/>
                      <w:color w:val="002060"/>
                      <w:sz w:val="24"/>
                      <w:szCs w:val="24"/>
                    </w:rPr>
                    <w:t xml:space="preserve">, to powinna zakupić je w procedurze wynikającej z ustawy </w:t>
                  </w:r>
                  <w:proofErr w:type="spellStart"/>
                  <w:r>
                    <w:rPr>
                      <w:i/>
                      <w:iCs/>
                      <w:color w:val="002060"/>
                      <w:sz w:val="24"/>
                      <w:szCs w:val="24"/>
                    </w:rPr>
                    <w:t>Pzp</w:t>
                  </w:r>
                  <w:proofErr w:type="spellEnd"/>
                  <w:r>
                    <w:rPr>
                      <w:i/>
                      <w:iCs/>
                      <w:color w:val="002060"/>
                      <w:sz w:val="24"/>
                      <w:szCs w:val="24"/>
                    </w:rPr>
                    <w:t xml:space="preserve"> np. procedurze podstawowej bez negocjacji. </w:t>
                  </w:r>
                </w:p>
                <w:p w14:paraId="14DB7408" w14:textId="41FF0E47" w:rsidR="00566BED" w:rsidRDefault="00566BED" w:rsidP="00F34EF7">
                  <w:pPr>
                    <w:pBdr>
                      <w:top w:val="single" w:sz="24" w:space="8" w:color="5B9BD5" w:themeColor="accent1"/>
                      <w:bottom w:val="single" w:sz="24" w:space="8" w:color="5B9BD5" w:themeColor="accent1"/>
                    </w:pBdr>
                    <w:spacing w:after="0"/>
                    <w:rPr>
                      <w:i/>
                      <w:iCs/>
                      <w:color w:val="002060"/>
                      <w:sz w:val="24"/>
                      <w:szCs w:val="24"/>
                    </w:rPr>
                  </w:pPr>
                </w:p>
                <w:p w14:paraId="70D39C8C" w14:textId="0EF2ABA4" w:rsidR="00566BED" w:rsidRDefault="00566BED" w:rsidP="00F34EF7">
                  <w:pPr>
                    <w:pBdr>
                      <w:top w:val="single" w:sz="24" w:space="8" w:color="5B9BD5" w:themeColor="accent1"/>
                      <w:bottom w:val="single" w:sz="24" w:space="8" w:color="5B9BD5" w:themeColor="accent1"/>
                    </w:pBdr>
                    <w:spacing w:after="0"/>
                    <w:rPr>
                      <w:i/>
                      <w:iCs/>
                      <w:color w:val="002060"/>
                      <w:sz w:val="24"/>
                      <w:szCs w:val="24"/>
                    </w:rPr>
                  </w:pPr>
                  <w:r>
                    <w:rPr>
                      <w:i/>
                      <w:iCs/>
                      <w:color w:val="002060"/>
                      <w:sz w:val="24"/>
                      <w:szCs w:val="24"/>
                    </w:rPr>
                    <w:t xml:space="preserve">Nie wolno w takim wypadku podzielić tego zakupu na mniejsze części, w wyniku czego każda z części będzie miała wartość niższą niż </w:t>
                  </w:r>
                  <w:r w:rsidR="007521F4">
                    <w:rPr>
                      <w:i/>
                      <w:iCs/>
                      <w:color w:val="002060"/>
                      <w:sz w:val="24"/>
                      <w:szCs w:val="24"/>
                    </w:rPr>
                    <w:t>próg ustawowy</w:t>
                  </w:r>
                  <w:r>
                    <w:rPr>
                      <w:i/>
                      <w:iCs/>
                      <w:color w:val="002060"/>
                      <w:sz w:val="24"/>
                      <w:szCs w:val="24"/>
                    </w:rPr>
                    <w:t>, i udzielić kilku zamówień poza ustawą.</w:t>
                  </w:r>
                </w:p>
                <w:p w14:paraId="55198AD0" w14:textId="4FEF20A8" w:rsidR="00566BED" w:rsidRDefault="00566BED" w:rsidP="00F34EF7">
                  <w:pPr>
                    <w:pBdr>
                      <w:top w:val="single" w:sz="24" w:space="8" w:color="5B9BD5" w:themeColor="accent1"/>
                      <w:bottom w:val="single" w:sz="24" w:space="8" w:color="5B9BD5" w:themeColor="accent1"/>
                    </w:pBdr>
                    <w:spacing w:after="0"/>
                    <w:rPr>
                      <w:i/>
                      <w:iCs/>
                      <w:color w:val="002060"/>
                      <w:sz w:val="24"/>
                      <w:szCs w:val="24"/>
                    </w:rPr>
                  </w:pPr>
                </w:p>
                <w:p w14:paraId="23C4B7BB" w14:textId="3AF8B344" w:rsidR="00566BED" w:rsidRPr="00F34EF7" w:rsidRDefault="00566BED" w:rsidP="00283EB7">
                  <w:pPr>
                    <w:pBdr>
                      <w:top w:val="single" w:sz="24" w:space="8" w:color="5B9BD5" w:themeColor="accent1"/>
                      <w:bottom w:val="single" w:sz="24" w:space="8" w:color="5B9BD5" w:themeColor="accent1"/>
                    </w:pBdr>
                    <w:spacing w:after="0"/>
                    <w:rPr>
                      <w:i/>
                      <w:iCs/>
                      <w:color w:val="002060"/>
                      <w:sz w:val="24"/>
                    </w:rPr>
                  </w:pPr>
                  <w:r>
                    <w:rPr>
                      <w:i/>
                      <w:iCs/>
                      <w:color w:val="002060"/>
                      <w:sz w:val="24"/>
                      <w:szCs w:val="24"/>
                    </w:rPr>
                    <w:t xml:space="preserve">Wolno natomiast podzielić to zamówienie na mniejsze części, jeśli jest to uzasadnione, na przykład część oprogramowania będzie potrzebna w pierwszym roku </w:t>
                  </w:r>
                  <w:r w:rsidR="005C7AD2">
                    <w:rPr>
                      <w:i/>
                      <w:iCs/>
                      <w:color w:val="002060"/>
                      <w:sz w:val="24"/>
                      <w:szCs w:val="24"/>
                    </w:rPr>
                    <w:t>realizacji Przedsięwzięcia</w:t>
                  </w:r>
                  <w:r>
                    <w:rPr>
                      <w:i/>
                      <w:iCs/>
                      <w:color w:val="002060"/>
                      <w:sz w:val="24"/>
                      <w:szCs w:val="24"/>
                    </w:rPr>
                    <w:t>, a pozostała część dwa lata później. Wówczas zamówień tych można udzielić oddzielnie, niemniej w procedurze odpowiedniej dla ich łącznej wartości, czyli np. będą to dwa zamówienia, każde udzielone w procedurze podstawowej bez negocjacji (odpowiedniej dla ich łącznej wartości).</w:t>
                  </w:r>
                </w:p>
              </w:txbxContent>
            </v:textbox>
            <w10:wrap type="topAndBottom" anchorx="margin"/>
          </v:shape>
        </w:pict>
      </w:r>
      <w:r w:rsidR="00F34EF7" w:rsidRPr="00AA7B5D">
        <w:rPr>
          <w:rFonts w:cstheme="minorHAnsi"/>
          <w:sz w:val="24"/>
          <w:szCs w:val="24"/>
        </w:rPr>
        <w:t xml:space="preserve">Sumowanie wartości zamówień podobnych w okresie realizacji </w:t>
      </w:r>
      <w:r w:rsidR="00B77004" w:rsidRPr="00AA7B5D">
        <w:rPr>
          <w:rFonts w:cstheme="minorHAnsi"/>
          <w:sz w:val="24"/>
          <w:szCs w:val="24"/>
        </w:rPr>
        <w:t>Przedsięwzięcia</w:t>
      </w:r>
      <w:r w:rsidR="00F34EF7" w:rsidRPr="00AA7B5D">
        <w:rPr>
          <w:rFonts w:cstheme="minorHAnsi"/>
          <w:sz w:val="24"/>
          <w:szCs w:val="24"/>
        </w:rPr>
        <w:t xml:space="preserve"> jest obowiązkowe dla podmiotów zobowiązanych do stosowania ustawy </w:t>
      </w:r>
      <w:proofErr w:type="spellStart"/>
      <w:r w:rsidR="00F34EF7" w:rsidRPr="00AA7B5D">
        <w:rPr>
          <w:rFonts w:cstheme="minorHAnsi"/>
          <w:sz w:val="24"/>
          <w:szCs w:val="24"/>
        </w:rPr>
        <w:t>Pz</w:t>
      </w:r>
      <w:r w:rsidR="007829D5" w:rsidRPr="00AA7B5D">
        <w:rPr>
          <w:rFonts w:cstheme="minorHAnsi"/>
          <w:sz w:val="24"/>
          <w:szCs w:val="24"/>
        </w:rPr>
        <w:t>p</w:t>
      </w:r>
      <w:proofErr w:type="spellEnd"/>
      <w:r w:rsidR="007829D5" w:rsidRPr="00AA7B5D">
        <w:rPr>
          <w:rFonts w:cstheme="minorHAnsi"/>
          <w:sz w:val="24"/>
          <w:szCs w:val="24"/>
        </w:rPr>
        <w:t>. Nie wolno dzielić zamówień w </w:t>
      </w:r>
      <w:r w:rsidR="00F34EF7" w:rsidRPr="00AA7B5D">
        <w:rPr>
          <w:rFonts w:cstheme="minorHAnsi"/>
          <w:sz w:val="24"/>
          <w:szCs w:val="24"/>
        </w:rPr>
        <w:t>taki sposób, aby unikać stosowania us</w:t>
      </w:r>
      <w:r w:rsidR="00283EB7" w:rsidRPr="00AA7B5D">
        <w:rPr>
          <w:rFonts w:cstheme="minorHAnsi"/>
          <w:sz w:val="24"/>
          <w:szCs w:val="24"/>
        </w:rPr>
        <w:t xml:space="preserve">tawy </w:t>
      </w:r>
      <w:proofErr w:type="spellStart"/>
      <w:r w:rsidR="00283EB7" w:rsidRPr="00AA7B5D">
        <w:rPr>
          <w:rFonts w:cstheme="minorHAnsi"/>
          <w:sz w:val="24"/>
          <w:szCs w:val="24"/>
        </w:rPr>
        <w:t>Pzp</w:t>
      </w:r>
      <w:proofErr w:type="spellEnd"/>
      <w:r w:rsidR="00283EB7" w:rsidRPr="00AA7B5D">
        <w:rPr>
          <w:rFonts w:cstheme="minorHAnsi"/>
          <w:sz w:val="24"/>
          <w:szCs w:val="24"/>
        </w:rPr>
        <w:t xml:space="preserve">. </w:t>
      </w:r>
    </w:p>
    <w:p w14:paraId="53E41AB1" w14:textId="205F153D" w:rsidR="00F34EF7" w:rsidRPr="00AA7B5D" w:rsidRDefault="00283EB7" w:rsidP="000B74F6">
      <w:pPr>
        <w:shd w:val="clear" w:color="auto" w:fill="FFFFFF" w:themeFill="background1"/>
        <w:jc w:val="both"/>
        <w:rPr>
          <w:rFonts w:cstheme="minorHAnsi"/>
          <w:sz w:val="24"/>
          <w:szCs w:val="24"/>
        </w:rPr>
      </w:pPr>
      <w:r w:rsidRPr="00AA7B5D">
        <w:rPr>
          <w:rFonts w:cstheme="minorHAnsi"/>
          <w:sz w:val="24"/>
          <w:szCs w:val="24"/>
        </w:rPr>
        <w:lastRenderedPageBreak/>
        <w:t xml:space="preserve">Poprzez zamówienia podobne lub tożsame rozumie się zamówienia, które mogą być udzielone przez jednego wykonawcę (tożsamość podmiotowa), udzielone w tym samym czasie rozumianym jako okres realizacji </w:t>
      </w:r>
      <w:r w:rsidR="00B77004" w:rsidRPr="00AA7B5D">
        <w:rPr>
          <w:rFonts w:cstheme="minorHAnsi"/>
          <w:sz w:val="24"/>
          <w:szCs w:val="24"/>
        </w:rPr>
        <w:t>Przedsięwzięcia</w:t>
      </w:r>
      <w:r w:rsidRPr="00AA7B5D">
        <w:rPr>
          <w:rFonts w:cstheme="minorHAnsi"/>
          <w:sz w:val="24"/>
          <w:szCs w:val="24"/>
        </w:rPr>
        <w:t xml:space="preserve"> (tożsamość czasowa) oraz podobne rodzajowo lub funkcjonalnie (tożsamość przedmiotowa).</w:t>
      </w:r>
      <w:r w:rsidR="000B3C2F" w:rsidRPr="00AA7B5D">
        <w:rPr>
          <w:rFonts w:cstheme="minorHAnsi"/>
          <w:sz w:val="24"/>
          <w:szCs w:val="24"/>
        </w:rPr>
        <w:t xml:space="preserve"> </w:t>
      </w:r>
      <w:r w:rsidR="00F34EF7" w:rsidRPr="00AA7B5D">
        <w:rPr>
          <w:rFonts w:cstheme="minorHAnsi"/>
          <w:sz w:val="24"/>
          <w:szCs w:val="24"/>
        </w:rPr>
        <w:t xml:space="preserve">Ciężar udowodnienia, że mamy do czynienia z zamówieniami odrębnymi spoczywa na </w:t>
      </w:r>
      <w:r w:rsidR="000B3C2F" w:rsidRPr="00AA7B5D">
        <w:rPr>
          <w:rFonts w:cstheme="minorHAnsi"/>
          <w:sz w:val="24"/>
          <w:szCs w:val="24"/>
        </w:rPr>
        <w:t>podmiocie realizującym Przedsięwzięcie.</w:t>
      </w:r>
    </w:p>
    <w:p w14:paraId="7721319B" w14:textId="7E47C673" w:rsidR="002A28E7" w:rsidRPr="00AA7B5D" w:rsidRDefault="00E7773B" w:rsidP="000B74F6">
      <w:pPr>
        <w:shd w:val="clear" w:color="auto" w:fill="FFFFFF" w:themeFill="background1"/>
        <w:jc w:val="both"/>
        <w:rPr>
          <w:rFonts w:cstheme="minorHAnsi"/>
          <w:sz w:val="24"/>
          <w:szCs w:val="24"/>
        </w:rPr>
      </w:pPr>
      <w:r w:rsidRPr="00AA7B5D">
        <w:rPr>
          <w:rFonts w:cstheme="minorHAnsi"/>
          <w:sz w:val="24"/>
          <w:szCs w:val="24"/>
        </w:rPr>
        <w:t>Zamówienia w</w:t>
      </w:r>
      <w:r w:rsidR="00B77004" w:rsidRPr="00AA7B5D">
        <w:rPr>
          <w:rFonts w:cstheme="minorHAnsi"/>
          <w:sz w:val="24"/>
          <w:szCs w:val="24"/>
        </w:rPr>
        <w:t xml:space="preserve"> ramach</w:t>
      </w:r>
      <w:r w:rsidRPr="00AA7B5D">
        <w:rPr>
          <w:rFonts w:cstheme="minorHAnsi"/>
          <w:sz w:val="24"/>
          <w:szCs w:val="24"/>
        </w:rPr>
        <w:t xml:space="preserve"> </w:t>
      </w:r>
      <w:r w:rsidR="00B77004" w:rsidRPr="00AA7B5D">
        <w:rPr>
          <w:rFonts w:cstheme="minorHAnsi"/>
          <w:sz w:val="24"/>
          <w:szCs w:val="24"/>
        </w:rPr>
        <w:t>Przedsięwzięcia</w:t>
      </w:r>
      <w:r w:rsidRPr="00AA7B5D">
        <w:rPr>
          <w:rFonts w:cstheme="minorHAnsi"/>
          <w:sz w:val="24"/>
          <w:szCs w:val="24"/>
        </w:rPr>
        <w:t xml:space="preserve"> podlegają sumowaniu na poziomie jednego zamawiającego</w:t>
      </w:r>
      <w:r w:rsidR="000B3C2F" w:rsidRPr="00AA7B5D">
        <w:rPr>
          <w:rFonts w:cstheme="minorHAnsi"/>
          <w:sz w:val="24"/>
          <w:szCs w:val="24"/>
        </w:rPr>
        <w:t>.</w:t>
      </w:r>
    </w:p>
    <w:p w14:paraId="387700B6" w14:textId="4DD32919" w:rsidR="007829D5" w:rsidRPr="00AA7B5D" w:rsidRDefault="002A28E7" w:rsidP="000B74F6">
      <w:pPr>
        <w:shd w:val="clear" w:color="auto" w:fill="FFFFFF" w:themeFill="background1"/>
        <w:jc w:val="both"/>
        <w:rPr>
          <w:rFonts w:cstheme="minorHAnsi"/>
          <w:sz w:val="24"/>
          <w:szCs w:val="24"/>
        </w:rPr>
      </w:pPr>
      <w:r w:rsidRPr="00AA7B5D">
        <w:rPr>
          <w:rFonts w:cstheme="minorHAnsi"/>
          <w:sz w:val="24"/>
          <w:szCs w:val="24"/>
        </w:rPr>
        <w:t xml:space="preserve">Przy planowaniu zamówień w </w:t>
      </w:r>
      <w:r w:rsidR="00B77004" w:rsidRPr="00AA7B5D">
        <w:rPr>
          <w:rFonts w:cstheme="minorHAnsi"/>
          <w:sz w:val="24"/>
          <w:szCs w:val="24"/>
        </w:rPr>
        <w:t>Przedsięwzięciach</w:t>
      </w:r>
      <w:r w:rsidRPr="00AA7B5D">
        <w:rPr>
          <w:rFonts w:cstheme="minorHAnsi"/>
          <w:sz w:val="24"/>
          <w:szCs w:val="24"/>
        </w:rPr>
        <w:t xml:space="preserve"> i podziale ich na poszczególnych uczestników – </w:t>
      </w:r>
      <w:r w:rsidR="000B3C2F" w:rsidRPr="00AA7B5D">
        <w:rPr>
          <w:rFonts w:cstheme="minorHAnsi"/>
          <w:sz w:val="24"/>
          <w:szCs w:val="24"/>
        </w:rPr>
        <w:t>Wiodący Odbiorca Wsparcia</w:t>
      </w:r>
      <w:r w:rsidRPr="00AA7B5D">
        <w:rPr>
          <w:rFonts w:cstheme="minorHAnsi"/>
          <w:sz w:val="24"/>
          <w:szCs w:val="24"/>
        </w:rPr>
        <w:t xml:space="preserve"> i </w:t>
      </w:r>
      <w:r w:rsidR="000B3C2F" w:rsidRPr="00AA7B5D">
        <w:rPr>
          <w:rFonts w:cstheme="minorHAnsi"/>
          <w:sz w:val="24"/>
          <w:szCs w:val="24"/>
        </w:rPr>
        <w:t>Partnerzy</w:t>
      </w:r>
      <w:r w:rsidRPr="00AA7B5D">
        <w:rPr>
          <w:rFonts w:cstheme="minorHAnsi"/>
          <w:sz w:val="24"/>
          <w:szCs w:val="24"/>
        </w:rPr>
        <w:t xml:space="preserve"> </w:t>
      </w:r>
      <w:r w:rsidR="00197189" w:rsidRPr="00AA7B5D">
        <w:rPr>
          <w:rFonts w:cstheme="minorHAnsi"/>
          <w:sz w:val="24"/>
          <w:szCs w:val="24"/>
        </w:rPr>
        <w:t xml:space="preserve">– </w:t>
      </w:r>
      <w:r w:rsidRPr="00AA7B5D">
        <w:rPr>
          <w:rFonts w:cstheme="minorHAnsi"/>
          <w:sz w:val="24"/>
          <w:szCs w:val="24"/>
        </w:rPr>
        <w:t xml:space="preserve">należy kierować się racjonalnymi przesłankami, brać pod uwagę specyfikę zamówień i zamawiających, ich potencjał i doświadczenie, a także nie rozdzielać sztucznie zamówień w celu unikania stosowania ustawy </w:t>
      </w:r>
      <w:proofErr w:type="spellStart"/>
      <w:r w:rsidRPr="00AA7B5D">
        <w:rPr>
          <w:rFonts w:cstheme="minorHAnsi"/>
          <w:sz w:val="24"/>
          <w:szCs w:val="24"/>
        </w:rPr>
        <w:t>Pzp</w:t>
      </w:r>
      <w:proofErr w:type="spellEnd"/>
      <w:r w:rsidRPr="00AA7B5D">
        <w:rPr>
          <w:rFonts w:cstheme="minorHAnsi"/>
          <w:sz w:val="24"/>
          <w:szCs w:val="24"/>
        </w:rPr>
        <w:t xml:space="preserve">. </w:t>
      </w:r>
    </w:p>
    <w:p w14:paraId="0793FD6D" w14:textId="067429E4" w:rsidR="007829D5" w:rsidRPr="00AA7B5D" w:rsidRDefault="006E030B" w:rsidP="000B74F6">
      <w:pPr>
        <w:pStyle w:val="Nagwek2"/>
        <w:numPr>
          <w:ilvl w:val="0"/>
          <w:numId w:val="3"/>
        </w:numPr>
        <w:shd w:val="clear" w:color="auto" w:fill="FFFFFF" w:themeFill="background1"/>
        <w:spacing w:after="120"/>
        <w:ind w:left="714" w:hanging="357"/>
        <w:rPr>
          <w:rFonts w:asciiTheme="minorHAnsi" w:hAnsiTheme="minorHAnsi" w:cstheme="minorHAnsi"/>
          <w:sz w:val="24"/>
          <w:szCs w:val="24"/>
        </w:rPr>
      </w:pPr>
      <w:r w:rsidRPr="00AA7B5D">
        <w:rPr>
          <w:rFonts w:asciiTheme="minorHAnsi" w:hAnsiTheme="minorHAnsi" w:cstheme="minorHAnsi"/>
          <w:sz w:val="24"/>
          <w:szCs w:val="24"/>
        </w:rPr>
        <w:t xml:space="preserve">Rodzaje wydatków dopuszczalne dla poszczególnych typów </w:t>
      </w:r>
      <w:r w:rsidR="00F847BA" w:rsidRPr="00AA7B5D">
        <w:rPr>
          <w:rFonts w:asciiTheme="minorHAnsi" w:hAnsiTheme="minorHAnsi" w:cstheme="minorHAnsi"/>
          <w:sz w:val="24"/>
          <w:szCs w:val="24"/>
        </w:rPr>
        <w:t>przedsięwzięć</w:t>
      </w:r>
    </w:p>
    <w:p w14:paraId="054320AA" w14:textId="451021D9" w:rsidR="001172DA" w:rsidRPr="00AA7B5D" w:rsidRDefault="001172DA" w:rsidP="000B74F6">
      <w:pPr>
        <w:shd w:val="clear" w:color="auto" w:fill="FFFFFF" w:themeFill="background1"/>
        <w:rPr>
          <w:rFonts w:cstheme="minorHAnsi"/>
          <w:sz w:val="24"/>
          <w:szCs w:val="24"/>
        </w:rPr>
      </w:pPr>
      <w:r w:rsidRPr="00AA7B5D">
        <w:rPr>
          <w:rFonts w:cstheme="minorHAnsi"/>
          <w:sz w:val="24"/>
          <w:szCs w:val="24"/>
        </w:rPr>
        <w:t xml:space="preserve">W ramach </w:t>
      </w:r>
      <w:r w:rsidR="00122FE0" w:rsidRPr="00AA7B5D">
        <w:rPr>
          <w:rFonts w:cstheme="minorHAnsi"/>
          <w:sz w:val="24"/>
          <w:szCs w:val="24"/>
        </w:rPr>
        <w:t>I</w:t>
      </w:r>
      <w:r w:rsidR="00F847BA" w:rsidRPr="00AA7B5D">
        <w:rPr>
          <w:rFonts w:cstheme="minorHAnsi"/>
          <w:sz w:val="24"/>
          <w:szCs w:val="24"/>
        </w:rPr>
        <w:t>nwestycji B2.2.2</w:t>
      </w:r>
      <w:r w:rsidRPr="00AA7B5D">
        <w:rPr>
          <w:rFonts w:cstheme="minorHAnsi"/>
          <w:sz w:val="24"/>
          <w:szCs w:val="24"/>
        </w:rPr>
        <w:t xml:space="preserve"> wyodrębni</w:t>
      </w:r>
      <w:r w:rsidR="00F1379E" w:rsidRPr="00AA7B5D">
        <w:rPr>
          <w:rFonts w:cstheme="minorHAnsi"/>
          <w:sz w:val="24"/>
          <w:szCs w:val="24"/>
        </w:rPr>
        <w:t xml:space="preserve">ono następujące </w:t>
      </w:r>
      <w:r w:rsidRPr="00AA7B5D">
        <w:rPr>
          <w:rFonts w:cstheme="minorHAnsi"/>
          <w:sz w:val="24"/>
          <w:szCs w:val="24"/>
        </w:rPr>
        <w:t xml:space="preserve">rodzaje i kategorie </w:t>
      </w:r>
      <w:r w:rsidR="00F1379E" w:rsidRPr="00AA7B5D">
        <w:rPr>
          <w:rFonts w:cstheme="minorHAnsi"/>
          <w:sz w:val="24"/>
          <w:szCs w:val="24"/>
        </w:rPr>
        <w:t>wydatków</w:t>
      </w:r>
      <w:r w:rsidRPr="00AA7B5D">
        <w:rPr>
          <w:rFonts w:cstheme="minorHAnsi"/>
          <w:sz w:val="24"/>
          <w:szCs w:val="24"/>
        </w:rPr>
        <w:t>, które mogą być kwalifikowane:</w:t>
      </w:r>
    </w:p>
    <w:p w14:paraId="7B48C2BE" w14:textId="74300625" w:rsidR="001172DA" w:rsidRPr="00AA7B5D" w:rsidRDefault="00A46C28" w:rsidP="000B74F6">
      <w:pPr>
        <w:pStyle w:val="Akapitzlist"/>
        <w:numPr>
          <w:ilvl w:val="0"/>
          <w:numId w:val="4"/>
        </w:numPr>
        <w:shd w:val="clear" w:color="auto" w:fill="FFFFFF" w:themeFill="background1"/>
        <w:spacing w:before="80" w:after="80"/>
        <w:ind w:left="714" w:hanging="357"/>
        <w:contextualSpacing w:val="0"/>
        <w:rPr>
          <w:rFonts w:cstheme="minorHAnsi"/>
          <w:sz w:val="24"/>
          <w:szCs w:val="24"/>
        </w:rPr>
      </w:pPr>
      <w:r w:rsidRPr="00AA7B5D">
        <w:rPr>
          <w:rFonts w:cstheme="minorHAnsi"/>
          <w:b/>
          <w:bCs/>
          <w:sz w:val="24"/>
          <w:szCs w:val="24"/>
        </w:rPr>
        <w:t>w</w:t>
      </w:r>
      <w:r w:rsidR="00E76EA3" w:rsidRPr="00AA7B5D">
        <w:rPr>
          <w:rFonts w:cstheme="minorHAnsi"/>
          <w:b/>
          <w:bCs/>
          <w:sz w:val="24"/>
          <w:szCs w:val="24"/>
        </w:rPr>
        <w:t>ydatki osobowe</w:t>
      </w:r>
      <w:r w:rsidR="00727DF1" w:rsidRPr="00AA7B5D">
        <w:rPr>
          <w:rFonts w:cstheme="minorHAnsi"/>
          <w:sz w:val="24"/>
          <w:szCs w:val="24"/>
        </w:rPr>
        <w:t>,</w:t>
      </w:r>
      <w:r w:rsidR="006C27B8" w:rsidRPr="00AA7B5D">
        <w:rPr>
          <w:rFonts w:cstheme="minorHAnsi"/>
          <w:sz w:val="24"/>
          <w:szCs w:val="24"/>
        </w:rPr>
        <w:t xml:space="preserve"> tj. </w:t>
      </w:r>
      <w:r w:rsidR="00863E35" w:rsidRPr="00AA7B5D">
        <w:rPr>
          <w:rFonts w:cstheme="minorHAnsi"/>
          <w:sz w:val="24"/>
          <w:szCs w:val="24"/>
        </w:rPr>
        <w:t>wynagrodzenia osób zatrudnionych na umowę o pracę</w:t>
      </w:r>
      <w:r w:rsidR="00F1379E" w:rsidRPr="00AA7B5D">
        <w:rPr>
          <w:rFonts w:cstheme="minorHAnsi"/>
          <w:sz w:val="24"/>
          <w:szCs w:val="24"/>
        </w:rPr>
        <w:t>;</w:t>
      </w:r>
    </w:p>
    <w:p w14:paraId="0FF1D3EB" w14:textId="57E654DD" w:rsidR="00727DF1" w:rsidRPr="00AA7B5D" w:rsidRDefault="00A46C28" w:rsidP="000B74F6">
      <w:pPr>
        <w:pStyle w:val="Akapitzlist"/>
        <w:numPr>
          <w:ilvl w:val="0"/>
          <w:numId w:val="4"/>
        </w:numPr>
        <w:shd w:val="clear" w:color="auto" w:fill="FFFFFF" w:themeFill="background1"/>
        <w:spacing w:before="80" w:after="80"/>
        <w:ind w:left="714" w:hanging="357"/>
        <w:contextualSpacing w:val="0"/>
        <w:rPr>
          <w:rFonts w:cstheme="minorHAnsi"/>
          <w:sz w:val="24"/>
          <w:szCs w:val="24"/>
        </w:rPr>
      </w:pPr>
      <w:r w:rsidRPr="00AA7B5D">
        <w:rPr>
          <w:rFonts w:cstheme="minorHAnsi"/>
          <w:b/>
          <w:bCs/>
          <w:sz w:val="24"/>
          <w:szCs w:val="24"/>
        </w:rPr>
        <w:t>o</w:t>
      </w:r>
      <w:r w:rsidR="00E76EA3" w:rsidRPr="00AA7B5D">
        <w:rPr>
          <w:rFonts w:cstheme="minorHAnsi"/>
          <w:b/>
          <w:bCs/>
          <w:sz w:val="24"/>
          <w:szCs w:val="24"/>
        </w:rPr>
        <w:t>pracowania</w:t>
      </w:r>
      <w:r w:rsidR="00727DF1" w:rsidRPr="00AA7B5D">
        <w:rPr>
          <w:rFonts w:cstheme="minorHAnsi"/>
          <w:sz w:val="24"/>
          <w:szCs w:val="24"/>
        </w:rPr>
        <w:t>, tj.</w:t>
      </w:r>
      <w:r w:rsidR="00E76EA3" w:rsidRPr="00AA7B5D">
        <w:rPr>
          <w:rFonts w:cstheme="minorHAnsi"/>
          <w:sz w:val="24"/>
          <w:szCs w:val="24"/>
        </w:rPr>
        <w:t xml:space="preserve"> ekspertyzy, </w:t>
      </w:r>
      <w:r w:rsidR="00F1379E" w:rsidRPr="00AA7B5D">
        <w:rPr>
          <w:rFonts w:cstheme="minorHAnsi"/>
          <w:sz w:val="24"/>
          <w:szCs w:val="24"/>
        </w:rPr>
        <w:t xml:space="preserve">analizy, </w:t>
      </w:r>
      <w:r w:rsidR="00E76EA3" w:rsidRPr="00AA7B5D">
        <w:rPr>
          <w:rFonts w:cstheme="minorHAnsi"/>
          <w:sz w:val="24"/>
          <w:szCs w:val="24"/>
        </w:rPr>
        <w:t>dokumentacja techniczna, dokumentacja projektowa, studia wykonalności itp.</w:t>
      </w:r>
      <w:r w:rsidR="00F1379E" w:rsidRPr="00AA7B5D">
        <w:rPr>
          <w:rFonts w:cstheme="minorHAnsi"/>
          <w:sz w:val="24"/>
          <w:szCs w:val="24"/>
        </w:rPr>
        <w:t>;</w:t>
      </w:r>
      <w:r w:rsidR="00727DF1" w:rsidRPr="00AA7B5D">
        <w:rPr>
          <w:rFonts w:cstheme="minorHAnsi"/>
          <w:sz w:val="24"/>
          <w:szCs w:val="24"/>
        </w:rPr>
        <w:t xml:space="preserve"> </w:t>
      </w:r>
    </w:p>
    <w:p w14:paraId="3163DA93" w14:textId="09092DF5" w:rsidR="00E76EA3" w:rsidRPr="00AA7B5D" w:rsidRDefault="00A46C28" w:rsidP="000B74F6">
      <w:pPr>
        <w:pStyle w:val="Akapitzlist"/>
        <w:numPr>
          <w:ilvl w:val="0"/>
          <w:numId w:val="4"/>
        </w:numPr>
        <w:shd w:val="clear" w:color="auto" w:fill="FFFFFF" w:themeFill="background1"/>
        <w:spacing w:before="80" w:after="80"/>
        <w:ind w:left="714" w:hanging="357"/>
        <w:contextualSpacing w:val="0"/>
        <w:rPr>
          <w:rFonts w:cstheme="minorHAnsi"/>
          <w:sz w:val="24"/>
          <w:szCs w:val="24"/>
        </w:rPr>
      </w:pPr>
      <w:r w:rsidRPr="00AA7B5D">
        <w:rPr>
          <w:rFonts w:cstheme="minorHAnsi"/>
          <w:b/>
          <w:bCs/>
          <w:sz w:val="24"/>
          <w:szCs w:val="24"/>
        </w:rPr>
        <w:t>u</w:t>
      </w:r>
      <w:r w:rsidR="00727DF1" w:rsidRPr="00AA7B5D">
        <w:rPr>
          <w:rFonts w:cstheme="minorHAnsi"/>
          <w:b/>
          <w:bCs/>
          <w:sz w:val="24"/>
          <w:szCs w:val="24"/>
        </w:rPr>
        <w:t>sługi eksperckie</w:t>
      </w:r>
      <w:r w:rsidR="00727DF1" w:rsidRPr="00AA7B5D">
        <w:rPr>
          <w:rFonts w:cstheme="minorHAnsi"/>
          <w:sz w:val="24"/>
          <w:szCs w:val="24"/>
        </w:rPr>
        <w:t xml:space="preserve"> świadczone na podstawie stosunku cywilno-prawnego;</w:t>
      </w:r>
    </w:p>
    <w:p w14:paraId="49AE0120" w14:textId="26412239" w:rsidR="00E76EA3" w:rsidRPr="00AA7B5D" w:rsidRDefault="00A46C28" w:rsidP="000B74F6">
      <w:pPr>
        <w:pStyle w:val="Akapitzlist"/>
        <w:numPr>
          <w:ilvl w:val="0"/>
          <w:numId w:val="4"/>
        </w:numPr>
        <w:shd w:val="clear" w:color="auto" w:fill="FFFFFF" w:themeFill="background1"/>
        <w:spacing w:before="80" w:after="80"/>
        <w:ind w:left="714" w:hanging="357"/>
        <w:contextualSpacing w:val="0"/>
        <w:rPr>
          <w:rFonts w:cstheme="minorHAnsi"/>
          <w:sz w:val="24"/>
          <w:szCs w:val="24"/>
        </w:rPr>
      </w:pPr>
      <w:r w:rsidRPr="00AA7B5D">
        <w:rPr>
          <w:rFonts w:cstheme="minorHAnsi"/>
          <w:b/>
          <w:bCs/>
          <w:sz w:val="24"/>
          <w:szCs w:val="24"/>
        </w:rPr>
        <w:t>z</w:t>
      </w:r>
      <w:r w:rsidR="00E76EA3" w:rsidRPr="00AA7B5D">
        <w:rPr>
          <w:rFonts w:cstheme="minorHAnsi"/>
          <w:b/>
          <w:bCs/>
          <w:sz w:val="24"/>
          <w:szCs w:val="24"/>
        </w:rPr>
        <w:t>akup oprogramowania</w:t>
      </w:r>
      <w:r w:rsidRPr="00AA7B5D">
        <w:rPr>
          <w:rFonts w:cstheme="minorHAnsi"/>
          <w:sz w:val="24"/>
          <w:szCs w:val="24"/>
        </w:rPr>
        <w:t>, jak również</w:t>
      </w:r>
      <w:r w:rsidRPr="00AA7B5D">
        <w:rPr>
          <w:rFonts w:cstheme="minorHAnsi"/>
          <w:b/>
          <w:bCs/>
          <w:sz w:val="24"/>
          <w:szCs w:val="24"/>
        </w:rPr>
        <w:t xml:space="preserve"> </w:t>
      </w:r>
      <w:r w:rsidR="00E76EA3" w:rsidRPr="00AA7B5D">
        <w:rPr>
          <w:rFonts w:cstheme="minorHAnsi"/>
          <w:sz w:val="24"/>
          <w:szCs w:val="24"/>
        </w:rPr>
        <w:t>systemów informatycznych</w:t>
      </w:r>
      <w:r w:rsidR="00F1379E" w:rsidRPr="00AA7B5D">
        <w:rPr>
          <w:rFonts w:cstheme="minorHAnsi"/>
          <w:sz w:val="24"/>
          <w:szCs w:val="24"/>
        </w:rPr>
        <w:t>;</w:t>
      </w:r>
    </w:p>
    <w:p w14:paraId="5D9F022A" w14:textId="19C96BE2" w:rsidR="007829D5" w:rsidRPr="00AA7B5D" w:rsidRDefault="00A46C28" w:rsidP="000B74F6">
      <w:pPr>
        <w:pStyle w:val="Akapitzlist"/>
        <w:numPr>
          <w:ilvl w:val="0"/>
          <w:numId w:val="4"/>
        </w:numPr>
        <w:shd w:val="clear" w:color="auto" w:fill="FFFFFF" w:themeFill="background1"/>
        <w:spacing w:before="80" w:after="80"/>
        <w:ind w:left="714" w:hanging="357"/>
        <w:contextualSpacing w:val="0"/>
        <w:rPr>
          <w:rFonts w:cstheme="minorHAnsi"/>
          <w:sz w:val="24"/>
          <w:szCs w:val="24"/>
        </w:rPr>
      </w:pPr>
      <w:r w:rsidRPr="00AA7B5D">
        <w:rPr>
          <w:rFonts w:cstheme="minorHAnsi"/>
          <w:b/>
          <w:bCs/>
          <w:sz w:val="24"/>
          <w:szCs w:val="24"/>
        </w:rPr>
        <w:t>w</w:t>
      </w:r>
      <w:r w:rsidR="007829D5" w:rsidRPr="00AA7B5D">
        <w:rPr>
          <w:rFonts w:cstheme="minorHAnsi"/>
          <w:b/>
          <w:bCs/>
          <w:sz w:val="24"/>
          <w:szCs w:val="24"/>
        </w:rPr>
        <w:t>ydatki inwestycyjne</w:t>
      </w:r>
      <w:r w:rsidR="00F1379E" w:rsidRPr="00AA7B5D">
        <w:rPr>
          <w:rFonts w:cstheme="minorHAnsi"/>
          <w:sz w:val="24"/>
          <w:szCs w:val="24"/>
        </w:rPr>
        <w:t>;</w:t>
      </w:r>
    </w:p>
    <w:p w14:paraId="1D91A1BA" w14:textId="2CF6EC98" w:rsidR="007829D5" w:rsidRPr="00AA7B5D" w:rsidRDefault="00A46C28" w:rsidP="000B74F6">
      <w:pPr>
        <w:pStyle w:val="Akapitzlist"/>
        <w:numPr>
          <w:ilvl w:val="0"/>
          <w:numId w:val="4"/>
        </w:numPr>
        <w:shd w:val="clear" w:color="auto" w:fill="FFFFFF" w:themeFill="background1"/>
        <w:spacing w:before="80" w:after="80"/>
        <w:ind w:left="714" w:hanging="357"/>
        <w:contextualSpacing w:val="0"/>
        <w:rPr>
          <w:rFonts w:cstheme="minorHAnsi"/>
          <w:sz w:val="24"/>
          <w:szCs w:val="24"/>
        </w:rPr>
      </w:pPr>
      <w:r w:rsidRPr="00AA7B5D">
        <w:rPr>
          <w:rFonts w:cstheme="minorHAnsi"/>
          <w:b/>
          <w:bCs/>
          <w:sz w:val="24"/>
          <w:szCs w:val="24"/>
        </w:rPr>
        <w:t>w</w:t>
      </w:r>
      <w:r w:rsidR="007829D5" w:rsidRPr="00AA7B5D">
        <w:rPr>
          <w:rFonts w:cstheme="minorHAnsi"/>
          <w:b/>
          <w:bCs/>
          <w:sz w:val="24"/>
          <w:szCs w:val="24"/>
        </w:rPr>
        <w:t>ydatki na działania informacyjno-edukacyjne</w:t>
      </w:r>
      <w:r w:rsidR="00F1379E" w:rsidRPr="00AA7B5D">
        <w:rPr>
          <w:rFonts w:cstheme="minorHAnsi"/>
          <w:sz w:val="24"/>
          <w:szCs w:val="24"/>
        </w:rPr>
        <w:t>;</w:t>
      </w:r>
    </w:p>
    <w:p w14:paraId="336E0CCE" w14:textId="7EEE686C" w:rsidR="00FF7B43" w:rsidRPr="00AA7B5D" w:rsidRDefault="00A46C28" w:rsidP="000B74F6">
      <w:pPr>
        <w:pStyle w:val="Akapitzlist"/>
        <w:numPr>
          <w:ilvl w:val="0"/>
          <w:numId w:val="4"/>
        </w:numPr>
        <w:shd w:val="clear" w:color="auto" w:fill="FFFFFF" w:themeFill="background1"/>
        <w:spacing w:before="80" w:after="80"/>
        <w:ind w:left="714" w:hanging="357"/>
        <w:contextualSpacing w:val="0"/>
        <w:rPr>
          <w:rFonts w:cstheme="minorHAnsi"/>
          <w:sz w:val="24"/>
          <w:szCs w:val="24"/>
        </w:rPr>
      </w:pPr>
      <w:r w:rsidRPr="00AA7B5D">
        <w:rPr>
          <w:rFonts w:cstheme="minorHAnsi"/>
          <w:b/>
          <w:bCs/>
          <w:sz w:val="24"/>
          <w:szCs w:val="24"/>
        </w:rPr>
        <w:t>z</w:t>
      </w:r>
      <w:r w:rsidR="00FF7B43" w:rsidRPr="00AA7B5D">
        <w:rPr>
          <w:rFonts w:cstheme="minorHAnsi"/>
          <w:b/>
          <w:bCs/>
          <w:sz w:val="24"/>
          <w:szCs w:val="24"/>
        </w:rPr>
        <w:t>akup towarów i usług</w:t>
      </w:r>
      <w:r w:rsidR="007829D5" w:rsidRPr="00AA7B5D">
        <w:rPr>
          <w:rFonts w:cstheme="minorHAnsi"/>
          <w:sz w:val="24"/>
          <w:szCs w:val="24"/>
        </w:rPr>
        <w:t xml:space="preserve"> nie mieszczących się w pozostałych kategoriach</w:t>
      </w:r>
      <w:r w:rsidR="00F1379E" w:rsidRPr="00AA7B5D">
        <w:rPr>
          <w:rFonts w:cstheme="minorHAnsi"/>
          <w:sz w:val="24"/>
          <w:szCs w:val="24"/>
        </w:rPr>
        <w:t>;</w:t>
      </w:r>
    </w:p>
    <w:p w14:paraId="2C787BE8" w14:textId="5927E881" w:rsidR="00863E35" w:rsidRPr="00AA7B5D" w:rsidRDefault="00A46C28" w:rsidP="000B74F6">
      <w:pPr>
        <w:pStyle w:val="Akapitzlist"/>
        <w:numPr>
          <w:ilvl w:val="0"/>
          <w:numId w:val="4"/>
        </w:numPr>
        <w:shd w:val="clear" w:color="auto" w:fill="FFFFFF" w:themeFill="background1"/>
        <w:spacing w:before="80" w:after="80"/>
        <w:ind w:left="714" w:hanging="357"/>
        <w:contextualSpacing w:val="0"/>
        <w:rPr>
          <w:rFonts w:cstheme="minorHAnsi"/>
          <w:sz w:val="24"/>
          <w:szCs w:val="24"/>
        </w:rPr>
      </w:pPr>
      <w:r w:rsidRPr="00AA7B5D">
        <w:rPr>
          <w:rFonts w:cstheme="minorHAnsi"/>
          <w:b/>
          <w:bCs/>
          <w:sz w:val="24"/>
          <w:szCs w:val="24"/>
        </w:rPr>
        <w:t>k</w:t>
      </w:r>
      <w:r w:rsidR="00863E35" w:rsidRPr="00AA7B5D">
        <w:rPr>
          <w:rFonts w:cstheme="minorHAnsi"/>
          <w:b/>
          <w:bCs/>
          <w:sz w:val="24"/>
          <w:szCs w:val="24"/>
        </w:rPr>
        <w:t>oszty pośrednie</w:t>
      </w:r>
      <w:r w:rsidRPr="00AA7B5D">
        <w:rPr>
          <w:rFonts w:cstheme="minorHAnsi"/>
          <w:sz w:val="24"/>
          <w:szCs w:val="24"/>
        </w:rPr>
        <w:t>,</w:t>
      </w:r>
      <w:r w:rsidR="00863E35" w:rsidRPr="00AA7B5D">
        <w:rPr>
          <w:rFonts w:cstheme="minorHAnsi"/>
          <w:sz w:val="24"/>
          <w:szCs w:val="24"/>
        </w:rPr>
        <w:t xml:space="preserve"> tj. </w:t>
      </w:r>
      <w:r w:rsidR="00727DF1" w:rsidRPr="00AA7B5D">
        <w:rPr>
          <w:rFonts w:cstheme="minorHAnsi"/>
          <w:sz w:val="24"/>
          <w:szCs w:val="24"/>
        </w:rPr>
        <w:t xml:space="preserve">ogólne </w:t>
      </w:r>
      <w:r w:rsidR="00863E35" w:rsidRPr="00AA7B5D">
        <w:rPr>
          <w:rFonts w:cstheme="minorHAnsi"/>
          <w:sz w:val="24"/>
          <w:szCs w:val="24"/>
        </w:rPr>
        <w:t xml:space="preserve">koszty </w:t>
      </w:r>
      <w:r w:rsidR="00727DF1" w:rsidRPr="00AA7B5D">
        <w:rPr>
          <w:rFonts w:cstheme="minorHAnsi"/>
          <w:sz w:val="24"/>
          <w:szCs w:val="24"/>
        </w:rPr>
        <w:t xml:space="preserve">związane z obsługą </w:t>
      </w:r>
      <w:r w:rsidR="0029204F" w:rsidRPr="00AA7B5D">
        <w:rPr>
          <w:rFonts w:cstheme="minorHAnsi"/>
          <w:sz w:val="24"/>
          <w:szCs w:val="24"/>
        </w:rPr>
        <w:t>Przedsięwzięcia</w:t>
      </w:r>
      <w:r w:rsidR="00727DF1" w:rsidRPr="00AA7B5D">
        <w:rPr>
          <w:rFonts w:cstheme="minorHAnsi"/>
          <w:sz w:val="24"/>
          <w:szCs w:val="24"/>
        </w:rPr>
        <w:t>.</w:t>
      </w:r>
    </w:p>
    <w:p w14:paraId="25364BC6" w14:textId="2C32BC7D" w:rsidR="00A333E5" w:rsidRPr="00AA7B5D" w:rsidRDefault="00863E35" w:rsidP="000B74F6">
      <w:pPr>
        <w:shd w:val="clear" w:color="auto" w:fill="FFFFFF" w:themeFill="background1"/>
        <w:jc w:val="both"/>
        <w:rPr>
          <w:rFonts w:cstheme="minorHAnsi"/>
          <w:sz w:val="24"/>
          <w:szCs w:val="24"/>
        </w:rPr>
      </w:pPr>
      <w:r w:rsidRPr="00AA7B5D">
        <w:rPr>
          <w:rFonts w:cstheme="minorHAnsi"/>
          <w:sz w:val="24"/>
          <w:szCs w:val="24"/>
        </w:rPr>
        <w:t xml:space="preserve">W zależności do typu przedsięwzięcia </w:t>
      </w:r>
      <w:r w:rsidR="00E63E03" w:rsidRPr="00AA7B5D">
        <w:rPr>
          <w:rFonts w:cstheme="minorHAnsi"/>
          <w:sz w:val="24"/>
          <w:szCs w:val="24"/>
        </w:rPr>
        <w:t xml:space="preserve">oraz działania katalog wydatków kwalifikowalnych obejmuje różny zakres rodzajów wydatków </w:t>
      </w:r>
      <w:r w:rsidR="00522C48" w:rsidRPr="00AA7B5D">
        <w:rPr>
          <w:rFonts w:cstheme="minorHAnsi"/>
          <w:sz w:val="24"/>
          <w:szCs w:val="24"/>
        </w:rPr>
        <w:t>kwalifikowanych:</w:t>
      </w:r>
      <w:r w:rsidR="00E63E03" w:rsidRPr="00AA7B5D">
        <w:rPr>
          <w:rFonts w:cstheme="minorHAnsi"/>
          <w:sz w:val="24"/>
          <w:szCs w:val="24"/>
        </w:rPr>
        <w:t xml:space="preserve"> </w:t>
      </w:r>
    </w:p>
    <w:tbl>
      <w:tblPr>
        <w:tblStyle w:val="Tabela-Siatka"/>
        <w:tblW w:w="0" w:type="auto"/>
        <w:tblLook w:val="04A0" w:firstRow="1" w:lastRow="0" w:firstColumn="1" w:lastColumn="0" w:noHBand="0" w:noVBand="1"/>
      </w:tblPr>
      <w:tblGrid>
        <w:gridCol w:w="4673"/>
        <w:gridCol w:w="4389"/>
      </w:tblGrid>
      <w:tr w:rsidR="00863E35" w:rsidRPr="00AA7B5D" w14:paraId="45AC518E" w14:textId="77777777" w:rsidTr="00FF7B43">
        <w:trPr>
          <w:trHeight w:val="362"/>
        </w:trPr>
        <w:tc>
          <w:tcPr>
            <w:tcW w:w="4673" w:type="dxa"/>
          </w:tcPr>
          <w:p w14:paraId="2F05B243" w14:textId="77777777" w:rsidR="00863E35" w:rsidRPr="00AA7B5D" w:rsidRDefault="00863E35" w:rsidP="000B74F6">
            <w:pPr>
              <w:shd w:val="clear" w:color="auto" w:fill="FFFFFF" w:themeFill="background1"/>
              <w:jc w:val="center"/>
              <w:rPr>
                <w:rFonts w:cstheme="minorHAnsi"/>
                <w:sz w:val="24"/>
                <w:szCs w:val="24"/>
              </w:rPr>
            </w:pPr>
            <w:r w:rsidRPr="00AA7B5D">
              <w:rPr>
                <w:rFonts w:cstheme="minorHAnsi"/>
                <w:sz w:val="24"/>
                <w:szCs w:val="24"/>
              </w:rPr>
              <w:t>Działanie</w:t>
            </w:r>
          </w:p>
        </w:tc>
        <w:tc>
          <w:tcPr>
            <w:tcW w:w="4389" w:type="dxa"/>
          </w:tcPr>
          <w:p w14:paraId="08948B2F" w14:textId="00034E5C" w:rsidR="00863E35" w:rsidRPr="00AA7B5D" w:rsidRDefault="00042CBA" w:rsidP="000B74F6">
            <w:pPr>
              <w:shd w:val="clear" w:color="auto" w:fill="FFFFFF" w:themeFill="background1"/>
              <w:jc w:val="center"/>
              <w:rPr>
                <w:rFonts w:cstheme="minorHAnsi"/>
                <w:sz w:val="24"/>
                <w:szCs w:val="24"/>
              </w:rPr>
            </w:pPr>
            <w:r w:rsidRPr="00AA7B5D">
              <w:rPr>
                <w:rFonts w:cstheme="minorHAnsi"/>
                <w:sz w:val="24"/>
                <w:szCs w:val="24"/>
              </w:rPr>
              <w:t xml:space="preserve">Rodzaj </w:t>
            </w:r>
            <w:r w:rsidR="00E63E03" w:rsidRPr="00AA7B5D">
              <w:rPr>
                <w:rFonts w:cstheme="minorHAnsi"/>
                <w:sz w:val="24"/>
                <w:szCs w:val="24"/>
              </w:rPr>
              <w:t>wydatków</w:t>
            </w:r>
            <w:r w:rsidRPr="00AA7B5D">
              <w:rPr>
                <w:rFonts w:cstheme="minorHAnsi"/>
                <w:sz w:val="24"/>
                <w:szCs w:val="24"/>
              </w:rPr>
              <w:t xml:space="preserve"> kwalifikowanych</w:t>
            </w:r>
          </w:p>
        </w:tc>
      </w:tr>
      <w:tr w:rsidR="00863E35" w:rsidRPr="00AA7B5D" w14:paraId="0A6F3D7F" w14:textId="77777777" w:rsidTr="00A46C28">
        <w:trPr>
          <w:trHeight w:val="166"/>
        </w:trPr>
        <w:tc>
          <w:tcPr>
            <w:tcW w:w="9062" w:type="dxa"/>
            <w:gridSpan w:val="2"/>
          </w:tcPr>
          <w:p w14:paraId="64256A63" w14:textId="6967A128" w:rsidR="00863E35" w:rsidRPr="00AA7B5D" w:rsidRDefault="00863E35" w:rsidP="000B74F6">
            <w:pPr>
              <w:shd w:val="clear" w:color="auto" w:fill="FFFFFF" w:themeFill="background1"/>
              <w:rPr>
                <w:rFonts w:cstheme="minorHAnsi"/>
                <w:sz w:val="24"/>
                <w:szCs w:val="24"/>
              </w:rPr>
            </w:pPr>
            <w:r w:rsidRPr="00AA7B5D">
              <w:rPr>
                <w:rFonts w:cstheme="minorHAnsi"/>
                <w:sz w:val="24"/>
                <w:szCs w:val="24"/>
              </w:rPr>
              <w:t>Komponent A. Wsparcie pr</w:t>
            </w:r>
            <w:r w:rsidR="007521F4" w:rsidRPr="00AA7B5D">
              <w:rPr>
                <w:rFonts w:cstheme="minorHAnsi"/>
                <w:sz w:val="24"/>
                <w:szCs w:val="24"/>
              </w:rPr>
              <w:t>zed</w:t>
            </w:r>
            <w:r w:rsidRPr="00AA7B5D">
              <w:rPr>
                <w:rFonts w:cstheme="minorHAnsi"/>
                <w:sz w:val="24"/>
                <w:szCs w:val="24"/>
              </w:rPr>
              <w:t>inwestycyjne społeczności energetycznych</w:t>
            </w:r>
          </w:p>
        </w:tc>
      </w:tr>
      <w:tr w:rsidR="00863E35" w:rsidRPr="00AA7B5D" w14:paraId="7535299E" w14:textId="77777777" w:rsidTr="00FF7B43">
        <w:tc>
          <w:tcPr>
            <w:tcW w:w="4673" w:type="dxa"/>
          </w:tcPr>
          <w:p w14:paraId="413A906C" w14:textId="66A131F0" w:rsidR="00B548A0" w:rsidRPr="00AA7B5D" w:rsidRDefault="00863E35" w:rsidP="00B548A0">
            <w:pPr>
              <w:shd w:val="clear" w:color="auto" w:fill="FFFFFF" w:themeFill="background1"/>
              <w:ind w:left="1418" w:hanging="1418"/>
              <w:rPr>
                <w:rFonts w:eastAsia="Calibri Light" w:cstheme="minorHAnsi"/>
                <w:bCs/>
                <w:sz w:val="24"/>
                <w:szCs w:val="24"/>
                <w:lang w:eastAsia="pl-PL"/>
              </w:rPr>
            </w:pPr>
            <w:r w:rsidRPr="00AA7B5D">
              <w:rPr>
                <w:rFonts w:eastAsia="Calibri Light" w:cstheme="minorHAnsi"/>
                <w:bCs/>
                <w:sz w:val="24"/>
                <w:szCs w:val="24"/>
                <w:lang w:eastAsia="pl-PL"/>
              </w:rPr>
              <w:t xml:space="preserve">Działanie A.1: </w:t>
            </w:r>
            <w:r w:rsidRPr="00AA7B5D">
              <w:rPr>
                <w:rFonts w:eastAsia="Calibri Light" w:cstheme="minorHAnsi"/>
                <w:bCs/>
                <w:sz w:val="24"/>
                <w:szCs w:val="24"/>
                <w:lang w:eastAsia="pl-PL"/>
              </w:rPr>
              <w:tab/>
              <w:t>Rozwój istniejących klastrów energii</w:t>
            </w:r>
            <w:r w:rsidR="00B548A0" w:rsidRPr="00AA7B5D">
              <w:rPr>
                <w:rFonts w:eastAsia="Calibri Light" w:cstheme="minorHAnsi"/>
                <w:bCs/>
                <w:sz w:val="24"/>
                <w:szCs w:val="24"/>
                <w:lang w:eastAsia="pl-PL"/>
              </w:rPr>
              <w:t>, w którym wyodrębnia się dwa poddziałania:</w:t>
            </w:r>
          </w:p>
          <w:p w14:paraId="7EC34C7B" w14:textId="6F914B24" w:rsidR="00B548A0" w:rsidRPr="00AA7B5D" w:rsidRDefault="00B548A0" w:rsidP="00B548A0">
            <w:pPr>
              <w:pStyle w:val="Akapitzlist"/>
              <w:numPr>
                <w:ilvl w:val="0"/>
                <w:numId w:val="16"/>
              </w:numPr>
              <w:shd w:val="clear" w:color="auto" w:fill="FFFFFF" w:themeFill="background1"/>
              <w:rPr>
                <w:rFonts w:eastAsia="Calibri Light" w:cstheme="minorHAnsi"/>
                <w:bCs/>
                <w:sz w:val="24"/>
                <w:szCs w:val="24"/>
                <w:lang w:eastAsia="pl-PL"/>
              </w:rPr>
            </w:pPr>
            <w:r w:rsidRPr="00AA7B5D">
              <w:rPr>
                <w:rFonts w:eastAsia="Calibri Light" w:cstheme="minorHAnsi"/>
                <w:bCs/>
                <w:sz w:val="24"/>
                <w:szCs w:val="24"/>
                <w:lang w:eastAsia="pl-PL"/>
              </w:rPr>
              <w:t xml:space="preserve">poddziałanie A1.a: rozwój istniejących klastrów energii (klastry wymagające opracowania koncepcji rozwoju) </w:t>
            </w:r>
          </w:p>
          <w:p w14:paraId="255A154E" w14:textId="308EF179" w:rsidR="00B548A0" w:rsidRPr="00AA7B5D" w:rsidRDefault="00B548A0" w:rsidP="00B548A0">
            <w:pPr>
              <w:pStyle w:val="Akapitzlist"/>
              <w:numPr>
                <w:ilvl w:val="0"/>
                <w:numId w:val="17"/>
              </w:numPr>
              <w:shd w:val="clear" w:color="auto" w:fill="FFFFFF" w:themeFill="background1"/>
              <w:rPr>
                <w:rFonts w:eastAsia="Calibri Light" w:cstheme="minorHAnsi"/>
                <w:bCs/>
                <w:sz w:val="24"/>
                <w:szCs w:val="24"/>
                <w:lang w:eastAsia="pl-PL"/>
              </w:rPr>
            </w:pPr>
            <w:r w:rsidRPr="00AA7B5D">
              <w:rPr>
                <w:rFonts w:eastAsia="Calibri Light" w:cstheme="minorHAnsi"/>
                <w:bCs/>
                <w:sz w:val="24"/>
                <w:szCs w:val="24"/>
                <w:lang w:eastAsia="pl-PL"/>
              </w:rPr>
              <w:t xml:space="preserve">poddziałanie A1.b: rozwój istniejących klastrów energii (klastry z koncepcją </w:t>
            </w:r>
            <w:r w:rsidRPr="00AA7B5D">
              <w:rPr>
                <w:rFonts w:eastAsia="Calibri Light" w:cstheme="minorHAnsi"/>
                <w:bCs/>
                <w:sz w:val="24"/>
                <w:szCs w:val="24"/>
                <w:lang w:eastAsia="pl-PL"/>
              </w:rPr>
              <w:lastRenderedPageBreak/>
              <w:t>rozwoju)</w:t>
            </w:r>
          </w:p>
          <w:p w14:paraId="6896E955" w14:textId="0BF00650" w:rsidR="00863E35" w:rsidRPr="00AA7B5D" w:rsidRDefault="00863E35" w:rsidP="00B548A0">
            <w:pPr>
              <w:shd w:val="clear" w:color="auto" w:fill="FFFFFF" w:themeFill="background1"/>
              <w:ind w:left="1418" w:hanging="1418"/>
              <w:rPr>
                <w:rFonts w:eastAsia="Calibri Light" w:cstheme="minorHAnsi"/>
                <w:bCs/>
                <w:sz w:val="24"/>
                <w:szCs w:val="24"/>
                <w:lang w:eastAsia="pl-PL"/>
              </w:rPr>
            </w:pPr>
          </w:p>
        </w:tc>
        <w:tc>
          <w:tcPr>
            <w:tcW w:w="4389" w:type="dxa"/>
          </w:tcPr>
          <w:p w14:paraId="55C40720" w14:textId="0F360397" w:rsidR="00A46C28" w:rsidRPr="00AA7B5D" w:rsidRDefault="00A46C28"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lastRenderedPageBreak/>
              <w:t>wydatki osobowe</w:t>
            </w:r>
          </w:p>
          <w:p w14:paraId="46BCCD20" w14:textId="460336A9" w:rsidR="00A46C28" w:rsidRPr="00AA7B5D" w:rsidRDefault="00A46C28"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opracowania</w:t>
            </w:r>
          </w:p>
          <w:p w14:paraId="5992A5F6" w14:textId="43E03026" w:rsidR="00A46C28" w:rsidRPr="00AA7B5D" w:rsidRDefault="00A46C28"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usługi eksperckie</w:t>
            </w:r>
          </w:p>
          <w:p w14:paraId="4730ED03" w14:textId="52300123" w:rsidR="00A46C28" w:rsidRPr="00AA7B5D" w:rsidRDefault="00A46C28"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zakup oprogramowania i systemów informatycznych</w:t>
            </w:r>
          </w:p>
          <w:p w14:paraId="346991E3" w14:textId="067AAB94" w:rsidR="00A46C28" w:rsidRPr="00AA7B5D" w:rsidRDefault="00A46C28"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wydatki na działania informacyjno-edukacyjne</w:t>
            </w:r>
          </w:p>
          <w:p w14:paraId="654073EA" w14:textId="61FBC212" w:rsidR="00A46C28" w:rsidRPr="00AA7B5D" w:rsidRDefault="00A46C28"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lastRenderedPageBreak/>
              <w:t>zakup towarów i usług</w:t>
            </w:r>
          </w:p>
          <w:p w14:paraId="5CE91771" w14:textId="4B17F5C5" w:rsidR="00FF7B43" w:rsidRPr="00AA7B5D" w:rsidRDefault="00A46C28"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koszty pośrednie</w:t>
            </w:r>
          </w:p>
        </w:tc>
      </w:tr>
      <w:tr w:rsidR="00863E35" w:rsidRPr="00AA7B5D" w14:paraId="7689DC16" w14:textId="77777777" w:rsidTr="00FF7B43">
        <w:trPr>
          <w:trHeight w:val="819"/>
        </w:trPr>
        <w:tc>
          <w:tcPr>
            <w:tcW w:w="4673" w:type="dxa"/>
          </w:tcPr>
          <w:p w14:paraId="138A9992" w14:textId="77777777" w:rsidR="00863E35" w:rsidRPr="00AA7B5D" w:rsidRDefault="00863E35" w:rsidP="000B74F6">
            <w:pPr>
              <w:shd w:val="clear" w:color="auto" w:fill="FFFFFF" w:themeFill="background1"/>
              <w:ind w:left="1418" w:hanging="1418"/>
              <w:rPr>
                <w:rFonts w:eastAsia="Calibri Light" w:cstheme="minorHAnsi"/>
                <w:bCs/>
                <w:sz w:val="24"/>
                <w:szCs w:val="24"/>
                <w:lang w:eastAsia="pl-PL"/>
              </w:rPr>
            </w:pPr>
            <w:r w:rsidRPr="00AA7B5D">
              <w:rPr>
                <w:rFonts w:eastAsia="Calibri Light" w:cstheme="minorHAnsi"/>
                <w:bCs/>
                <w:sz w:val="24"/>
                <w:szCs w:val="24"/>
                <w:lang w:eastAsia="pl-PL"/>
              </w:rPr>
              <w:lastRenderedPageBreak/>
              <w:t xml:space="preserve">Działanie A.2: </w:t>
            </w:r>
            <w:r w:rsidRPr="00AA7B5D">
              <w:rPr>
                <w:rFonts w:eastAsia="Calibri Light" w:cstheme="minorHAnsi"/>
                <w:bCs/>
                <w:sz w:val="24"/>
                <w:szCs w:val="24"/>
                <w:lang w:eastAsia="pl-PL"/>
              </w:rPr>
              <w:tab/>
              <w:t>Rozwój istniejących spółdzielni energetycznych</w:t>
            </w:r>
          </w:p>
        </w:tc>
        <w:tc>
          <w:tcPr>
            <w:tcW w:w="4389" w:type="dxa"/>
          </w:tcPr>
          <w:p w14:paraId="4AE0BD9F" w14:textId="58624586" w:rsidR="006063F9" w:rsidRPr="00AA7B5D" w:rsidRDefault="006063F9"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opracowania</w:t>
            </w:r>
          </w:p>
          <w:p w14:paraId="4D11FCF8" w14:textId="29A9D1B9" w:rsidR="00974462" w:rsidRPr="00AA7B5D" w:rsidRDefault="00974462"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usługi eksperckie</w:t>
            </w:r>
          </w:p>
          <w:p w14:paraId="20B7F3EA"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zakup oprogramowania i systemów informatycznych</w:t>
            </w:r>
          </w:p>
          <w:p w14:paraId="324AB18A" w14:textId="0FFDB33D" w:rsidR="00FF7B43"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 xml:space="preserve">koszty pośrednie </w:t>
            </w:r>
          </w:p>
        </w:tc>
      </w:tr>
      <w:tr w:rsidR="00863E35" w:rsidRPr="00AA7B5D" w14:paraId="7D8AD3F8" w14:textId="77777777" w:rsidTr="00FF7B43">
        <w:trPr>
          <w:trHeight w:val="887"/>
        </w:trPr>
        <w:tc>
          <w:tcPr>
            <w:tcW w:w="4673" w:type="dxa"/>
          </w:tcPr>
          <w:p w14:paraId="76926AF5" w14:textId="77777777" w:rsidR="007C3F3B" w:rsidRPr="00AA7B5D" w:rsidRDefault="00863E35" w:rsidP="007C3F3B">
            <w:pPr>
              <w:shd w:val="clear" w:color="auto" w:fill="FFFFFF" w:themeFill="background1"/>
              <w:ind w:left="1418" w:hanging="1418"/>
              <w:rPr>
                <w:rFonts w:eastAsia="Calibri Light" w:cstheme="minorHAnsi"/>
                <w:bCs/>
                <w:sz w:val="24"/>
                <w:szCs w:val="24"/>
                <w:lang w:eastAsia="pl-PL"/>
              </w:rPr>
            </w:pPr>
            <w:r w:rsidRPr="00AA7B5D">
              <w:rPr>
                <w:rFonts w:eastAsia="Calibri Light" w:cstheme="minorHAnsi"/>
                <w:bCs/>
                <w:sz w:val="24"/>
                <w:szCs w:val="24"/>
                <w:lang w:eastAsia="pl-PL"/>
              </w:rPr>
              <w:t xml:space="preserve">Działanie A.3: </w:t>
            </w:r>
            <w:r w:rsidRPr="00AA7B5D">
              <w:rPr>
                <w:rFonts w:eastAsia="Calibri Light" w:cstheme="minorHAnsi"/>
                <w:bCs/>
                <w:sz w:val="24"/>
                <w:szCs w:val="24"/>
                <w:lang w:eastAsia="pl-PL"/>
              </w:rPr>
              <w:tab/>
              <w:t>Rozwój nowych społeczności energetycznych działających w zakresie OZE</w:t>
            </w:r>
            <w:r w:rsidR="007C3F3B" w:rsidRPr="00AA7B5D">
              <w:rPr>
                <w:rFonts w:eastAsia="Calibri Light" w:cstheme="minorHAnsi"/>
                <w:bCs/>
                <w:sz w:val="24"/>
                <w:szCs w:val="24"/>
                <w:lang w:eastAsia="pl-PL"/>
              </w:rPr>
              <w:t>, w którym wyodrębnia się dwa poddziałania:</w:t>
            </w:r>
          </w:p>
          <w:p w14:paraId="6A1E2C8B" w14:textId="5096C06A" w:rsidR="007C3F3B" w:rsidRPr="00AA7B5D" w:rsidRDefault="007C3F3B" w:rsidP="007C3F3B">
            <w:pPr>
              <w:pStyle w:val="Akapitzlist"/>
              <w:numPr>
                <w:ilvl w:val="0"/>
                <w:numId w:val="16"/>
              </w:numPr>
              <w:shd w:val="clear" w:color="auto" w:fill="FFFFFF" w:themeFill="background1"/>
              <w:rPr>
                <w:rFonts w:eastAsia="Calibri Light" w:cstheme="minorHAnsi"/>
                <w:bCs/>
                <w:sz w:val="24"/>
                <w:szCs w:val="24"/>
                <w:lang w:eastAsia="pl-PL"/>
              </w:rPr>
            </w:pPr>
            <w:r w:rsidRPr="00AA7B5D">
              <w:rPr>
                <w:rFonts w:eastAsia="Calibri Light" w:cstheme="minorHAnsi"/>
                <w:bCs/>
                <w:sz w:val="24"/>
                <w:szCs w:val="24"/>
                <w:lang w:eastAsia="pl-PL"/>
              </w:rPr>
              <w:t>poddziałanie A3.a: tworzenie nowych społeczności energetycznych oraz</w:t>
            </w:r>
          </w:p>
          <w:p w14:paraId="21CD39D8" w14:textId="42608FFA" w:rsidR="00863E35" w:rsidRPr="00AA7B5D" w:rsidRDefault="007C3F3B" w:rsidP="007C3F3B">
            <w:pPr>
              <w:pStyle w:val="Akapitzlist"/>
              <w:numPr>
                <w:ilvl w:val="0"/>
                <w:numId w:val="16"/>
              </w:numPr>
              <w:shd w:val="clear" w:color="auto" w:fill="FFFFFF" w:themeFill="background1"/>
              <w:rPr>
                <w:rFonts w:eastAsia="Calibri Light" w:cstheme="minorHAnsi"/>
                <w:bCs/>
                <w:sz w:val="24"/>
                <w:szCs w:val="24"/>
                <w:lang w:eastAsia="pl-PL"/>
              </w:rPr>
            </w:pPr>
            <w:r w:rsidRPr="00AA7B5D">
              <w:rPr>
                <w:rFonts w:eastAsia="Calibri Light" w:cstheme="minorHAnsi"/>
                <w:bCs/>
                <w:sz w:val="24"/>
                <w:szCs w:val="24"/>
                <w:lang w:eastAsia="pl-PL"/>
              </w:rPr>
              <w:t>poddziałanie A3.b: stymulowanie rozwoju nowych społeczności energetycznych</w:t>
            </w:r>
          </w:p>
        </w:tc>
        <w:tc>
          <w:tcPr>
            <w:tcW w:w="4389" w:type="dxa"/>
          </w:tcPr>
          <w:p w14:paraId="569CB1CD"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wydatki osobowe</w:t>
            </w:r>
          </w:p>
          <w:p w14:paraId="545DF0B2"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opracowania</w:t>
            </w:r>
          </w:p>
          <w:p w14:paraId="32E7B3BB"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usługi eksperckie</w:t>
            </w:r>
          </w:p>
          <w:p w14:paraId="5993FC9E"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wydatki na działania informacyjno-edukacyjne</w:t>
            </w:r>
          </w:p>
          <w:p w14:paraId="1CCF52F7"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zakup towarów i usług</w:t>
            </w:r>
          </w:p>
          <w:p w14:paraId="1CAEEB6F" w14:textId="6B6BACC1" w:rsidR="00863E35"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 xml:space="preserve">koszty pośrednie </w:t>
            </w:r>
          </w:p>
        </w:tc>
      </w:tr>
      <w:tr w:rsidR="00863E35" w:rsidRPr="00AA7B5D" w14:paraId="69502988" w14:textId="77777777" w:rsidTr="00A46C28">
        <w:trPr>
          <w:trHeight w:val="212"/>
        </w:trPr>
        <w:tc>
          <w:tcPr>
            <w:tcW w:w="9062" w:type="dxa"/>
            <w:gridSpan w:val="2"/>
          </w:tcPr>
          <w:p w14:paraId="51F2C3D8" w14:textId="77777777" w:rsidR="00863E35" w:rsidRPr="00AA7B5D" w:rsidRDefault="00863E35" w:rsidP="000B74F6">
            <w:pPr>
              <w:shd w:val="clear" w:color="auto" w:fill="FFFFFF" w:themeFill="background1"/>
              <w:rPr>
                <w:rFonts w:cstheme="minorHAnsi"/>
                <w:sz w:val="24"/>
                <w:szCs w:val="24"/>
              </w:rPr>
            </w:pPr>
            <w:r w:rsidRPr="00AA7B5D">
              <w:rPr>
                <w:rFonts w:cstheme="minorHAnsi"/>
                <w:sz w:val="24"/>
                <w:szCs w:val="24"/>
              </w:rPr>
              <w:t>Komponent B. Wsparcie inwestycyjne społeczności energetycznych</w:t>
            </w:r>
          </w:p>
        </w:tc>
      </w:tr>
      <w:tr w:rsidR="00863E35" w:rsidRPr="00AA7B5D" w14:paraId="1A399E66" w14:textId="77777777" w:rsidTr="00FF7B43">
        <w:tc>
          <w:tcPr>
            <w:tcW w:w="4673" w:type="dxa"/>
          </w:tcPr>
          <w:p w14:paraId="43562E1B" w14:textId="40862DA8" w:rsidR="00863E35" w:rsidRPr="00AA7B5D" w:rsidRDefault="00863E35" w:rsidP="000B74F6">
            <w:pPr>
              <w:shd w:val="clear" w:color="auto" w:fill="FFFFFF" w:themeFill="background1"/>
              <w:ind w:left="1418" w:hanging="1418"/>
              <w:rPr>
                <w:rFonts w:eastAsia="Calibri Light" w:cstheme="minorHAnsi"/>
                <w:bCs/>
                <w:sz w:val="24"/>
                <w:szCs w:val="24"/>
                <w:lang w:eastAsia="pl-PL"/>
              </w:rPr>
            </w:pPr>
            <w:r w:rsidRPr="00AA7B5D">
              <w:rPr>
                <w:rFonts w:eastAsia="Calibri Light" w:cstheme="minorHAnsi"/>
                <w:bCs/>
                <w:sz w:val="24"/>
                <w:szCs w:val="24"/>
                <w:lang w:eastAsia="pl-PL"/>
              </w:rPr>
              <w:t xml:space="preserve">Działanie B.1: </w:t>
            </w:r>
            <w:r w:rsidRPr="00AA7B5D">
              <w:rPr>
                <w:rFonts w:eastAsia="Calibri Light" w:cstheme="minorHAnsi"/>
                <w:bCs/>
                <w:sz w:val="24"/>
                <w:szCs w:val="24"/>
                <w:lang w:eastAsia="pl-PL"/>
              </w:rPr>
              <w:tab/>
              <w:t>Demonstracyjne projekty inwestycyjne realizowane przez klastry energii</w:t>
            </w:r>
          </w:p>
        </w:tc>
        <w:tc>
          <w:tcPr>
            <w:tcW w:w="4389" w:type="dxa"/>
          </w:tcPr>
          <w:p w14:paraId="187FF6D6"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wydatki osobowe</w:t>
            </w:r>
          </w:p>
          <w:p w14:paraId="002D2D0A"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opracowania</w:t>
            </w:r>
          </w:p>
          <w:p w14:paraId="60257C12"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jc w:val="both"/>
              <w:rPr>
                <w:rFonts w:cstheme="minorHAnsi"/>
                <w:sz w:val="24"/>
                <w:szCs w:val="24"/>
              </w:rPr>
            </w:pPr>
            <w:r w:rsidRPr="00AA7B5D">
              <w:rPr>
                <w:rFonts w:cstheme="minorHAnsi"/>
                <w:sz w:val="24"/>
                <w:szCs w:val="24"/>
              </w:rPr>
              <w:t>usługi eksperckie</w:t>
            </w:r>
          </w:p>
          <w:p w14:paraId="1915BB86"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zakup oprogramowania i systemów informatycznych</w:t>
            </w:r>
          </w:p>
          <w:p w14:paraId="71C7C4A4"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wydatki inwestycyjne</w:t>
            </w:r>
          </w:p>
          <w:p w14:paraId="17CFB3ED"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wydatki na działania informacyjno-edukacyjne</w:t>
            </w:r>
          </w:p>
          <w:p w14:paraId="165C3CD5" w14:textId="77777777" w:rsidR="006063F9"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zakup towarów i usług</w:t>
            </w:r>
          </w:p>
          <w:p w14:paraId="5A200A57" w14:textId="3F5AB846" w:rsidR="00BF24BE" w:rsidRPr="00AA7B5D" w:rsidRDefault="006063F9" w:rsidP="000B74F6">
            <w:pPr>
              <w:pStyle w:val="Akapitzlist"/>
              <w:numPr>
                <w:ilvl w:val="0"/>
                <w:numId w:val="10"/>
              </w:numPr>
              <w:shd w:val="clear" w:color="auto" w:fill="FFFFFF" w:themeFill="background1"/>
              <w:spacing w:before="40" w:after="40"/>
              <w:ind w:left="232" w:hanging="232"/>
              <w:contextualSpacing w:val="0"/>
              <w:rPr>
                <w:rFonts w:cstheme="minorHAnsi"/>
                <w:sz w:val="24"/>
                <w:szCs w:val="24"/>
              </w:rPr>
            </w:pPr>
            <w:r w:rsidRPr="00AA7B5D">
              <w:rPr>
                <w:rFonts w:cstheme="minorHAnsi"/>
                <w:sz w:val="24"/>
                <w:szCs w:val="24"/>
              </w:rPr>
              <w:t xml:space="preserve">koszty pośrednie </w:t>
            </w:r>
          </w:p>
        </w:tc>
      </w:tr>
    </w:tbl>
    <w:p w14:paraId="6E5A2429" w14:textId="77777777" w:rsidR="00B548A0" w:rsidRPr="00AA7B5D" w:rsidRDefault="00B548A0" w:rsidP="004124DB">
      <w:pPr>
        <w:spacing w:after="0" w:line="360" w:lineRule="auto"/>
        <w:jc w:val="center"/>
        <w:rPr>
          <w:rFonts w:cstheme="minorHAnsi"/>
          <w:b/>
          <w:sz w:val="24"/>
          <w:szCs w:val="24"/>
          <w:highlight w:val="yellow"/>
        </w:rPr>
      </w:pPr>
    </w:p>
    <w:p w14:paraId="55B507A3" w14:textId="77777777" w:rsidR="00B548A0" w:rsidRPr="00AA7B5D" w:rsidRDefault="00B548A0" w:rsidP="004124DB">
      <w:pPr>
        <w:spacing w:after="0" w:line="360" w:lineRule="auto"/>
        <w:jc w:val="center"/>
        <w:rPr>
          <w:rFonts w:cstheme="minorHAnsi"/>
          <w:b/>
          <w:sz w:val="24"/>
          <w:szCs w:val="24"/>
          <w:highlight w:val="yellow"/>
        </w:rPr>
      </w:pPr>
    </w:p>
    <w:p w14:paraId="2E50E824" w14:textId="77777777" w:rsidR="00B548A0" w:rsidRPr="00AA7B5D" w:rsidRDefault="00B548A0" w:rsidP="004124DB">
      <w:pPr>
        <w:spacing w:after="0" w:line="360" w:lineRule="auto"/>
        <w:jc w:val="center"/>
        <w:rPr>
          <w:rFonts w:cstheme="minorHAnsi"/>
          <w:b/>
          <w:sz w:val="24"/>
          <w:szCs w:val="24"/>
          <w:highlight w:val="yellow"/>
        </w:rPr>
      </w:pPr>
    </w:p>
    <w:p w14:paraId="56685BD4" w14:textId="77777777" w:rsidR="00B548A0" w:rsidRPr="00AA7B5D" w:rsidRDefault="00B548A0" w:rsidP="004124DB">
      <w:pPr>
        <w:spacing w:after="0" w:line="360" w:lineRule="auto"/>
        <w:jc w:val="center"/>
        <w:rPr>
          <w:rFonts w:cstheme="minorHAnsi"/>
          <w:b/>
          <w:sz w:val="24"/>
          <w:szCs w:val="24"/>
          <w:highlight w:val="yellow"/>
        </w:rPr>
      </w:pPr>
    </w:p>
    <w:p w14:paraId="61C1BE8E" w14:textId="77777777" w:rsidR="00B548A0" w:rsidRPr="00AA7B5D" w:rsidRDefault="00B548A0" w:rsidP="004124DB">
      <w:pPr>
        <w:spacing w:after="0" w:line="360" w:lineRule="auto"/>
        <w:jc w:val="center"/>
        <w:rPr>
          <w:rFonts w:cstheme="minorHAnsi"/>
          <w:b/>
          <w:sz w:val="24"/>
          <w:szCs w:val="24"/>
          <w:highlight w:val="yellow"/>
        </w:rPr>
      </w:pPr>
    </w:p>
    <w:p w14:paraId="191A153B" w14:textId="77777777" w:rsidR="00B548A0" w:rsidRPr="00AA7B5D" w:rsidRDefault="00B548A0" w:rsidP="004124DB">
      <w:pPr>
        <w:spacing w:after="0" w:line="360" w:lineRule="auto"/>
        <w:jc w:val="center"/>
        <w:rPr>
          <w:rFonts w:cstheme="minorHAnsi"/>
          <w:b/>
          <w:sz w:val="24"/>
          <w:szCs w:val="24"/>
          <w:highlight w:val="yellow"/>
        </w:rPr>
      </w:pPr>
    </w:p>
    <w:p w14:paraId="481E086F" w14:textId="77777777" w:rsidR="00B548A0" w:rsidRPr="00AA7B5D" w:rsidRDefault="00B548A0" w:rsidP="004124DB">
      <w:pPr>
        <w:spacing w:after="0" w:line="360" w:lineRule="auto"/>
        <w:jc w:val="center"/>
        <w:rPr>
          <w:rFonts w:cstheme="minorHAnsi"/>
          <w:b/>
          <w:sz w:val="24"/>
          <w:szCs w:val="24"/>
          <w:highlight w:val="yellow"/>
        </w:rPr>
      </w:pPr>
    </w:p>
    <w:p w14:paraId="1A6DDCC2" w14:textId="77777777" w:rsidR="00B548A0" w:rsidRPr="00AA7B5D" w:rsidRDefault="00B548A0" w:rsidP="004124DB">
      <w:pPr>
        <w:spacing w:after="0" w:line="360" w:lineRule="auto"/>
        <w:jc w:val="center"/>
        <w:rPr>
          <w:rFonts w:cstheme="minorHAnsi"/>
          <w:b/>
          <w:sz w:val="24"/>
          <w:szCs w:val="24"/>
          <w:highlight w:val="yellow"/>
        </w:rPr>
      </w:pPr>
    </w:p>
    <w:p w14:paraId="2D9CE00E" w14:textId="4519F98F" w:rsidR="00B548A0" w:rsidRPr="00AA7B5D" w:rsidRDefault="00B548A0">
      <w:pPr>
        <w:rPr>
          <w:rFonts w:cstheme="minorHAnsi"/>
          <w:b/>
          <w:sz w:val="24"/>
          <w:szCs w:val="24"/>
          <w:highlight w:val="yellow"/>
        </w:rPr>
      </w:pPr>
      <w:r w:rsidRPr="00AA7B5D">
        <w:rPr>
          <w:rFonts w:cstheme="minorHAnsi"/>
          <w:b/>
          <w:sz w:val="24"/>
          <w:szCs w:val="24"/>
          <w:highlight w:val="yellow"/>
        </w:rPr>
        <w:br w:type="page"/>
      </w:r>
    </w:p>
    <w:p w14:paraId="1948F4A0" w14:textId="77777777" w:rsidR="00B548A0" w:rsidRPr="00AA7B5D" w:rsidRDefault="00B548A0" w:rsidP="004124DB">
      <w:pPr>
        <w:spacing w:after="0" w:line="360" w:lineRule="auto"/>
        <w:jc w:val="center"/>
        <w:rPr>
          <w:rFonts w:cstheme="minorHAnsi"/>
          <w:b/>
          <w:sz w:val="24"/>
          <w:szCs w:val="24"/>
          <w:highlight w:val="yellow"/>
        </w:rPr>
        <w:sectPr w:rsidR="00B548A0" w:rsidRPr="00AA7B5D" w:rsidSect="007829D5">
          <w:headerReference w:type="even" r:id="rId8"/>
          <w:headerReference w:type="default" r:id="rId9"/>
          <w:footerReference w:type="even" r:id="rId10"/>
          <w:footerReference w:type="default" r:id="rId11"/>
          <w:headerReference w:type="first" r:id="rId12"/>
          <w:footerReference w:type="first" r:id="rId13"/>
          <w:pgSz w:w="11906" w:h="16838"/>
          <w:pgMar w:top="1135" w:right="1558" w:bottom="1417" w:left="1417" w:header="708" w:footer="708" w:gutter="0"/>
          <w:cols w:space="708"/>
          <w:docGrid w:linePitch="360"/>
        </w:sectPr>
      </w:pPr>
    </w:p>
    <w:p w14:paraId="1EDD648F" w14:textId="255A594A" w:rsidR="00B548A0" w:rsidRPr="00F92F1A" w:rsidRDefault="00F92F1A" w:rsidP="00F92F1A">
      <w:pPr>
        <w:shd w:val="clear" w:color="auto" w:fill="FFFFFF" w:themeFill="background1"/>
        <w:jc w:val="both"/>
        <w:rPr>
          <w:rFonts w:cstheme="minorHAnsi"/>
          <w:sz w:val="24"/>
          <w:szCs w:val="24"/>
        </w:rPr>
      </w:pPr>
      <w:r>
        <w:rPr>
          <w:rFonts w:cstheme="minorHAnsi"/>
          <w:sz w:val="24"/>
          <w:szCs w:val="24"/>
        </w:rPr>
        <w:lastRenderedPageBreak/>
        <w:t>Dopuszczalny przedmiot wsparcia oraz kategorie wydatków kwalifikowanych dla Działania A1 przedstawia poniższa tabela</w:t>
      </w:r>
      <w:r w:rsidRPr="00AA7B5D">
        <w:rPr>
          <w:rFonts w:cstheme="minorHAnsi"/>
          <w:sz w:val="24"/>
          <w:szCs w:val="24"/>
        </w:rPr>
        <w:t xml:space="preserve">: </w:t>
      </w:r>
    </w:p>
    <w:tbl>
      <w:tblPr>
        <w:tblStyle w:val="Tabela-Siatka"/>
        <w:tblW w:w="8799" w:type="dxa"/>
        <w:tblInd w:w="-5" w:type="dxa"/>
        <w:tblLook w:val="04A0" w:firstRow="1" w:lastRow="0" w:firstColumn="1" w:lastColumn="0" w:noHBand="0" w:noVBand="1"/>
      </w:tblPr>
      <w:tblGrid>
        <w:gridCol w:w="1039"/>
        <w:gridCol w:w="5213"/>
        <w:gridCol w:w="2547"/>
      </w:tblGrid>
      <w:tr w:rsidR="00AA7B5D" w:rsidRPr="00AA7B5D" w14:paraId="15E9B7E8" w14:textId="77777777" w:rsidTr="005A1BB9">
        <w:trPr>
          <w:tblHeader/>
        </w:trPr>
        <w:tc>
          <w:tcPr>
            <w:tcW w:w="1039" w:type="dxa"/>
          </w:tcPr>
          <w:p w14:paraId="2E6791E6" w14:textId="77777777" w:rsidR="00AA7B5D" w:rsidRPr="00AA7B5D" w:rsidRDefault="00AA7B5D" w:rsidP="008F1435">
            <w:pPr>
              <w:spacing w:before="120" w:after="120"/>
              <w:jc w:val="center"/>
              <w:rPr>
                <w:rFonts w:cstheme="minorHAnsi"/>
                <w:sz w:val="24"/>
                <w:szCs w:val="24"/>
              </w:rPr>
            </w:pPr>
            <w:r w:rsidRPr="00AA7B5D">
              <w:rPr>
                <w:rFonts w:cstheme="minorHAnsi"/>
                <w:sz w:val="24"/>
                <w:szCs w:val="24"/>
              </w:rPr>
              <w:t>SYMBOL</w:t>
            </w:r>
          </w:p>
        </w:tc>
        <w:tc>
          <w:tcPr>
            <w:tcW w:w="5213" w:type="dxa"/>
          </w:tcPr>
          <w:p w14:paraId="5654F720" w14:textId="77777777" w:rsidR="00AA7B5D" w:rsidRPr="00AA7B5D" w:rsidRDefault="00AA7B5D" w:rsidP="008F1435">
            <w:pPr>
              <w:spacing w:before="120" w:after="120"/>
              <w:rPr>
                <w:rFonts w:cstheme="minorHAnsi"/>
                <w:sz w:val="24"/>
                <w:szCs w:val="24"/>
              </w:rPr>
            </w:pPr>
            <w:r w:rsidRPr="00AA7B5D">
              <w:rPr>
                <w:rFonts w:cstheme="minorHAnsi"/>
                <w:sz w:val="24"/>
                <w:szCs w:val="24"/>
              </w:rPr>
              <w:t>DOPUSZCZALNY PRZEDMIOT WSPARCIA</w:t>
            </w:r>
          </w:p>
        </w:tc>
        <w:tc>
          <w:tcPr>
            <w:tcW w:w="2547" w:type="dxa"/>
          </w:tcPr>
          <w:p w14:paraId="149966E9" w14:textId="77777777" w:rsidR="00AA7B5D" w:rsidRPr="00AA7B5D" w:rsidRDefault="00AA7B5D" w:rsidP="008F1435">
            <w:pPr>
              <w:spacing w:before="120" w:after="120"/>
              <w:rPr>
                <w:rFonts w:cstheme="minorHAnsi"/>
                <w:sz w:val="24"/>
                <w:szCs w:val="24"/>
              </w:rPr>
            </w:pPr>
            <w:r w:rsidRPr="00AA7B5D">
              <w:rPr>
                <w:rFonts w:cstheme="minorHAnsi"/>
                <w:sz w:val="24"/>
                <w:szCs w:val="24"/>
              </w:rPr>
              <w:t>KATEGORIE WYDATKÓW KWALIFIKOWANYCH</w:t>
            </w:r>
            <w:r w:rsidRPr="00AA7B5D">
              <w:rPr>
                <w:rStyle w:val="Odwoanieprzypisudolnego"/>
                <w:rFonts w:cstheme="minorHAnsi"/>
                <w:sz w:val="24"/>
                <w:szCs w:val="24"/>
              </w:rPr>
              <w:footnoteReference w:id="1"/>
            </w:r>
          </w:p>
        </w:tc>
      </w:tr>
      <w:tr w:rsidR="00B548A0" w:rsidRPr="00AA7B5D" w14:paraId="53C44A95" w14:textId="77777777" w:rsidTr="005A1BB9">
        <w:tc>
          <w:tcPr>
            <w:tcW w:w="8799" w:type="dxa"/>
            <w:gridSpan w:val="3"/>
          </w:tcPr>
          <w:p w14:paraId="4241075D" w14:textId="7BC01FC8" w:rsidR="00B548A0" w:rsidRPr="00AA7B5D" w:rsidRDefault="00B548A0" w:rsidP="00AA7B5D">
            <w:pPr>
              <w:shd w:val="clear" w:color="auto" w:fill="FFFFFF" w:themeFill="background1"/>
              <w:rPr>
                <w:rFonts w:eastAsia="Calibri Light" w:cstheme="minorHAnsi"/>
                <w:bCs/>
                <w:sz w:val="24"/>
                <w:szCs w:val="24"/>
                <w:lang w:eastAsia="pl-PL"/>
              </w:rPr>
            </w:pPr>
            <w:r w:rsidRPr="00AA7B5D">
              <w:rPr>
                <w:rFonts w:cstheme="minorHAnsi"/>
                <w:sz w:val="24"/>
                <w:szCs w:val="24"/>
              </w:rPr>
              <w:t xml:space="preserve">A1.a: </w:t>
            </w:r>
            <w:r w:rsidR="00AA7B5D" w:rsidRPr="00AA7B5D">
              <w:rPr>
                <w:rFonts w:eastAsia="Calibri Light" w:cstheme="minorHAnsi"/>
                <w:bCs/>
                <w:sz w:val="24"/>
                <w:szCs w:val="24"/>
                <w:lang w:eastAsia="pl-PL"/>
              </w:rPr>
              <w:t xml:space="preserve">rozwój istniejących klastrów energii (klastry wymagające opracowania koncepcji rozwoju) </w:t>
            </w:r>
          </w:p>
        </w:tc>
      </w:tr>
      <w:tr w:rsidR="00AA7B5D" w:rsidRPr="00AA7B5D" w14:paraId="1D0D9F2C" w14:textId="77777777" w:rsidTr="005A1BB9">
        <w:tc>
          <w:tcPr>
            <w:tcW w:w="1039" w:type="dxa"/>
          </w:tcPr>
          <w:p w14:paraId="2C6E2121" w14:textId="77777777" w:rsidR="00AA7B5D" w:rsidRPr="00AA7B5D" w:rsidRDefault="00AA7B5D" w:rsidP="008F1435">
            <w:pPr>
              <w:spacing w:before="120" w:after="120"/>
              <w:jc w:val="center"/>
              <w:rPr>
                <w:rFonts w:cstheme="minorHAnsi"/>
                <w:sz w:val="24"/>
                <w:szCs w:val="24"/>
              </w:rPr>
            </w:pPr>
            <w:r w:rsidRPr="00AA7B5D">
              <w:rPr>
                <w:rFonts w:cstheme="minorHAnsi"/>
                <w:sz w:val="24"/>
                <w:szCs w:val="24"/>
              </w:rPr>
              <w:t>D.1</w:t>
            </w:r>
          </w:p>
        </w:tc>
        <w:tc>
          <w:tcPr>
            <w:tcW w:w="5213" w:type="dxa"/>
          </w:tcPr>
          <w:p w14:paraId="17F9B127" w14:textId="508453F0" w:rsidR="00AA7B5D" w:rsidRPr="00AA7B5D" w:rsidRDefault="00AA7B5D" w:rsidP="008F1435">
            <w:pPr>
              <w:spacing w:before="120" w:after="120"/>
              <w:rPr>
                <w:rFonts w:cstheme="minorHAnsi"/>
                <w:sz w:val="24"/>
                <w:szCs w:val="24"/>
              </w:rPr>
            </w:pPr>
            <w:r w:rsidRPr="00AA7B5D">
              <w:rPr>
                <w:rFonts w:cstheme="minorHAnsi"/>
                <w:sz w:val="24"/>
                <w:szCs w:val="24"/>
              </w:rPr>
              <w:t xml:space="preserve">Opracowanie lub aktualizacja </w:t>
            </w:r>
            <w:r>
              <w:rPr>
                <w:rFonts w:cstheme="minorHAnsi"/>
                <w:sz w:val="24"/>
                <w:szCs w:val="24"/>
              </w:rPr>
              <w:t>koncepcji rozwoju</w:t>
            </w:r>
            <w:r w:rsidRPr="00AA7B5D">
              <w:rPr>
                <w:rFonts w:cstheme="minorHAnsi"/>
                <w:sz w:val="24"/>
                <w:szCs w:val="24"/>
              </w:rPr>
              <w:t xml:space="preserve"> klastra energii, spełniającej podstawowe wymogi określone w regulaminie naboru, zawierającej m.in. docelowy model funkcjonowania klastra energii, szczegółowy plan inwestycyjny (w ujęciu rzeczowo-finansowym, ze wskazaniem potencjalnych źródeł finansowania) oraz szczegółowe wytyczne (mapy drogowe) dla kluczowych członków klastra (uwarunkowania prawne, wymagane koncesje lub pozwolenia, itp.)</w:t>
            </w:r>
          </w:p>
          <w:p w14:paraId="610DE78E" w14:textId="75FC58FF" w:rsidR="00AA7B5D" w:rsidRPr="00AA7B5D" w:rsidRDefault="00AA7B5D" w:rsidP="008F1435">
            <w:pPr>
              <w:spacing w:before="120" w:after="120"/>
              <w:rPr>
                <w:rFonts w:cstheme="minorHAnsi"/>
                <w:sz w:val="24"/>
                <w:szCs w:val="24"/>
              </w:rPr>
            </w:pPr>
            <w:r w:rsidRPr="00AA7B5D">
              <w:rPr>
                <w:rFonts w:cstheme="minorHAnsi"/>
                <w:sz w:val="24"/>
                <w:szCs w:val="24"/>
              </w:rPr>
              <w:t xml:space="preserve">Elementem procesu opracowania lub aktualizacji </w:t>
            </w:r>
            <w:r>
              <w:rPr>
                <w:rFonts w:cstheme="minorHAnsi"/>
                <w:sz w:val="24"/>
                <w:szCs w:val="24"/>
              </w:rPr>
              <w:t>koncepcji rozwoju</w:t>
            </w:r>
            <w:r w:rsidRPr="00AA7B5D">
              <w:rPr>
                <w:rFonts w:cstheme="minorHAnsi"/>
                <w:sz w:val="24"/>
                <w:szCs w:val="24"/>
              </w:rPr>
              <w:t xml:space="preserve"> klastra energii mogą być różnego rodzaju analizy niezbędne z punktu widzenia określenia optymalnego modelu funkcjonowania klastra energii, m.in. analiza lokalnego popytu i podaży energii; inwentaryzacja lokalnych zasobów energetycznych (infrastruktury), a także potencjału w tym zakresie (np. zdolności do udostępniania przyłączy energetycznych); analizy związane z rozwojem lokalnego rynku energii; inne analizy prawne, biznesowe i techniczne.</w:t>
            </w:r>
          </w:p>
        </w:tc>
        <w:tc>
          <w:tcPr>
            <w:tcW w:w="2547" w:type="dxa"/>
          </w:tcPr>
          <w:p w14:paraId="6D7909E0" w14:textId="77777777" w:rsidR="00AA7B5D" w:rsidRPr="00AA7B5D" w:rsidRDefault="00AA7B5D"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opracowania</w:t>
            </w:r>
          </w:p>
          <w:p w14:paraId="577CC7AA" w14:textId="77777777" w:rsidR="00AA7B5D" w:rsidRPr="00AA7B5D" w:rsidRDefault="00AA7B5D"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usługi eksperckie</w:t>
            </w:r>
          </w:p>
        </w:tc>
      </w:tr>
      <w:tr w:rsidR="00B548A0" w:rsidRPr="00AA7B5D" w14:paraId="516547DA" w14:textId="77777777" w:rsidTr="005A1BB9">
        <w:tc>
          <w:tcPr>
            <w:tcW w:w="8799" w:type="dxa"/>
            <w:gridSpan w:val="3"/>
          </w:tcPr>
          <w:p w14:paraId="2EA02983" w14:textId="681BC02D" w:rsidR="00B548A0" w:rsidRPr="00AA7B5D" w:rsidRDefault="00AA7B5D" w:rsidP="008F1435">
            <w:pPr>
              <w:spacing w:before="40" w:after="40" w:line="256" w:lineRule="auto"/>
              <w:rPr>
                <w:rFonts w:cstheme="minorHAnsi"/>
                <w:sz w:val="24"/>
                <w:szCs w:val="24"/>
              </w:rPr>
            </w:pPr>
            <w:r w:rsidRPr="00AA7B5D">
              <w:rPr>
                <w:rFonts w:eastAsia="Calibri Light" w:cstheme="minorHAnsi"/>
                <w:bCs/>
                <w:sz w:val="24"/>
                <w:szCs w:val="24"/>
                <w:lang w:eastAsia="pl-PL"/>
              </w:rPr>
              <w:t>A1.b: rozwój istniejących klastrów energii (klastry z koncepcją rozwoju)</w:t>
            </w:r>
          </w:p>
        </w:tc>
      </w:tr>
      <w:tr w:rsidR="00AA7B5D" w:rsidRPr="00AA7B5D" w14:paraId="770B7CAB" w14:textId="77777777" w:rsidTr="005A1BB9">
        <w:tc>
          <w:tcPr>
            <w:tcW w:w="1039" w:type="dxa"/>
          </w:tcPr>
          <w:p w14:paraId="3582580D" w14:textId="77777777" w:rsidR="00AA7B5D" w:rsidRPr="00AA7B5D" w:rsidRDefault="00AA7B5D" w:rsidP="008F1435">
            <w:pPr>
              <w:spacing w:before="120" w:after="120"/>
              <w:jc w:val="center"/>
              <w:rPr>
                <w:rFonts w:cstheme="minorHAnsi"/>
                <w:sz w:val="24"/>
                <w:szCs w:val="24"/>
              </w:rPr>
            </w:pPr>
            <w:r w:rsidRPr="00AA7B5D">
              <w:rPr>
                <w:rFonts w:cstheme="minorHAnsi"/>
                <w:sz w:val="24"/>
                <w:szCs w:val="24"/>
              </w:rPr>
              <w:t>K.1</w:t>
            </w:r>
          </w:p>
        </w:tc>
        <w:tc>
          <w:tcPr>
            <w:tcW w:w="5213" w:type="dxa"/>
          </w:tcPr>
          <w:p w14:paraId="6478CD1A" w14:textId="77777777" w:rsidR="00AA7B5D" w:rsidRPr="00AA7B5D" w:rsidRDefault="00AA7B5D" w:rsidP="008F1435">
            <w:pPr>
              <w:spacing w:before="120" w:after="120"/>
              <w:rPr>
                <w:rFonts w:cstheme="minorHAnsi"/>
                <w:sz w:val="24"/>
                <w:szCs w:val="24"/>
              </w:rPr>
            </w:pPr>
            <w:r w:rsidRPr="00AA7B5D">
              <w:rPr>
                <w:rFonts w:cstheme="minorHAnsi"/>
                <w:sz w:val="24"/>
                <w:szCs w:val="24"/>
              </w:rPr>
              <w:t xml:space="preserve">Wsparcie kluczowych zadań statutowych klastra (działania </w:t>
            </w:r>
            <w:proofErr w:type="spellStart"/>
            <w:r w:rsidRPr="00AA7B5D">
              <w:rPr>
                <w:rFonts w:cstheme="minorHAnsi"/>
                <w:sz w:val="24"/>
                <w:szCs w:val="24"/>
              </w:rPr>
              <w:t>nieinwestycyjne</w:t>
            </w:r>
            <w:proofErr w:type="spellEnd"/>
            <w:r w:rsidRPr="00AA7B5D">
              <w:rPr>
                <w:rFonts w:cstheme="minorHAnsi"/>
                <w:sz w:val="24"/>
                <w:szCs w:val="24"/>
              </w:rPr>
              <w:t xml:space="preserve">) (np. edukacja, transfer know-how, doradztwo, budowa kompetencji własnych oraz podmiotów zewnętrznych, działalność społeczna, działalność badawczo-rozwojowa), w tym zatrudnienie dedykowanego personelu merytorycznego do koordynacji lokalnych inicjatyw energetycznych opartych o </w:t>
            </w:r>
            <w:r w:rsidRPr="00AA7B5D">
              <w:rPr>
                <w:rFonts w:cstheme="minorHAnsi"/>
                <w:sz w:val="24"/>
                <w:szCs w:val="24"/>
              </w:rPr>
              <w:lastRenderedPageBreak/>
              <w:t>OZE, zapewnienia trwałości i obsługi budowanej społeczności energetycznych.</w:t>
            </w:r>
          </w:p>
          <w:p w14:paraId="09614B3F" w14:textId="77777777" w:rsidR="00AA7B5D" w:rsidRPr="00AA7B5D" w:rsidRDefault="00AA7B5D" w:rsidP="008F1435">
            <w:pPr>
              <w:spacing w:before="120" w:after="120"/>
              <w:rPr>
                <w:rFonts w:cstheme="minorHAnsi"/>
                <w:sz w:val="24"/>
                <w:szCs w:val="24"/>
              </w:rPr>
            </w:pPr>
            <w:r w:rsidRPr="00AA7B5D">
              <w:rPr>
                <w:rFonts w:cstheme="minorHAnsi"/>
                <w:sz w:val="24"/>
                <w:szCs w:val="24"/>
              </w:rPr>
              <w:t xml:space="preserve">Możliwe jest zatrudnienie </w:t>
            </w:r>
            <w:r w:rsidRPr="00AA7B5D">
              <w:rPr>
                <w:rFonts w:cstheme="minorHAnsi"/>
                <w:b/>
                <w:bCs/>
                <w:sz w:val="24"/>
                <w:szCs w:val="24"/>
                <w:u w:val="single"/>
              </w:rPr>
              <w:t>dodatkowego</w:t>
            </w:r>
            <w:r w:rsidRPr="00AA7B5D">
              <w:rPr>
                <w:rFonts w:cstheme="minorHAnsi"/>
                <w:b/>
                <w:bCs/>
                <w:sz w:val="24"/>
                <w:szCs w:val="24"/>
              </w:rPr>
              <w:t xml:space="preserve"> personelu</w:t>
            </w:r>
            <w:r w:rsidRPr="00AA7B5D">
              <w:rPr>
                <w:rFonts w:cstheme="minorHAnsi"/>
                <w:sz w:val="24"/>
                <w:szCs w:val="24"/>
              </w:rPr>
              <w:t xml:space="preserve"> merytorycznego do zapewnienia trwałości i obsługi budowanej społeczności energetycznej.</w:t>
            </w:r>
          </w:p>
          <w:p w14:paraId="74905978" w14:textId="7D6C2488" w:rsidR="00AA7B5D" w:rsidRPr="00AA7B5D" w:rsidRDefault="00AA7B5D" w:rsidP="008F1435">
            <w:pPr>
              <w:spacing w:before="120" w:after="120"/>
              <w:rPr>
                <w:rFonts w:cstheme="minorHAnsi"/>
                <w:sz w:val="24"/>
                <w:szCs w:val="24"/>
              </w:rPr>
            </w:pPr>
            <w:r w:rsidRPr="00AA7B5D">
              <w:rPr>
                <w:rFonts w:cstheme="minorHAnsi"/>
                <w:sz w:val="24"/>
                <w:szCs w:val="24"/>
              </w:rPr>
              <w:t xml:space="preserve">Za dodatkowy personel uważane są osoby zatrudnione po dniu złożenia Wniosku, które nie były zatrudnione u </w:t>
            </w:r>
            <w:r w:rsidRPr="00F92F1A">
              <w:rPr>
                <w:rFonts w:cstheme="minorHAnsi"/>
                <w:sz w:val="24"/>
                <w:szCs w:val="24"/>
              </w:rPr>
              <w:t>Wiodącego</w:t>
            </w:r>
            <w:r w:rsidRPr="00AA7B5D">
              <w:rPr>
                <w:rFonts w:cstheme="minorHAnsi"/>
                <w:sz w:val="24"/>
                <w:szCs w:val="24"/>
              </w:rPr>
              <w:t xml:space="preserve"> </w:t>
            </w:r>
            <w:r w:rsidR="00F92F1A">
              <w:rPr>
                <w:rFonts w:cstheme="minorHAnsi"/>
                <w:sz w:val="24"/>
                <w:szCs w:val="24"/>
              </w:rPr>
              <w:t xml:space="preserve">Odbiorcy Wsparcia </w:t>
            </w:r>
            <w:r w:rsidRPr="00AA7B5D">
              <w:rPr>
                <w:rFonts w:cstheme="minorHAnsi"/>
                <w:sz w:val="24"/>
                <w:szCs w:val="24"/>
              </w:rPr>
              <w:t>lub Partnerów w okresie roku przed dniem złożenia Wniosku.</w:t>
            </w:r>
          </w:p>
        </w:tc>
        <w:tc>
          <w:tcPr>
            <w:tcW w:w="2547" w:type="dxa"/>
          </w:tcPr>
          <w:p w14:paraId="60C54987" w14:textId="77777777" w:rsidR="00AA7B5D" w:rsidRPr="00AA7B5D" w:rsidRDefault="00AA7B5D"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lastRenderedPageBreak/>
              <w:t>wydatki osobowe</w:t>
            </w:r>
          </w:p>
          <w:p w14:paraId="0BA2A07B" w14:textId="77777777" w:rsidR="00AA7B5D" w:rsidRPr="00AA7B5D" w:rsidRDefault="00AA7B5D"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opracowania</w:t>
            </w:r>
          </w:p>
          <w:p w14:paraId="78F33964" w14:textId="77777777" w:rsidR="00AA7B5D" w:rsidRPr="00AA7B5D" w:rsidRDefault="00AA7B5D"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usługi eksperckie</w:t>
            </w:r>
          </w:p>
          <w:p w14:paraId="25ED9FB3" w14:textId="77777777" w:rsidR="00AA7B5D" w:rsidRPr="00AA7B5D" w:rsidRDefault="00AA7B5D" w:rsidP="00B548A0">
            <w:pPr>
              <w:pStyle w:val="Akapitzlist"/>
              <w:numPr>
                <w:ilvl w:val="0"/>
                <w:numId w:val="10"/>
              </w:numPr>
              <w:spacing w:before="40" w:after="40" w:line="256" w:lineRule="auto"/>
              <w:ind w:left="232" w:hanging="232"/>
              <w:rPr>
                <w:rFonts w:cstheme="minorHAnsi"/>
                <w:sz w:val="24"/>
                <w:szCs w:val="24"/>
              </w:rPr>
            </w:pPr>
            <w:r w:rsidRPr="00AA7B5D">
              <w:rPr>
                <w:rFonts w:cstheme="minorHAnsi"/>
                <w:sz w:val="24"/>
                <w:szCs w:val="24"/>
              </w:rPr>
              <w:t>wydatki na działania informacyjno-edukacyjne</w:t>
            </w:r>
          </w:p>
          <w:p w14:paraId="28145EEF" w14:textId="77777777" w:rsidR="00AA7B5D" w:rsidRPr="00AA7B5D" w:rsidRDefault="00AA7B5D" w:rsidP="00B548A0">
            <w:pPr>
              <w:pStyle w:val="Akapitzlist"/>
              <w:numPr>
                <w:ilvl w:val="0"/>
                <w:numId w:val="10"/>
              </w:numPr>
              <w:spacing w:before="40" w:after="40" w:line="256" w:lineRule="auto"/>
              <w:ind w:left="232" w:hanging="232"/>
              <w:rPr>
                <w:rFonts w:cstheme="minorHAnsi"/>
                <w:sz w:val="24"/>
                <w:szCs w:val="24"/>
              </w:rPr>
            </w:pPr>
            <w:r w:rsidRPr="00AA7B5D">
              <w:rPr>
                <w:rFonts w:cstheme="minorHAnsi"/>
                <w:sz w:val="24"/>
                <w:szCs w:val="24"/>
              </w:rPr>
              <w:t>zakup towarów i usług</w:t>
            </w:r>
          </w:p>
        </w:tc>
      </w:tr>
      <w:tr w:rsidR="005A1BB9" w:rsidRPr="00AA7B5D" w14:paraId="62AA0386" w14:textId="77777777" w:rsidTr="005A1BB9">
        <w:tc>
          <w:tcPr>
            <w:tcW w:w="1039" w:type="dxa"/>
          </w:tcPr>
          <w:p w14:paraId="0EBAB205" w14:textId="77777777" w:rsidR="005A1BB9" w:rsidRPr="00AA7B5D" w:rsidRDefault="005A1BB9" w:rsidP="008F1435">
            <w:pPr>
              <w:spacing w:before="120" w:after="120"/>
              <w:jc w:val="center"/>
              <w:rPr>
                <w:rFonts w:cstheme="minorHAnsi"/>
                <w:sz w:val="24"/>
                <w:szCs w:val="24"/>
              </w:rPr>
            </w:pPr>
            <w:r w:rsidRPr="00AA7B5D">
              <w:rPr>
                <w:rFonts w:cstheme="minorHAnsi"/>
                <w:sz w:val="24"/>
                <w:szCs w:val="24"/>
              </w:rPr>
              <w:t>K.2</w:t>
            </w:r>
          </w:p>
        </w:tc>
        <w:tc>
          <w:tcPr>
            <w:tcW w:w="5213" w:type="dxa"/>
          </w:tcPr>
          <w:p w14:paraId="2B4C3412" w14:textId="77777777" w:rsidR="005A1BB9" w:rsidRPr="00AA7B5D" w:rsidRDefault="005A1BB9" w:rsidP="008F1435">
            <w:pPr>
              <w:spacing w:before="120" w:after="120"/>
              <w:rPr>
                <w:rFonts w:cstheme="minorHAnsi"/>
                <w:sz w:val="24"/>
                <w:szCs w:val="24"/>
              </w:rPr>
            </w:pPr>
            <w:r w:rsidRPr="00AA7B5D">
              <w:rPr>
                <w:rFonts w:cstheme="minorHAnsi"/>
                <w:sz w:val="24"/>
                <w:szCs w:val="24"/>
              </w:rPr>
              <w:t>Opracowanie szczegółowych analiz ukierunkowanych na rozwiązanie kluczowych problemów związanych z zaopatrzeniem w energię, identyfikowanych na obszarze działania klastra, związanych np.: ze szczegółowym rozpoznaniem potencjału lokalnego wykorzystania zasobów energetycznych, przeciążeniem sieci, słabą jakością sieci, niewystarczającą podażą lub jakością energii, wykluczeniem energetycznym, itp.</w:t>
            </w:r>
          </w:p>
        </w:tc>
        <w:tc>
          <w:tcPr>
            <w:tcW w:w="2547" w:type="dxa"/>
          </w:tcPr>
          <w:p w14:paraId="2576709B" w14:textId="77777777" w:rsidR="005A1BB9" w:rsidRPr="00AA7B5D" w:rsidRDefault="005A1BB9"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opracowania</w:t>
            </w:r>
          </w:p>
          <w:p w14:paraId="4BCAAA86" w14:textId="77777777" w:rsidR="005A1BB9" w:rsidRPr="00AA7B5D" w:rsidRDefault="005A1BB9"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usługi eksperckie</w:t>
            </w:r>
          </w:p>
        </w:tc>
      </w:tr>
      <w:tr w:rsidR="005A1BB9" w:rsidRPr="00AA7B5D" w14:paraId="648BD452" w14:textId="77777777" w:rsidTr="005A1BB9">
        <w:tc>
          <w:tcPr>
            <w:tcW w:w="1039" w:type="dxa"/>
          </w:tcPr>
          <w:p w14:paraId="2F56122F" w14:textId="77777777" w:rsidR="005A1BB9" w:rsidRPr="00AA7B5D" w:rsidRDefault="005A1BB9" w:rsidP="008F1435">
            <w:pPr>
              <w:spacing w:before="120" w:after="120"/>
              <w:jc w:val="center"/>
              <w:rPr>
                <w:rFonts w:cstheme="minorHAnsi"/>
                <w:sz w:val="24"/>
                <w:szCs w:val="24"/>
              </w:rPr>
            </w:pPr>
            <w:r w:rsidRPr="00AA7B5D">
              <w:rPr>
                <w:rFonts w:cstheme="minorHAnsi"/>
                <w:sz w:val="24"/>
                <w:szCs w:val="24"/>
              </w:rPr>
              <w:t>K.3</w:t>
            </w:r>
          </w:p>
        </w:tc>
        <w:tc>
          <w:tcPr>
            <w:tcW w:w="5213" w:type="dxa"/>
          </w:tcPr>
          <w:p w14:paraId="14045B23" w14:textId="77777777" w:rsidR="005A1BB9" w:rsidRPr="00AA7B5D" w:rsidRDefault="005A1BB9" w:rsidP="008F1435">
            <w:pPr>
              <w:spacing w:before="120" w:after="120"/>
              <w:rPr>
                <w:rFonts w:cstheme="minorHAnsi"/>
                <w:sz w:val="24"/>
                <w:szCs w:val="24"/>
              </w:rPr>
            </w:pPr>
            <w:r w:rsidRPr="00AA7B5D">
              <w:rPr>
                <w:rFonts w:cstheme="minorHAnsi"/>
                <w:sz w:val="24"/>
                <w:szCs w:val="24"/>
              </w:rPr>
              <w:t xml:space="preserve">Opracowanie dokumentacji inwestycyjnej m.in.: dokumentacja techniczna, projekty budowlane, programy funkcjonalno-użytkowe, dokumentacja związana z uzyskaniem pozwoleń i zgód administracyjnych (w tym dokumentacja środowiskowa), lub dostosowaniem lokalnych dokumentów planistycznych (np. </w:t>
            </w:r>
            <w:proofErr w:type="spellStart"/>
            <w:r w:rsidRPr="00AA7B5D">
              <w:rPr>
                <w:rFonts w:cstheme="minorHAnsi"/>
                <w:sz w:val="24"/>
                <w:szCs w:val="24"/>
              </w:rPr>
              <w:t>mpzp</w:t>
            </w:r>
            <w:proofErr w:type="spellEnd"/>
            <w:r w:rsidRPr="00AA7B5D">
              <w:rPr>
                <w:rFonts w:cstheme="minorHAnsi"/>
                <w:sz w:val="24"/>
                <w:szCs w:val="24"/>
              </w:rPr>
              <w:t>), dokumentacja przetargowa.</w:t>
            </w:r>
          </w:p>
        </w:tc>
        <w:tc>
          <w:tcPr>
            <w:tcW w:w="2547" w:type="dxa"/>
          </w:tcPr>
          <w:p w14:paraId="0628FAD3" w14:textId="77777777" w:rsidR="005A1BB9" w:rsidRPr="00AA7B5D" w:rsidRDefault="005A1BB9"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opracowania</w:t>
            </w:r>
          </w:p>
          <w:p w14:paraId="6D2B3176" w14:textId="77777777" w:rsidR="005A1BB9" w:rsidRPr="00AA7B5D" w:rsidRDefault="005A1BB9"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usługi eksperckie</w:t>
            </w:r>
          </w:p>
        </w:tc>
      </w:tr>
      <w:tr w:rsidR="005A1BB9" w:rsidRPr="00AA7B5D" w14:paraId="6934CB3D" w14:textId="77777777" w:rsidTr="005A1BB9">
        <w:tc>
          <w:tcPr>
            <w:tcW w:w="1039" w:type="dxa"/>
          </w:tcPr>
          <w:p w14:paraId="635D28E6" w14:textId="77777777" w:rsidR="005A1BB9" w:rsidRPr="00AA7B5D" w:rsidRDefault="005A1BB9" w:rsidP="008F1435">
            <w:pPr>
              <w:spacing w:before="120" w:after="120"/>
              <w:jc w:val="center"/>
              <w:rPr>
                <w:rFonts w:cstheme="minorHAnsi"/>
                <w:sz w:val="24"/>
                <w:szCs w:val="24"/>
              </w:rPr>
            </w:pPr>
            <w:r w:rsidRPr="00AA7B5D">
              <w:rPr>
                <w:rFonts w:cstheme="minorHAnsi"/>
                <w:sz w:val="24"/>
                <w:szCs w:val="24"/>
              </w:rPr>
              <w:t>K.4</w:t>
            </w:r>
          </w:p>
        </w:tc>
        <w:tc>
          <w:tcPr>
            <w:tcW w:w="5213" w:type="dxa"/>
          </w:tcPr>
          <w:p w14:paraId="07F6FAF7" w14:textId="77777777" w:rsidR="005A1BB9" w:rsidRPr="00AA7B5D" w:rsidRDefault="005A1BB9" w:rsidP="008F1435">
            <w:pPr>
              <w:rPr>
                <w:rFonts w:cstheme="minorHAnsi"/>
                <w:sz w:val="24"/>
                <w:szCs w:val="24"/>
              </w:rPr>
            </w:pPr>
            <w:r w:rsidRPr="00AA7B5D">
              <w:rPr>
                <w:rFonts w:cstheme="minorHAnsi"/>
                <w:sz w:val="24"/>
                <w:szCs w:val="24"/>
              </w:rPr>
              <w:t xml:space="preserve">Opracowanie dokumentacji niezbędnej do pozyskania finansowania lub współfinansowania działań inwestycyjnych, m.in.: analizy niezbędne do opracowania wniosku o dofinansowanie, studia wykonalności, biznesplany, dokumentacja typu </w:t>
            </w:r>
            <w:proofErr w:type="spellStart"/>
            <w:r w:rsidRPr="00AA7B5D">
              <w:rPr>
                <w:rFonts w:cstheme="minorHAnsi"/>
                <w:sz w:val="24"/>
                <w:szCs w:val="24"/>
              </w:rPr>
              <w:t>due</w:t>
            </w:r>
            <w:proofErr w:type="spellEnd"/>
            <w:r w:rsidRPr="00AA7B5D">
              <w:rPr>
                <w:rFonts w:cstheme="minorHAnsi"/>
                <w:sz w:val="24"/>
                <w:szCs w:val="24"/>
              </w:rPr>
              <w:t xml:space="preserve"> </w:t>
            </w:r>
            <w:proofErr w:type="spellStart"/>
            <w:r w:rsidRPr="00AA7B5D">
              <w:rPr>
                <w:rFonts w:cstheme="minorHAnsi"/>
                <w:sz w:val="24"/>
                <w:szCs w:val="24"/>
              </w:rPr>
              <w:t>dilligence</w:t>
            </w:r>
            <w:proofErr w:type="spellEnd"/>
            <w:r w:rsidRPr="00AA7B5D">
              <w:rPr>
                <w:rFonts w:cstheme="minorHAnsi"/>
                <w:sz w:val="24"/>
                <w:szCs w:val="24"/>
              </w:rPr>
              <w:t>, analizy docelowego montażu finansowego inwestycji.</w:t>
            </w:r>
          </w:p>
          <w:p w14:paraId="29068F6D" w14:textId="77777777" w:rsidR="005A1BB9" w:rsidRPr="00AA7B5D" w:rsidRDefault="005A1BB9" w:rsidP="008F1435">
            <w:pPr>
              <w:spacing w:before="120" w:after="120"/>
              <w:rPr>
                <w:rFonts w:cstheme="minorHAnsi"/>
                <w:sz w:val="24"/>
                <w:szCs w:val="24"/>
              </w:rPr>
            </w:pPr>
            <w:r w:rsidRPr="00AA7B5D">
              <w:rPr>
                <w:rFonts w:cstheme="minorHAnsi"/>
                <w:sz w:val="24"/>
                <w:szCs w:val="24"/>
              </w:rPr>
              <w:t xml:space="preserve">Warunkiem uznania wydatków za kwalifikowane jest wskazanie potencjalnego źródła finansowania (programy finansowane ze środków publicznych) oraz przedstawianie informacji lub dokumentów, </w:t>
            </w:r>
            <w:r w:rsidRPr="00AA7B5D">
              <w:rPr>
                <w:rFonts w:cstheme="minorHAnsi"/>
                <w:sz w:val="24"/>
                <w:szCs w:val="24"/>
              </w:rPr>
              <w:lastRenderedPageBreak/>
              <w:t>które uwiarygadniają możliwość pozyskania dofinansowania (np. odwołanie do zapisów programów operacyjnych finansowanych ze środków publicznych, porozumień, uchwał intencyjnych, itp.).</w:t>
            </w:r>
          </w:p>
        </w:tc>
        <w:tc>
          <w:tcPr>
            <w:tcW w:w="2547" w:type="dxa"/>
          </w:tcPr>
          <w:p w14:paraId="7BB91D30" w14:textId="77777777" w:rsidR="005A1BB9" w:rsidRPr="00AA7B5D" w:rsidRDefault="005A1BB9"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lastRenderedPageBreak/>
              <w:t>opracowania</w:t>
            </w:r>
          </w:p>
          <w:p w14:paraId="07A1BD6A" w14:textId="77777777" w:rsidR="005A1BB9" w:rsidRPr="00AA7B5D" w:rsidRDefault="005A1BB9"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usługi eksperckie</w:t>
            </w:r>
          </w:p>
        </w:tc>
      </w:tr>
      <w:tr w:rsidR="005A1BB9" w:rsidRPr="00AA7B5D" w14:paraId="4833E12C" w14:textId="77777777" w:rsidTr="005A1BB9">
        <w:tc>
          <w:tcPr>
            <w:tcW w:w="1039" w:type="dxa"/>
          </w:tcPr>
          <w:p w14:paraId="2965DA5F" w14:textId="77777777" w:rsidR="005A1BB9" w:rsidRPr="00AA7B5D" w:rsidRDefault="005A1BB9" w:rsidP="008F1435">
            <w:pPr>
              <w:spacing w:before="120" w:after="120"/>
              <w:jc w:val="center"/>
              <w:rPr>
                <w:rFonts w:cstheme="minorHAnsi"/>
                <w:sz w:val="24"/>
                <w:szCs w:val="24"/>
              </w:rPr>
            </w:pPr>
            <w:r w:rsidRPr="00AA7B5D">
              <w:rPr>
                <w:rFonts w:cstheme="minorHAnsi"/>
                <w:sz w:val="24"/>
                <w:szCs w:val="24"/>
              </w:rPr>
              <w:t>K.5</w:t>
            </w:r>
          </w:p>
        </w:tc>
        <w:tc>
          <w:tcPr>
            <w:tcW w:w="5213" w:type="dxa"/>
          </w:tcPr>
          <w:p w14:paraId="437747FA" w14:textId="77777777" w:rsidR="005A1BB9" w:rsidRPr="00AA7B5D" w:rsidRDefault="005A1BB9" w:rsidP="008F1435">
            <w:pPr>
              <w:spacing w:before="120" w:after="120"/>
              <w:rPr>
                <w:rFonts w:cstheme="minorHAnsi"/>
                <w:sz w:val="24"/>
                <w:szCs w:val="24"/>
              </w:rPr>
            </w:pPr>
            <w:r w:rsidRPr="00AA7B5D">
              <w:rPr>
                <w:rFonts w:cstheme="minorHAnsi"/>
                <w:sz w:val="24"/>
                <w:szCs w:val="24"/>
              </w:rPr>
              <w:t xml:space="preserve">Wdrożenie systemów lub elementów systemów wspomagających zarządzanie społecznością energetyczną oraz energią, jak również optymalizację energetyczną na obszarze działania klastra energii, w tym: </w:t>
            </w:r>
          </w:p>
          <w:p w14:paraId="52111703" w14:textId="77777777" w:rsidR="005A1BB9" w:rsidRPr="00AA7B5D" w:rsidRDefault="005A1BB9" w:rsidP="00B548A0">
            <w:pPr>
              <w:pStyle w:val="Akapitzlist"/>
              <w:numPr>
                <w:ilvl w:val="0"/>
                <w:numId w:val="14"/>
              </w:numPr>
              <w:spacing w:before="120" w:after="120"/>
              <w:rPr>
                <w:rFonts w:cstheme="minorHAnsi"/>
                <w:sz w:val="24"/>
                <w:szCs w:val="24"/>
              </w:rPr>
            </w:pPr>
            <w:r w:rsidRPr="00AA7B5D">
              <w:rPr>
                <w:rFonts w:cstheme="minorHAnsi"/>
                <w:sz w:val="24"/>
                <w:szCs w:val="24"/>
              </w:rPr>
              <w:t xml:space="preserve">inteligentne systemy wspomagające zarządzane elementami lokalnych systemów energetycznych zarządzanych przez społeczności energetyczne (instalacje wytwórcze, magazyny energii, odbiorniki energii, sieci przesyłowe); </w:t>
            </w:r>
          </w:p>
          <w:p w14:paraId="74ACBC15" w14:textId="77777777" w:rsidR="005A1BB9" w:rsidRPr="00AA7B5D" w:rsidRDefault="005A1BB9" w:rsidP="00B548A0">
            <w:pPr>
              <w:pStyle w:val="Akapitzlist"/>
              <w:numPr>
                <w:ilvl w:val="0"/>
                <w:numId w:val="14"/>
              </w:numPr>
              <w:spacing w:before="120" w:after="120"/>
              <w:rPr>
                <w:rFonts w:cstheme="minorHAnsi"/>
                <w:sz w:val="24"/>
                <w:szCs w:val="24"/>
                <w:lang w:val="en-US"/>
              </w:rPr>
            </w:pPr>
            <w:proofErr w:type="spellStart"/>
            <w:r w:rsidRPr="00AA7B5D">
              <w:rPr>
                <w:rFonts w:cstheme="minorHAnsi"/>
                <w:sz w:val="24"/>
                <w:szCs w:val="24"/>
                <w:lang w:val="en-US"/>
              </w:rPr>
              <w:t>systemy</w:t>
            </w:r>
            <w:proofErr w:type="spellEnd"/>
            <w:r w:rsidRPr="00AA7B5D">
              <w:rPr>
                <w:rFonts w:cstheme="minorHAnsi"/>
                <w:sz w:val="24"/>
                <w:szCs w:val="24"/>
                <w:lang w:val="en-US"/>
              </w:rPr>
              <w:t xml:space="preserve"> CRM (customer relationship management); </w:t>
            </w:r>
          </w:p>
          <w:p w14:paraId="21B86459" w14:textId="77777777" w:rsidR="005A1BB9" w:rsidRPr="00AA7B5D" w:rsidRDefault="005A1BB9" w:rsidP="00B548A0">
            <w:pPr>
              <w:pStyle w:val="Akapitzlist"/>
              <w:numPr>
                <w:ilvl w:val="0"/>
                <w:numId w:val="14"/>
              </w:numPr>
              <w:spacing w:before="120" w:after="120"/>
              <w:rPr>
                <w:rFonts w:cstheme="minorHAnsi"/>
                <w:sz w:val="24"/>
                <w:szCs w:val="24"/>
              </w:rPr>
            </w:pPr>
            <w:r w:rsidRPr="00AA7B5D">
              <w:rPr>
                <w:rFonts w:cstheme="minorHAnsi"/>
                <w:sz w:val="24"/>
                <w:szCs w:val="24"/>
              </w:rPr>
              <w:t>inne systemy wspomagające bilansowanie, predykcję oraz pozostałe funkcje związane z zarządzaniem energią w lokalnych systemach zarządzanych przez społeczności energetyczne.</w:t>
            </w:r>
          </w:p>
          <w:p w14:paraId="39EE6168" w14:textId="77777777" w:rsidR="005A1BB9" w:rsidRPr="00AA7B5D" w:rsidRDefault="005A1BB9" w:rsidP="008F1435">
            <w:pPr>
              <w:spacing w:before="120" w:after="120"/>
              <w:rPr>
                <w:rFonts w:cstheme="minorHAnsi"/>
                <w:sz w:val="24"/>
                <w:szCs w:val="24"/>
              </w:rPr>
            </w:pPr>
            <w:r w:rsidRPr="00AA7B5D">
              <w:rPr>
                <w:rFonts w:cstheme="minorHAnsi"/>
                <w:sz w:val="24"/>
                <w:szCs w:val="24"/>
              </w:rPr>
              <w:t xml:space="preserve">Przedmiotem wsparcia może być wyposażenie członków klastra w inteligentne urządzenia pomiarowe umożliwiające m.in. </w:t>
            </w:r>
            <w:proofErr w:type="spellStart"/>
            <w:r w:rsidRPr="00AA7B5D">
              <w:rPr>
                <w:rFonts w:cstheme="minorHAnsi"/>
                <w:sz w:val="24"/>
                <w:szCs w:val="24"/>
              </w:rPr>
              <w:t>przesył</w:t>
            </w:r>
            <w:proofErr w:type="spellEnd"/>
            <w:r w:rsidRPr="00AA7B5D">
              <w:rPr>
                <w:rFonts w:cstheme="minorHAnsi"/>
                <w:sz w:val="24"/>
                <w:szCs w:val="24"/>
              </w:rPr>
              <w:t xml:space="preserve"> danych dotyczących produkcji i zużycia energii w czasie rzeczywistym oraz sterowanie odbiornikami.</w:t>
            </w:r>
          </w:p>
        </w:tc>
        <w:tc>
          <w:tcPr>
            <w:tcW w:w="2547" w:type="dxa"/>
          </w:tcPr>
          <w:p w14:paraId="091B99AB" w14:textId="77777777" w:rsidR="005A1BB9" w:rsidRPr="00AA7B5D" w:rsidRDefault="005A1BB9" w:rsidP="00B548A0">
            <w:pPr>
              <w:pStyle w:val="Akapitzlist"/>
              <w:numPr>
                <w:ilvl w:val="0"/>
                <w:numId w:val="10"/>
              </w:numPr>
              <w:spacing w:before="40" w:after="40" w:line="256" w:lineRule="auto"/>
              <w:ind w:left="232" w:hanging="232"/>
              <w:rPr>
                <w:rFonts w:cstheme="minorHAnsi"/>
                <w:sz w:val="24"/>
                <w:szCs w:val="24"/>
              </w:rPr>
            </w:pPr>
            <w:r w:rsidRPr="00AA7B5D">
              <w:rPr>
                <w:rFonts w:cstheme="minorHAnsi"/>
                <w:sz w:val="24"/>
                <w:szCs w:val="24"/>
              </w:rPr>
              <w:t>zakup oprogramowania i systemów informatycznych</w:t>
            </w:r>
          </w:p>
          <w:p w14:paraId="02E2E228" w14:textId="77777777" w:rsidR="005A1BB9" w:rsidRPr="00AA7B5D" w:rsidRDefault="005A1BB9" w:rsidP="008F1435">
            <w:pPr>
              <w:spacing w:before="120" w:after="120"/>
              <w:rPr>
                <w:rFonts w:cstheme="minorHAnsi"/>
                <w:sz w:val="24"/>
                <w:szCs w:val="24"/>
              </w:rPr>
            </w:pPr>
          </w:p>
        </w:tc>
      </w:tr>
      <w:tr w:rsidR="005A1BB9" w:rsidRPr="00AA7B5D" w14:paraId="65F9CB8E" w14:textId="77777777" w:rsidTr="005A1BB9">
        <w:tc>
          <w:tcPr>
            <w:tcW w:w="1039" w:type="dxa"/>
          </w:tcPr>
          <w:p w14:paraId="09522922" w14:textId="77777777" w:rsidR="005A1BB9" w:rsidRPr="00AA7B5D" w:rsidRDefault="005A1BB9" w:rsidP="008F1435">
            <w:pPr>
              <w:spacing w:before="120" w:after="120"/>
              <w:jc w:val="center"/>
              <w:rPr>
                <w:rFonts w:cstheme="minorHAnsi"/>
                <w:sz w:val="24"/>
                <w:szCs w:val="24"/>
              </w:rPr>
            </w:pPr>
            <w:r w:rsidRPr="00AA7B5D">
              <w:rPr>
                <w:rFonts w:cstheme="minorHAnsi"/>
                <w:sz w:val="24"/>
                <w:szCs w:val="24"/>
              </w:rPr>
              <w:t>K.6</w:t>
            </w:r>
          </w:p>
        </w:tc>
        <w:tc>
          <w:tcPr>
            <w:tcW w:w="5213" w:type="dxa"/>
          </w:tcPr>
          <w:p w14:paraId="3000B027" w14:textId="77777777" w:rsidR="005A1BB9" w:rsidRPr="00AA7B5D" w:rsidRDefault="005A1BB9" w:rsidP="008F1435">
            <w:pPr>
              <w:spacing w:before="120" w:after="120"/>
              <w:rPr>
                <w:rFonts w:cstheme="minorHAnsi"/>
                <w:sz w:val="24"/>
                <w:szCs w:val="24"/>
              </w:rPr>
            </w:pPr>
            <w:r w:rsidRPr="00AA7B5D">
              <w:rPr>
                <w:rFonts w:cstheme="minorHAnsi"/>
                <w:sz w:val="24"/>
                <w:szCs w:val="24"/>
              </w:rPr>
              <w:t>Opracowanie dokumentacji (analizy, ekspertyzy, wnioski, itp.) umożliwiającej przygotowanie i wprowadzenie innowacyjnych rozwiązań niezbędnych do poprawy funkcjonowania rynku energii (tzw. piaskownic regulacyjnych).</w:t>
            </w:r>
          </w:p>
        </w:tc>
        <w:tc>
          <w:tcPr>
            <w:tcW w:w="2547" w:type="dxa"/>
          </w:tcPr>
          <w:p w14:paraId="2572A7DA" w14:textId="77777777" w:rsidR="005A1BB9" w:rsidRPr="00AA7B5D" w:rsidRDefault="005A1BB9"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opracowania</w:t>
            </w:r>
          </w:p>
          <w:p w14:paraId="3A9E2E50" w14:textId="77777777" w:rsidR="005A1BB9" w:rsidRPr="00AA7B5D" w:rsidRDefault="005A1BB9" w:rsidP="00B548A0">
            <w:pPr>
              <w:pStyle w:val="Akapitzlist"/>
              <w:numPr>
                <w:ilvl w:val="0"/>
                <w:numId w:val="10"/>
              </w:numPr>
              <w:spacing w:before="40" w:after="40" w:line="256" w:lineRule="auto"/>
              <w:ind w:left="232" w:hanging="232"/>
              <w:jc w:val="both"/>
              <w:rPr>
                <w:rFonts w:cstheme="minorHAnsi"/>
                <w:sz w:val="24"/>
                <w:szCs w:val="24"/>
              </w:rPr>
            </w:pPr>
            <w:r w:rsidRPr="00AA7B5D">
              <w:rPr>
                <w:rFonts w:cstheme="minorHAnsi"/>
                <w:sz w:val="24"/>
                <w:szCs w:val="24"/>
              </w:rPr>
              <w:t>usługi eksperckie</w:t>
            </w:r>
          </w:p>
        </w:tc>
      </w:tr>
    </w:tbl>
    <w:p w14:paraId="1087AC9B" w14:textId="77777777" w:rsidR="00B548A0" w:rsidRPr="00AA7B5D" w:rsidRDefault="00B548A0" w:rsidP="004124DB">
      <w:pPr>
        <w:spacing w:after="0" w:line="360" w:lineRule="auto"/>
        <w:jc w:val="center"/>
        <w:rPr>
          <w:rFonts w:cstheme="minorHAnsi"/>
          <w:b/>
          <w:sz w:val="24"/>
          <w:szCs w:val="24"/>
          <w:highlight w:val="yellow"/>
        </w:rPr>
      </w:pPr>
    </w:p>
    <w:p w14:paraId="65224D4A" w14:textId="7CCB7327" w:rsidR="00B548A0" w:rsidRDefault="00B548A0" w:rsidP="004124DB">
      <w:pPr>
        <w:spacing w:after="0" w:line="360" w:lineRule="auto"/>
        <w:jc w:val="center"/>
        <w:rPr>
          <w:rFonts w:cstheme="minorHAnsi"/>
          <w:b/>
          <w:sz w:val="24"/>
          <w:szCs w:val="24"/>
          <w:highlight w:val="yellow"/>
        </w:rPr>
      </w:pPr>
    </w:p>
    <w:p w14:paraId="240DA6DD" w14:textId="77777777" w:rsidR="0041574B" w:rsidRPr="00AA7B5D" w:rsidRDefault="0041574B" w:rsidP="004124DB">
      <w:pPr>
        <w:spacing w:after="0" w:line="360" w:lineRule="auto"/>
        <w:jc w:val="center"/>
        <w:rPr>
          <w:rFonts w:cstheme="minorHAnsi"/>
          <w:b/>
          <w:sz w:val="24"/>
          <w:szCs w:val="24"/>
          <w:highlight w:val="yellow"/>
        </w:rPr>
      </w:pPr>
    </w:p>
    <w:p w14:paraId="0CFD4624" w14:textId="34CDD753" w:rsidR="0078798F" w:rsidRPr="00F92F1A" w:rsidRDefault="0078798F" w:rsidP="0078798F">
      <w:pPr>
        <w:shd w:val="clear" w:color="auto" w:fill="FFFFFF" w:themeFill="background1"/>
        <w:jc w:val="both"/>
        <w:rPr>
          <w:rFonts w:cstheme="minorHAnsi"/>
          <w:sz w:val="24"/>
          <w:szCs w:val="24"/>
        </w:rPr>
      </w:pPr>
      <w:r>
        <w:rPr>
          <w:rFonts w:cstheme="minorHAnsi"/>
          <w:sz w:val="24"/>
          <w:szCs w:val="24"/>
        </w:rPr>
        <w:lastRenderedPageBreak/>
        <w:t>Dopuszczalny przedmiot wsparcia oraz kategorie wydatków kwalifikowanych dla Działania A2 przedstawia poniższa tabela</w:t>
      </w:r>
      <w:r w:rsidRPr="00AA7B5D">
        <w:rPr>
          <w:rFonts w:cstheme="minorHAnsi"/>
          <w:sz w:val="24"/>
          <w:szCs w:val="24"/>
        </w:rPr>
        <w:t xml:space="preserve">: </w:t>
      </w:r>
    </w:p>
    <w:tbl>
      <w:tblPr>
        <w:tblStyle w:val="Tabela-Siatka"/>
        <w:tblW w:w="9469" w:type="dxa"/>
        <w:tblInd w:w="-5" w:type="dxa"/>
        <w:tblLook w:val="04A0" w:firstRow="1" w:lastRow="0" w:firstColumn="1" w:lastColumn="0" w:noHBand="0" w:noVBand="1"/>
      </w:tblPr>
      <w:tblGrid>
        <w:gridCol w:w="1039"/>
        <w:gridCol w:w="6138"/>
        <w:gridCol w:w="2292"/>
      </w:tblGrid>
      <w:tr w:rsidR="00706FD9" w14:paraId="1323F8F0" w14:textId="77777777" w:rsidTr="0041574B">
        <w:trPr>
          <w:tblHeader/>
        </w:trPr>
        <w:tc>
          <w:tcPr>
            <w:tcW w:w="1039" w:type="dxa"/>
          </w:tcPr>
          <w:p w14:paraId="623E7965" w14:textId="77777777" w:rsidR="00706FD9" w:rsidRPr="0041574B" w:rsidRDefault="00706FD9" w:rsidP="008F1435">
            <w:pPr>
              <w:spacing w:before="120" w:after="120"/>
              <w:jc w:val="center"/>
              <w:rPr>
                <w:rFonts w:cstheme="minorHAnsi"/>
                <w:sz w:val="24"/>
                <w:szCs w:val="24"/>
              </w:rPr>
            </w:pPr>
            <w:r w:rsidRPr="0041574B">
              <w:rPr>
                <w:rFonts w:cstheme="minorHAnsi"/>
                <w:sz w:val="24"/>
                <w:szCs w:val="24"/>
              </w:rPr>
              <w:t>SYMBOL</w:t>
            </w:r>
          </w:p>
        </w:tc>
        <w:tc>
          <w:tcPr>
            <w:tcW w:w="6191" w:type="dxa"/>
          </w:tcPr>
          <w:p w14:paraId="11C3F3A2" w14:textId="77777777" w:rsidR="00706FD9" w:rsidRPr="0041574B" w:rsidRDefault="00706FD9" w:rsidP="008F1435">
            <w:pPr>
              <w:spacing w:before="120" w:after="120"/>
              <w:rPr>
                <w:rFonts w:cstheme="minorHAnsi"/>
                <w:sz w:val="24"/>
                <w:szCs w:val="24"/>
              </w:rPr>
            </w:pPr>
            <w:r w:rsidRPr="0041574B">
              <w:rPr>
                <w:rFonts w:cstheme="minorHAnsi"/>
                <w:sz w:val="24"/>
                <w:szCs w:val="24"/>
              </w:rPr>
              <w:t>DOPUSZCZALNY PRZEDMIOT WSPARCIA</w:t>
            </w:r>
          </w:p>
        </w:tc>
        <w:tc>
          <w:tcPr>
            <w:tcW w:w="2239" w:type="dxa"/>
          </w:tcPr>
          <w:p w14:paraId="25663C75" w14:textId="77777777" w:rsidR="00706FD9" w:rsidRPr="0041574B" w:rsidRDefault="00706FD9" w:rsidP="008F1435">
            <w:pPr>
              <w:spacing w:before="120" w:after="120"/>
              <w:rPr>
                <w:rFonts w:cstheme="minorHAnsi"/>
                <w:sz w:val="24"/>
                <w:szCs w:val="24"/>
              </w:rPr>
            </w:pPr>
            <w:r w:rsidRPr="0041574B">
              <w:rPr>
                <w:rFonts w:cstheme="minorHAnsi"/>
                <w:sz w:val="24"/>
                <w:szCs w:val="24"/>
              </w:rPr>
              <w:t>KATEGORIE WYDATKÓW KWALIFIKOWANYCH</w:t>
            </w:r>
            <w:r w:rsidRPr="0041574B">
              <w:rPr>
                <w:rStyle w:val="Odwoanieprzypisudolnego"/>
                <w:rFonts w:cstheme="minorHAnsi"/>
                <w:sz w:val="24"/>
                <w:szCs w:val="24"/>
              </w:rPr>
              <w:footnoteReference w:id="2"/>
            </w:r>
          </w:p>
        </w:tc>
      </w:tr>
      <w:tr w:rsidR="00706FD9" w14:paraId="0EA32FCB" w14:textId="77777777" w:rsidTr="0041574B">
        <w:tc>
          <w:tcPr>
            <w:tcW w:w="1039" w:type="dxa"/>
          </w:tcPr>
          <w:p w14:paraId="6611C50F" w14:textId="77777777" w:rsidR="00706FD9" w:rsidRPr="0041574B" w:rsidRDefault="00706FD9" w:rsidP="008F1435">
            <w:pPr>
              <w:spacing w:before="120" w:after="120"/>
              <w:jc w:val="center"/>
              <w:rPr>
                <w:rFonts w:cstheme="minorHAnsi"/>
                <w:sz w:val="24"/>
                <w:szCs w:val="24"/>
              </w:rPr>
            </w:pPr>
            <w:r w:rsidRPr="0041574B">
              <w:rPr>
                <w:rFonts w:cstheme="minorHAnsi"/>
                <w:sz w:val="24"/>
                <w:szCs w:val="24"/>
              </w:rPr>
              <w:t>S.1</w:t>
            </w:r>
          </w:p>
        </w:tc>
        <w:tc>
          <w:tcPr>
            <w:tcW w:w="6191" w:type="dxa"/>
          </w:tcPr>
          <w:p w14:paraId="52C1C14A" w14:textId="77777777" w:rsidR="00706FD9" w:rsidRPr="0041574B" w:rsidRDefault="00706FD9" w:rsidP="008F1435">
            <w:pPr>
              <w:spacing w:before="120" w:after="120"/>
              <w:rPr>
                <w:rFonts w:cstheme="minorHAnsi"/>
                <w:sz w:val="24"/>
                <w:szCs w:val="24"/>
              </w:rPr>
            </w:pPr>
            <w:r w:rsidRPr="0041574B">
              <w:rPr>
                <w:rFonts w:cstheme="minorHAnsi"/>
                <w:sz w:val="24"/>
                <w:szCs w:val="24"/>
              </w:rPr>
              <w:t>Opracowywanie biznesplanu oraz planu zarządzania operacyjnego dla spółdzielni energetycznej, wraz z niezbędnymi analizami na potrzeby tych opracowań.</w:t>
            </w:r>
          </w:p>
        </w:tc>
        <w:tc>
          <w:tcPr>
            <w:tcW w:w="2239" w:type="dxa"/>
          </w:tcPr>
          <w:p w14:paraId="6E2122D9" w14:textId="77777777" w:rsidR="00706FD9" w:rsidRPr="0041574B" w:rsidRDefault="00706FD9" w:rsidP="00706FD9">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0842DF6A" w14:textId="77777777" w:rsidR="00706FD9" w:rsidRPr="0041574B" w:rsidRDefault="00706FD9" w:rsidP="00706FD9">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tc>
      </w:tr>
      <w:tr w:rsidR="00706FD9" w14:paraId="3F67AE29" w14:textId="77777777" w:rsidTr="0041574B">
        <w:tc>
          <w:tcPr>
            <w:tcW w:w="1039" w:type="dxa"/>
          </w:tcPr>
          <w:p w14:paraId="256D38F8" w14:textId="77777777" w:rsidR="00706FD9" w:rsidRPr="0041574B" w:rsidRDefault="00706FD9" w:rsidP="008F1435">
            <w:pPr>
              <w:spacing w:before="120" w:after="120"/>
              <w:jc w:val="center"/>
              <w:rPr>
                <w:rFonts w:cstheme="minorHAnsi"/>
                <w:sz w:val="24"/>
                <w:szCs w:val="24"/>
              </w:rPr>
            </w:pPr>
            <w:r w:rsidRPr="0041574B">
              <w:rPr>
                <w:rFonts w:cstheme="minorHAnsi"/>
                <w:sz w:val="24"/>
                <w:szCs w:val="24"/>
              </w:rPr>
              <w:t>S.2</w:t>
            </w:r>
          </w:p>
        </w:tc>
        <w:tc>
          <w:tcPr>
            <w:tcW w:w="6191" w:type="dxa"/>
          </w:tcPr>
          <w:p w14:paraId="6A2F3ABD" w14:textId="77777777" w:rsidR="00706FD9" w:rsidRPr="0041574B" w:rsidRDefault="00706FD9" w:rsidP="008F1435">
            <w:pPr>
              <w:spacing w:before="120" w:after="120"/>
              <w:rPr>
                <w:rFonts w:cstheme="minorHAnsi"/>
                <w:sz w:val="24"/>
                <w:szCs w:val="24"/>
              </w:rPr>
            </w:pPr>
            <w:r w:rsidRPr="0041574B">
              <w:rPr>
                <w:rFonts w:cstheme="minorHAnsi"/>
                <w:sz w:val="24"/>
                <w:szCs w:val="24"/>
              </w:rPr>
              <w:t xml:space="preserve">Opracowanie dokumentacji inwestycyjnej m.in.: dokumentacja techniczna, projekty budowlane, programy funkcjonalno-użytkowe, dokumentacja związana z uzyskaniem pozwoleń i zgód administracyjnych (w tym dokumentacja środowiskowa) lub dostosowaniem lokalnych dokumentów planistycznych (np. </w:t>
            </w:r>
            <w:proofErr w:type="spellStart"/>
            <w:r w:rsidRPr="0041574B">
              <w:rPr>
                <w:rFonts w:cstheme="minorHAnsi"/>
                <w:sz w:val="24"/>
                <w:szCs w:val="24"/>
              </w:rPr>
              <w:t>mpzp</w:t>
            </w:r>
            <w:proofErr w:type="spellEnd"/>
            <w:r w:rsidRPr="0041574B">
              <w:rPr>
                <w:rFonts w:cstheme="minorHAnsi"/>
                <w:sz w:val="24"/>
                <w:szCs w:val="24"/>
              </w:rPr>
              <w:t>), dokumentacja przetargowa.</w:t>
            </w:r>
          </w:p>
        </w:tc>
        <w:tc>
          <w:tcPr>
            <w:tcW w:w="2239" w:type="dxa"/>
          </w:tcPr>
          <w:p w14:paraId="30ED4ACA" w14:textId="77777777" w:rsidR="00706FD9" w:rsidRPr="0041574B" w:rsidRDefault="00706FD9" w:rsidP="00706FD9">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1A5AF0F7" w14:textId="77777777" w:rsidR="00706FD9" w:rsidRPr="0041574B" w:rsidRDefault="00706FD9" w:rsidP="00706FD9">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tc>
      </w:tr>
      <w:tr w:rsidR="00706FD9" w14:paraId="2513D70D" w14:textId="77777777" w:rsidTr="0041574B">
        <w:tc>
          <w:tcPr>
            <w:tcW w:w="1039" w:type="dxa"/>
          </w:tcPr>
          <w:p w14:paraId="07913C15" w14:textId="77777777" w:rsidR="00706FD9" w:rsidRPr="0041574B" w:rsidRDefault="00706FD9" w:rsidP="008F1435">
            <w:pPr>
              <w:spacing w:before="120" w:after="120"/>
              <w:jc w:val="center"/>
              <w:rPr>
                <w:rFonts w:cstheme="minorHAnsi"/>
                <w:sz w:val="24"/>
                <w:szCs w:val="24"/>
              </w:rPr>
            </w:pPr>
            <w:r w:rsidRPr="0041574B">
              <w:rPr>
                <w:rFonts w:cstheme="minorHAnsi"/>
                <w:sz w:val="24"/>
                <w:szCs w:val="24"/>
              </w:rPr>
              <w:t>S.3</w:t>
            </w:r>
          </w:p>
        </w:tc>
        <w:tc>
          <w:tcPr>
            <w:tcW w:w="6191" w:type="dxa"/>
          </w:tcPr>
          <w:p w14:paraId="69BA954B" w14:textId="77777777" w:rsidR="00706FD9" w:rsidRPr="0041574B" w:rsidRDefault="00706FD9" w:rsidP="008F1435">
            <w:pPr>
              <w:rPr>
                <w:rFonts w:cstheme="minorHAnsi"/>
                <w:sz w:val="24"/>
                <w:szCs w:val="24"/>
              </w:rPr>
            </w:pPr>
            <w:r w:rsidRPr="0041574B">
              <w:rPr>
                <w:rFonts w:cstheme="minorHAnsi"/>
                <w:sz w:val="24"/>
                <w:szCs w:val="24"/>
              </w:rPr>
              <w:t xml:space="preserve">Opracowanie dokumentacji niezbędnej do pozyskania finansowania lub współfinansowania działań inwestycyjnych, m.in.: analizy niezbędne do opracowania wniosku o dofinansowanie, studia wykonalności, biznesplany, dokumentacja typu </w:t>
            </w:r>
            <w:proofErr w:type="spellStart"/>
            <w:r w:rsidRPr="0041574B">
              <w:rPr>
                <w:rFonts w:cstheme="minorHAnsi"/>
                <w:sz w:val="24"/>
                <w:szCs w:val="24"/>
              </w:rPr>
              <w:t>due</w:t>
            </w:r>
            <w:proofErr w:type="spellEnd"/>
            <w:r w:rsidRPr="0041574B">
              <w:rPr>
                <w:rFonts w:cstheme="minorHAnsi"/>
                <w:sz w:val="24"/>
                <w:szCs w:val="24"/>
              </w:rPr>
              <w:t xml:space="preserve"> </w:t>
            </w:r>
            <w:proofErr w:type="spellStart"/>
            <w:r w:rsidRPr="0041574B">
              <w:rPr>
                <w:rFonts w:cstheme="minorHAnsi"/>
                <w:sz w:val="24"/>
                <w:szCs w:val="24"/>
              </w:rPr>
              <w:t>dilligence</w:t>
            </w:r>
            <w:proofErr w:type="spellEnd"/>
            <w:r w:rsidRPr="0041574B">
              <w:rPr>
                <w:rFonts w:cstheme="minorHAnsi"/>
                <w:sz w:val="24"/>
                <w:szCs w:val="24"/>
              </w:rPr>
              <w:t>, analizy docelowego montażu finansowego inwestycji.</w:t>
            </w:r>
          </w:p>
          <w:p w14:paraId="35FE49C5" w14:textId="77777777" w:rsidR="00706FD9" w:rsidRPr="0041574B" w:rsidRDefault="00706FD9" w:rsidP="008F1435">
            <w:pPr>
              <w:spacing w:before="120" w:after="120"/>
              <w:rPr>
                <w:rFonts w:cstheme="minorHAnsi"/>
                <w:sz w:val="24"/>
                <w:szCs w:val="24"/>
              </w:rPr>
            </w:pPr>
            <w:r w:rsidRPr="0041574B">
              <w:rPr>
                <w:rFonts w:cstheme="minorHAnsi"/>
                <w:sz w:val="24"/>
                <w:szCs w:val="24"/>
              </w:rPr>
              <w:t>Warunkiem uznania wydatków za kwalifikowane jest wskazanie realnego potencjalnego źródła finansowania (programy finansowane ze środków publicznych) oraz przedstawianie informacji lub dokumentów, które uwiarygadniają możliwość pozyskania dofinansowania (np. odwołanie do zapisów programów operacyjnych finansowanych ze środków publicznych, porozumień, uchwał intencyjnych, itp.).</w:t>
            </w:r>
          </w:p>
        </w:tc>
        <w:tc>
          <w:tcPr>
            <w:tcW w:w="2239" w:type="dxa"/>
          </w:tcPr>
          <w:p w14:paraId="7760D724" w14:textId="77777777" w:rsidR="00706FD9" w:rsidRPr="0041574B" w:rsidRDefault="00706FD9" w:rsidP="00706FD9">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592A7258" w14:textId="77777777" w:rsidR="00706FD9" w:rsidRPr="0041574B" w:rsidRDefault="00706FD9" w:rsidP="00706FD9">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tc>
      </w:tr>
      <w:tr w:rsidR="00706FD9" w14:paraId="1C9B9B2F" w14:textId="77777777" w:rsidTr="0041574B">
        <w:tc>
          <w:tcPr>
            <w:tcW w:w="1039" w:type="dxa"/>
          </w:tcPr>
          <w:p w14:paraId="052DD296" w14:textId="77777777" w:rsidR="00706FD9" w:rsidRPr="0041574B" w:rsidRDefault="00706FD9" w:rsidP="008F1435">
            <w:pPr>
              <w:spacing w:before="120" w:after="120"/>
              <w:jc w:val="center"/>
              <w:rPr>
                <w:rFonts w:cstheme="minorHAnsi"/>
                <w:sz w:val="24"/>
                <w:szCs w:val="24"/>
              </w:rPr>
            </w:pPr>
            <w:r w:rsidRPr="0041574B">
              <w:rPr>
                <w:rFonts w:cstheme="minorHAnsi"/>
                <w:sz w:val="24"/>
                <w:szCs w:val="24"/>
              </w:rPr>
              <w:t>S.4</w:t>
            </w:r>
          </w:p>
        </w:tc>
        <w:tc>
          <w:tcPr>
            <w:tcW w:w="6191" w:type="dxa"/>
          </w:tcPr>
          <w:p w14:paraId="49F47532" w14:textId="77777777" w:rsidR="00706FD9" w:rsidRPr="0041574B" w:rsidRDefault="00706FD9" w:rsidP="008F1435">
            <w:pPr>
              <w:spacing w:before="120" w:after="120"/>
              <w:rPr>
                <w:rFonts w:cstheme="minorHAnsi"/>
                <w:sz w:val="24"/>
                <w:szCs w:val="24"/>
              </w:rPr>
            </w:pPr>
            <w:r w:rsidRPr="0041574B">
              <w:rPr>
                <w:rFonts w:cstheme="minorHAnsi"/>
                <w:sz w:val="24"/>
                <w:szCs w:val="24"/>
              </w:rPr>
              <w:t xml:space="preserve">Wdrożenie systemów lub elementów systemów wspomagających zarządzanie społecznością energetyczną oraz energią, jak również optymalizację energetyczną na obszarze działania klastra energii, w tym: </w:t>
            </w:r>
          </w:p>
          <w:p w14:paraId="4240DB8D" w14:textId="77777777" w:rsidR="00706FD9" w:rsidRPr="0041574B" w:rsidRDefault="00706FD9" w:rsidP="00706FD9">
            <w:pPr>
              <w:pStyle w:val="Akapitzlist"/>
              <w:numPr>
                <w:ilvl w:val="0"/>
                <w:numId w:val="14"/>
              </w:numPr>
              <w:spacing w:before="120" w:after="120"/>
              <w:rPr>
                <w:rFonts w:cstheme="minorHAnsi"/>
                <w:sz w:val="24"/>
                <w:szCs w:val="24"/>
              </w:rPr>
            </w:pPr>
            <w:r w:rsidRPr="0041574B">
              <w:rPr>
                <w:rFonts w:cstheme="minorHAnsi"/>
                <w:sz w:val="24"/>
                <w:szCs w:val="24"/>
              </w:rPr>
              <w:t xml:space="preserve">inteligentne systemy wspomagające zarządzane elementami lokalnych systemów energetycznych zarządzanych przez społeczności energetyczne (instalacje wytwórcze, magazyny energii, odbiorniki </w:t>
            </w:r>
            <w:r w:rsidRPr="0041574B">
              <w:rPr>
                <w:rFonts w:cstheme="minorHAnsi"/>
                <w:sz w:val="24"/>
                <w:szCs w:val="24"/>
              </w:rPr>
              <w:lastRenderedPageBreak/>
              <w:t xml:space="preserve">energii, sieci przesyłowe); </w:t>
            </w:r>
          </w:p>
          <w:p w14:paraId="4D3388A3" w14:textId="77777777" w:rsidR="00706FD9" w:rsidRPr="0041574B" w:rsidRDefault="00706FD9" w:rsidP="00706FD9">
            <w:pPr>
              <w:pStyle w:val="Akapitzlist"/>
              <w:numPr>
                <w:ilvl w:val="0"/>
                <w:numId w:val="14"/>
              </w:numPr>
              <w:spacing w:before="120" w:after="120"/>
              <w:rPr>
                <w:rFonts w:cstheme="minorHAnsi"/>
                <w:sz w:val="24"/>
                <w:szCs w:val="24"/>
                <w:lang w:val="en-US"/>
              </w:rPr>
            </w:pPr>
            <w:proofErr w:type="spellStart"/>
            <w:r w:rsidRPr="0041574B">
              <w:rPr>
                <w:rFonts w:cstheme="minorHAnsi"/>
                <w:sz w:val="24"/>
                <w:szCs w:val="24"/>
                <w:lang w:val="en-US"/>
              </w:rPr>
              <w:t>systemy</w:t>
            </w:r>
            <w:proofErr w:type="spellEnd"/>
            <w:r w:rsidRPr="0041574B">
              <w:rPr>
                <w:rFonts w:cstheme="minorHAnsi"/>
                <w:sz w:val="24"/>
                <w:szCs w:val="24"/>
                <w:lang w:val="en-US"/>
              </w:rPr>
              <w:t xml:space="preserve"> CRM (customer relationship management); </w:t>
            </w:r>
          </w:p>
          <w:p w14:paraId="4D0DBBF1" w14:textId="77777777" w:rsidR="00706FD9" w:rsidRPr="0041574B" w:rsidRDefault="00706FD9" w:rsidP="00706FD9">
            <w:pPr>
              <w:pStyle w:val="Akapitzlist"/>
              <w:numPr>
                <w:ilvl w:val="0"/>
                <w:numId w:val="14"/>
              </w:numPr>
              <w:spacing w:before="120" w:after="120"/>
              <w:rPr>
                <w:rFonts w:cstheme="minorHAnsi"/>
                <w:sz w:val="24"/>
                <w:szCs w:val="24"/>
              </w:rPr>
            </w:pPr>
            <w:r w:rsidRPr="0041574B">
              <w:rPr>
                <w:rFonts w:cstheme="minorHAnsi"/>
                <w:sz w:val="24"/>
                <w:szCs w:val="24"/>
              </w:rPr>
              <w:t>inne systemy wspomagające bilansowanie, predykcję oraz pozostałe funkcje związane z zarządzaniem energią w lokalnych systemach zarządzanych przez społeczności energetyczne.</w:t>
            </w:r>
          </w:p>
          <w:p w14:paraId="22EFE784" w14:textId="77777777" w:rsidR="00706FD9" w:rsidRPr="0041574B" w:rsidRDefault="00706FD9" w:rsidP="008F1435">
            <w:pPr>
              <w:spacing w:before="120" w:after="120"/>
              <w:rPr>
                <w:rFonts w:cstheme="minorHAnsi"/>
                <w:sz w:val="24"/>
                <w:szCs w:val="24"/>
              </w:rPr>
            </w:pPr>
            <w:r w:rsidRPr="0041574B">
              <w:rPr>
                <w:rFonts w:cstheme="minorHAnsi"/>
                <w:sz w:val="24"/>
                <w:szCs w:val="24"/>
              </w:rPr>
              <w:t xml:space="preserve">Przedmiotem wsparcia może być wyposażenie członków spółdzielni w inteligentne urządzenia pomiarowe umożliwiające m.in. </w:t>
            </w:r>
            <w:proofErr w:type="spellStart"/>
            <w:r w:rsidRPr="0041574B">
              <w:rPr>
                <w:rFonts w:cstheme="minorHAnsi"/>
                <w:sz w:val="24"/>
                <w:szCs w:val="24"/>
              </w:rPr>
              <w:t>przesył</w:t>
            </w:r>
            <w:proofErr w:type="spellEnd"/>
            <w:r w:rsidRPr="0041574B">
              <w:rPr>
                <w:rFonts w:cstheme="minorHAnsi"/>
                <w:sz w:val="24"/>
                <w:szCs w:val="24"/>
              </w:rPr>
              <w:t xml:space="preserve"> danych dotyczących produkcji i zużycia energii w czasie rzeczywistym oraz sterowanie odbiornikami.</w:t>
            </w:r>
          </w:p>
        </w:tc>
        <w:tc>
          <w:tcPr>
            <w:tcW w:w="2239" w:type="dxa"/>
          </w:tcPr>
          <w:p w14:paraId="68917A0F" w14:textId="77777777" w:rsidR="00706FD9" w:rsidRPr="0041574B" w:rsidRDefault="00706FD9" w:rsidP="00706FD9">
            <w:pPr>
              <w:pStyle w:val="Akapitzlist"/>
              <w:numPr>
                <w:ilvl w:val="0"/>
                <w:numId w:val="10"/>
              </w:numPr>
              <w:spacing w:before="40" w:after="40" w:line="256" w:lineRule="auto"/>
              <w:ind w:left="232" w:hanging="232"/>
              <w:rPr>
                <w:rFonts w:cstheme="minorHAnsi"/>
                <w:sz w:val="24"/>
                <w:szCs w:val="24"/>
              </w:rPr>
            </w:pPr>
            <w:r w:rsidRPr="0041574B">
              <w:rPr>
                <w:rFonts w:cstheme="minorHAnsi"/>
                <w:sz w:val="24"/>
                <w:szCs w:val="24"/>
              </w:rPr>
              <w:lastRenderedPageBreak/>
              <w:t>zakup oprogramowania i systemów informatycznych</w:t>
            </w:r>
          </w:p>
          <w:p w14:paraId="300479C0" w14:textId="77777777" w:rsidR="00706FD9" w:rsidRPr="0041574B" w:rsidRDefault="00706FD9" w:rsidP="008F1435">
            <w:pPr>
              <w:spacing w:before="120" w:after="120"/>
              <w:rPr>
                <w:rFonts w:cstheme="minorHAnsi"/>
                <w:sz w:val="24"/>
                <w:szCs w:val="24"/>
              </w:rPr>
            </w:pPr>
          </w:p>
        </w:tc>
      </w:tr>
      <w:tr w:rsidR="00706FD9" w14:paraId="60EE8534" w14:textId="77777777" w:rsidTr="0041574B">
        <w:tc>
          <w:tcPr>
            <w:tcW w:w="1039" w:type="dxa"/>
          </w:tcPr>
          <w:p w14:paraId="189D0A68" w14:textId="77777777" w:rsidR="00706FD9" w:rsidRPr="0041574B" w:rsidRDefault="00706FD9" w:rsidP="008F1435">
            <w:pPr>
              <w:spacing w:before="120" w:after="120"/>
              <w:jc w:val="center"/>
              <w:rPr>
                <w:rFonts w:cstheme="minorHAnsi"/>
                <w:sz w:val="24"/>
                <w:szCs w:val="24"/>
              </w:rPr>
            </w:pPr>
            <w:r w:rsidRPr="0041574B">
              <w:rPr>
                <w:rFonts w:cstheme="minorHAnsi"/>
                <w:sz w:val="24"/>
                <w:szCs w:val="24"/>
              </w:rPr>
              <w:t>S.5</w:t>
            </w:r>
          </w:p>
        </w:tc>
        <w:tc>
          <w:tcPr>
            <w:tcW w:w="6191" w:type="dxa"/>
          </w:tcPr>
          <w:p w14:paraId="5BA4F153" w14:textId="77777777" w:rsidR="00706FD9" w:rsidRPr="0041574B" w:rsidRDefault="00706FD9" w:rsidP="008F1435">
            <w:pPr>
              <w:spacing w:before="120" w:after="120"/>
              <w:rPr>
                <w:rFonts w:cstheme="minorHAnsi"/>
                <w:sz w:val="24"/>
                <w:szCs w:val="24"/>
              </w:rPr>
            </w:pPr>
            <w:r w:rsidRPr="0041574B">
              <w:rPr>
                <w:rFonts w:cstheme="minorHAnsi"/>
                <w:sz w:val="24"/>
                <w:szCs w:val="24"/>
              </w:rPr>
              <w:t>Opracowanie dokumentacji (analizy, ekspertyzy, wnioski, itp.) umożliwiającej przygotowanie i wprowadzenie innowacyjnych rozwiązań niezbędnych do poprawy funkcjonowania rynku energii (tzw. piaskownic regulacyjnych).</w:t>
            </w:r>
          </w:p>
        </w:tc>
        <w:tc>
          <w:tcPr>
            <w:tcW w:w="2239" w:type="dxa"/>
          </w:tcPr>
          <w:p w14:paraId="61CAEA2C" w14:textId="77777777" w:rsidR="00706FD9" w:rsidRPr="0041574B" w:rsidRDefault="00706FD9" w:rsidP="00706FD9">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40867ED7" w14:textId="77777777" w:rsidR="00706FD9" w:rsidRPr="0041574B" w:rsidRDefault="00706FD9" w:rsidP="00706FD9">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tc>
      </w:tr>
    </w:tbl>
    <w:p w14:paraId="32E27A99" w14:textId="77777777" w:rsidR="00B548A0" w:rsidRPr="00AA7B5D" w:rsidRDefault="00B548A0" w:rsidP="004124DB">
      <w:pPr>
        <w:spacing w:after="0" w:line="360" w:lineRule="auto"/>
        <w:jc w:val="center"/>
        <w:rPr>
          <w:rFonts w:cstheme="minorHAnsi"/>
          <w:b/>
          <w:sz w:val="24"/>
          <w:szCs w:val="24"/>
          <w:highlight w:val="yellow"/>
        </w:rPr>
      </w:pPr>
    </w:p>
    <w:p w14:paraId="09950E68" w14:textId="2B4E9456" w:rsidR="0041574B" w:rsidRPr="00F92F1A" w:rsidRDefault="0041574B" w:rsidP="0041574B">
      <w:pPr>
        <w:shd w:val="clear" w:color="auto" w:fill="FFFFFF" w:themeFill="background1"/>
        <w:jc w:val="both"/>
        <w:rPr>
          <w:rFonts w:cstheme="minorHAnsi"/>
          <w:sz w:val="24"/>
          <w:szCs w:val="24"/>
        </w:rPr>
      </w:pPr>
      <w:r>
        <w:rPr>
          <w:rFonts w:cstheme="minorHAnsi"/>
          <w:sz w:val="24"/>
          <w:szCs w:val="24"/>
        </w:rPr>
        <w:t>Dopuszczalny przedmiot wsparcia oraz kategorie wydatków kwalifikowanych dla Działania A3 przedstawia poniższa tabela</w:t>
      </w:r>
      <w:r w:rsidRPr="00AA7B5D">
        <w:rPr>
          <w:rFonts w:cstheme="minorHAnsi"/>
          <w:sz w:val="24"/>
          <w:szCs w:val="24"/>
        </w:rPr>
        <w:t xml:space="preserve">: </w:t>
      </w:r>
    </w:p>
    <w:tbl>
      <w:tblPr>
        <w:tblStyle w:val="Tabela-Siatka"/>
        <w:tblW w:w="9469" w:type="dxa"/>
        <w:tblInd w:w="-5" w:type="dxa"/>
        <w:tblLook w:val="04A0" w:firstRow="1" w:lastRow="0" w:firstColumn="1" w:lastColumn="0" w:noHBand="0" w:noVBand="1"/>
      </w:tblPr>
      <w:tblGrid>
        <w:gridCol w:w="1039"/>
        <w:gridCol w:w="6138"/>
        <w:gridCol w:w="2292"/>
      </w:tblGrid>
      <w:tr w:rsidR="0041574B" w:rsidRPr="0041574B" w14:paraId="17845411" w14:textId="77777777" w:rsidTr="0041574B">
        <w:trPr>
          <w:tblHeader/>
        </w:trPr>
        <w:tc>
          <w:tcPr>
            <w:tcW w:w="0" w:type="auto"/>
          </w:tcPr>
          <w:p w14:paraId="5859CF3B" w14:textId="77777777" w:rsidR="0041574B" w:rsidRPr="0041574B" w:rsidRDefault="0041574B" w:rsidP="008F1435">
            <w:pPr>
              <w:spacing w:before="120" w:after="120"/>
              <w:jc w:val="center"/>
              <w:rPr>
                <w:rFonts w:cstheme="minorHAnsi"/>
                <w:sz w:val="24"/>
                <w:szCs w:val="24"/>
              </w:rPr>
            </w:pPr>
            <w:r w:rsidRPr="0041574B">
              <w:rPr>
                <w:rFonts w:cstheme="minorHAnsi"/>
                <w:sz w:val="24"/>
                <w:szCs w:val="24"/>
              </w:rPr>
              <w:t>SYMBOL</w:t>
            </w:r>
          </w:p>
        </w:tc>
        <w:tc>
          <w:tcPr>
            <w:tcW w:w="6162" w:type="dxa"/>
          </w:tcPr>
          <w:p w14:paraId="086FF729" w14:textId="77777777" w:rsidR="0041574B" w:rsidRPr="0041574B" w:rsidRDefault="0041574B" w:rsidP="008F1435">
            <w:pPr>
              <w:spacing w:before="120" w:after="120"/>
              <w:rPr>
                <w:rFonts w:cstheme="minorHAnsi"/>
                <w:sz w:val="24"/>
                <w:szCs w:val="24"/>
              </w:rPr>
            </w:pPr>
            <w:r w:rsidRPr="0041574B">
              <w:rPr>
                <w:rFonts w:cstheme="minorHAnsi"/>
                <w:sz w:val="24"/>
                <w:szCs w:val="24"/>
              </w:rPr>
              <w:t>DOPUSZCZALNY PRZEDMIOT WSPARCIA</w:t>
            </w:r>
          </w:p>
        </w:tc>
        <w:tc>
          <w:tcPr>
            <w:tcW w:w="2268" w:type="dxa"/>
          </w:tcPr>
          <w:p w14:paraId="4A698283" w14:textId="77777777" w:rsidR="0041574B" w:rsidRPr="0041574B" w:rsidRDefault="0041574B" w:rsidP="008F1435">
            <w:pPr>
              <w:spacing w:before="120" w:after="120"/>
              <w:rPr>
                <w:rFonts w:cstheme="minorHAnsi"/>
                <w:sz w:val="24"/>
                <w:szCs w:val="24"/>
              </w:rPr>
            </w:pPr>
            <w:r w:rsidRPr="0041574B">
              <w:rPr>
                <w:rFonts w:cstheme="minorHAnsi"/>
                <w:sz w:val="24"/>
                <w:szCs w:val="24"/>
              </w:rPr>
              <w:t>KATEGORIE WYDATKÓW KWALIFIKOWANYCH</w:t>
            </w:r>
            <w:r w:rsidRPr="0041574B">
              <w:rPr>
                <w:rStyle w:val="Odwoanieprzypisudolnego"/>
                <w:rFonts w:cstheme="minorHAnsi"/>
                <w:sz w:val="24"/>
                <w:szCs w:val="24"/>
              </w:rPr>
              <w:footnoteReference w:id="3"/>
            </w:r>
          </w:p>
        </w:tc>
      </w:tr>
      <w:tr w:rsidR="0041574B" w:rsidRPr="0041574B" w14:paraId="0AD38E3C" w14:textId="77777777" w:rsidTr="0041574B">
        <w:tc>
          <w:tcPr>
            <w:tcW w:w="9469" w:type="dxa"/>
            <w:gridSpan w:val="3"/>
          </w:tcPr>
          <w:p w14:paraId="4A99D6D5" w14:textId="7746F4D3" w:rsidR="0041574B" w:rsidRPr="0041574B" w:rsidRDefault="00CC1940" w:rsidP="008F1435">
            <w:pPr>
              <w:spacing w:before="40" w:after="40" w:line="256" w:lineRule="auto"/>
              <w:jc w:val="both"/>
              <w:rPr>
                <w:rFonts w:cstheme="minorHAnsi"/>
                <w:sz w:val="24"/>
                <w:szCs w:val="24"/>
              </w:rPr>
            </w:pPr>
            <w:r>
              <w:rPr>
                <w:rFonts w:eastAsia="Calibri Light" w:cstheme="minorHAnsi"/>
                <w:bCs/>
                <w:sz w:val="24"/>
                <w:szCs w:val="24"/>
                <w:lang w:eastAsia="pl-PL"/>
              </w:rPr>
              <w:t>Etap I -</w:t>
            </w:r>
            <w:r w:rsidR="00F274B6" w:rsidRPr="00AA7B5D">
              <w:rPr>
                <w:rFonts w:eastAsia="Calibri Light" w:cstheme="minorHAnsi"/>
                <w:bCs/>
                <w:sz w:val="24"/>
                <w:szCs w:val="24"/>
                <w:lang w:eastAsia="pl-PL"/>
              </w:rPr>
              <w:t xml:space="preserve"> tworzenie nowych społeczności energetycznych</w:t>
            </w:r>
          </w:p>
        </w:tc>
      </w:tr>
      <w:tr w:rsidR="0041574B" w:rsidRPr="0041574B" w14:paraId="1E301F55" w14:textId="77777777" w:rsidTr="0041574B">
        <w:tc>
          <w:tcPr>
            <w:tcW w:w="0" w:type="auto"/>
          </w:tcPr>
          <w:p w14:paraId="71045A01" w14:textId="77777777" w:rsidR="0041574B" w:rsidRPr="0041574B" w:rsidRDefault="0041574B" w:rsidP="008F1435">
            <w:pPr>
              <w:spacing w:before="120" w:after="120"/>
              <w:jc w:val="center"/>
              <w:rPr>
                <w:rFonts w:cstheme="minorHAnsi"/>
                <w:sz w:val="24"/>
                <w:szCs w:val="24"/>
              </w:rPr>
            </w:pPr>
            <w:r w:rsidRPr="0041574B">
              <w:rPr>
                <w:rFonts w:cstheme="minorHAnsi"/>
                <w:sz w:val="24"/>
                <w:szCs w:val="24"/>
              </w:rPr>
              <w:t>J.1</w:t>
            </w:r>
          </w:p>
        </w:tc>
        <w:tc>
          <w:tcPr>
            <w:tcW w:w="6162" w:type="dxa"/>
          </w:tcPr>
          <w:p w14:paraId="4EFDB9C5" w14:textId="77777777" w:rsidR="0041574B" w:rsidRPr="0041574B" w:rsidRDefault="0041574B" w:rsidP="008F1435">
            <w:pPr>
              <w:rPr>
                <w:rFonts w:cstheme="minorHAnsi"/>
                <w:sz w:val="24"/>
                <w:szCs w:val="24"/>
              </w:rPr>
            </w:pPr>
            <w:r w:rsidRPr="0041574B">
              <w:rPr>
                <w:rFonts w:cstheme="minorHAnsi"/>
                <w:sz w:val="24"/>
                <w:szCs w:val="24"/>
              </w:rPr>
              <w:t>Opracowanie koncepcji rozwoju energetyki obywatelskiej opartej o OZE, na obszarze gminy, związku gmin lub powiatu, wraz z niezbędnymi analizami na potrzeby tych opracowań.</w:t>
            </w:r>
          </w:p>
          <w:p w14:paraId="76CC997F" w14:textId="77777777" w:rsidR="0041574B" w:rsidRPr="0041574B" w:rsidRDefault="0041574B" w:rsidP="008F1435">
            <w:pPr>
              <w:rPr>
                <w:rFonts w:cstheme="minorHAnsi"/>
                <w:sz w:val="24"/>
                <w:szCs w:val="24"/>
              </w:rPr>
            </w:pPr>
            <w:r w:rsidRPr="0041574B">
              <w:rPr>
                <w:rFonts w:cstheme="minorHAnsi"/>
                <w:sz w:val="24"/>
                <w:szCs w:val="24"/>
              </w:rPr>
              <w:t>Koncepcja powinna zawierać podstawowe elementy określone w Załączniku 2 do Regulaminu.</w:t>
            </w:r>
          </w:p>
        </w:tc>
        <w:tc>
          <w:tcPr>
            <w:tcW w:w="2268" w:type="dxa"/>
          </w:tcPr>
          <w:p w14:paraId="2229A2A9"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3251FB3F"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tc>
      </w:tr>
      <w:tr w:rsidR="0041574B" w:rsidRPr="0041574B" w14:paraId="7A8BE888" w14:textId="77777777" w:rsidTr="0041574B">
        <w:tc>
          <w:tcPr>
            <w:tcW w:w="0" w:type="auto"/>
          </w:tcPr>
          <w:p w14:paraId="372EBFA5" w14:textId="77777777" w:rsidR="0041574B" w:rsidRPr="0041574B" w:rsidRDefault="0041574B" w:rsidP="008F1435">
            <w:pPr>
              <w:spacing w:before="120" w:after="120"/>
              <w:jc w:val="center"/>
              <w:rPr>
                <w:rFonts w:cstheme="minorHAnsi"/>
                <w:sz w:val="24"/>
                <w:szCs w:val="24"/>
              </w:rPr>
            </w:pPr>
            <w:r w:rsidRPr="0041574B">
              <w:rPr>
                <w:rFonts w:cstheme="minorHAnsi"/>
                <w:sz w:val="24"/>
                <w:szCs w:val="24"/>
              </w:rPr>
              <w:t>J.2</w:t>
            </w:r>
          </w:p>
        </w:tc>
        <w:tc>
          <w:tcPr>
            <w:tcW w:w="6162" w:type="dxa"/>
          </w:tcPr>
          <w:p w14:paraId="177AE686" w14:textId="77777777" w:rsidR="0041574B" w:rsidRPr="0041574B" w:rsidRDefault="0041574B" w:rsidP="008F1435">
            <w:pPr>
              <w:spacing w:before="120" w:after="120"/>
              <w:rPr>
                <w:rFonts w:cstheme="minorHAnsi"/>
                <w:sz w:val="24"/>
                <w:szCs w:val="24"/>
              </w:rPr>
            </w:pPr>
            <w:r w:rsidRPr="0041574B">
              <w:rPr>
                <w:rFonts w:cstheme="minorHAnsi"/>
                <w:sz w:val="24"/>
                <w:szCs w:val="24"/>
              </w:rPr>
              <w:t xml:space="preserve">Wsparcie działań organizacyjnych (do momentu rejestracji) związanych z tworzeniem sformalizowanych struktur społeczności energetycznych, np. analizy i opracowania związane z powołaniem i rejestracją klastra energii, spółdzielni energetycznych oraz innych form zbiorowej </w:t>
            </w:r>
            <w:proofErr w:type="spellStart"/>
            <w:r w:rsidRPr="0041574B">
              <w:rPr>
                <w:rFonts w:cstheme="minorHAnsi"/>
                <w:sz w:val="24"/>
                <w:szCs w:val="24"/>
              </w:rPr>
              <w:lastRenderedPageBreak/>
              <w:t>prosumpcji</w:t>
            </w:r>
            <w:proofErr w:type="spellEnd"/>
            <w:r w:rsidRPr="0041574B">
              <w:rPr>
                <w:rFonts w:cstheme="minorHAnsi"/>
                <w:sz w:val="24"/>
                <w:szCs w:val="24"/>
              </w:rPr>
              <w:t xml:space="preserve"> możliwych do zastosowania na bazie aktualnych uwarunkowań prawnych.</w:t>
            </w:r>
          </w:p>
          <w:p w14:paraId="60EA6464" w14:textId="77777777" w:rsidR="0041574B" w:rsidRPr="0041574B" w:rsidRDefault="0041574B" w:rsidP="008F1435">
            <w:pPr>
              <w:spacing w:before="120" w:after="120"/>
              <w:rPr>
                <w:rFonts w:cstheme="minorHAnsi"/>
                <w:sz w:val="24"/>
                <w:szCs w:val="24"/>
              </w:rPr>
            </w:pPr>
            <w:r w:rsidRPr="0041574B">
              <w:rPr>
                <w:rFonts w:cstheme="minorHAnsi"/>
                <w:sz w:val="24"/>
                <w:szCs w:val="24"/>
              </w:rPr>
              <w:t>Przedmiotem finansowania może być również stworzenie stanowiska koordynującego działania związane z rozwojem energetyki odnawialnej oraz rozwojem społeczności energetycznych, obsługującego powiat, gminę lub grupę gmin aplikujących o środki.</w:t>
            </w:r>
          </w:p>
          <w:p w14:paraId="1B1A35A2" w14:textId="77777777" w:rsidR="0041574B" w:rsidRPr="0041574B" w:rsidRDefault="0041574B" w:rsidP="008F1435">
            <w:pPr>
              <w:spacing w:before="120" w:after="120"/>
              <w:rPr>
                <w:rFonts w:cstheme="minorHAnsi"/>
                <w:sz w:val="24"/>
                <w:szCs w:val="24"/>
              </w:rPr>
            </w:pPr>
            <w:r w:rsidRPr="0041574B">
              <w:rPr>
                <w:rFonts w:cstheme="minorHAnsi"/>
                <w:sz w:val="24"/>
                <w:szCs w:val="24"/>
              </w:rPr>
              <w:t xml:space="preserve">W ramach jednego Przedsięwzięcia istnieje możliwość wsparcia jednego etatu, wraz z podstawowym wyposażeniem stanowiska pracy. Przedmiotem wsparcia może być wyłącznie zatrudnienie </w:t>
            </w:r>
            <w:r w:rsidRPr="0041574B">
              <w:rPr>
                <w:rFonts w:cstheme="minorHAnsi"/>
                <w:b/>
                <w:bCs/>
                <w:sz w:val="24"/>
                <w:szCs w:val="24"/>
                <w:u w:val="single"/>
              </w:rPr>
              <w:t>dodatkowego personelu</w:t>
            </w:r>
            <w:r w:rsidRPr="0041574B">
              <w:rPr>
                <w:rFonts w:cstheme="minorHAnsi"/>
                <w:sz w:val="24"/>
                <w:szCs w:val="24"/>
              </w:rPr>
              <w:t>.</w:t>
            </w:r>
          </w:p>
          <w:p w14:paraId="57885181" w14:textId="423E91AB" w:rsidR="0041574B" w:rsidRPr="0041574B" w:rsidRDefault="0041574B" w:rsidP="008F1435">
            <w:pPr>
              <w:spacing w:before="120" w:after="120"/>
              <w:rPr>
                <w:rFonts w:cstheme="minorHAnsi"/>
                <w:sz w:val="24"/>
                <w:szCs w:val="24"/>
              </w:rPr>
            </w:pPr>
            <w:r w:rsidRPr="0041574B">
              <w:rPr>
                <w:rFonts w:cstheme="minorHAnsi"/>
                <w:sz w:val="24"/>
                <w:szCs w:val="24"/>
              </w:rPr>
              <w:t xml:space="preserve">Dodatkowym personelem jest osoba zatrudniona po dniu złożenia Wniosku, która nie była zatrudniona u Wiodącego </w:t>
            </w:r>
            <w:r w:rsidR="00F274B6">
              <w:rPr>
                <w:rFonts w:cstheme="minorHAnsi"/>
                <w:sz w:val="24"/>
                <w:szCs w:val="24"/>
              </w:rPr>
              <w:t xml:space="preserve">Odbiorcy Wsparcia </w:t>
            </w:r>
            <w:r w:rsidRPr="0041574B">
              <w:rPr>
                <w:rFonts w:cstheme="minorHAnsi"/>
                <w:sz w:val="24"/>
                <w:szCs w:val="24"/>
              </w:rPr>
              <w:t>lub Partnerów w okresie roku przed dniem złożenia Wniosku.</w:t>
            </w:r>
          </w:p>
        </w:tc>
        <w:tc>
          <w:tcPr>
            <w:tcW w:w="2268" w:type="dxa"/>
          </w:tcPr>
          <w:p w14:paraId="23ABB0E9"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lastRenderedPageBreak/>
              <w:t>wydatki osobowe</w:t>
            </w:r>
          </w:p>
          <w:p w14:paraId="0CAE9577"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20A8C043"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p w14:paraId="04E48F81"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 xml:space="preserve">zakup towarów i </w:t>
            </w:r>
            <w:r w:rsidRPr="0041574B">
              <w:rPr>
                <w:rFonts w:cstheme="minorHAnsi"/>
                <w:sz w:val="24"/>
                <w:szCs w:val="24"/>
              </w:rPr>
              <w:lastRenderedPageBreak/>
              <w:t>usług</w:t>
            </w:r>
          </w:p>
        </w:tc>
      </w:tr>
      <w:tr w:rsidR="0041574B" w:rsidRPr="0041574B" w14:paraId="049D997E" w14:textId="77777777" w:rsidTr="0041574B">
        <w:tc>
          <w:tcPr>
            <w:tcW w:w="9469" w:type="dxa"/>
            <w:gridSpan w:val="3"/>
          </w:tcPr>
          <w:p w14:paraId="6464A868" w14:textId="5BEC2F7A" w:rsidR="0041574B" w:rsidRPr="0041574B" w:rsidRDefault="00CC1940" w:rsidP="008F1435">
            <w:pPr>
              <w:spacing w:before="40" w:after="40" w:line="256" w:lineRule="auto"/>
              <w:jc w:val="both"/>
              <w:rPr>
                <w:rFonts w:cstheme="minorHAnsi"/>
                <w:sz w:val="24"/>
                <w:szCs w:val="24"/>
              </w:rPr>
            </w:pPr>
            <w:r>
              <w:rPr>
                <w:rFonts w:eastAsia="Calibri Light" w:cstheme="minorHAnsi"/>
                <w:bCs/>
                <w:sz w:val="24"/>
                <w:szCs w:val="24"/>
                <w:lang w:eastAsia="pl-PL"/>
              </w:rPr>
              <w:lastRenderedPageBreak/>
              <w:t>Etap II -</w:t>
            </w:r>
            <w:r w:rsidR="00F274B6" w:rsidRPr="00AA7B5D">
              <w:rPr>
                <w:rFonts w:eastAsia="Calibri Light" w:cstheme="minorHAnsi"/>
                <w:bCs/>
                <w:sz w:val="24"/>
                <w:szCs w:val="24"/>
                <w:lang w:eastAsia="pl-PL"/>
              </w:rPr>
              <w:t xml:space="preserve"> stymulowanie rozwoju nowych społeczności energetycznych</w:t>
            </w:r>
          </w:p>
        </w:tc>
      </w:tr>
      <w:tr w:rsidR="0041574B" w:rsidRPr="0041574B" w14:paraId="0D4DE40B" w14:textId="77777777" w:rsidTr="0041574B">
        <w:tc>
          <w:tcPr>
            <w:tcW w:w="0" w:type="auto"/>
          </w:tcPr>
          <w:p w14:paraId="2D1625FB" w14:textId="77777777" w:rsidR="0041574B" w:rsidRPr="0041574B" w:rsidRDefault="0041574B" w:rsidP="008F1435">
            <w:pPr>
              <w:spacing w:before="120" w:after="120"/>
              <w:jc w:val="center"/>
              <w:rPr>
                <w:rFonts w:cstheme="minorHAnsi"/>
                <w:sz w:val="24"/>
                <w:szCs w:val="24"/>
              </w:rPr>
            </w:pPr>
            <w:r w:rsidRPr="0041574B">
              <w:rPr>
                <w:rFonts w:cstheme="minorHAnsi"/>
                <w:sz w:val="24"/>
                <w:szCs w:val="24"/>
              </w:rPr>
              <w:t>J.3</w:t>
            </w:r>
          </w:p>
        </w:tc>
        <w:tc>
          <w:tcPr>
            <w:tcW w:w="6162" w:type="dxa"/>
          </w:tcPr>
          <w:p w14:paraId="45BBD24B" w14:textId="77777777" w:rsidR="0041574B" w:rsidRPr="0041574B" w:rsidRDefault="0041574B" w:rsidP="008F1435">
            <w:pPr>
              <w:spacing w:before="120" w:after="120"/>
              <w:rPr>
                <w:rFonts w:cstheme="minorHAnsi"/>
                <w:sz w:val="24"/>
                <w:szCs w:val="24"/>
              </w:rPr>
            </w:pPr>
            <w:r w:rsidRPr="0041574B">
              <w:rPr>
                <w:rFonts w:cstheme="minorHAnsi"/>
                <w:sz w:val="24"/>
                <w:szCs w:val="24"/>
              </w:rPr>
              <w:t>Opracowywanie dokumentów biznesowo-zarządczych dla utworzonych społeczności energetycznych, np. strategii, biznesplanu, planu zarządzania operacyjnego, wraz z niezbędnymi analizami na potrzeby tych opracowań.</w:t>
            </w:r>
          </w:p>
        </w:tc>
        <w:tc>
          <w:tcPr>
            <w:tcW w:w="2268" w:type="dxa"/>
          </w:tcPr>
          <w:p w14:paraId="517F655B"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1F60334B"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tc>
      </w:tr>
      <w:tr w:rsidR="0041574B" w:rsidRPr="0041574B" w14:paraId="28FCB57F" w14:textId="77777777" w:rsidTr="0041574B">
        <w:tc>
          <w:tcPr>
            <w:tcW w:w="0" w:type="auto"/>
          </w:tcPr>
          <w:p w14:paraId="00322C34" w14:textId="77777777" w:rsidR="0041574B" w:rsidRPr="0041574B" w:rsidRDefault="0041574B" w:rsidP="008F1435">
            <w:pPr>
              <w:spacing w:before="120" w:after="120"/>
              <w:jc w:val="center"/>
              <w:rPr>
                <w:rFonts w:cstheme="minorHAnsi"/>
                <w:sz w:val="24"/>
                <w:szCs w:val="24"/>
              </w:rPr>
            </w:pPr>
            <w:r w:rsidRPr="0041574B">
              <w:rPr>
                <w:rFonts w:cstheme="minorHAnsi"/>
                <w:sz w:val="24"/>
                <w:szCs w:val="24"/>
              </w:rPr>
              <w:t>J.4</w:t>
            </w:r>
          </w:p>
        </w:tc>
        <w:tc>
          <w:tcPr>
            <w:tcW w:w="6162" w:type="dxa"/>
          </w:tcPr>
          <w:p w14:paraId="1FD66ED4" w14:textId="77777777" w:rsidR="0041574B" w:rsidRPr="0041574B" w:rsidRDefault="0041574B" w:rsidP="008F1435">
            <w:pPr>
              <w:spacing w:before="120" w:after="120"/>
              <w:rPr>
                <w:rFonts w:cstheme="minorHAnsi"/>
                <w:sz w:val="24"/>
                <w:szCs w:val="24"/>
              </w:rPr>
            </w:pPr>
            <w:r w:rsidRPr="0041574B">
              <w:rPr>
                <w:rFonts w:cstheme="minorHAnsi"/>
                <w:sz w:val="24"/>
                <w:szCs w:val="24"/>
              </w:rPr>
              <w:t>Opracowanie szczegółowych analiz ukierunkowanych na rozwiązanie kluczowych problemów związanych z zaopatrzeniem w energię, identyfikowanych na obszarze działania utworzonych społeczności energetycznych, związanych np.: ze szczegółowym rozpoznaniem potencjału lokalnego wykorzystania zasobów energetycznych, przeciążeniem sieci, słabą jakością sieci, niewystarczającą podażą lub jakością energii, wykluczeniem energetycznym, itp.</w:t>
            </w:r>
          </w:p>
        </w:tc>
        <w:tc>
          <w:tcPr>
            <w:tcW w:w="2268" w:type="dxa"/>
          </w:tcPr>
          <w:p w14:paraId="00668DBE"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795861E6"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tc>
      </w:tr>
      <w:tr w:rsidR="0041574B" w:rsidRPr="0041574B" w14:paraId="7E5AD631" w14:textId="77777777" w:rsidTr="0041574B">
        <w:tc>
          <w:tcPr>
            <w:tcW w:w="0" w:type="auto"/>
          </w:tcPr>
          <w:p w14:paraId="01CB87EE" w14:textId="77777777" w:rsidR="0041574B" w:rsidRPr="0041574B" w:rsidRDefault="0041574B" w:rsidP="008F1435">
            <w:pPr>
              <w:spacing w:before="120" w:after="120"/>
              <w:jc w:val="center"/>
              <w:rPr>
                <w:rFonts w:cstheme="minorHAnsi"/>
                <w:sz w:val="24"/>
                <w:szCs w:val="24"/>
              </w:rPr>
            </w:pPr>
            <w:r w:rsidRPr="0041574B">
              <w:rPr>
                <w:rFonts w:cstheme="minorHAnsi"/>
                <w:sz w:val="24"/>
                <w:szCs w:val="24"/>
              </w:rPr>
              <w:t>J.5</w:t>
            </w:r>
          </w:p>
        </w:tc>
        <w:tc>
          <w:tcPr>
            <w:tcW w:w="6162" w:type="dxa"/>
          </w:tcPr>
          <w:p w14:paraId="782A712D" w14:textId="77777777" w:rsidR="0041574B" w:rsidRPr="0041574B" w:rsidRDefault="0041574B" w:rsidP="008F1435">
            <w:pPr>
              <w:spacing w:before="120" w:after="120"/>
              <w:rPr>
                <w:rFonts w:cstheme="minorHAnsi"/>
                <w:sz w:val="24"/>
                <w:szCs w:val="24"/>
              </w:rPr>
            </w:pPr>
            <w:r w:rsidRPr="0041574B">
              <w:rPr>
                <w:rFonts w:cstheme="minorHAnsi"/>
                <w:sz w:val="24"/>
                <w:szCs w:val="24"/>
              </w:rPr>
              <w:t xml:space="preserve">Opracowanie dokumentacji inwestycyjnej dla inwestycji planowanych przez utworzone społeczności energetyczne, m.in.: dokumentacja techniczna, projekty budowlane, programy funkcjonalno-użytkowe, dokumentacja związana z uzyskaniem pozwoleń i zgód administracyjnych (w tym dokumentacja środowiskowa) lub dostosowaniem lokalnych dokumentów planistycznych (np. </w:t>
            </w:r>
            <w:proofErr w:type="spellStart"/>
            <w:r w:rsidRPr="0041574B">
              <w:rPr>
                <w:rFonts w:cstheme="minorHAnsi"/>
                <w:sz w:val="24"/>
                <w:szCs w:val="24"/>
              </w:rPr>
              <w:t>mpzp</w:t>
            </w:r>
            <w:proofErr w:type="spellEnd"/>
            <w:r w:rsidRPr="0041574B">
              <w:rPr>
                <w:rFonts w:cstheme="minorHAnsi"/>
                <w:sz w:val="24"/>
                <w:szCs w:val="24"/>
              </w:rPr>
              <w:t>), dokumentacja przetargowa.</w:t>
            </w:r>
          </w:p>
        </w:tc>
        <w:tc>
          <w:tcPr>
            <w:tcW w:w="2268" w:type="dxa"/>
          </w:tcPr>
          <w:p w14:paraId="0F44C2A4"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5BEBB85C"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tc>
      </w:tr>
      <w:tr w:rsidR="0041574B" w:rsidRPr="0041574B" w14:paraId="5C51FBA2" w14:textId="77777777" w:rsidTr="0041574B">
        <w:tc>
          <w:tcPr>
            <w:tcW w:w="0" w:type="auto"/>
          </w:tcPr>
          <w:p w14:paraId="7DD80FB5" w14:textId="77777777" w:rsidR="0041574B" w:rsidRPr="0041574B" w:rsidRDefault="0041574B" w:rsidP="008F1435">
            <w:pPr>
              <w:spacing w:before="120" w:after="120"/>
              <w:jc w:val="center"/>
              <w:rPr>
                <w:rFonts w:cstheme="minorHAnsi"/>
                <w:sz w:val="24"/>
                <w:szCs w:val="24"/>
              </w:rPr>
            </w:pPr>
            <w:r w:rsidRPr="0041574B">
              <w:rPr>
                <w:rFonts w:cstheme="minorHAnsi"/>
                <w:sz w:val="24"/>
                <w:szCs w:val="24"/>
              </w:rPr>
              <w:lastRenderedPageBreak/>
              <w:t>J.6</w:t>
            </w:r>
          </w:p>
        </w:tc>
        <w:tc>
          <w:tcPr>
            <w:tcW w:w="6162" w:type="dxa"/>
          </w:tcPr>
          <w:p w14:paraId="64DF80F9" w14:textId="77777777" w:rsidR="0041574B" w:rsidRPr="0041574B" w:rsidRDefault="0041574B" w:rsidP="008F1435">
            <w:pPr>
              <w:rPr>
                <w:rFonts w:cstheme="minorHAnsi"/>
                <w:sz w:val="24"/>
                <w:szCs w:val="24"/>
              </w:rPr>
            </w:pPr>
            <w:r w:rsidRPr="0041574B">
              <w:rPr>
                <w:rFonts w:cstheme="minorHAnsi"/>
                <w:sz w:val="24"/>
                <w:szCs w:val="24"/>
              </w:rPr>
              <w:t xml:space="preserve">Opracowanie dokumentacji niezbędnej do pozyskania finansowania lub współfinansowania działań inwestycyjnych dla inwestycji planowanych przez utworzone społeczności energetyczne, m.in.: analizy niezbędne do opracowania wniosku o dofinansowanie, studia wykonalności, biznesplany, dokumentacja typu </w:t>
            </w:r>
            <w:proofErr w:type="spellStart"/>
            <w:r w:rsidRPr="0041574B">
              <w:rPr>
                <w:rFonts w:cstheme="minorHAnsi"/>
                <w:sz w:val="24"/>
                <w:szCs w:val="24"/>
              </w:rPr>
              <w:t>due</w:t>
            </w:r>
            <w:proofErr w:type="spellEnd"/>
            <w:r w:rsidRPr="0041574B">
              <w:rPr>
                <w:rFonts w:cstheme="minorHAnsi"/>
                <w:sz w:val="24"/>
                <w:szCs w:val="24"/>
              </w:rPr>
              <w:t xml:space="preserve"> </w:t>
            </w:r>
            <w:proofErr w:type="spellStart"/>
            <w:r w:rsidRPr="0041574B">
              <w:rPr>
                <w:rFonts w:cstheme="minorHAnsi"/>
                <w:sz w:val="24"/>
                <w:szCs w:val="24"/>
              </w:rPr>
              <w:t>dilligence</w:t>
            </w:r>
            <w:proofErr w:type="spellEnd"/>
            <w:r w:rsidRPr="0041574B">
              <w:rPr>
                <w:rFonts w:cstheme="minorHAnsi"/>
                <w:sz w:val="24"/>
                <w:szCs w:val="24"/>
              </w:rPr>
              <w:t>, analizy docelowego montażu finansowego inwestycji.</w:t>
            </w:r>
          </w:p>
          <w:p w14:paraId="6D63B1C9" w14:textId="77777777" w:rsidR="0041574B" w:rsidRPr="0041574B" w:rsidRDefault="0041574B" w:rsidP="008F1435">
            <w:pPr>
              <w:spacing w:before="120" w:after="120"/>
              <w:rPr>
                <w:rFonts w:cstheme="minorHAnsi"/>
                <w:sz w:val="24"/>
                <w:szCs w:val="24"/>
              </w:rPr>
            </w:pPr>
            <w:r w:rsidRPr="0041574B">
              <w:rPr>
                <w:rFonts w:cstheme="minorHAnsi"/>
                <w:sz w:val="24"/>
                <w:szCs w:val="24"/>
              </w:rPr>
              <w:t>Warunkiem uznania wydatków za kwalifikowane jest wskazanie realnego potencjalnego źródła finansowania (programy finansowane ze środków publicznych) oraz przedstawianie informacji lub dokumentów, które uwiarygadniają możliwość pozyskania dofinansowania (np. odwołanie do zapisów programów operacyjnych finansowanych ze środków publicznych, porozumień, uchwał intencyjnych, itp.).</w:t>
            </w:r>
          </w:p>
        </w:tc>
        <w:tc>
          <w:tcPr>
            <w:tcW w:w="2268" w:type="dxa"/>
          </w:tcPr>
          <w:p w14:paraId="24A86A5A"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opracowania</w:t>
            </w:r>
          </w:p>
          <w:p w14:paraId="6C04BBC2" w14:textId="77777777" w:rsidR="0041574B" w:rsidRPr="0041574B" w:rsidRDefault="0041574B" w:rsidP="0041574B">
            <w:pPr>
              <w:pStyle w:val="Akapitzlist"/>
              <w:numPr>
                <w:ilvl w:val="0"/>
                <w:numId w:val="10"/>
              </w:numPr>
              <w:spacing w:before="40" w:after="40" w:line="256" w:lineRule="auto"/>
              <w:ind w:left="232" w:hanging="232"/>
              <w:jc w:val="both"/>
              <w:rPr>
                <w:rFonts w:cstheme="minorHAnsi"/>
                <w:sz w:val="24"/>
                <w:szCs w:val="24"/>
              </w:rPr>
            </w:pPr>
            <w:r w:rsidRPr="0041574B">
              <w:rPr>
                <w:rFonts w:cstheme="minorHAnsi"/>
                <w:sz w:val="24"/>
                <w:szCs w:val="24"/>
              </w:rPr>
              <w:t>usługi eksperckie</w:t>
            </w:r>
          </w:p>
        </w:tc>
      </w:tr>
    </w:tbl>
    <w:p w14:paraId="7303277E" w14:textId="3559FCBC" w:rsidR="00B548A0" w:rsidRDefault="00B548A0" w:rsidP="004124DB">
      <w:pPr>
        <w:spacing w:after="0" w:line="360" w:lineRule="auto"/>
        <w:jc w:val="center"/>
        <w:rPr>
          <w:rFonts w:cstheme="minorHAnsi"/>
          <w:b/>
          <w:sz w:val="24"/>
          <w:szCs w:val="24"/>
          <w:highlight w:val="yellow"/>
        </w:rPr>
      </w:pPr>
    </w:p>
    <w:p w14:paraId="6406779D" w14:textId="6D2A94C9" w:rsidR="007F70CF" w:rsidRPr="00F92F1A" w:rsidRDefault="007F70CF" w:rsidP="007F70CF">
      <w:pPr>
        <w:shd w:val="clear" w:color="auto" w:fill="FFFFFF" w:themeFill="background1"/>
        <w:jc w:val="both"/>
        <w:rPr>
          <w:rFonts w:cstheme="minorHAnsi"/>
          <w:sz w:val="24"/>
          <w:szCs w:val="24"/>
        </w:rPr>
      </w:pPr>
      <w:r>
        <w:rPr>
          <w:rFonts w:cstheme="minorHAnsi"/>
          <w:sz w:val="24"/>
          <w:szCs w:val="24"/>
        </w:rPr>
        <w:t>Dopuszczalny przedmiot wsparcia oraz kategorie wydatków kwalifikowanych dla Działania B1 przedstawia poniższa tabela</w:t>
      </w:r>
      <w:r w:rsidRPr="00AA7B5D">
        <w:rPr>
          <w:rFonts w:cstheme="minorHAnsi"/>
          <w:sz w:val="24"/>
          <w:szCs w:val="24"/>
        </w:rPr>
        <w:t xml:space="preserve">: </w:t>
      </w:r>
    </w:p>
    <w:tbl>
      <w:tblPr>
        <w:tblStyle w:val="Tabela-Siatka1"/>
        <w:tblW w:w="0" w:type="auto"/>
        <w:tblInd w:w="-5" w:type="dxa"/>
        <w:tblLook w:val="04A0" w:firstRow="1" w:lastRow="0" w:firstColumn="1" w:lastColumn="0" w:noHBand="0" w:noVBand="1"/>
      </w:tblPr>
      <w:tblGrid>
        <w:gridCol w:w="1039"/>
        <w:gridCol w:w="5320"/>
        <w:gridCol w:w="2791"/>
      </w:tblGrid>
      <w:tr w:rsidR="007F70CF" w:rsidRPr="007F70CF" w14:paraId="7314E5DD" w14:textId="77777777" w:rsidTr="007F70CF">
        <w:trPr>
          <w:tblHeader/>
        </w:trPr>
        <w:tc>
          <w:tcPr>
            <w:tcW w:w="0" w:type="auto"/>
          </w:tcPr>
          <w:p w14:paraId="1C82906A" w14:textId="77777777" w:rsidR="007F70CF" w:rsidRPr="007F70CF" w:rsidRDefault="007F70CF" w:rsidP="007F70CF">
            <w:pPr>
              <w:spacing w:before="120" w:after="120"/>
              <w:jc w:val="center"/>
              <w:rPr>
                <w:rFonts w:cstheme="minorHAnsi"/>
                <w:sz w:val="24"/>
                <w:szCs w:val="24"/>
              </w:rPr>
            </w:pPr>
            <w:r w:rsidRPr="007F70CF">
              <w:rPr>
                <w:rFonts w:cstheme="minorHAnsi"/>
                <w:sz w:val="24"/>
                <w:szCs w:val="24"/>
              </w:rPr>
              <w:t>SYMBOL</w:t>
            </w:r>
          </w:p>
        </w:tc>
        <w:tc>
          <w:tcPr>
            <w:tcW w:w="0" w:type="auto"/>
          </w:tcPr>
          <w:p w14:paraId="57EAF4F8" w14:textId="77777777" w:rsidR="007F70CF" w:rsidRPr="007F70CF" w:rsidRDefault="007F70CF" w:rsidP="007F70CF">
            <w:pPr>
              <w:spacing w:before="120" w:after="120"/>
              <w:rPr>
                <w:rFonts w:cstheme="minorHAnsi"/>
                <w:sz w:val="24"/>
                <w:szCs w:val="24"/>
              </w:rPr>
            </w:pPr>
            <w:r w:rsidRPr="007F70CF">
              <w:rPr>
                <w:rFonts w:cstheme="minorHAnsi"/>
                <w:sz w:val="24"/>
                <w:szCs w:val="24"/>
              </w:rPr>
              <w:t>DOPUSZCZALNY PRZEDMIOT WSPARCIA</w:t>
            </w:r>
          </w:p>
        </w:tc>
        <w:tc>
          <w:tcPr>
            <w:tcW w:w="0" w:type="auto"/>
          </w:tcPr>
          <w:p w14:paraId="6BC4AC5A" w14:textId="77777777" w:rsidR="007F70CF" w:rsidRPr="007F70CF" w:rsidRDefault="007F70CF" w:rsidP="007F70CF">
            <w:pPr>
              <w:spacing w:before="120" w:after="120"/>
              <w:rPr>
                <w:rFonts w:cstheme="minorHAnsi"/>
                <w:sz w:val="24"/>
                <w:szCs w:val="24"/>
              </w:rPr>
            </w:pPr>
            <w:r w:rsidRPr="007F70CF">
              <w:rPr>
                <w:rFonts w:cstheme="minorHAnsi"/>
                <w:sz w:val="24"/>
                <w:szCs w:val="24"/>
              </w:rPr>
              <w:t>KATEGORIE WYDATKÓW KWALIFIKOWANYCH</w:t>
            </w:r>
            <w:r w:rsidRPr="007F70CF">
              <w:rPr>
                <w:rFonts w:cstheme="minorHAnsi"/>
                <w:sz w:val="24"/>
                <w:szCs w:val="24"/>
                <w:vertAlign w:val="superscript"/>
              </w:rPr>
              <w:footnoteReference w:id="4"/>
            </w:r>
          </w:p>
        </w:tc>
      </w:tr>
      <w:tr w:rsidR="007F70CF" w:rsidRPr="007F70CF" w14:paraId="7F9E41CC" w14:textId="77777777" w:rsidTr="007F70CF">
        <w:tc>
          <w:tcPr>
            <w:tcW w:w="0" w:type="auto"/>
          </w:tcPr>
          <w:p w14:paraId="03C34227" w14:textId="77777777" w:rsidR="007F70CF" w:rsidRPr="007F70CF" w:rsidRDefault="007F70CF" w:rsidP="007F70CF">
            <w:pPr>
              <w:spacing w:before="120" w:after="120"/>
              <w:jc w:val="center"/>
              <w:rPr>
                <w:rFonts w:cstheme="minorHAnsi"/>
                <w:sz w:val="24"/>
                <w:szCs w:val="24"/>
              </w:rPr>
            </w:pPr>
            <w:r w:rsidRPr="007F70CF">
              <w:rPr>
                <w:rFonts w:cstheme="minorHAnsi"/>
                <w:sz w:val="24"/>
                <w:szCs w:val="24"/>
              </w:rPr>
              <w:t>I.1</w:t>
            </w:r>
          </w:p>
        </w:tc>
        <w:tc>
          <w:tcPr>
            <w:tcW w:w="0" w:type="auto"/>
          </w:tcPr>
          <w:p w14:paraId="74CD972D" w14:textId="40A53D28" w:rsidR="00D524D6" w:rsidRPr="007F70CF" w:rsidRDefault="007F70CF" w:rsidP="00D524D6">
            <w:pPr>
              <w:spacing w:before="120" w:after="120"/>
              <w:rPr>
                <w:rFonts w:cstheme="minorHAnsi"/>
                <w:sz w:val="24"/>
                <w:szCs w:val="24"/>
              </w:rPr>
            </w:pPr>
            <w:r w:rsidRPr="007F70CF">
              <w:rPr>
                <w:rFonts w:cstheme="minorHAnsi"/>
                <w:sz w:val="24"/>
                <w:szCs w:val="24"/>
              </w:rPr>
              <w:t>Budowa, zakup i instalacja stabilnych źródeł wytwarzania energii elektrycznej z OZE, wraz z infrastrukturą towarzyszącą umożliwiającą odprowadzenie wyprodukowanej energii do magazynu energii, sieci lub bezpośrednio do odbiorców energii</w:t>
            </w:r>
            <w:r w:rsidR="00D524D6">
              <w:rPr>
                <w:rFonts w:cstheme="minorHAnsi"/>
                <w:sz w:val="24"/>
                <w:szCs w:val="24"/>
              </w:rPr>
              <w:t>.</w:t>
            </w:r>
          </w:p>
          <w:p w14:paraId="3B08A9C1" w14:textId="25AFFB06" w:rsidR="007F70CF" w:rsidRPr="007F70CF" w:rsidRDefault="007F70CF" w:rsidP="007F70CF">
            <w:pPr>
              <w:spacing w:before="120" w:after="120"/>
              <w:rPr>
                <w:rFonts w:cstheme="minorHAnsi"/>
                <w:sz w:val="24"/>
                <w:szCs w:val="24"/>
              </w:rPr>
            </w:pPr>
            <w:r w:rsidRPr="007F70CF">
              <w:rPr>
                <w:rFonts w:cstheme="minorHAnsi"/>
                <w:sz w:val="24"/>
                <w:szCs w:val="24"/>
              </w:rPr>
              <w:t xml:space="preserve">W przypadku kogeneracji lub </w:t>
            </w:r>
            <w:proofErr w:type="spellStart"/>
            <w:r w:rsidRPr="007F70CF">
              <w:rPr>
                <w:rFonts w:cstheme="minorHAnsi"/>
                <w:sz w:val="24"/>
                <w:szCs w:val="24"/>
              </w:rPr>
              <w:t>trigeneracji</w:t>
            </w:r>
            <w:proofErr w:type="spellEnd"/>
            <w:r w:rsidRPr="007F70CF">
              <w:rPr>
                <w:rFonts w:cstheme="minorHAnsi"/>
                <w:sz w:val="24"/>
                <w:szCs w:val="24"/>
              </w:rPr>
              <w:t xml:space="preserve"> energii </w:t>
            </w:r>
            <w:proofErr w:type="spellStart"/>
            <w:r w:rsidRPr="007F70CF">
              <w:rPr>
                <w:rFonts w:cstheme="minorHAnsi"/>
                <w:sz w:val="24"/>
                <w:szCs w:val="24"/>
              </w:rPr>
              <w:t>elektycznej</w:t>
            </w:r>
            <w:proofErr w:type="spellEnd"/>
            <w:r w:rsidRPr="007F70CF">
              <w:rPr>
                <w:rFonts w:cstheme="minorHAnsi"/>
                <w:sz w:val="24"/>
                <w:szCs w:val="24"/>
              </w:rPr>
              <w:t xml:space="preserve"> i cieplnej komponentem kwalifikującym się do wsparcia będzie również budowa odcinków ciepłociągów oraz infrastruktury towarzyszącej umożliwiającej </w:t>
            </w:r>
            <w:proofErr w:type="spellStart"/>
            <w:r w:rsidRPr="007F70CF">
              <w:rPr>
                <w:rFonts w:cstheme="minorHAnsi"/>
                <w:sz w:val="24"/>
                <w:szCs w:val="24"/>
              </w:rPr>
              <w:t>przesył</w:t>
            </w:r>
            <w:proofErr w:type="spellEnd"/>
            <w:r w:rsidRPr="007F70CF">
              <w:rPr>
                <w:rFonts w:cstheme="minorHAnsi"/>
                <w:sz w:val="24"/>
                <w:szCs w:val="24"/>
              </w:rPr>
              <w:t xml:space="preserve"> wyprodukowanej energii do magazynu energii, sieci ciepłowniczej lub bezpośrednio do odbiorców energii cieplnej.</w:t>
            </w:r>
          </w:p>
        </w:tc>
        <w:tc>
          <w:tcPr>
            <w:tcW w:w="0" w:type="auto"/>
          </w:tcPr>
          <w:p w14:paraId="566519DE" w14:textId="77777777"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t>wydatki inwestycyjne</w:t>
            </w:r>
          </w:p>
        </w:tc>
      </w:tr>
      <w:tr w:rsidR="007F70CF" w:rsidRPr="007F70CF" w14:paraId="37748636" w14:textId="77777777" w:rsidTr="007F70CF">
        <w:tc>
          <w:tcPr>
            <w:tcW w:w="0" w:type="auto"/>
          </w:tcPr>
          <w:p w14:paraId="754F1B61" w14:textId="77777777" w:rsidR="007F70CF" w:rsidRPr="007F70CF" w:rsidRDefault="007F70CF" w:rsidP="007F70CF">
            <w:pPr>
              <w:spacing w:before="120" w:after="120"/>
              <w:jc w:val="center"/>
              <w:rPr>
                <w:rFonts w:cstheme="minorHAnsi"/>
                <w:sz w:val="24"/>
                <w:szCs w:val="24"/>
              </w:rPr>
            </w:pPr>
            <w:r w:rsidRPr="007F70CF">
              <w:rPr>
                <w:rFonts w:cstheme="minorHAnsi"/>
                <w:sz w:val="24"/>
                <w:szCs w:val="24"/>
              </w:rPr>
              <w:lastRenderedPageBreak/>
              <w:t>I.2</w:t>
            </w:r>
          </w:p>
        </w:tc>
        <w:tc>
          <w:tcPr>
            <w:tcW w:w="0" w:type="auto"/>
          </w:tcPr>
          <w:p w14:paraId="76DA4435" w14:textId="77777777" w:rsidR="007F70CF" w:rsidRPr="007F70CF" w:rsidRDefault="007F70CF" w:rsidP="007F70CF">
            <w:pPr>
              <w:spacing w:before="120" w:after="120"/>
              <w:rPr>
                <w:rFonts w:cstheme="minorHAnsi"/>
                <w:sz w:val="24"/>
                <w:szCs w:val="24"/>
              </w:rPr>
            </w:pPr>
            <w:r w:rsidRPr="007F70CF">
              <w:rPr>
                <w:rFonts w:cstheme="minorHAnsi"/>
                <w:sz w:val="24"/>
                <w:szCs w:val="24"/>
              </w:rPr>
              <w:t>Budowa, zakup i instalacja innej infrastruktury służącej wytwarzaniu energii elektrycznej z OZE, w tym m.in. instalacji fotowoltaicznych, wraz z infrastrukturą towarzyszącą, wyłącznie na potrzeby zaopatrzenia w energię:</w:t>
            </w:r>
          </w:p>
          <w:p w14:paraId="2E779BB8" w14:textId="77777777" w:rsidR="007F70CF" w:rsidRPr="007F70CF" w:rsidRDefault="007F70CF" w:rsidP="007F70CF">
            <w:pPr>
              <w:spacing w:before="120" w:after="120"/>
              <w:rPr>
                <w:rFonts w:cstheme="minorHAnsi"/>
                <w:sz w:val="24"/>
                <w:szCs w:val="24"/>
              </w:rPr>
            </w:pPr>
            <w:r w:rsidRPr="007F70CF">
              <w:rPr>
                <w:rFonts w:cstheme="minorHAnsi"/>
                <w:sz w:val="24"/>
                <w:szCs w:val="24"/>
              </w:rPr>
              <w:t>a. najuboższych mieszkańców;</w:t>
            </w:r>
          </w:p>
          <w:p w14:paraId="3D9D9C10" w14:textId="77777777" w:rsidR="007F70CF" w:rsidRPr="007F70CF" w:rsidRDefault="007F70CF" w:rsidP="007F70CF">
            <w:pPr>
              <w:spacing w:before="120" w:after="120"/>
              <w:rPr>
                <w:rFonts w:cstheme="minorHAnsi"/>
                <w:sz w:val="24"/>
                <w:szCs w:val="24"/>
              </w:rPr>
            </w:pPr>
            <w:r w:rsidRPr="007F70CF">
              <w:rPr>
                <w:rFonts w:cstheme="minorHAnsi"/>
                <w:sz w:val="24"/>
                <w:szCs w:val="24"/>
              </w:rPr>
              <w:t>b. publicznych punktów ładowania samochodów elektrycznych;</w:t>
            </w:r>
          </w:p>
          <w:p w14:paraId="6278F0D2" w14:textId="77777777" w:rsidR="007F70CF" w:rsidRPr="007F70CF" w:rsidRDefault="007F70CF" w:rsidP="007F70CF">
            <w:pPr>
              <w:spacing w:before="120" w:after="120"/>
              <w:rPr>
                <w:rFonts w:cstheme="minorHAnsi"/>
                <w:sz w:val="24"/>
                <w:szCs w:val="24"/>
              </w:rPr>
            </w:pPr>
            <w:r w:rsidRPr="007F70CF">
              <w:rPr>
                <w:rFonts w:cstheme="minorHAnsi"/>
                <w:sz w:val="24"/>
                <w:szCs w:val="24"/>
              </w:rPr>
              <w:t>c. elektrycznego transportu publicznego;</w:t>
            </w:r>
          </w:p>
          <w:p w14:paraId="54BB8E6A" w14:textId="77777777" w:rsidR="007F70CF" w:rsidRPr="007F70CF" w:rsidRDefault="007F70CF" w:rsidP="007F70CF">
            <w:pPr>
              <w:spacing w:before="120" w:after="120"/>
              <w:rPr>
                <w:rFonts w:cstheme="minorHAnsi"/>
                <w:sz w:val="24"/>
                <w:szCs w:val="24"/>
              </w:rPr>
            </w:pPr>
            <w:r w:rsidRPr="007F70CF">
              <w:rPr>
                <w:rFonts w:cstheme="minorHAnsi"/>
                <w:sz w:val="24"/>
                <w:szCs w:val="24"/>
              </w:rPr>
              <w:t>d. budynków użyteczności publicznej;</w:t>
            </w:r>
          </w:p>
          <w:p w14:paraId="3A536874" w14:textId="77777777" w:rsidR="007F70CF" w:rsidRPr="007F70CF" w:rsidRDefault="007F70CF" w:rsidP="007F70CF">
            <w:pPr>
              <w:spacing w:before="120" w:after="120"/>
              <w:rPr>
                <w:rFonts w:cstheme="minorHAnsi"/>
                <w:sz w:val="24"/>
                <w:szCs w:val="24"/>
              </w:rPr>
            </w:pPr>
            <w:r w:rsidRPr="007F70CF">
              <w:rPr>
                <w:rFonts w:cstheme="minorHAnsi"/>
                <w:sz w:val="24"/>
                <w:szCs w:val="24"/>
              </w:rPr>
              <w:t xml:space="preserve">lub </w:t>
            </w:r>
          </w:p>
          <w:p w14:paraId="6596EF7F" w14:textId="7F25928D" w:rsidR="007F70CF" w:rsidRPr="007F70CF" w:rsidRDefault="007F70CF" w:rsidP="007F70CF">
            <w:pPr>
              <w:spacing w:before="120" w:after="120"/>
              <w:rPr>
                <w:rFonts w:cstheme="minorHAnsi"/>
                <w:sz w:val="24"/>
                <w:szCs w:val="24"/>
              </w:rPr>
            </w:pPr>
            <w:r w:rsidRPr="007F70CF">
              <w:rPr>
                <w:rFonts w:cstheme="minorHAnsi"/>
                <w:sz w:val="24"/>
                <w:szCs w:val="24"/>
              </w:rPr>
              <w:t xml:space="preserve">jako uzupełnienie istniejących lub planowanych w ramach przedsięwzięcia stabilnych źródeł wytwarzania energii odnawialnej. </w:t>
            </w:r>
          </w:p>
        </w:tc>
        <w:tc>
          <w:tcPr>
            <w:tcW w:w="0" w:type="auto"/>
          </w:tcPr>
          <w:p w14:paraId="6A6ECB27" w14:textId="77777777"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t>wydatki inwestycyjne</w:t>
            </w:r>
          </w:p>
        </w:tc>
      </w:tr>
      <w:tr w:rsidR="007F70CF" w:rsidRPr="007F70CF" w14:paraId="0FFE1D28" w14:textId="77777777" w:rsidTr="007F70CF">
        <w:tc>
          <w:tcPr>
            <w:tcW w:w="0" w:type="auto"/>
          </w:tcPr>
          <w:p w14:paraId="0C4DA6CD" w14:textId="77777777" w:rsidR="007F70CF" w:rsidRPr="007F70CF" w:rsidRDefault="007F70CF" w:rsidP="007F70CF">
            <w:pPr>
              <w:spacing w:before="120" w:after="120"/>
              <w:jc w:val="center"/>
              <w:rPr>
                <w:rFonts w:cstheme="minorHAnsi"/>
                <w:sz w:val="24"/>
                <w:szCs w:val="24"/>
              </w:rPr>
            </w:pPr>
            <w:r w:rsidRPr="007F70CF">
              <w:rPr>
                <w:rFonts w:cstheme="minorHAnsi"/>
                <w:sz w:val="24"/>
                <w:szCs w:val="24"/>
              </w:rPr>
              <w:t>I.3</w:t>
            </w:r>
          </w:p>
        </w:tc>
        <w:tc>
          <w:tcPr>
            <w:tcW w:w="0" w:type="auto"/>
          </w:tcPr>
          <w:p w14:paraId="1A04D081" w14:textId="77777777" w:rsidR="007F70CF" w:rsidRPr="007F70CF" w:rsidRDefault="007F70CF" w:rsidP="007F70CF">
            <w:pPr>
              <w:spacing w:before="120" w:after="120"/>
              <w:rPr>
                <w:rFonts w:cstheme="minorHAnsi"/>
                <w:sz w:val="24"/>
                <w:szCs w:val="24"/>
              </w:rPr>
            </w:pPr>
            <w:r w:rsidRPr="007F70CF">
              <w:rPr>
                <w:rFonts w:cstheme="minorHAnsi"/>
                <w:sz w:val="24"/>
                <w:szCs w:val="24"/>
              </w:rPr>
              <w:t>Zakup i instalacja magazynów energii elektrycznej lub cieplnej sprzężonych z jednostkami wytwórczymi energii z OZE. Przedmiotem wsparcia mogą być również magazyny biogazu, odnawialnego wodoru lub odnawialnych gazów syntetycznych sprzężone z jednostkami wytwórczymi tych gazów.</w:t>
            </w:r>
          </w:p>
          <w:p w14:paraId="45BFAA06" w14:textId="77777777" w:rsidR="007F70CF" w:rsidRPr="007F70CF" w:rsidRDefault="007F70CF" w:rsidP="007F70CF">
            <w:pPr>
              <w:spacing w:before="120" w:after="120"/>
              <w:rPr>
                <w:rFonts w:cstheme="minorHAnsi"/>
                <w:sz w:val="24"/>
                <w:szCs w:val="24"/>
              </w:rPr>
            </w:pPr>
            <w:r w:rsidRPr="007F70CF">
              <w:rPr>
                <w:rFonts w:cstheme="minorHAnsi"/>
                <w:sz w:val="24"/>
                <w:szCs w:val="24"/>
              </w:rPr>
              <w:t>Przedmiotem wsparcia mogą być magazyny sprzężone z istniejącymi lub planowanymi w ramach Przedsięwzięcia jednostkami wytwórczymi OZE.</w:t>
            </w:r>
          </w:p>
          <w:p w14:paraId="64EA74C1" w14:textId="77777777" w:rsidR="007F70CF" w:rsidRPr="007F70CF" w:rsidRDefault="007F70CF" w:rsidP="007F70CF">
            <w:pPr>
              <w:spacing w:before="120" w:after="120"/>
              <w:rPr>
                <w:rFonts w:cstheme="minorHAnsi"/>
                <w:sz w:val="24"/>
                <w:szCs w:val="24"/>
              </w:rPr>
            </w:pPr>
            <w:r w:rsidRPr="007F70CF">
              <w:rPr>
                <w:rFonts w:cstheme="minorHAnsi"/>
                <w:sz w:val="24"/>
                <w:szCs w:val="24"/>
              </w:rPr>
              <w:t>W przypadku tworzenia ekosystemu małych, rozproszonych magazynów energii (instalowanych u prosumentów) warunkiem umożliwiającym uznanie tych wydatków za kwalifikowane będzie wdrożenie systemów umożliwiających zintegrowane zarządzanie rozproszoną infrastrukturą przez koordynatora klastra energii lub inny uprawniony do tego podmiot.</w:t>
            </w:r>
          </w:p>
        </w:tc>
        <w:tc>
          <w:tcPr>
            <w:tcW w:w="0" w:type="auto"/>
          </w:tcPr>
          <w:p w14:paraId="118E0262" w14:textId="1F501212"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t>wydatki inwestycyjne</w:t>
            </w:r>
            <w:r w:rsidR="00D524D6">
              <w:rPr>
                <w:rFonts w:cstheme="minorHAnsi"/>
                <w:sz w:val="24"/>
                <w:szCs w:val="24"/>
              </w:rPr>
              <w:t xml:space="preserve"> </w:t>
            </w:r>
            <w:r w:rsidR="00D524D6" w:rsidRPr="00D524D6">
              <w:rPr>
                <w:rFonts w:cstheme="minorHAnsi"/>
                <w:sz w:val="24"/>
                <w:szCs w:val="24"/>
              </w:rPr>
              <w:t>[po przyjęciu nowego rozporządzenia GBER]</w:t>
            </w:r>
          </w:p>
        </w:tc>
      </w:tr>
      <w:tr w:rsidR="007F70CF" w:rsidRPr="007F70CF" w14:paraId="1DD448D8" w14:textId="77777777" w:rsidTr="007F70CF">
        <w:tc>
          <w:tcPr>
            <w:tcW w:w="0" w:type="auto"/>
          </w:tcPr>
          <w:p w14:paraId="22B139CF" w14:textId="77777777" w:rsidR="007F70CF" w:rsidRPr="007F70CF" w:rsidRDefault="007F70CF" w:rsidP="007F70CF">
            <w:pPr>
              <w:spacing w:before="120" w:after="120"/>
              <w:jc w:val="center"/>
              <w:rPr>
                <w:rFonts w:cstheme="minorHAnsi"/>
                <w:sz w:val="24"/>
                <w:szCs w:val="24"/>
              </w:rPr>
            </w:pPr>
            <w:r w:rsidRPr="007F70CF">
              <w:rPr>
                <w:rFonts w:cstheme="minorHAnsi"/>
                <w:sz w:val="24"/>
                <w:szCs w:val="24"/>
              </w:rPr>
              <w:t>I.4</w:t>
            </w:r>
          </w:p>
        </w:tc>
        <w:tc>
          <w:tcPr>
            <w:tcW w:w="0" w:type="auto"/>
          </w:tcPr>
          <w:p w14:paraId="04038F79" w14:textId="77777777" w:rsidR="007F70CF" w:rsidRPr="007F70CF" w:rsidRDefault="007F70CF" w:rsidP="007F70CF">
            <w:pPr>
              <w:rPr>
                <w:rFonts w:cstheme="minorHAnsi"/>
                <w:sz w:val="24"/>
                <w:szCs w:val="24"/>
              </w:rPr>
            </w:pPr>
            <w:r w:rsidRPr="007F70CF">
              <w:rPr>
                <w:rFonts w:cstheme="minorHAnsi"/>
                <w:sz w:val="24"/>
                <w:szCs w:val="24"/>
              </w:rPr>
              <w:t xml:space="preserve">Budowa lub rozbudowa lokalnych sieci dystrybucyjnych energii elektrycznej oraz komponentów tych sieci, ukierunkowana na równoważenie dostaw energii elektrycznej z OZE z zapotrzebowaniem na tę energię lub przeciwdziałanie zakłóceniom pracy sieci </w:t>
            </w:r>
            <w:r w:rsidRPr="007F70CF">
              <w:rPr>
                <w:rFonts w:cstheme="minorHAnsi"/>
                <w:sz w:val="24"/>
                <w:szCs w:val="24"/>
              </w:rPr>
              <w:lastRenderedPageBreak/>
              <w:t>energetycznych współpracujących z jednostkami wytwórczymi energii z OZE, w tym:</w:t>
            </w:r>
          </w:p>
          <w:p w14:paraId="17A3BD32" w14:textId="77777777" w:rsidR="007F70CF" w:rsidRPr="007F70CF" w:rsidRDefault="007F70CF" w:rsidP="007F70CF">
            <w:pPr>
              <w:rPr>
                <w:rFonts w:cstheme="minorHAnsi"/>
                <w:sz w:val="24"/>
                <w:szCs w:val="24"/>
              </w:rPr>
            </w:pPr>
            <w:r w:rsidRPr="007F70CF">
              <w:rPr>
                <w:rFonts w:cstheme="minorHAnsi"/>
                <w:sz w:val="24"/>
                <w:szCs w:val="24"/>
              </w:rPr>
              <w:t>a. sieci dystrybucyjne nie posiadające bezpośredniego połączenia z sieciami przesyłowymi zarządzane przez koncesjonowanych operatorów (</w:t>
            </w:r>
            <w:proofErr w:type="spellStart"/>
            <w:r w:rsidRPr="007F70CF">
              <w:rPr>
                <w:rFonts w:cstheme="minorHAnsi"/>
                <w:sz w:val="24"/>
                <w:szCs w:val="24"/>
              </w:rPr>
              <w:t>OSDn</w:t>
            </w:r>
            <w:proofErr w:type="spellEnd"/>
            <w:r w:rsidRPr="007F70CF">
              <w:rPr>
                <w:rFonts w:cstheme="minorHAnsi"/>
                <w:sz w:val="24"/>
                <w:szCs w:val="24"/>
              </w:rPr>
              <w:t>);</w:t>
            </w:r>
          </w:p>
          <w:p w14:paraId="7F9DEF64" w14:textId="77777777" w:rsidR="007F70CF" w:rsidRPr="007F70CF" w:rsidRDefault="007F70CF" w:rsidP="007F70CF">
            <w:pPr>
              <w:rPr>
                <w:rFonts w:cstheme="minorHAnsi"/>
                <w:sz w:val="24"/>
                <w:szCs w:val="24"/>
              </w:rPr>
            </w:pPr>
            <w:r w:rsidRPr="007F70CF">
              <w:rPr>
                <w:rFonts w:cstheme="minorHAnsi"/>
                <w:sz w:val="24"/>
                <w:szCs w:val="24"/>
              </w:rPr>
              <w:t>b. lokalne sieci niskiego napięcia obsługujące obiekty należące do jednego podmiotu, wyposażone w co najmniej jedną własną instalację do produkcji energii z OZE;</w:t>
            </w:r>
          </w:p>
          <w:p w14:paraId="68F5D36D" w14:textId="77777777" w:rsidR="007F70CF" w:rsidRPr="007F70CF" w:rsidRDefault="007F70CF" w:rsidP="007F70CF">
            <w:pPr>
              <w:rPr>
                <w:rFonts w:cstheme="minorHAnsi"/>
                <w:sz w:val="24"/>
                <w:szCs w:val="24"/>
              </w:rPr>
            </w:pPr>
            <w:r w:rsidRPr="007F70CF">
              <w:rPr>
                <w:rFonts w:cstheme="minorHAnsi"/>
                <w:sz w:val="24"/>
                <w:szCs w:val="24"/>
              </w:rPr>
              <w:t>c. lokalne sieci niskiego napięcia budowane lub rozbudowywane w celu bezpośredniego połączenia instalacji wytwarzających energię elektryczna z OZE z odbiorcami tej energii.</w:t>
            </w:r>
          </w:p>
        </w:tc>
        <w:tc>
          <w:tcPr>
            <w:tcW w:w="0" w:type="auto"/>
          </w:tcPr>
          <w:p w14:paraId="39BCDF6E" w14:textId="77777777"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lastRenderedPageBreak/>
              <w:t>wydatki inwestycyjne</w:t>
            </w:r>
          </w:p>
        </w:tc>
      </w:tr>
      <w:tr w:rsidR="007F70CF" w:rsidRPr="007F70CF" w14:paraId="0E026B32" w14:textId="77777777" w:rsidTr="007F70CF">
        <w:tc>
          <w:tcPr>
            <w:tcW w:w="0" w:type="auto"/>
          </w:tcPr>
          <w:p w14:paraId="73FB3DB0" w14:textId="77777777" w:rsidR="007F70CF" w:rsidRPr="007F70CF" w:rsidRDefault="007F70CF" w:rsidP="007F70CF">
            <w:pPr>
              <w:spacing w:before="120" w:after="120"/>
              <w:jc w:val="center"/>
              <w:rPr>
                <w:rFonts w:cstheme="minorHAnsi"/>
                <w:sz w:val="24"/>
                <w:szCs w:val="24"/>
              </w:rPr>
            </w:pPr>
            <w:r w:rsidRPr="007F70CF">
              <w:rPr>
                <w:rFonts w:cstheme="minorHAnsi"/>
                <w:sz w:val="24"/>
                <w:szCs w:val="24"/>
              </w:rPr>
              <w:t>I.5</w:t>
            </w:r>
          </w:p>
        </w:tc>
        <w:tc>
          <w:tcPr>
            <w:tcW w:w="0" w:type="auto"/>
          </w:tcPr>
          <w:p w14:paraId="087A8420" w14:textId="77777777" w:rsidR="007F70CF" w:rsidRPr="007F70CF" w:rsidRDefault="007F70CF" w:rsidP="007F70CF">
            <w:pPr>
              <w:spacing w:before="120" w:after="120"/>
              <w:rPr>
                <w:rFonts w:cstheme="minorHAnsi"/>
                <w:sz w:val="24"/>
                <w:szCs w:val="24"/>
              </w:rPr>
            </w:pPr>
            <w:r w:rsidRPr="007F70CF">
              <w:rPr>
                <w:rFonts w:cstheme="minorHAnsi"/>
                <w:sz w:val="24"/>
                <w:szCs w:val="24"/>
              </w:rPr>
              <w:t xml:space="preserve">Opracowanie lub wdrożenie systemów wspomagających planowanie lub zarządzanie społecznością energetyczną oraz energią, jak również optymalizację energetyczną na obszarze działania klastra energii, włącznie z wdrożeniem pilotażowych inteligentnych systemów opomiarowania na obszarze działania klastra (smart </w:t>
            </w:r>
            <w:proofErr w:type="spellStart"/>
            <w:r w:rsidRPr="007F70CF">
              <w:rPr>
                <w:rFonts w:cstheme="minorHAnsi"/>
                <w:sz w:val="24"/>
                <w:szCs w:val="24"/>
              </w:rPr>
              <w:t>metering</w:t>
            </w:r>
            <w:proofErr w:type="spellEnd"/>
            <w:r w:rsidRPr="007F70CF">
              <w:rPr>
                <w:rFonts w:cstheme="minorHAnsi"/>
                <w:sz w:val="24"/>
                <w:szCs w:val="24"/>
              </w:rPr>
              <w:t>), w tym:</w:t>
            </w:r>
          </w:p>
          <w:p w14:paraId="5F2B646A" w14:textId="77777777" w:rsidR="007F70CF" w:rsidRPr="007F70CF" w:rsidRDefault="007F70CF" w:rsidP="007F70CF">
            <w:pPr>
              <w:spacing w:before="120" w:after="120"/>
              <w:rPr>
                <w:rFonts w:cstheme="minorHAnsi"/>
                <w:sz w:val="24"/>
                <w:szCs w:val="24"/>
              </w:rPr>
            </w:pPr>
            <w:r w:rsidRPr="007F70CF">
              <w:rPr>
                <w:rFonts w:cstheme="minorHAnsi"/>
                <w:sz w:val="24"/>
                <w:szCs w:val="24"/>
              </w:rPr>
              <w:t>a. inteligentne systemy wspomagające zarządzane elementami lokalnych systemów energetycznych zarządzanych przez społeczności energetyczne (instalacje wytwórcze, magazyny energii, odbiorniki energii, sieci przesyłowe);</w:t>
            </w:r>
          </w:p>
          <w:p w14:paraId="1EB81778" w14:textId="77777777" w:rsidR="007F70CF" w:rsidRPr="007F70CF" w:rsidRDefault="007F70CF" w:rsidP="007F70CF">
            <w:pPr>
              <w:spacing w:before="120" w:after="120"/>
              <w:rPr>
                <w:rFonts w:cstheme="minorHAnsi"/>
                <w:sz w:val="24"/>
                <w:szCs w:val="24"/>
                <w:lang w:val="en-US"/>
              </w:rPr>
            </w:pPr>
            <w:r w:rsidRPr="007F70CF">
              <w:rPr>
                <w:rFonts w:cstheme="minorHAnsi"/>
                <w:sz w:val="24"/>
                <w:szCs w:val="24"/>
                <w:lang w:val="en-US"/>
              </w:rPr>
              <w:t xml:space="preserve">b. </w:t>
            </w:r>
            <w:proofErr w:type="spellStart"/>
            <w:r w:rsidRPr="007F70CF">
              <w:rPr>
                <w:rFonts w:cstheme="minorHAnsi"/>
                <w:sz w:val="24"/>
                <w:szCs w:val="24"/>
                <w:lang w:val="en-US"/>
              </w:rPr>
              <w:t>systemy</w:t>
            </w:r>
            <w:proofErr w:type="spellEnd"/>
            <w:r w:rsidRPr="007F70CF">
              <w:rPr>
                <w:rFonts w:cstheme="minorHAnsi"/>
                <w:sz w:val="24"/>
                <w:szCs w:val="24"/>
                <w:lang w:val="en-US"/>
              </w:rPr>
              <w:t xml:space="preserve"> CRM (customer relationship management);</w:t>
            </w:r>
          </w:p>
          <w:p w14:paraId="17690BB9" w14:textId="77777777" w:rsidR="007F70CF" w:rsidRPr="007F70CF" w:rsidRDefault="007F70CF" w:rsidP="007F70CF">
            <w:pPr>
              <w:spacing w:before="120" w:after="120"/>
              <w:rPr>
                <w:rFonts w:cstheme="minorHAnsi"/>
                <w:sz w:val="24"/>
                <w:szCs w:val="24"/>
              </w:rPr>
            </w:pPr>
            <w:r w:rsidRPr="007F70CF">
              <w:rPr>
                <w:rFonts w:cstheme="minorHAnsi"/>
                <w:sz w:val="24"/>
                <w:szCs w:val="24"/>
              </w:rPr>
              <w:t>c. systemy wspomagające planowanie rozwoju lokalnych systemów energetycznych zarządzanych przez społeczności energetyczne;</w:t>
            </w:r>
          </w:p>
          <w:p w14:paraId="33F3635E" w14:textId="77777777" w:rsidR="007F70CF" w:rsidRPr="007F70CF" w:rsidRDefault="007F70CF" w:rsidP="007F70CF">
            <w:pPr>
              <w:spacing w:before="120" w:after="120"/>
              <w:rPr>
                <w:rFonts w:cstheme="minorHAnsi"/>
                <w:sz w:val="24"/>
                <w:szCs w:val="24"/>
              </w:rPr>
            </w:pPr>
            <w:r w:rsidRPr="007F70CF">
              <w:rPr>
                <w:rFonts w:cstheme="minorHAnsi"/>
                <w:sz w:val="24"/>
                <w:szCs w:val="24"/>
              </w:rPr>
              <w:t>d. inne systemy wspomagające bilansowanie, predykcję oraz pozostałe funkcje związane z zarządzaniem energią w lokalnych systemach zarządzanych przez społeczności energetyczne.</w:t>
            </w:r>
          </w:p>
          <w:p w14:paraId="1B37D89B" w14:textId="77777777" w:rsidR="007F70CF" w:rsidRPr="007F70CF" w:rsidRDefault="007F70CF" w:rsidP="007F70CF">
            <w:pPr>
              <w:spacing w:before="120" w:after="120"/>
              <w:rPr>
                <w:rFonts w:cstheme="minorHAnsi"/>
                <w:sz w:val="24"/>
                <w:szCs w:val="24"/>
              </w:rPr>
            </w:pPr>
            <w:r w:rsidRPr="007F70CF">
              <w:rPr>
                <w:rFonts w:cstheme="minorHAnsi"/>
                <w:sz w:val="24"/>
                <w:szCs w:val="24"/>
              </w:rPr>
              <w:t xml:space="preserve">Wsparcie opracowania systemów wspomagania planowania i zarządzania będzie możliwe pod warunkiem zagwarantowania </w:t>
            </w:r>
            <w:r w:rsidRPr="007F70CF">
              <w:rPr>
                <w:rFonts w:cstheme="minorHAnsi"/>
                <w:b/>
                <w:bCs/>
                <w:sz w:val="24"/>
                <w:szCs w:val="24"/>
              </w:rPr>
              <w:t xml:space="preserve">formuły open </w:t>
            </w:r>
            <w:proofErr w:type="spellStart"/>
            <w:r w:rsidRPr="007F70CF">
              <w:rPr>
                <w:rFonts w:cstheme="minorHAnsi"/>
                <w:b/>
                <w:bCs/>
                <w:sz w:val="24"/>
                <w:szCs w:val="24"/>
              </w:rPr>
              <w:t>source</w:t>
            </w:r>
            <w:proofErr w:type="spellEnd"/>
            <w:r w:rsidRPr="007F70CF">
              <w:rPr>
                <w:rFonts w:cstheme="minorHAnsi"/>
                <w:sz w:val="24"/>
                <w:szCs w:val="24"/>
              </w:rPr>
              <w:t>.</w:t>
            </w:r>
          </w:p>
          <w:p w14:paraId="487D626A" w14:textId="77777777" w:rsidR="007F70CF" w:rsidRPr="007F70CF" w:rsidRDefault="007F70CF" w:rsidP="007F70CF">
            <w:pPr>
              <w:spacing w:before="120" w:after="120"/>
              <w:rPr>
                <w:rFonts w:cstheme="minorHAnsi"/>
                <w:sz w:val="24"/>
                <w:szCs w:val="24"/>
              </w:rPr>
            </w:pPr>
            <w:r w:rsidRPr="007F70CF">
              <w:rPr>
                <w:rFonts w:cstheme="minorHAnsi"/>
                <w:sz w:val="24"/>
                <w:szCs w:val="24"/>
              </w:rPr>
              <w:lastRenderedPageBreak/>
              <w:t xml:space="preserve">Przedmiotem wsparcia może być wyposażenie członków klastra w inteligentne urządzenia pomiarowe umożliwiające m.in. </w:t>
            </w:r>
            <w:proofErr w:type="spellStart"/>
            <w:r w:rsidRPr="007F70CF">
              <w:rPr>
                <w:rFonts w:cstheme="minorHAnsi"/>
                <w:sz w:val="24"/>
                <w:szCs w:val="24"/>
              </w:rPr>
              <w:t>przesył</w:t>
            </w:r>
            <w:proofErr w:type="spellEnd"/>
            <w:r w:rsidRPr="007F70CF">
              <w:rPr>
                <w:rFonts w:cstheme="minorHAnsi"/>
                <w:sz w:val="24"/>
                <w:szCs w:val="24"/>
              </w:rPr>
              <w:t xml:space="preserve"> danych dotyczących produkcji i zużycia energii w czasie rzeczywistym oraz sterowanie odbiornikami. Warunkiem uznania za kwalifikowane wydatków związanych z wyposażeniem członków klastra w inteligentne urządzenia pomiarowe będzie: a. wdrożenie systemu umożliwiające zintegrowane zarządzanie systemami opomiarowania oraz elementami lokalnych systemów energetycznych, b. zapewnienia dostępu do danych rejestrowanych agregatorom działającym na obszarze klastra oraz jednostkom badawczo-rozwojowym – bez względu na miejsce prowadzenia działalności.</w:t>
            </w:r>
          </w:p>
          <w:p w14:paraId="0D354784" w14:textId="77777777" w:rsidR="007F70CF" w:rsidRPr="007F70CF" w:rsidRDefault="007F70CF" w:rsidP="007F70CF">
            <w:pPr>
              <w:spacing w:before="120" w:after="120"/>
              <w:rPr>
                <w:rFonts w:cstheme="minorHAnsi"/>
                <w:sz w:val="24"/>
                <w:szCs w:val="24"/>
              </w:rPr>
            </w:pPr>
            <w:r w:rsidRPr="007F70CF">
              <w:rPr>
                <w:rFonts w:cstheme="minorHAnsi"/>
                <w:sz w:val="24"/>
                <w:szCs w:val="24"/>
              </w:rPr>
              <w:t>W przypadku aplikowania o wsparcie lub realizacji Przedsięwzięcia w ramach działania A.1 Inwestycji B2.2.2 zakres finansowanych zadań w działaniu B.1 nie może pokrywać się z zakresem zadań planowanych do realizacji lub realizowanych w działaniu A.1.</w:t>
            </w:r>
          </w:p>
        </w:tc>
        <w:tc>
          <w:tcPr>
            <w:tcW w:w="0" w:type="auto"/>
          </w:tcPr>
          <w:p w14:paraId="50053F9C" w14:textId="77777777" w:rsidR="007F70CF" w:rsidRPr="007F70CF" w:rsidRDefault="007F70CF" w:rsidP="007F70CF">
            <w:pPr>
              <w:numPr>
                <w:ilvl w:val="0"/>
                <w:numId w:val="10"/>
              </w:numPr>
              <w:spacing w:before="40" w:after="40" w:line="256" w:lineRule="auto"/>
              <w:ind w:left="232" w:hanging="232"/>
              <w:contextualSpacing/>
              <w:rPr>
                <w:rFonts w:cstheme="minorHAnsi"/>
                <w:sz w:val="24"/>
                <w:szCs w:val="24"/>
              </w:rPr>
            </w:pPr>
            <w:r w:rsidRPr="007F70CF">
              <w:rPr>
                <w:rFonts w:cstheme="minorHAnsi"/>
                <w:sz w:val="24"/>
                <w:szCs w:val="24"/>
              </w:rPr>
              <w:lastRenderedPageBreak/>
              <w:t>zakup oprogramowania i systemów informatycznych</w:t>
            </w:r>
          </w:p>
          <w:p w14:paraId="74662766" w14:textId="77777777" w:rsidR="007F70CF" w:rsidRPr="007F70CF" w:rsidRDefault="007F70CF" w:rsidP="007F70CF">
            <w:pPr>
              <w:spacing w:before="120" w:after="120"/>
              <w:rPr>
                <w:rFonts w:cstheme="minorHAnsi"/>
                <w:sz w:val="24"/>
                <w:szCs w:val="24"/>
              </w:rPr>
            </w:pPr>
          </w:p>
        </w:tc>
      </w:tr>
      <w:tr w:rsidR="007F70CF" w:rsidRPr="007F70CF" w14:paraId="255ED9D0" w14:textId="77777777" w:rsidTr="007F70CF">
        <w:tc>
          <w:tcPr>
            <w:tcW w:w="0" w:type="auto"/>
          </w:tcPr>
          <w:p w14:paraId="0DD70973" w14:textId="77777777" w:rsidR="007F70CF" w:rsidRPr="007F70CF" w:rsidRDefault="007F70CF" w:rsidP="007F70CF">
            <w:pPr>
              <w:spacing w:before="120" w:after="120"/>
              <w:jc w:val="center"/>
              <w:rPr>
                <w:rFonts w:cstheme="minorHAnsi"/>
                <w:sz w:val="24"/>
                <w:szCs w:val="24"/>
              </w:rPr>
            </w:pPr>
            <w:r w:rsidRPr="007F70CF">
              <w:rPr>
                <w:rFonts w:cstheme="minorHAnsi"/>
                <w:sz w:val="24"/>
                <w:szCs w:val="24"/>
              </w:rPr>
              <w:t>I.6</w:t>
            </w:r>
          </w:p>
        </w:tc>
        <w:tc>
          <w:tcPr>
            <w:tcW w:w="0" w:type="auto"/>
          </w:tcPr>
          <w:p w14:paraId="0D9241AB" w14:textId="77777777" w:rsidR="007F70CF" w:rsidRPr="007F70CF" w:rsidRDefault="007F70CF" w:rsidP="007F70CF">
            <w:pPr>
              <w:spacing w:before="120" w:after="120"/>
              <w:rPr>
                <w:rFonts w:cstheme="minorHAnsi"/>
                <w:sz w:val="24"/>
                <w:szCs w:val="24"/>
              </w:rPr>
            </w:pPr>
            <w:r w:rsidRPr="007F70CF">
              <w:rPr>
                <w:rFonts w:cstheme="minorHAnsi"/>
                <w:sz w:val="24"/>
                <w:szCs w:val="24"/>
              </w:rPr>
              <w:t>Prowadzenie działań związanych z komunikacją, informacją i propagowaniem efektów przedsięwzięcia w obszarze lokalnego wytwarzania i równoważenia zapotrzebowania, dystrybucji lub obrotu energią, w tym:</w:t>
            </w:r>
          </w:p>
          <w:p w14:paraId="3EEDFC23" w14:textId="77777777" w:rsidR="007F70CF" w:rsidRPr="007F70CF" w:rsidRDefault="007F70CF" w:rsidP="007F70CF">
            <w:pPr>
              <w:spacing w:before="120" w:after="120"/>
              <w:rPr>
                <w:rFonts w:cstheme="minorHAnsi"/>
                <w:sz w:val="24"/>
                <w:szCs w:val="24"/>
              </w:rPr>
            </w:pPr>
            <w:r w:rsidRPr="007F70CF">
              <w:rPr>
                <w:rFonts w:cstheme="minorHAnsi"/>
                <w:sz w:val="24"/>
                <w:szCs w:val="24"/>
              </w:rPr>
              <w:t>a. działania skierowane do ogółu społeczeństwa (np. edukacja społeczności lokalnych w zakresie racjonalnego i odpowiedzialnego wykorzystania energii, promocja OZE, informowanie na temat korzyści wynikających z przystąpienia do klastra);</w:t>
            </w:r>
          </w:p>
          <w:p w14:paraId="4AEE9B56" w14:textId="77777777" w:rsidR="007F70CF" w:rsidRPr="007F70CF" w:rsidRDefault="007F70CF" w:rsidP="007F70CF">
            <w:pPr>
              <w:spacing w:before="120" w:after="120"/>
              <w:rPr>
                <w:rFonts w:cstheme="minorHAnsi"/>
                <w:sz w:val="24"/>
                <w:szCs w:val="24"/>
              </w:rPr>
            </w:pPr>
            <w:r w:rsidRPr="007F70CF">
              <w:rPr>
                <w:rFonts w:cstheme="minorHAnsi"/>
                <w:sz w:val="24"/>
                <w:szCs w:val="24"/>
              </w:rPr>
              <w:t>b. działania skierowane do innych klastrów (np. transfer wiedzy na temat wdrożonych rozwiązań, promocja dobrych praktyk).</w:t>
            </w:r>
          </w:p>
          <w:p w14:paraId="6ACDB5D0" w14:textId="77777777" w:rsidR="007F70CF" w:rsidRPr="007F70CF" w:rsidRDefault="007F70CF" w:rsidP="007F70CF">
            <w:pPr>
              <w:spacing w:before="120" w:after="120"/>
              <w:rPr>
                <w:rFonts w:cstheme="minorHAnsi"/>
                <w:sz w:val="24"/>
                <w:szCs w:val="24"/>
              </w:rPr>
            </w:pPr>
            <w:r w:rsidRPr="007F70CF">
              <w:rPr>
                <w:rFonts w:cstheme="minorHAnsi"/>
                <w:sz w:val="24"/>
                <w:szCs w:val="24"/>
              </w:rPr>
              <w:t xml:space="preserve">Możliwe jest zatrudnienie </w:t>
            </w:r>
            <w:r w:rsidRPr="007F70CF">
              <w:rPr>
                <w:rFonts w:cstheme="minorHAnsi"/>
                <w:b/>
                <w:bCs/>
                <w:sz w:val="24"/>
                <w:szCs w:val="24"/>
                <w:u w:val="single"/>
              </w:rPr>
              <w:t>dodatkowego</w:t>
            </w:r>
            <w:r w:rsidRPr="007F70CF">
              <w:rPr>
                <w:rFonts w:cstheme="minorHAnsi"/>
                <w:b/>
                <w:bCs/>
                <w:sz w:val="24"/>
                <w:szCs w:val="24"/>
              </w:rPr>
              <w:t xml:space="preserve"> personelu</w:t>
            </w:r>
            <w:r w:rsidRPr="007F70CF">
              <w:rPr>
                <w:rFonts w:cstheme="minorHAnsi"/>
                <w:sz w:val="24"/>
                <w:szCs w:val="24"/>
              </w:rPr>
              <w:t xml:space="preserve"> merytorycznego dedykowanego prowadzeniu działań związanych z komunikacją, informacją i propagowaniem efektów przedsięwzięcia. Za dodatkowy personel uważane są osoby zatrudnione po dniu złożenia Wniosku, które nie były </w:t>
            </w:r>
            <w:r w:rsidRPr="007F70CF">
              <w:rPr>
                <w:rFonts w:cstheme="minorHAnsi"/>
                <w:sz w:val="24"/>
                <w:szCs w:val="24"/>
              </w:rPr>
              <w:lastRenderedPageBreak/>
              <w:t>zatrudnione u Beneficjenta Wiodącego lub Partnerów w okresie roku przed dniem złożenia Wniosku.</w:t>
            </w:r>
          </w:p>
          <w:p w14:paraId="70C4D96E" w14:textId="77777777" w:rsidR="007F70CF" w:rsidRPr="007F70CF" w:rsidRDefault="007F70CF" w:rsidP="007F70CF">
            <w:pPr>
              <w:spacing w:before="120" w:after="120"/>
              <w:rPr>
                <w:rFonts w:cstheme="minorHAnsi"/>
                <w:sz w:val="24"/>
                <w:szCs w:val="24"/>
              </w:rPr>
            </w:pPr>
            <w:r w:rsidRPr="007F70CF">
              <w:rPr>
                <w:rFonts w:cstheme="minorHAnsi"/>
                <w:sz w:val="24"/>
                <w:szCs w:val="24"/>
              </w:rPr>
              <w:t>W przypadku aplikowania o wsparcie lub realizacji Przedsięwzięcia w ramach działania A.1 Inwestycji B2.2.2 zakres finansowanych zadań w działaniu B.1 nie może pokrywać się z zakresem zadań planowanych do realizacji lub realizowanych w działaniu A.1.</w:t>
            </w:r>
          </w:p>
        </w:tc>
        <w:tc>
          <w:tcPr>
            <w:tcW w:w="0" w:type="auto"/>
          </w:tcPr>
          <w:p w14:paraId="4AD64E51" w14:textId="77777777" w:rsidR="007F70CF" w:rsidRPr="007F70CF" w:rsidRDefault="007F70CF" w:rsidP="007F70CF">
            <w:pPr>
              <w:numPr>
                <w:ilvl w:val="0"/>
                <w:numId w:val="10"/>
              </w:numPr>
              <w:spacing w:before="40" w:after="40" w:line="256" w:lineRule="auto"/>
              <w:ind w:left="232" w:hanging="232"/>
              <w:contextualSpacing/>
              <w:rPr>
                <w:rFonts w:cstheme="minorHAnsi"/>
                <w:sz w:val="24"/>
                <w:szCs w:val="24"/>
              </w:rPr>
            </w:pPr>
            <w:r w:rsidRPr="007F70CF">
              <w:rPr>
                <w:rFonts w:cstheme="minorHAnsi"/>
                <w:sz w:val="24"/>
                <w:szCs w:val="24"/>
              </w:rPr>
              <w:lastRenderedPageBreak/>
              <w:t>wydatki na działania informacyjno-edukacyjne</w:t>
            </w:r>
          </w:p>
          <w:p w14:paraId="1A874EEC" w14:textId="77777777"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t>opracowania</w:t>
            </w:r>
          </w:p>
          <w:p w14:paraId="53EB70E0" w14:textId="77777777"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t>usługi eksperckie</w:t>
            </w:r>
          </w:p>
          <w:p w14:paraId="0A56239C" w14:textId="77777777"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t>wydatki osobowe</w:t>
            </w:r>
          </w:p>
          <w:p w14:paraId="25A0D02B" w14:textId="77777777"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t>zakup towarów i usług</w:t>
            </w:r>
          </w:p>
        </w:tc>
      </w:tr>
      <w:tr w:rsidR="007F70CF" w:rsidRPr="007F70CF" w14:paraId="0482AA1B" w14:textId="77777777" w:rsidTr="007F70CF">
        <w:tc>
          <w:tcPr>
            <w:tcW w:w="0" w:type="auto"/>
          </w:tcPr>
          <w:p w14:paraId="42D6D262" w14:textId="77777777" w:rsidR="007F70CF" w:rsidRPr="007F70CF" w:rsidRDefault="007F70CF" w:rsidP="007F70CF">
            <w:pPr>
              <w:spacing w:before="120" w:after="120"/>
              <w:jc w:val="center"/>
              <w:rPr>
                <w:rFonts w:cstheme="minorHAnsi"/>
                <w:sz w:val="24"/>
                <w:szCs w:val="24"/>
              </w:rPr>
            </w:pPr>
            <w:r w:rsidRPr="007F70CF">
              <w:rPr>
                <w:rFonts w:cstheme="minorHAnsi"/>
                <w:sz w:val="24"/>
                <w:szCs w:val="24"/>
              </w:rPr>
              <w:t>I.7</w:t>
            </w:r>
          </w:p>
        </w:tc>
        <w:tc>
          <w:tcPr>
            <w:tcW w:w="0" w:type="auto"/>
          </w:tcPr>
          <w:p w14:paraId="4651E0ED" w14:textId="77777777" w:rsidR="007F70CF" w:rsidRPr="007F70CF" w:rsidRDefault="007F70CF" w:rsidP="007F70CF">
            <w:pPr>
              <w:spacing w:before="120" w:after="120"/>
              <w:rPr>
                <w:rFonts w:cstheme="minorHAnsi"/>
                <w:sz w:val="24"/>
                <w:szCs w:val="24"/>
              </w:rPr>
            </w:pPr>
            <w:r w:rsidRPr="007F70CF">
              <w:rPr>
                <w:rFonts w:cstheme="minorHAnsi"/>
                <w:sz w:val="24"/>
                <w:szCs w:val="24"/>
              </w:rPr>
              <w:t>Wydatki związane ze szczegółowymi analizami, niezbędnymi z punktu widzenia przygotowania oraz efektywnego wdrożenia komponentów inwestycyjnych finansowanych w ramach przedsięwzięcia, w tym:</w:t>
            </w:r>
          </w:p>
          <w:p w14:paraId="4E2ED072" w14:textId="77777777" w:rsidR="007F70CF" w:rsidRPr="007F70CF" w:rsidRDefault="007F70CF" w:rsidP="007F70CF">
            <w:pPr>
              <w:spacing w:before="120" w:after="120"/>
              <w:rPr>
                <w:rFonts w:cstheme="minorHAnsi"/>
                <w:sz w:val="24"/>
                <w:szCs w:val="24"/>
              </w:rPr>
            </w:pPr>
            <w:r w:rsidRPr="007F70CF">
              <w:rPr>
                <w:rFonts w:cstheme="minorHAnsi"/>
                <w:sz w:val="24"/>
                <w:szCs w:val="24"/>
              </w:rPr>
              <w:t>a. doszczegółowienie, ukierunkowane analizy prawne, biznesowe i techniczne, analizy lokalnego popytu i podaży energii;</w:t>
            </w:r>
          </w:p>
          <w:p w14:paraId="74FF71EA" w14:textId="77777777" w:rsidR="007F70CF" w:rsidRPr="007F70CF" w:rsidRDefault="007F70CF" w:rsidP="007F70CF">
            <w:pPr>
              <w:spacing w:before="120" w:after="120"/>
              <w:rPr>
                <w:rFonts w:cstheme="minorHAnsi"/>
                <w:sz w:val="24"/>
                <w:szCs w:val="24"/>
              </w:rPr>
            </w:pPr>
            <w:r w:rsidRPr="007F70CF">
              <w:rPr>
                <w:rFonts w:cstheme="minorHAnsi"/>
                <w:sz w:val="24"/>
                <w:szCs w:val="24"/>
              </w:rPr>
              <w:t xml:space="preserve">b. analizy dotyczące możliwości zoptymalizowania energii elektrycznej, stworzenia </w:t>
            </w:r>
            <w:proofErr w:type="spellStart"/>
            <w:r w:rsidRPr="007F70CF">
              <w:rPr>
                <w:rFonts w:cstheme="minorHAnsi"/>
                <w:sz w:val="24"/>
                <w:szCs w:val="24"/>
              </w:rPr>
              <w:t>autobilansujacego</w:t>
            </w:r>
            <w:proofErr w:type="spellEnd"/>
            <w:r w:rsidRPr="007F70CF">
              <w:rPr>
                <w:rFonts w:cstheme="minorHAnsi"/>
                <w:sz w:val="24"/>
                <w:szCs w:val="24"/>
              </w:rPr>
              <w:t xml:space="preserve"> obszaru energetycznego;</w:t>
            </w:r>
          </w:p>
          <w:p w14:paraId="06C2094F" w14:textId="77777777" w:rsidR="007F70CF" w:rsidRPr="007F70CF" w:rsidRDefault="007F70CF" w:rsidP="007F70CF">
            <w:pPr>
              <w:spacing w:before="120" w:after="120"/>
              <w:rPr>
                <w:rFonts w:cstheme="minorHAnsi"/>
                <w:sz w:val="24"/>
                <w:szCs w:val="24"/>
              </w:rPr>
            </w:pPr>
            <w:r w:rsidRPr="007F70CF">
              <w:rPr>
                <w:rFonts w:cstheme="minorHAnsi"/>
                <w:sz w:val="24"/>
                <w:szCs w:val="24"/>
              </w:rPr>
              <w:t>c. dokumentacja projektowa, budowlana, środowiskowa, lokalizacyjna dla działań inwestycyjnych realizowanych w ramach Przedsięwzięcia</w:t>
            </w:r>
            <w:r w:rsidRPr="007F70CF">
              <w:rPr>
                <w:rFonts w:cstheme="minorHAnsi"/>
                <w:sz w:val="24"/>
                <w:szCs w:val="24"/>
                <w:vertAlign w:val="superscript"/>
              </w:rPr>
              <w:footnoteReference w:id="5"/>
            </w:r>
            <w:r w:rsidRPr="007F70CF">
              <w:rPr>
                <w:rFonts w:cstheme="minorHAnsi"/>
                <w:sz w:val="24"/>
                <w:szCs w:val="24"/>
              </w:rPr>
              <w:t>;</w:t>
            </w:r>
          </w:p>
          <w:p w14:paraId="5CEBD35F" w14:textId="77777777" w:rsidR="007F70CF" w:rsidRPr="007F70CF" w:rsidRDefault="007F70CF" w:rsidP="007F70CF">
            <w:pPr>
              <w:spacing w:before="120" w:after="120"/>
              <w:rPr>
                <w:rFonts w:cstheme="minorHAnsi"/>
                <w:sz w:val="24"/>
                <w:szCs w:val="24"/>
              </w:rPr>
            </w:pPr>
            <w:r w:rsidRPr="007F70CF">
              <w:rPr>
                <w:rFonts w:cstheme="minorHAnsi"/>
                <w:sz w:val="24"/>
                <w:szCs w:val="24"/>
              </w:rPr>
              <w:t>d. dodatkowe analizy lub dokumentacja związana z przygotowaniem oraz efektywnym wdrożeniem finansowanych komponentów inwestycyjnych, w tym związana z przygotowaniem fazy eksploatacyjnej.</w:t>
            </w:r>
          </w:p>
          <w:p w14:paraId="5E18BBC7" w14:textId="77777777" w:rsidR="007F70CF" w:rsidRPr="007F70CF" w:rsidRDefault="007F70CF" w:rsidP="007F70CF">
            <w:pPr>
              <w:spacing w:before="120" w:after="120"/>
              <w:rPr>
                <w:rFonts w:cstheme="minorHAnsi"/>
                <w:sz w:val="24"/>
                <w:szCs w:val="24"/>
              </w:rPr>
            </w:pPr>
            <w:r w:rsidRPr="007F70CF">
              <w:rPr>
                <w:rFonts w:cstheme="minorHAnsi"/>
                <w:sz w:val="24"/>
                <w:szCs w:val="24"/>
              </w:rPr>
              <w:t>W przypadku aplikowania o wsparcie lub realizacji Przedsięwzięcia w ramach działania A.1 Inwestycji B2.2.2 zakres finansowanych zadań w działaniu B.1 nie może pokrywać się z zakresem zadań planowanych do realizacji lub realizowanych w działaniu A.1.</w:t>
            </w:r>
          </w:p>
        </w:tc>
        <w:tc>
          <w:tcPr>
            <w:tcW w:w="0" w:type="auto"/>
          </w:tcPr>
          <w:p w14:paraId="75E89A14" w14:textId="77777777"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t>opracowania</w:t>
            </w:r>
          </w:p>
          <w:p w14:paraId="776BFAD5" w14:textId="77777777" w:rsidR="007F70CF" w:rsidRPr="007F70CF" w:rsidRDefault="007F70CF" w:rsidP="007F70CF">
            <w:pPr>
              <w:numPr>
                <w:ilvl w:val="0"/>
                <w:numId w:val="10"/>
              </w:numPr>
              <w:spacing w:before="40" w:after="40" w:line="256" w:lineRule="auto"/>
              <w:ind w:left="232" w:hanging="232"/>
              <w:contextualSpacing/>
              <w:jc w:val="both"/>
              <w:rPr>
                <w:rFonts w:cstheme="minorHAnsi"/>
                <w:sz w:val="24"/>
                <w:szCs w:val="24"/>
              </w:rPr>
            </w:pPr>
            <w:r w:rsidRPr="007F70CF">
              <w:rPr>
                <w:rFonts w:cstheme="minorHAnsi"/>
                <w:sz w:val="24"/>
                <w:szCs w:val="24"/>
              </w:rPr>
              <w:t>usługi eksperckie</w:t>
            </w:r>
          </w:p>
        </w:tc>
      </w:tr>
    </w:tbl>
    <w:p w14:paraId="58418133" w14:textId="77777777" w:rsidR="007F70CF" w:rsidRPr="00AA7B5D" w:rsidRDefault="007F70CF" w:rsidP="004124DB">
      <w:pPr>
        <w:spacing w:after="0" w:line="360" w:lineRule="auto"/>
        <w:jc w:val="center"/>
        <w:rPr>
          <w:rFonts w:cstheme="minorHAnsi"/>
          <w:b/>
          <w:sz w:val="24"/>
          <w:szCs w:val="24"/>
          <w:highlight w:val="yellow"/>
        </w:rPr>
      </w:pPr>
    </w:p>
    <w:p w14:paraId="6D2C9877" w14:textId="2572B0F5" w:rsidR="008D08E5" w:rsidRPr="00AA7B5D" w:rsidRDefault="008D08E5" w:rsidP="000B74F6">
      <w:pPr>
        <w:shd w:val="clear" w:color="auto" w:fill="FFFFFF" w:themeFill="background1"/>
        <w:spacing w:before="120" w:after="120"/>
        <w:jc w:val="both"/>
        <w:rPr>
          <w:rFonts w:cstheme="minorHAnsi"/>
          <w:sz w:val="24"/>
          <w:szCs w:val="24"/>
        </w:rPr>
      </w:pPr>
      <w:r w:rsidRPr="00AA7B5D">
        <w:rPr>
          <w:rFonts w:cstheme="minorHAnsi"/>
          <w:sz w:val="24"/>
          <w:szCs w:val="24"/>
        </w:rPr>
        <w:lastRenderedPageBreak/>
        <w:t>W przypadku wytworzenia dóbr lub nabycia dóbr i usług wiążących się z powstaniem praw autorskich muszą one zostać wycenione w umowie o wykonanie usługi lub dokonanie zakupu, następnie uwzględnione na fakturze lub rachunku przedstawianym do rozliczenia w </w:t>
      </w:r>
      <w:r w:rsidR="00B77004" w:rsidRPr="00AA7B5D">
        <w:rPr>
          <w:rFonts w:cstheme="minorHAnsi"/>
          <w:sz w:val="24"/>
          <w:szCs w:val="24"/>
        </w:rPr>
        <w:t>ramach Przedsięwzięcia</w:t>
      </w:r>
      <w:r w:rsidRPr="00AA7B5D">
        <w:rPr>
          <w:rFonts w:cstheme="minorHAnsi"/>
          <w:sz w:val="24"/>
          <w:szCs w:val="24"/>
        </w:rPr>
        <w:t xml:space="preserve">. </w:t>
      </w:r>
      <w:r w:rsidR="00EB6DB9" w:rsidRPr="00AA7B5D">
        <w:rPr>
          <w:rFonts w:cstheme="minorHAnsi"/>
          <w:sz w:val="24"/>
          <w:szCs w:val="24"/>
        </w:rPr>
        <w:t>Wydatek</w:t>
      </w:r>
      <w:r w:rsidRPr="00AA7B5D">
        <w:rPr>
          <w:rFonts w:cstheme="minorHAnsi"/>
          <w:sz w:val="24"/>
          <w:szCs w:val="24"/>
        </w:rPr>
        <w:t xml:space="preserve"> taki jest kwalifikowany, jeśli spełnia ogólne warunki kwalifikowalności</w:t>
      </w:r>
      <w:r w:rsidR="006063F9" w:rsidRPr="00AA7B5D">
        <w:rPr>
          <w:rStyle w:val="Odwoanieprzypisudolnego"/>
          <w:rFonts w:cstheme="minorHAnsi"/>
          <w:sz w:val="24"/>
          <w:szCs w:val="24"/>
        </w:rPr>
        <w:footnoteReference w:id="6"/>
      </w:r>
      <w:r w:rsidRPr="00AA7B5D">
        <w:rPr>
          <w:rFonts w:cstheme="minorHAnsi"/>
          <w:sz w:val="24"/>
          <w:szCs w:val="24"/>
        </w:rPr>
        <w:t>.</w:t>
      </w:r>
    </w:p>
    <w:p w14:paraId="0CD0A910" w14:textId="05B1C907" w:rsidR="008D08E5" w:rsidRPr="00AA7B5D" w:rsidRDefault="008D08E5" w:rsidP="000B74F6">
      <w:pPr>
        <w:shd w:val="clear" w:color="auto" w:fill="FFFFFF" w:themeFill="background1"/>
        <w:spacing w:before="120" w:after="120"/>
        <w:jc w:val="both"/>
        <w:rPr>
          <w:rFonts w:cstheme="minorHAnsi"/>
          <w:sz w:val="24"/>
          <w:szCs w:val="24"/>
        </w:rPr>
      </w:pPr>
      <w:r w:rsidRPr="00AA7B5D">
        <w:rPr>
          <w:rFonts w:cstheme="minorHAnsi"/>
          <w:sz w:val="24"/>
          <w:szCs w:val="24"/>
        </w:rPr>
        <w:t xml:space="preserve">Majątkowe prawa autorskie są ograniczone w czasie i mogą być przeniesione na inny podmiot. Majątkowe prawa autorskie do utworów wytworzonych w </w:t>
      </w:r>
      <w:r w:rsidR="00B77004" w:rsidRPr="00AA7B5D">
        <w:rPr>
          <w:rFonts w:cstheme="minorHAnsi"/>
          <w:sz w:val="24"/>
          <w:szCs w:val="24"/>
        </w:rPr>
        <w:t>ramach Przedsięwzięcia</w:t>
      </w:r>
      <w:r w:rsidRPr="00AA7B5D">
        <w:rPr>
          <w:rFonts w:cstheme="minorHAnsi"/>
          <w:sz w:val="24"/>
          <w:szCs w:val="24"/>
        </w:rPr>
        <w:t xml:space="preserve"> powinny zostać przeniesione na </w:t>
      </w:r>
      <w:r w:rsidR="0069519E" w:rsidRPr="00AA7B5D">
        <w:rPr>
          <w:rFonts w:cstheme="minorHAnsi"/>
          <w:sz w:val="24"/>
          <w:szCs w:val="24"/>
        </w:rPr>
        <w:t>Wiodącego Odbiorcę Wsparcia</w:t>
      </w:r>
      <w:r w:rsidRPr="00AA7B5D">
        <w:rPr>
          <w:rFonts w:cstheme="minorHAnsi"/>
          <w:sz w:val="24"/>
          <w:szCs w:val="24"/>
        </w:rPr>
        <w:t xml:space="preserve"> lub </w:t>
      </w:r>
      <w:r w:rsidR="0069519E" w:rsidRPr="00AA7B5D">
        <w:rPr>
          <w:rFonts w:cstheme="minorHAnsi"/>
          <w:sz w:val="24"/>
          <w:szCs w:val="24"/>
        </w:rPr>
        <w:t>Partnera</w:t>
      </w:r>
      <w:r w:rsidRPr="00AA7B5D">
        <w:rPr>
          <w:rFonts w:cstheme="minorHAnsi"/>
          <w:sz w:val="24"/>
          <w:szCs w:val="24"/>
        </w:rPr>
        <w:t xml:space="preserve"> na mocy umowy pomiędzy tymi podmiotami, aby możliwe było dysponowanie wynikami pracy danego autora zgodnie z celami </w:t>
      </w:r>
      <w:r w:rsidR="00F847BA" w:rsidRPr="00AA7B5D">
        <w:rPr>
          <w:rFonts w:cstheme="minorHAnsi"/>
          <w:sz w:val="24"/>
          <w:szCs w:val="24"/>
        </w:rPr>
        <w:t>Przedsięwzięcia</w:t>
      </w:r>
      <w:r w:rsidRPr="00AA7B5D">
        <w:rPr>
          <w:rFonts w:cstheme="minorHAnsi"/>
          <w:sz w:val="24"/>
          <w:szCs w:val="24"/>
        </w:rPr>
        <w:t>.</w:t>
      </w:r>
    </w:p>
    <w:p w14:paraId="21F1809C" w14:textId="7E7055AA" w:rsidR="00B5614A" w:rsidRPr="00AA7B5D" w:rsidRDefault="00D93C98"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Wydatki osobowe</w:t>
      </w:r>
    </w:p>
    <w:p w14:paraId="3D0C0F8D" w14:textId="48C66386" w:rsidR="006D1EF5" w:rsidRPr="00AA7B5D" w:rsidRDefault="006D1EF5" w:rsidP="000B74F6">
      <w:pPr>
        <w:shd w:val="clear" w:color="auto" w:fill="FFFFFF" w:themeFill="background1"/>
        <w:jc w:val="both"/>
        <w:rPr>
          <w:rFonts w:cstheme="minorHAnsi"/>
          <w:sz w:val="24"/>
          <w:szCs w:val="24"/>
        </w:rPr>
      </w:pPr>
      <w:r w:rsidRPr="00AA7B5D">
        <w:rPr>
          <w:rFonts w:cstheme="minorHAnsi"/>
          <w:sz w:val="24"/>
          <w:szCs w:val="24"/>
        </w:rPr>
        <w:t xml:space="preserve">Wydatki osobowe dotyczą zatrudniania </w:t>
      </w:r>
      <w:r w:rsidR="00BA1BBA" w:rsidRPr="00AA7B5D">
        <w:rPr>
          <w:rFonts w:cstheme="minorHAnsi"/>
          <w:sz w:val="24"/>
          <w:szCs w:val="24"/>
        </w:rPr>
        <w:t xml:space="preserve">w formie umowy o pracę </w:t>
      </w:r>
      <w:r w:rsidRPr="00AA7B5D">
        <w:rPr>
          <w:rFonts w:cstheme="minorHAnsi"/>
          <w:sz w:val="24"/>
          <w:szCs w:val="24"/>
        </w:rPr>
        <w:t xml:space="preserve">personelu do realizacji zadań w </w:t>
      </w:r>
      <w:r w:rsidR="00F847BA" w:rsidRPr="00AA7B5D">
        <w:rPr>
          <w:rFonts w:cstheme="minorHAnsi"/>
          <w:sz w:val="24"/>
          <w:szCs w:val="24"/>
        </w:rPr>
        <w:t>ramach Przedsięwzięcia</w:t>
      </w:r>
      <w:r w:rsidRPr="00AA7B5D">
        <w:rPr>
          <w:rFonts w:cstheme="minorHAnsi"/>
          <w:sz w:val="24"/>
          <w:szCs w:val="24"/>
        </w:rPr>
        <w:t xml:space="preserve">, poza </w:t>
      </w:r>
      <w:r w:rsidR="004575A6" w:rsidRPr="00AA7B5D">
        <w:rPr>
          <w:rFonts w:cstheme="minorHAnsi"/>
          <w:sz w:val="24"/>
          <w:szCs w:val="24"/>
        </w:rPr>
        <w:t xml:space="preserve">wydatkami związanymi z </w:t>
      </w:r>
      <w:r w:rsidR="004D2D00" w:rsidRPr="00AA7B5D">
        <w:rPr>
          <w:rFonts w:cstheme="minorHAnsi"/>
          <w:sz w:val="24"/>
          <w:szCs w:val="24"/>
        </w:rPr>
        <w:t xml:space="preserve">ogólnym </w:t>
      </w:r>
      <w:r w:rsidRPr="00AA7B5D">
        <w:rPr>
          <w:rFonts w:cstheme="minorHAnsi"/>
          <w:sz w:val="24"/>
          <w:szCs w:val="24"/>
        </w:rPr>
        <w:t xml:space="preserve">zarządzaniem </w:t>
      </w:r>
      <w:r w:rsidR="0029204F" w:rsidRPr="00AA7B5D">
        <w:rPr>
          <w:rFonts w:cstheme="minorHAnsi"/>
          <w:sz w:val="24"/>
          <w:szCs w:val="24"/>
        </w:rPr>
        <w:t>Przedsięwzięciem</w:t>
      </w:r>
      <w:r w:rsidR="004575A6" w:rsidRPr="00AA7B5D">
        <w:rPr>
          <w:rStyle w:val="Odwoanieprzypisudolnego"/>
          <w:rFonts w:cstheme="minorHAnsi"/>
          <w:sz w:val="24"/>
          <w:szCs w:val="24"/>
        </w:rPr>
        <w:footnoteReference w:id="7"/>
      </w:r>
      <w:r w:rsidRPr="00AA7B5D">
        <w:rPr>
          <w:rFonts w:cstheme="minorHAnsi"/>
          <w:sz w:val="24"/>
          <w:szCs w:val="24"/>
        </w:rPr>
        <w:t xml:space="preserve">. </w:t>
      </w:r>
    </w:p>
    <w:p w14:paraId="7DE4EB49" w14:textId="1BC6A1C2" w:rsidR="004D2D00" w:rsidRPr="00AA7B5D" w:rsidRDefault="004D2D00" w:rsidP="000B74F6">
      <w:pPr>
        <w:shd w:val="clear" w:color="auto" w:fill="FFFFFF" w:themeFill="background1"/>
        <w:spacing w:before="120" w:after="120"/>
        <w:jc w:val="both"/>
        <w:rPr>
          <w:rFonts w:cstheme="minorHAnsi"/>
          <w:sz w:val="24"/>
          <w:szCs w:val="24"/>
        </w:rPr>
      </w:pPr>
      <w:r w:rsidRPr="00AA7B5D">
        <w:rPr>
          <w:rFonts w:cstheme="minorHAnsi"/>
          <w:sz w:val="24"/>
          <w:szCs w:val="24"/>
        </w:rPr>
        <w:t xml:space="preserve">Możliwe jest zatrudnienie wyłącznie </w:t>
      </w:r>
      <w:r w:rsidRPr="00AA7B5D">
        <w:rPr>
          <w:rFonts w:cstheme="minorHAnsi"/>
          <w:b/>
          <w:bCs/>
          <w:sz w:val="24"/>
          <w:szCs w:val="24"/>
        </w:rPr>
        <w:t>dodatkowego personelu</w:t>
      </w:r>
      <w:r w:rsidRPr="00AA7B5D">
        <w:rPr>
          <w:rFonts w:cstheme="minorHAnsi"/>
          <w:sz w:val="24"/>
          <w:szCs w:val="24"/>
        </w:rPr>
        <w:t xml:space="preserve"> merytorycznego</w:t>
      </w:r>
      <w:r w:rsidR="006A0715" w:rsidRPr="00AA7B5D">
        <w:rPr>
          <w:rFonts w:cstheme="minorHAnsi"/>
          <w:sz w:val="24"/>
          <w:szCs w:val="24"/>
        </w:rPr>
        <w:t xml:space="preserve"> do realizacji zadań przewidzianych w ramach Przedsięwzięcia</w:t>
      </w:r>
      <w:r w:rsidRPr="00AA7B5D">
        <w:rPr>
          <w:rFonts w:cstheme="minorHAnsi"/>
          <w:sz w:val="24"/>
          <w:szCs w:val="24"/>
        </w:rPr>
        <w:t xml:space="preserve">. Za dodatkowy personel uważane są osoby </w:t>
      </w:r>
      <w:r w:rsidR="006A0715" w:rsidRPr="00AA7B5D">
        <w:rPr>
          <w:rFonts w:cstheme="minorHAnsi"/>
          <w:b/>
          <w:bCs/>
          <w:sz w:val="24"/>
          <w:szCs w:val="24"/>
        </w:rPr>
        <w:t>nowozatrudnione</w:t>
      </w:r>
      <w:r w:rsidR="006A0715" w:rsidRPr="00AA7B5D">
        <w:rPr>
          <w:rFonts w:cstheme="minorHAnsi"/>
          <w:sz w:val="24"/>
          <w:szCs w:val="24"/>
        </w:rPr>
        <w:t xml:space="preserve">, tj. osoby </w:t>
      </w:r>
      <w:r w:rsidRPr="00AA7B5D">
        <w:rPr>
          <w:rFonts w:cstheme="minorHAnsi"/>
          <w:sz w:val="24"/>
          <w:szCs w:val="24"/>
        </w:rPr>
        <w:t>zatrudnione po dniu złożenia Wniosku, które nie były zatrudnione u Wiodącego Odbiorcy Wsparcia lub Partnerów w okresie roku przed dniem złożenia Wniosku.</w:t>
      </w:r>
    </w:p>
    <w:p w14:paraId="5C63E49C" w14:textId="3C9F6F8E" w:rsidR="00D73EB2" w:rsidRPr="00AA7B5D" w:rsidRDefault="00E66D61" w:rsidP="000B74F6">
      <w:pPr>
        <w:shd w:val="clear" w:color="auto" w:fill="FFFFFF" w:themeFill="background1"/>
        <w:jc w:val="both"/>
        <w:rPr>
          <w:rFonts w:cstheme="minorHAnsi"/>
          <w:sz w:val="24"/>
          <w:szCs w:val="24"/>
        </w:rPr>
      </w:pPr>
      <w:r w:rsidRPr="00AA7B5D">
        <w:rPr>
          <w:rFonts w:cstheme="minorHAnsi"/>
          <w:sz w:val="24"/>
          <w:szCs w:val="24"/>
        </w:rPr>
        <w:t>W</w:t>
      </w:r>
      <w:r w:rsidR="00D73EB2" w:rsidRPr="00AA7B5D">
        <w:rPr>
          <w:rFonts w:cstheme="minorHAnsi"/>
          <w:sz w:val="24"/>
          <w:szCs w:val="24"/>
        </w:rPr>
        <w:t xml:space="preserve">ynagrodzenie </w:t>
      </w:r>
      <w:r w:rsidR="004D2D00" w:rsidRPr="00AA7B5D">
        <w:rPr>
          <w:rFonts w:cstheme="minorHAnsi"/>
          <w:sz w:val="24"/>
          <w:szCs w:val="24"/>
        </w:rPr>
        <w:t>nowozatrudnionej</w:t>
      </w:r>
      <w:r w:rsidR="00D73EB2" w:rsidRPr="00AA7B5D">
        <w:rPr>
          <w:rFonts w:cstheme="minorHAnsi"/>
          <w:sz w:val="24"/>
          <w:szCs w:val="24"/>
        </w:rPr>
        <w:t xml:space="preserve"> osoby może</w:t>
      </w:r>
      <w:r w:rsidR="007F00FB" w:rsidRPr="00AA7B5D">
        <w:rPr>
          <w:rFonts w:cstheme="minorHAnsi"/>
          <w:sz w:val="24"/>
          <w:szCs w:val="24"/>
        </w:rPr>
        <w:t xml:space="preserve"> być rozliczane na po</w:t>
      </w:r>
      <w:r w:rsidR="00FB56A6" w:rsidRPr="00AA7B5D">
        <w:rPr>
          <w:rFonts w:cstheme="minorHAnsi"/>
          <w:sz w:val="24"/>
          <w:szCs w:val="24"/>
        </w:rPr>
        <w:t xml:space="preserve">dstawie dokumentów </w:t>
      </w:r>
      <w:r w:rsidR="006A0715" w:rsidRPr="00AA7B5D">
        <w:rPr>
          <w:rFonts w:cstheme="minorHAnsi"/>
          <w:sz w:val="24"/>
          <w:szCs w:val="24"/>
        </w:rPr>
        <w:t xml:space="preserve">potwierdzających </w:t>
      </w:r>
      <w:r w:rsidR="007F00FB" w:rsidRPr="00AA7B5D">
        <w:rPr>
          <w:rFonts w:cstheme="minorHAnsi"/>
          <w:sz w:val="24"/>
          <w:szCs w:val="24"/>
        </w:rPr>
        <w:t>faktyczn</w:t>
      </w:r>
      <w:r w:rsidR="006A0715" w:rsidRPr="00AA7B5D">
        <w:rPr>
          <w:rFonts w:cstheme="minorHAnsi"/>
          <w:sz w:val="24"/>
          <w:szCs w:val="24"/>
        </w:rPr>
        <w:t>e</w:t>
      </w:r>
      <w:r w:rsidR="007F00FB" w:rsidRPr="00AA7B5D">
        <w:rPr>
          <w:rFonts w:cstheme="minorHAnsi"/>
          <w:sz w:val="24"/>
          <w:szCs w:val="24"/>
        </w:rPr>
        <w:t xml:space="preserve"> poniesienie wydatków tj. list płac</w:t>
      </w:r>
      <w:r w:rsidR="006A0715" w:rsidRPr="00AA7B5D">
        <w:rPr>
          <w:rFonts w:cstheme="minorHAnsi"/>
          <w:sz w:val="24"/>
          <w:szCs w:val="24"/>
        </w:rPr>
        <w:t xml:space="preserve"> oraz</w:t>
      </w:r>
      <w:r w:rsidR="007F00FB" w:rsidRPr="00AA7B5D">
        <w:rPr>
          <w:rFonts w:cstheme="minorHAnsi"/>
          <w:sz w:val="24"/>
          <w:szCs w:val="24"/>
        </w:rPr>
        <w:t xml:space="preserve"> dowodów zapłaty. Kwalifikowane są rzeczywiste koszty wraz z obowiązkowymi narzutami i innymi kosztami obowiązkowymi wymaganymi przepisami prawa. </w:t>
      </w:r>
    </w:p>
    <w:p w14:paraId="3D9929E9" w14:textId="617D129B" w:rsidR="00D73EB2" w:rsidRPr="00AA7B5D" w:rsidRDefault="00D73EB2" w:rsidP="000B74F6">
      <w:pPr>
        <w:shd w:val="clear" w:color="auto" w:fill="FFFFFF" w:themeFill="background1"/>
        <w:jc w:val="both"/>
        <w:rPr>
          <w:rFonts w:cstheme="minorHAnsi"/>
          <w:sz w:val="24"/>
          <w:szCs w:val="24"/>
        </w:rPr>
      </w:pPr>
      <w:r w:rsidRPr="00AA7B5D">
        <w:rPr>
          <w:rFonts w:cstheme="minorHAnsi"/>
          <w:sz w:val="24"/>
          <w:szCs w:val="24"/>
        </w:rPr>
        <w:t xml:space="preserve">W przypadku wykonywania zadań przez osobę zatrudnioną częściowo na rzecz </w:t>
      </w:r>
      <w:r w:rsidR="00F847BA" w:rsidRPr="00AA7B5D">
        <w:rPr>
          <w:rFonts w:cstheme="minorHAnsi"/>
          <w:sz w:val="24"/>
          <w:szCs w:val="24"/>
        </w:rPr>
        <w:t>Przedsięwzięcia</w:t>
      </w:r>
      <w:r w:rsidRPr="00AA7B5D">
        <w:rPr>
          <w:rFonts w:cstheme="minorHAnsi"/>
          <w:sz w:val="24"/>
          <w:szCs w:val="24"/>
        </w:rPr>
        <w:t xml:space="preserve">, a częściowo poza </w:t>
      </w:r>
      <w:r w:rsidR="00F847BA" w:rsidRPr="00AA7B5D">
        <w:rPr>
          <w:rFonts w:cstheme="minorHAnsi"/>
          <w:sz w:val="24"/>
          <w:szCs w:val="24"/>
        </w:rPr>
        <w:t>nim</w:t>
      </w:r>
      <w:r w:rsidRPr="00AA7B5D">
        <w:rPr>
          <w:rFonts w:cstheme="minorHAnsi"/>
          <w:sz w:val="24"/>
          <w:szCs w:val="24"/>
        </w:rPr>
        <w:t>, konieczne jest ewidencjonowanie wykonywanych zadań i</w:t>
      </w:r>
      <w:r w:rsidR="00B5614A" w:rsidRPr="00AA7B5D">
        <w:rPr>
          <w:rFonts w:cstheme="minorHAnsi"/>
          <w:sz w:val="24"/>
          <w:szCs w:val="24"/>
        </w:rPr>
        <w:t xml:space="preserve"> rozliczanie proporcjonalne </w:t>
      </w:r>
      <w:r w:rsidRPr="00AA7B5D">
        <w:rPr>
          <w:rFonts w:cstheme="minorHAnsi"/>
          <w:sz w:val="24"/>
          <w:szCs w:val="24"/>
        </w:rPr>
        <w:t>wynagrodzenia w takiej części, któr</w:t>
      </w:r>
      <w:r w:rsidR="00B5614A" w:rsidRPr="00AA7B5D">
        <w:rPr>
          <w:rFonts w:cstheme="minorHAnsi"/>
          <w:sz w:val="24"/>
          <w:szCs w:val="24"/>
        </w:rPr>
        <w:t xml:space="preserve">a odpowiada </w:t>
      </w:r>
      <w:r w:rsidRPr="00AA7B5D">
        <w:rPr>
          <w:rFonts w:cstheme="minorHAnsi"/>
          <w:sz w:val="24"/>
          <w:szCs w:val="24"/>
        </w:rPr>
        <w:t xml:space="preserve">zaangażowaniu </w:t>
      </w:r>
      <w:r w:rsidR="00B5614A" w:rsidRPr="00AA7B5D">
        <w:rPr>
          <w:rFonts w:cstheme="minorHAnsi"/>
          <w:sz w:val="24"/>
          <w:szCs w:val="24"/>
        </w:rPr>
        <w:t>danej osoby</w:t>
      </w:r>
      <w:r w:rsidR="004575A6" w:rsidRPr="00AA7B5D">
        <w:rPr>
          <w:rFonts w:cstheme="minorHAnsi"/>
          <w:sz w:val="24"/>
          <w:szCs w:val="24"/>
        </w:rPr>
        <w:t xml:space="preserve"> </w:t>
      </w:r>
      <w:r w:rsidRPr="00AA7B5D">
        <w:rPr>
          <w:rFonts w:cstheme="minorHAnsi"/>
          <w:sz w:val="24"/>
          <w:szCs w:val="24"/>
        </w:rPr>
        <w:t>w</w:t>
      </w:r>
      <w:r w:rsidR="004575A6" w:rsidRPr="00AA7B5D">
        <w:rPr>
          <w:rFonts w:cstheme="minorHAnsi"/>
          <w:sz w:val="24"/>
          <w:szCs w:val="24"/>
        </w:rPr>
        <w:t xml:space="preserve"> </w:t>
      </w:r>
      <w:r w:rsidR="00F847BA" w:rsidRPr="00AA7B5D">
        <w:rPr>
          <w:rFonts w:cstheme="minorHAnsi"/>
          <w:sz w:val="24"/>
          <w:szCs w:val="24"/>
        </w:rPr>
        <w:t>realizację Przedsięwzięcia</w:t>
      </w:r>
      <w:r w:rsidRPr="00AA7B5D">
        <w:rPr>
          <w:rFonts w:cstheme="minorHAnsi"/>
          <w:sz w:val="24"/>
          <w:szCs w:val="24"/>
        </w:rPr>
        <w:t xml:space="preserve">. </w:t>
      </w:r>
      <w:r w:rsidR="00B5614A" w:rsidRPr="00AA7B5D">
        <w:rPr>
          <w:rFonts w:cstheme="minorHAnsi"/>
          <w:sz w:val="24"/>
          <w:szCs w:val="24"/>
        </w:rPr>
        <w:t>Możliwe są dwa sposoby rozliczania wynagrodzenia w takim wypadku:</w:t>
      </w:r>
    </w:p>
    <w:p w14:paraId="0F2DE06C" w14:textId="7C6466FE" w:rsidR="00B5614A" w:rsidRPr="00AA7B5D" w:rsidRDefault="00B5614A" w:rsidP="000B74F6">
      <w:pPr>
        <w:shd w:val="clear" w:color="auto" w:fill="FFFFFF" w:themeFill="background1"/>
        <w:jc w:val="both"/>
        <w:rPr>
          <w:rFonts w:cstheme="minorHAnsi"/>
          <w:sz w:val="24"/>
          <w:szCs w:val="24"/>
        </w:rPr>
      </w:pPr>
      <w:r w:rsidRPr="00AA7B5D">
        <w:rPr>
          <w:rFonts w:cstheme="minorHAnsi"/>
          <w:sz w:val="24"/>
          <w:szCs w:val="24"/>
        </w:rPr>
        <w:t xml:space="preserve">- rozliczanie kosztu wynagrodzenia na podstawie stawki godzinowej i liczby godzin przepracowanych na rzecz </w:t>
      </w:r>
      <w:r w:rsidR="0029204F" w:rsidRPr="00AA7B5D">
        <w:rPr>
          <w:rFonts w:cstheme="minorHAnsi"/>
          <w:sz w:val="24"/>
          <w:szCs w:val="24"/>
        </w:rPr>
        <w:t>Przedsięwzięcia</w:t>
      </w:r>
      <w:r w:rsidRPr="00AA7B5D">
        <w:rPr>
          <w:rFonts w:cstheme="minorHAnsi"/>
          <w:sz w:val="24"/>
          <w:szCs w:val="24"/>
        </w:rPr>
        <w:t xml:space="preserve"> wg przejrzystej metodologii,</w:t>
      </w:r>
      <w:r w:rsidR="006A2D7E" w:rsidRPr="00AA7B5D">
        <w:rPr>
          <w:rFonts w:cstheme="minorHAnsi"/>
          <w:sz w:val="24"/>
          <w:szCs w:val="24"/>
        </w:rPr>
        <w:t xml:space="preserve"> np. na podstawie prowadzonej karty czasu pracy w </w:t>
      </w:r>
      <w:r w:rsidR="000B1DEE" w:rsidRPr="00AA7B5D">
        <w:rPr>
          <w:rFonts w:cstheme="minorHAnsi"/>
          <w:sz w:val="24"/>
          <w:szCs w:val="24"/>
        </w:rPr>
        <w:t>ramach Przedsięwzięcia</w:t>
      </w:r>
      <w:r w:rsidR="006A2D7E" w:rsidRPr="00AA7B5D">
        <w:rPr>
          <w:rFonts w:cstheme="minorHAnsi"/>
          <w:sz w:val="24"/>
          <w:szCs w:val="24"/>
        </w:rPr>
        <w:t>,</w:t>
      </w:r>
    </w:p>
    <w:p w14:paraId="17602B05" w14:textId="7BB34B1E" w:rsidR="00D73EB2" w:rsidRPr="00AA7B5D" w:rsidRDefault="00B5614A" w:rsidP="000B74F6">
      <w:pPr>
        <w:shd w:val="clear" w:color="auto" w:fill="FFFFFF" w:themeFill="background1"/>
        <w:jc w:val="both"/>
        <w:rPr>
          <w:rFonts w:cstheme="minorHAnsi"/>
          <w:sz w:val="24"/>
          <w:szCs w:val="24"/>
        </w:rPr>
      </w:pPr>
      <w:r w:rsidRPr="00AA7B5D">
        <w:rPr>
          <w:rFonts w:cstheme="minorHAnsi"/>
          <w:sz w:val="24"/>
          <w:szCs w:val="24"/>
        </w:rPr>
        <w:t xml:space="preserve">- rozliczenie kosztu wynagrodzenia na podstawie % oddelegowania do </w:t>
      </w:r>
      <w:r w:rsidR="000B1DEE" w:rsidRPr="00AA7B5D">
        <w:rPr>
          <w:rFonts w:cstheme="minorHAnsi"/>
          <w:sz w:val="24"/>
          <w:szCs w:val="24"/>
        </w:rPr>
        <w:t>realizacji Przedsięwzięcia,</w:t>
      </w:r>
      <w:r w:rsidRPr="00AA7B5D">
        <w:rPr>
          <w:rFonts w:cstheme="minorHAnsi"/>
          <w:sz w:val="24"/>
          <w:szCs w:val="24"/>
        </w:rPr>
        <w:t xml:space="preserve"> np. przyjmując, że dana osoba 50% swojego czasu pracy poświęca na zadania związane z </w:t>
      </w:r>
      <w:r w:rsidR="000B1DEE" w:rsidRPr="00AA7B5D">
        <w:rPr>
          <w:rFonts w:cstheme="minorHAnsi"/>
          <w:sz w:val="24"/>
          <w:szCs w:val="24"/>
        </w:rPr>
        <w:t>realizacji Przedsięwzięcia</w:t>
      </w:r>
      <w:r w:rsidRPr="00AA7B5D">
        <w:rPr>
          <w:rFonts w:cstheme="minorHAnsi"/>
          <w:sz w:val="24"/>
          <w:szCs w:val="24"/>
        </w:rPr>
        <w:t xml:space="preserve">, a 50% na zadania poza </w:t>
      </w:r>
      <w:r w:rsidR="000B1DEE" w:rsidRPr="00AA7B5D">
        <w:rPr>
          <w:rFonts w:cstheme="minorHAnsi"/>
          <w:sz w:val="24"/>
          <w:szCs w:val="24"/>
        </w:rPr>
        <w:t>nim</w:t>
      </w:r>
      <w:r w:rsidRPr="00AA7B5D">
        <w:rPr>
          <w:rFonts w:cstheme="minorHAnsi"/>
          <w:sz w:val="24"/>
          <w:szCs w:val="24"/>
        </w:rPr>
        <w:t xml:space="preserve">, rozliczenie na podstawie przejrzystej metodologii odzwierciedlającej rzeczywistość.  </w:t>
      </w:r>
    </w:p>
    <w:p w14:paraId="31444F68" w14:textId="2855BC4E" w:rsidR="006D1EF5" w:rsidRPr="00AA7B5D" w:rsidRDefault="00234B59" w:rsidP="000B74F6">
      <w:pPr>
        <w:shd w:val="clear" w:color="auto" w:fill="FFFFFF" w:themeFill="background1"/>
        <w:jc w:val="both"/>
        <w:rPr>
          <w:rFonts w:cstheme="minorHAnsi"/>
          <w:sz w:val="24"/>
          <w:szCs w:val="24"/>
        </w:rPr>
      </w:pPr>
      <w:r>
        <w:rPr>
          <w:rFonts w:cstheme="minorHAnsi"/>
          <w:noProof/>
          <w:sz w:val="24"/>
          <w:szCs w:val="24"/>
        </w:rPr>
        <w:lastRenderedPageBreak/>
        <w:pict w14:anchorId="6B3541A5">
          <v:shape id="_x0000_s1030" type="#_x0000_t202" style="position:absolute;left:0;text-align:left;margin-left:-2.05pt;margin-top:-20.8pt;width:441.75pt;height:280.85pt;z-index:251664383;visibility:visible;mso-wrap-style:square;mso-width-percent:0;mso-wrap-distance-left:9pt;mso-wrap-distance-top:7.2pt;mso-wrap-distance-right:9pt;mso-wrap-distance-bottom:7.2pt;mso-position-horizontal-relative:margin;mso-position-vertical-relative:text;mso-width-percent:0;mso-width-relative:margin;mso-height-relative:margin;v-text-anchor:top" filled="f" stroked="f">
            <v:textbox style="mso-next-textbox:#_x0000_s1030">
              <w:txbxContent>
                <w:p w14:paraId="3B239E52" w14:textId="0F9E5523" w:rsidR="00566BED" w:rsidRPr="00193421" w:rsidRDefault="00566BED" w:rsidP="00B5614A">
                  <w:pPr>
                    <w:pBdr>
                      <w:top w:val="single" w:sz="24" w:space="8" w:color="5B9BD5" w:themeColor="accent1"/>
                      <w:bottom w:val="single" w:sz="24" w:space="8" w:color="5B9BD5" w:themeColor="accent1"/>
                    </w:pBdr>
                    <w:spacing w:after="0"/>
                    <w:rPr>
                      <w:i/>
                      <w:iCs/>
                      <w:color w:val="002060"/>
                      <w:sz w:val="24"/>
                      <w:szCs w:val="24"/>
                    </w:rPr>
                  </w:pPr>
                  <w:r w:rsidRPr="00193421">
                    <w:rPr>
                      <w:i/>
                      <w:iCs/>
                      <w:color w:val="002060"/>
                      <w:sz w:val="24"/>
                      <w:szCs w:val="24"/>
                    </w:rPr>
                    <w:t xml:space="preserve">W przypadku rozliczania wynagrodzenia na podstawie stawki godzinowej należy prowadzić karty czasu pracy lub w inny sposób dokumentować godziny przepracowane w ramach </w:t>
                  </w:r>
                  <w:r w:rsidR="000B1DEE">
                    <w:rPr>
                      <w:i/>
                      <w:iCs/>
                      <w:color w:val="002060"/>
                      <w:sz w:val="24"/>
                      <w:szCs w:val="24"/>
                    </w:rPr>
                    <w:t>Przedsięwzięcia</w:t>
                  </w:r>
                  <w:r w:rsidRPr="00193421">
                    <w:rPr>
                      <w:i/>
                      <w:iCs/>
                      <w:color w:val="002060"/>
                      <w:sz w:val="24"/>
                      <w:szCs w:val="24"/>
                    </w:rPr>
                    <w:t xml:space="preserve">. Sposób ten rekomendowany jest w przypadku, gdy </w:t>
                  </w:r>
                  <w:r w:rsidR="00EA517A">
                    <w:rPr>
                      <w:i/>
                      <w:iCs/>
                      <w:color w:val="1F3864" w:themeColor="accent5" w:themeShade="80"/>
                      <w:sz w:val="24"/>
                      <w:szCs w:val="24"/>
                    </w:rPr>
                    <w:t>podmiot realizujący Przedsięwzięcie</w:t>
                  </w:r>
                  <w:r w:rsidRPr="00193421">
                    <w:rPr>
                      <w:i/>
                      <w:iCs/>
                      <w:color w:val="002060"/>
                      <w:sz w:val="24"/>
                      <w:szCs w:val="24"/>
                    </w:rPr>
                    <w:t xml:space="preserve"> chce rozliczyć wynagrodzenia osoby okazjonalnie zaangażowanej do </w:t>
                  </w:r>
                  <w:r w:rsidR="000B1DEE">
                    <w:rPr>
                      <w:i/>
                      <w:iCs/>
                      <w:color w:val="002060"/>
                      <w:sz w:val="24"/>
                      <w:szCs w:val="24"/>
                    </w:rPr>
                    <w:t>realizacji Przedsięwzięcia</w:t>
                  </w:r>
                  <w:r w:rsidRPr="00193421">
                    <w:rPr>
                      <w:i/>
                      <w:iCs/>
                      <w:color w:val="002060"/>
                      <w:sz w:val="24"/>
                      <w:szCs w:val="24"/>
                    </w:rPr>
                    <w:t xml:space="preserve">, np. eksperta zatrudnionego na umowę o pracę, który służy swoim wsparciem przez kilka godzin w miesiącu. </w:t>
                  </w:r>
                </w:p>
                <w:p w14:paraId="28783382" w14:textId="265CC417" w:rsidR="00566BED" w:rsidRPr="00193421" w:rsidRDefault="00566BED" w:rsidP="00B5614A">
                  <w:pPr>
                    <w:pBdr>
                      <w:top w:val="single" w:sz="24" w:space="8" w:color="5B9BD5" w:themeColor="accent1"/>
                      <w:bottom w:val="single" w:sz="24" w:space="8" w:color="5B9BD5" w:themeColor="accent1"/>
                    </w:pBdr>
                    <w:spacing w:after="0"/>
                    <w:rPr>
                      <w:i/>
                      <w:iCs/>
                      <w:color w:val="002060"/>
                      <w:sz w:val="24"/>
                      <w:szCs w:val="24"/>
                    </w:rPr>
                  </w:pPr>
                </w:p>
                <w:p w14:paraId="4FDB733B" w14:textId="6B808EC4" w:rsidR="00566BED" w:rsidRPr="00193421" w:rsidRDefault="00566BED" w:rsidP="00B5614A">
                  <w:pPr>
                    <w:pBdr>
                      <w:top w:val="single" w:sz="24" w:space="8" w:color="5B9BD5" w:themeColor="accent1"/>
                      <w:bottom w:val="single" w:sz="24" w:space="8" w:color="5B9BD5" w:themeColor="accent1"/>
                    </w:pBdr>
                    <w:spacing w:after="0"/>
                    <w:rPr>
                      <w:i/>
                      <w:iCs/>
                      <w:color w:val="002060"/>
                      <w:sz w:val="24"/>
                    </w:rPr>
                  </w:pPr>
                  <w:r w:rsidRPr="00193421">
                    <w:rPr>
                      <w:i/>
                      <w:iCs/>
                      <w:color w:val="002060"/>
                      <w:sz w:val="24"/>
                      <w:szCs w:val="24"/>
                    </w:rPr>
                    <w:t xml:space="preserve">W przypadku rozliczania wynagrodzenia na podstawie % oddelegowania nie jest konieczne prowadzenie kart czasu pracy, a jedynie odzwierciedlenie określonego zaangażowania osoby w </w:t>
                  </w:r>
                  <w:r w:rsidR="000B1DEE" w:rsidRPr="000B1DEE">
                    <w:rPr>
                      <w:i/>
                      <w:iCs/>
                      <w:color w:val="002060"/>
                      <w:sz w:val="24"/>
                      <w:szCs w:val="24"/>
                    </w:rPr>
                    <w:t>realizacj</w:t>
                  </w:r>
                  <w:r w:rsidR="000B1DEE">
                    <w:rPr>
                      <w:i/>
                      <w:iCs/>
                      <w:color w:val="002060"/>
                      <w:sz w:val="24"/>
                      <w:szCs w:val="24"/>
                    </w:rPr>
                    <w:t>ę</w:t>
                  </w:r>
                  <w:r w:rsidR="000B1DEE" w:rsidRPr="000B1DEE">
                    <w:rPr>
                      <w:i/>
                      <w:iCs/>
                      <w:color w:val="002060"/>
                      <w:sz w:val="24"/>
                      <w:szCs w:val="24"/>
                    </w:rPr>
                    <w:t xml:space="preserve"> Przedsięwzięcia</w:t>
                  </w:r>
                  <w:r w:rsidR="000B1DEE">
                    <w:rPr>
                      <w:i/>
                      <w:iCs/>
                      <w:color w:val="002060"/>
                      <w:sz w:val="24"/>
                      <w:szCs w:val="24"/>
                    </w:rPr>
                    <w:t>,</w:t>
                  </w:r>
                  <w:r w:rsidRPr="00193421">
                    <w:rPr>
                      <w:i/>
                      <w:iCs/>
                      <w:color w:val="002060"/>
                      <w:sz w:val="24"/>
                      <w:szCs w:val="24"/>
                    </w:rPr>
                    <w:t xml:space="preserve"> np. w zakresie obowiązków, umowie o pracę, opisie stanowiska, pisemnym dokumencie podpisanym przez pracodawcę i pracownika. Sposób ten rekomendowany jest w przypadku, gdy </w:t>
                  </w:r>
                  <w:r w:rsidR="00EA517A">
                    <w:rPr>
                      <w:i/>
                      <w:iCs/>
                      <w:color w:val="1F3864" w:themeColor="accent5" w:themeShade="80"/>
                      <w:sz w:val="24"/>
                      <w:szCs w:val="24"/>
                    </w:rPr>
                    <w:t>podmiot realizujący Przedsięwzięcie</w:t>
                  </w:r>
                  <w:r w:rsidRPr="00193421">
                    <w:rPr>
                      <w:i/>
                      <w:iCs/>
                      <w:color w:val="002060"/>
                      <w:sz w:val="24"/>
                      <w:szCs w:val="24"/>
                    </w:rPr>
                    <w:t xml:space="preserve"> stale </w:t>
                  </w:r>
                  <w:r w:rsidR="00EA517A">
                    <w:rPr>
                      <w:i/>
                      <w:iCs/>
                      <w:color w:val="002060"/>
                      <w:sz w:val="24"/>
                      <w:szCs w:val="24"/>
                    </w:rPr>
                    <w:t xml:space="preserve">lub </w:t>
                  </w:r>
                  <w:r w:rsidRPr="00193421">
                    <w:rPr>
                      <w:i/>
                      <w:iCs/>
                      <w:color w:val="002060"/>
                      <w:sz w:val="24"/>
                      <w:szCs w:val="24"/>
                    </w:rPr>
                    <w:t xml:space="preserve">przez dłuższy czas będzie korzystał z wsparcia osoby zatrudnionej u siebie na umowę o pracę, jednak wsparcie to nie jest konieczne w pełnym wymiarze etatu.  </w:t>
                  </w:r>
                </w:p>
              </w:txbxContent>
            </v:textbox>
            <w10:wrap type="topAndBottom" anchorx="margin"/>
          </v:shape>
        </w:pict>
      </w:r>
      <w:r w:rsidR="007F00FB" w:rsidRPr="00AA7B5D">
        <w:rPr>
          <w:rFonts w:cstheme="minorHAnsi"/>
          <w:sz w:val="24"/>
          <w:szCs w:val="24"/>
        </w:rPr>
        <w:t>Wynagrodzenia mogą być także rozliczane metodą uproszczoną poprzez stawki ryczałtowe opisane w podrozdziale 6.3.</w:t>
      </w:r>
    </w:p>
    <w:p w14:paraId="270E4ACA" w14:textId="0A47AA4A" w:rsidR="000A7763" w:rsidRPr="00AA7B5D" w:rsidRDefault="00D93C98"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Opracowania</w:t>
      </w:r>
    </w:p>
    <w:p w14:paraId="6D8F177E" w14:textId="05554B04" w:rsidR="006A2D7E" w:rsidRPr="00AA7B5D" w:rsidRDefault="000A7763" w:rsidP="000B74F6">
      <w:pPr>
        <w:shd w:val="clear" w:color="auto" w:fill="FFFFFF" w:themeFill="background1"/>
        <w:jc w:val="both"/>
        <w:rPr>
          <w:rFonts w:cstheme="minorHAnsi"/>
          <w:sz w:val="24"/>
          <w:szCs w:val="24"/>
        </w:rPr>
      </w:pPr>
      <w:r w:rsidRPr="00AA7B5D">
        <w:rPr>
          <w:rFonts w:cstheme="minorHAnsi"/>
          <w:sz w:val="24"/>
          <w:szCs w:val="24"/>
        </w:rPr>
        <w:t xml:space="preserve">W niniejszej kategorii mieszczą się wszelkie opracowania niezbędne do realizacji </w:t>
      </w:r>
      <w:r w:rsidR="000B1DEE" w:rsidRPr="00AA7B5D">
        <w:rPr>
          <w:rFonts w:cstheme="minorHAnsi"/>
          <w:sz w:val="24"/>
          <w:szCs w:val="24"/>
        </w:rPr>
        <w:t>Przedsięwzięcia</w:t>
      </w:r>
      <w:r w:rsidRPr="00AA7B5D">
        <w:rPr>
          <w:rFonts w:cstheme="minorHAnsi"/>
          <w:sz w:val="24"/>
          <w:szCs w:val="24"/>
        </w:rPr>
        <w:t xml:space="preserve"> – ekspertyzy, </w:t>
      </w:r>
      <w:r w:rsidR="006A2D7E" w:rsidRPr="00AA7B5D">
        <w:rPr>
          <w:rFonts w:cstheme="minorHAnsi"/>
          <w:sz w:val="24"/>
          <w:szCs w:val="24"/>
        </w:rPr>
        <w:t xml:space="preserve">analizy, </w:t>
      </w:r>
      <w:r w:rsidRPr="00AA7B5D">
        <w:rPr>
          <w:rFonts w:cstheme="minorHAnsi"/>
          <w:sz w:val="24"/>
          <w:szCs w:val="24"/>
        </w:rPr>
        <w:t>dokumentacja techniczna, dokumentacja projektowa, kosztor</w:t>
      </w:r>
      <w:r w:rsidR="004C1397" w:rsidRPr="00AA7B5D">
        <w:rPr>
          <w:rFonts w:cstheme="minorHAnsi"/>
          <w:sz w:val="24"/>
          <w:szCs w:val="24"/>
        </w:rPr>
        <w:t>ysy, studia wykonalności</w:t>
      </w:r>
      <w:r w:rsidR="006A2D7E" w:rsidRPr="00AA7B5D">
        <w:rPr>
          <w:rFonts w:cstheme="minorHAnsi"/>
          <w:sz w:val="24"/>
          <w:szCs w:val="24"/>
        </w:rPr>
        <w:t>, itp</w:t>
      </w:r>
      <w:r w:rsidR="004C1397" w:rsidRPr="00AA7B5D">
        <w:rPr>
          <w:rFonts w:cstheme="minorHAnsi"/>
          <w:sz w:val="24"/>
          <w:szCs w:val="24"/>
        </w:rPr>
        <w:t>. Może to być</w:t>
      </w:r>
      <w:r w:rsidRPr="00AA7B5D">
        <w:rPr>
          <w:rFonts w:cstheme="minorHAnsi"/>
          <w:sz w:val="24"/>
          <w:szCs w:val="24"/>
        </w:rPr>
        <w:t xml:space="preserve"> także komplet dokumentacji służący do opracowania kluczowego dokumentu np. strategii klastra energii.</w:t>
      </w:r>
    </w:p>
    <w:p w14:paraId="0CD85EE7" w14:textId="5DCD6491" w:rsidR="000A7763" w:rsidRPr="00AA7B5D" w:rsidRDefault="006A2D7E" w:rsidP="000B74F6">
      <w:pPr>
        <w:shd w:val="clear" w:color="auto" w:fill="FFFFFF" w:themeFill="background1"/>
        <w:jc w:val="both"/>
        <w:rPr>
          <w:rFonts w:cstheme="minorHAnsi"/>
          <w:sz w:val="24"/>
          <w:szCs w:val="24"/>
        </w:rPr>
      </w:pPr>
      <w:r w:rsidRPr="00AA7B5D">
        <w:rPr>
          <w:rFonts w:cstheme="minorHAnsi"/>
          <w:sz w:val="24"/>
          <w:szCs w:val="24"/>
        </w:rPr>
        <w:t xml:space="preserve">Wydatki te mogą być rozliczane na postawie faktycznie poniesionych </w:t>
      </w:r>
      <w:r w:rsidR="00FC41FB" w:rsidRPr="00AA7B5D">
        <w:rPr>
          <w:rFonts w:cstheme="minorHAnsi"/>
          <w:sz w:val="24"/>
          <w:szCs w:val="24"/>
        </w:rPr>
        <w:t>wydatków</w:t>
      </w:r>
      <w:r w:rsidRPr="00AA7B5D">
        <w:rPr>
          <w:rFonts w:cstheme="minorHAnsi"/>
          <w:sz w:val="24"/>
          <w:szCs w:val="24"/>
        </w:rPr>
        <w:t xml:space="preserve">, zgodnie z dowodami księgowymi (fakturami lub rachunkami). </w:t>
      </w:r>
    </w:p>
    <w:p w14:paraId="11077952" w14:textId="7F1E412E" w:rsidR="006A2D7E" w:rsidRPr="00AA7B5D" w:rsidRDefault="006A2D7E" w:rsidP="000B74F6">
      <w:pPr>
        <w:shd w:val="clear" w:color="auto" w:fill="FFFFFF" w:themeFill="background1"/>
        <w:jc w:val="both"/>
        <w:rPr>
          <w:rFonts w:cstheme="minorHAnsi"/>
          <w:sz w:val="24"/>
          <w:szCs w:val="24"/>
        </w:rPr>
      </w:pPr>
      <w:r w:rsidRPr="00AA7B5D">
        <w:rPr>
          <w:rFonts w:cstheme="minorHAnsi"/>
          <w:sz w:val="24"/>
          <w:szCs w:val="24"/>
        </w:rPr>
        <w:t xml:space="preserve">Wydatkiem kwalifikowanym </w:t>
      </w:r>
      <w:r w:rsidR="000B1DEE" w:rsidRPr="00AA7B5D">
        <w:rPr>
          <w:rFonts w:cstheme="minorHAnsi"/>
          <w:sz w:val="24"/>
          <w:szCs w:val="24"/>
        </w:rPr>
        <w:t xml:space="preserve">nie </w:t>
      </w:r>
      <w:r w:rsidRPr="00AA7B5D">
        <w:rPr>
          <w:rFonts w:cstheme="minorHAnsi"/>
          <w:sz w:val="24"/>
          <w:szCs w:val="24"/>
        </w:rPr>
        <w:t>mogą być wydatki związane z przygotowaniem wniosk</w:t>
      </w:r>
      <w:r w:rsidR="00833D28" w:rsidRPr="00AA7B5D">
        <w:rPr>
          <w:rFonts w:cstheme="minorHAnsi"/>
          <w:sz w:val="24"/>
          <w:szCs w:val="24"/>
        </w:rPr>
        <w:t>ów</w:t>
      </w:r>
      <w:r w:rsidRPr="00AA7B5D">
        <w:rPr>
          <w:rFonts w:cstheme="minorHAnsi"/>
          <w:sz w:val="24"/>
          <w:szCs w:val="24"/>
        </w:rPr>
        <w:t xml:space="preserve"> o dofinasowanie</w:t>
      </w:r>
      <w:r w:rsidR="00833D28" w:rsidRPr="00AA7B5D">
        <w:rPr>
          <w:rFonts w:cstheme="minorHAnsi"/>
          <w:sz w:val="24"/>
          <w:szCs w:val="24"/>
        </w:rPr>
        <w:t xml:space="preserve"> do innych programów lub funduszy.</w:t>
      </w:r>
    </w:p>
    <w:p w14:paraId="336AB1FD" w14:textId="7E196654" w:rsidR="004C1397" w:rsidRPr="00AA7B5D" w:rsidRDefault="00D93C98"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Usługi eksperckie</w:t>
      </w:r>
    </w:p>
    <w:p w14:paraId="098A2D6E" w14:textId="0195964E" w:rsidR="000A7763" w:rsidRPr="00AA7B5D" w:rsidRDefault="000A7763" w:rsidP="000B74F6">
      <w:pPr>
        <w:shd w:val="clear" w:color="auto" w:fill="FFFFFF" w:themeFill="background1"/>
        <w:jc w:val="both"/>
        <w:rPr>
          <w:rFonts w:cstheme="minorHAnsi"/>
          <w:sz w:val="24"/>
          <w:szCs w:val="24"/>
        </w:rPr>
      </w:pPr>
      <w:r w:rsidRPr="00AA7B5D">
        <w:rPr>
          <w:rFonts w:cstheme="minorHAnsi"/>
          <w:sz w:val="24"/>
          <w:szCs w:val="24"/>
        </w:rPr>
        <w:t>Przez usługi eksperckie rozumiane jest zewnętrzne wsparcie na konsul</w:t>
      </w:r>
      <w:r w:rsidR="004C1397" w:rsidRPr="00AA7B5D">
        <w:rPr>
          <w:rFonts w:cstheme="minorHAnsi"/>
          <w:sz w:val="24"/>
          <w:szCs w:val="24"/>
        </w:rPr>
        <w:t xml:space="preserve">tacje i doradztwo, wspomagające realizację </w:t>
      </w:r>
      <w:r w:rsidR="000B1DEE" w:rsidRPr="00AA7B5D">
        <w:rPr>
          <w:rFonts w:cstheme="minorHAnsi"/>
          <w:sz w:val="24"/>
          <w:szCs w:val="24"/>
        </w:rPr>
        <w:t>Przedsięwzięcia</w:t>
      </w:r>
      <w:r w:rsidR="004C1397" w:rsidRPr="00AA7B5D">
        <w:rPr>
          <w:rFonts w:cstheme="minorHAnsi"/>
          <w:sz w:val="24"/>
          <w:szCs w:val="24"/>
        </w:rPr>
        <w:t xml:space="preserve"> i niezbędne do osiągnięcia celów </w:t>
      </w:r>
      <w:r w:rsidR="000B1DEE" w:rsidRPr="00AA7B5D">
        <w:rPr>
          <w:rFonts w:cstheme="minorHAnsi"/>
          <w:sz w:val="24"/>
          <w:szCs w:val="24"/>
        </w:rPr>
        <w:t>Przedsięwzięcia</w:t>
      </w:r>
      <w:r w:rsidR="004C1397" w:rsidRPr="00AA7B5D">
        <w:rPr>
          <w:rFonts w:cstheme="minorHAnsi"/>
          <w:sz w:val="24"/>
          <w:szCs w:val="24"/>
        </w:rPr>
        <w:t xml:space="preserve">. </w:t>
      </w:r>
      <w:r w:rsidR="000B1DEE" w:rsidRPr="00AA7B5D">
        <w:rPr>
          <w:rFonts w:cstheme="minorHAnsi"/>
          <w:sz w:val="24"/>
          <w:szCs w:val="24"/>
        </w:rPr>
        <w:t>W</w:t>
      </w:r>
      <w:r w:rsidR="004C1397" w:rsidRPr="00AA7B5D">
        <w:rPr>
          <w:rFonts w:cstheme="minorHAnsi"/>
          <w:sz w:val="24"/>
          <w:szCs w:val="24"/>
        </w:rPr>
        <w:t> tej kategorii eksperci mogą być zatrudniani na umowę cywilnoprawną. Wydatki mogą być rozliczane bezpośrednio (na</w:t>
      </w:r>
      <w:r w:rsidR="00BA1BBA" w:rsidRPr="00AA7B5D">
        <w:rPr>
          <w:rFonts w:cstheme="minorHAnsi"/>
          <w:sz w:val="24"/>
          <w:szCs w:val="24"/>
        </w:rPr>
        <w:t xml:space="preserve"> </w:t>
      </w:r>
      <w:r w:rsidR="004C1397" w:rsidRPr="00AA7B5D">
        <w:rPr>
          <w:rFonts w:cstheme="minorHAnsi"/>
          <w:sz w:val="24"/>
          <w:szCs w:val="24"/>
        </w:rPr>
        <w:t>rachunków) lub metodami uproszczonymi poprzez stawki ryczałtowe opisane w podrozdziale 6.3.</w:t>
      </w:r>
    </w:p>
    <w:p w14:paraId="7EBECD3A" w14:textId="17D914F6" w:rsidR="004C1397" w:rsidRPr="00AA7B5D" w:rsidRDefault="00234B59" w:rsidP="000B74F6">
      <w:pPr>
        <w:shd w:val="clear" w:color="auto" w:fill="FFFFFF" w:themeFill="background1"/>
        <w:jc w:val="both"/>
        <w:rPr>
          <w:rFonts w:cstheme="minorHAnsi"/>
          <w:sz w:val="24"/>
          <w:szCs w:val="24"/>
        </w:rPr>
      </w:pPr>
      <w:r>
        <w:rPr>
          <w:rFonts w:cstheme="minorHAnsi"/>
          <w:noProof/>
          <w:sz w:val="24"/>
          <w:szCs w:val="24"/>
        </w:rPr>
        <w:lastRenderedPageBreak/>
        <w:pict w14:anchorId="213BCB4E">
          <v:shape id="_x0000_s1029" type="#_x0000_t202" style="position:absolute;left:0;text-align:left;margin-left:1.15pt;margin-top:132.6pt;width:435.75pt;height:244.8pt;z-index:251663360;visibility:visible;mso-wrap-style:square;mso-width-percent:0;mso-wrap-distance-left:9pt;mso-wrap-distance-top:7.2pt;mso-wrap-distance-right:9pt;mso-wrap-distance-bottom:7.2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" filled="f" stroked="f">
            <v:textbox style="mso-next-textbox:#_x0000_s1029">
              <w:txbxContent>
                <w:p w14:paraId="756C901D" w14:textId="3708FDBF" w:rsidR="00566BED" w:rsidRPr="00193421" w:rsidRDefault="00566BED" w:rsidP="0069519E">
                  <w:pPr>
                    <w:pBdr>
                      <w:top w:val="single" w:sz="24" w:space="10" w:color="5B9BD5" w:themeColor="accent1"/>
                      <w:bottom w:val="single" w:sz="24" w:space="8" w:color="5B9BD5" w:themeColor="accent1"/>
                    </w:pBdr>
                    <w:spacing w:after="0"/>
                    <w:rPr>
                      <w:i/>
                      <w:iCs/>
                      <w:color w:val="002060"/>
                      <w:sz w:val="24"/>
                      <w:szCs w:val="24"/>
                    </w:rPr>
                  </w:pPr>
                  <w:r w:rsidRPr="00193421">
                    <w:rPr>
                      <w:i/>
                      <w:iCs/>
                      <w:color w:val="002060"/>
                      <w:sz w:val="24"/>
                      <w:szCs w:val="24"/>
                    </w:rPr>
                    <w:t xml:space="preserve">Jeżeli </w:t>
                  </w:r>
                  <w:r w:rsidR="00EA517A">
                    <w:rPr>
                      <w:i/>
                      <w:iCs/>
                      <w:color w:val="1F3864" w:themeColor="accent5" w:themeShade="80"/>
                      <w:sz w:val="24"/>
                      <w:szCs w:val="24"/>
                    </w:rPr>
                    <w:t>podmiotem realizującym Przedsięwzięcie</w:t>
                  </w:r>
                  <w:r w:rsidRPr="00193421">
                    <w:rPr>
                      <w:i/>
                      <w:iCs/>
                      <w:color w:val="002060"/>
                      <w:sz w:val="24"/>
                      <w:szCs w:val="24"/>
                    </w:rPr>
                    <w:t xml:space="preserve"> jest gmina i w wyniku szacowania wartości rynkowej okaże się, że łączny koszt </w:t>
                  </w:r>
                  <w:r w:rsidR="006A2D7E" w:rsidRPr="006A2D7E">
                    <w:rPr>
                      <w:i/>
                      <w:iCs/>
                      <w:color w:val="002060"/>
                      <w:sz w:val="24"/>
                      <w:szCs w:val="24"/>
                    </w:rPr>
                    <w:t>usług</w:t>
                  </w:r>
                  <w:r w:rsidR="006A2D7E">
                    <w:rPr>
                      <w:i/>
                      <w:iCs/>
                      <w:color w:val="002060"/>
                      <w:sz w:val="24"/>
                      <w:szCs w:val="24"/>
                    </w:rPr>
                    <w:t xml:space="preserve">i </w:t>
                  </w:r>
                  <w:r w:rsidRPr="00193421">
                    <w:rPr>
                      <w:i/>
                      <w:iCs/>
                      <w:color w:val="002060"/>
                      <w:sz w:val="24"/>
                      <w:szCs w:val="24"/>
                    </w:rPr>
                    <w:t xml:space="preserve">eksperckiego </w:t>
                  </w:r>
                  <w:r w:rsidR="00AA08E3">
                    <w:rPr>
                      <w:i/>
                      <w:iCs/>
                      <w:color w:val="002060"/>
                      <w:sz w:val="24"/>
                      <w:szCs w:val="24"/>
                    </w:rPr>
                    <w:t xml:space="preserve">zewnętrznego </w:t>
                  </w:r>
                  <w:r w:rsidRPr="00193421">
                    <w:rPr>
                      <w:i/>
                      <w:iCs/>
                      <w:color w:val="002060"/>
                      <w:sz w:val="24"/>
                      <w:szCs w:val="24"/>
                    </w:rPr>
                    <w:t>doradztwa</w:t>
                  </w:r>
                  <w:r w:rsidR="006A2D7E">
                    <w:rPr>
                      <w:i/>
                      <w:iCs/>
                      <w:color w:val="002060"/>
                      <w:sz w:val="24"/>
                      <w:szCs w:val="24"/>
                    </w:rPr>
                    <w:t xml:space="preserve"> energetycznego, świadczonego przez osobę fizyczną, </w:t>
                  </w:r>
                  <w:r w:rsidRPr="00193421">
                    <w:rPr>
                      <w:i/>
                      <w:iCs/>
                      <w:color w:val="002060"/>
                      <w:sz w:val="24"/>
                      <w:szCs w:val="24"/>
                    </w:rPr>
                    <w:t xml:space="preserve">w okresie realizacji </w:t>
                  </w:r>
                  <w:r w:rsidR="0029204F">
                    <w:rPr>
                      <w:i/>
                      <w:iCs/>
                      <w:color w:val="002060"/>
                      <w:sz w:val="24"/>
                      <w:szCs w:val="24"/>
                    </w:rPr>
                    <w:t>Przedsięwzięcia</w:t>
                  </w:r>
                  <w:r w:rsidRPr="00193421">
                    <w:rPr>
                      <w:i/>
                      <w:iCs/>
                      <w:color w:val="002060"/>
                      <w:sz w:val="24"/>
                      <w:szCs w:val="24"/>
                    </w:rPr>
                    <w:t xml:space="preserve"> przekroczy ustawowy próg</w:t>
                  </w:r>
                  <w:r w:rsidR="00BA1BBA">
                    <w:rPr>
                      <w:i/>
                      <w:iCs/>
                      <w:color w:val="002060"/>
                      <w:sz w:val="24"/>
                      <w:szCs w:val="24"/>
                    </w:rPr>
                    <w:t xml:space="preserve"> </w:t>
                  </w:r>
                  <w:r w:rsidRPr="00193421">
                    <w:rPr>
                      <w:i/>
                      <w:iCs/>
                      <w:color w:val="002060"/>
                      <w:sz w:val="24"/>
                      <w:szCs w:val="24"/>
                    </w:rPr>
                    <w:t xml:space="preserve">– wówczas należy przeprowadzić procedurę wyboru wykonawcy zgodnie z ustawą </w:t>
                  </w:r>
                  <w:proofErr w:type="spellStart"/>
                  <w:r w:rsidRPr="00193421">
                    <w:rPr>
                      <w:i/>
                      <w:iCs/>
                      <w:color w:val="002060"/>
                      <w:sz w:val="24"/>
                      <w:szCs w:val="24"/>
                    </w:rPr>
                    <w:t>Pzp</w:t>
                  </w:r>
                  <w:proofErr w:type="spellEnd"/>
                  <w:r w:rsidRPr="00193421">
                    <w:rPr>
                      <w:i/>
                      <w:iCs/>
                      <w:color w:val="002060"/>
                      <w:sz w:val="24"/>
                      <w:szCs w:val="24"/>
                    </w:rPr>
                    <w:t xml:space="preserve">. </w:t>
                  </w:r>
                </w:p>
                <w:p w14:paraId="6CF7D314" w14:textId="7A69A51E" w:rsidR="00566BED" w:rsidRPr="00193421" w:rsidRDefault="00566BED" w:rsidP="0069519E">
                  <w:pPr>
                    <w:pBdr>
                      <w:top w:val="single" w:sz="24" w:space="10" w:color="5B9BD5" w:themeColor="accent1"/>
                      <w:bottom w:val="single" w:sz="24" w:space="8" w:color="5B9BD5" w:themeColor="accent1"/>
                    </w:pBdr>
                    <w:spacing w:after="0"/>
                    <w:rPr>
                      <w:i/>
                      <w:iCs/>
                      <w:color w:val="002060"/>
                      <w:sz w:val="24"/>
                      <w:szCs w:val="24"/>
                    </w:rPr>
                  </w:pPr>
                </w:p>
                <w:p w14:paraId="41F05DAB" w14:textId="3129B910" w:rsidR="00566BED" w:rsidRPr="00193421" w:rsidRDefault="00566BED" w:rsidP="0069519E">
                  <w:pPr>
                    <w:pBdr>
                      <w:top w:val="single" w:sz="24" w:space="10" w:color="5B9BD5" w:themeColor="accent1"/>
                      <w:bottom w:val="single" w:sz="24" w:space="8" w:color="5B9BD5" w:themeColor="accent1"/>
                    </w:pBdr>
                    <w:spacing w:after="0"/>
                    <w:rPr>
                      <w:i/>
                      <w:iCs/>
                      <w:color w:val="002060"/>
                      <w:sz w:val="24"/>
                      <w:szCs w:val="24"/>
                    </w:rPr>
                  </w:pPr>
                  <w:r w:rsidRPr="00193421">
                    <w:rPr>
                      <w:i/>
                      <w:iCs/>
                      <w:color w:val="002060"/>
                      <w:sz w:val="24"/>
                      <w:szCs w:val="24"/>
                    </w:rPr>
                    <w:t xml:space="preserve">Jeśli </w:t>
                  </w:r>
                  <w:r w:rsidR="00EA517A">
                    <w:rPr>
                      <w:i/>
                      <w:iCs/>
                      <w:color w:val="1F3864" w:themeColor="accent5" w:themeShade="80"/>
                      <w:sz w:val="24"/>
                      <w:szCs w:val="24"/>
                    </w:rPr>
                    <w:t>podmiotem realizującym Przedsięwzięcie</w:t>
                  </w:r>
                  <w:r w:rsidRPr="00193421">
                    <w:rPr>
                      <w:i/>
                      <w:iCs/>
                      <w:color w:val="002060"/>
                      <w:sz w:val="24"/>
                      <w:szCs w:val="24"/>
                    </w:rPr>
                    <w:t xml:space="preserve"> jest podmiot prowadzący działalność gospodarczą np. przedsiębiorstwo, musi udzielić takiego zamówienia zgodnie z własnym regulaminem, uwzgledniającym zasadę efektywności i racjonalności ponoszenia wydatków. </w:t>
                  </w:r>
                </w:p>
                <w:p w14:paraId="2A11A369" w14:textId="01B6C0B3" w:rsidR="00566BED" w:rsidRPr="00193421" w:rsidRDefault="00566BED" w:rsidP="0069519E">
                  <w:pPr>
                    <w:pBdr>
                      <w:top w:val="single" w:sz="24" w:space="10" w:color="5B9BD5" w:themeColor="accent1"/>
                      <w:bottom w:val="single" w:sz="24" w:space="8" w:color="5B9BD5" w:themeColor="accent1"/>
                    </w:pBdr>
                    <w:spacing w:after="0"/>
                    <w:rPr>
                      <w:i/>
                      <w:iCs/>
                      <w:color w:val="002060"/>
                      <w:sz w:val="24"/>
                      <w:szCs w:val="24"/>
                    </w:rPr>
                  </w:pPr>
                </w:p>
                <w:p w14:paraId="5B0B466D" w14:textId="52D10361" w:rsidR="00566BED" w:rsidRPr="00193421" w:rsidRDefault="00566BED" w:rsidP="0069519E">
                  <w:pPr>
                    <w:pBdr>
                      <w:top w:val="single" w:sz="24" w:space="10" w:color="5B9BD5" w:themeColor="accent1"/>
                      <w:bottom w:val="single" w:sz="24" w:space="8" w:color="5B9BD5" w:themeColor="accent1"/>
                    </w:pBdr>
                    <w:spacing w:after="0"/>
                    <w:rPr>
                      <w:i/>
                      <w:iCs/>
                      <w:color w:val="002060"/>
                      <w:sz w:val="24"/>
                    </w:rPr>
                  </w:pPr>
                  <w:r w:rsidRPr="00193421">
                    <w:rPr>
                      <w:i/>
                      <w:iCs/>
                      <w:color w:val="002060"/>
                      <w:sz w:val="24"/>
                      <w:szCs w:val="24"/>
                    </w:rPr>
                    <w:t>Kluczowe jest rozstrzygnięcie, kto jest zamawiającym, tj. podmiotem, na rzecz którego będą realizowane usługi eksperckie.</w:t>
                  </w:r>
                </w:p>
              </w:txbxContent>
            </v:textbox>
            <w10:wrap type="topAndBottom" anchorx="margin"/>
          </v:shape>
        </w:pict>
      </w:r>
      <w:r w:rsidR="004C1397" w:rsidRPr="00AA7B5D">
        <w:rPr>
          <w:rFonts w:cstheme="minorHAnsi"/>
          <w:sz w:val="24"/>
          <w:szCs w:val="24"/>
        </w:rPr>
        <w:t>Jeśli łączne szacunkowe wynagrodzenie eksperta lub ekspertów w okresie</w:t>
      </w:r>
      <w:r w:rsidR="000B1DEE" w:rsidRPr="00AA7B5D">
        <w:rPr>
          <w:rFonts w:cstheme="minorHAnsi"/>
          <w:sz w:val="24"/>
          <w:szCs w:val="24"/>
        </w:rPr>
        <w:t xml:space="preserve"> </w:t>
      </w:r>
      <w:r w:rsidR="004C1397" w:rsidRPr="00AA7B5D">
        <w:rPr>
          <w:rFonts w:cstheme="minorHAnsi"/>
          <w:sz w:val="24"/>
          <w:szCs w:val="24"/>
        </w:rPr>
        <w:t>realizacji</w:t>
      </w:r>
      <w:r w:rsidR="000B1DEE" w:rsidRPr="00AA7B5D">
        <w:rPr>
          <w:rFonts w:cstheme="minorHAnsi"/>
          <w:sz w:val="24"/>
          <w:szCs w:val="24"/>
        </w:rPr>
        <w:t xml:space="preserve"> Przedsięwzięcia</w:t>
      </w:r>
      <w:r w:rsidR="004C1397" w:rsidRPr="00AA7B5D">
        <w:rPr>
          <w:rFonts w:cstheme="minorHAnsi"/>
          <w:sz w:val="24"/>
          <w:szCs w:val="24"/>
        </w:rPr>
        <w:t xml:space="preserve"> przekracza próg stosowania ustawy </w:t>
      </w:r>
      <w:proofErr w:type="spellStart"/>
      <w:r w:rsidR="004C1397" w:rsidRPr="00AA7B5D">
        <w:rPr>
          <w:rFonts w:cstheme="minorHAnsi"/>
          <w:sz w:val="24"/>
          <w:szCs w:val="24"/>
        </w:rPr>
        <w:t>Pzp</w:t>
      </w:r>
      <w:proofErr w:type="spellEnd"/>
      <w:r w:rsidR="004C1397" w:rsidRPr="00AA7B5D">
        <w:rPr>
          <w:rFonts w:cstheme="minorHAnsi"/>
          <w:sz w:val="24"/>
          <w:szCs w:val="24"/>
        </w:rPr>
        <w:t xml:space="preserve">, wówczas </w:t>
      </w:r>
      <w:r w:rsidR="0069519E" w:rsidRPr="00AA7B5D">
        <w:rPr>
          <w:rFonts w:cstheme="minorHAnsi"/>
          <w:sz w:val="24"/>
          <w:szCs w:val="24"/>
        </w:rPr>
        <w:t>podmiot realizujący Przedsięwzięcie</w:t>
      </w:r>
      <w:r w:rsidR="004C1397" w:rsidRPr="00AA7B5D">
        <w:rPr>
          <w:rFonts w:cstheme="minorHAnsi"/>
          <w:sz w:val="24"/>
          <w:szCs w:val="24"/>
        </w:rPr>
        <w:t xml:space="preserve"> zobowiązany do stosowania tej ustawy powinien wyłonić eksperta zgodnie z procedurą przewidzianą w ustawie. Podstawą do podjęcia decyzji w tej sprawie powinno być rzetelnie przeprowadzone szacowanie wartości usług eksperckich o podobnym charakterze. Obowiązek ten dotyczy wyłącznie podmiotów zobowiązanych do stosowania ustawy </w:t>
      </w:r>
      <w:proofErr w:type="spellStart"/>
      <w:r w:rsidR="004C1397" w:rsidRPr="00AA7B5D">
        <w:rPr>
          <w:rFonts w:cstheme="minorHAnsi"/>
          <w:sz w:val="24"/>
          <w:szCs w:val="24"/>
        </w:rPr>
        <w:t>Pzp</w:t>
      </w:r>
      <w:proofErr w:type="spellEnd"/>
      <w:r w:rsidR="004C1397" w:rsidRPr="00AA7B5D">
        <w:rPr>
          <w:rFonts w:cstheme="minorHAnsi"/>
          <w:sz w:val="24"/>
          <w:szCs w:val="24"/>
        </w:rPr>
        <w:t xml:space="preserve">. </w:t>
      </w:r>
    </w:p>
    <w:p w14:paraId="1954751B" w14:textId="4CCB21C4" w:rsidR="00F34EF7" w:rsidRPr="00AA7B5D" w:rsidRDefault="00F34EF7" w:rsidP="000B74F6">
      <w:pPr>
        <w:shd w:val="clear" w:color="auto" w:fill="FFFFFF" w:themeFill="background1"/>
        <w:jc w:val="both"/>
        <w:rPr>
          <w:rFonts w:cstheme="minorHAnsi"/>
          <w:sz w:val="24"/>
          <w:szCs w:val="24"/>
        </w:rPr>
      </w:pPr>
      <w:r w:rsidRPr="00AA7B5D">
        <w:rPr>
          <w:rFonts w:cstheme="minorHAnsi"/>
          <w:sz w:val="24"/>
          <w:szCs w:val="24"/>
        </w:rPr>
        <w:t>Wynagrodzenia ekspertów zatrudnionych na umowę o pracę rozliczane są według zasad opisanych w podrozdziale 5.1.</w:t>
      </w:r>
    </w:p>
    <w:p w14:paraId="1AA02F5E" w14:textId="6F2125FD" w:rsidR="00F34EF7" w:rsidRPr="00AA7B5D" w:rsidRDefault="00193421" w:rsidP="000B74F6">
      <w:pPr>
        <w:shd w:val="clear" w:color="auto" w:fill="FFFFFF" w:themeFill="background1"/>
        <w:jc w:val="both"/>
        <w:rPr>
          <w:rFonts w:cstheme="minorHAnsi"/>
          <w:sz w:val="24"/>
          <w:szCs w:val="24"/>
        </w:rPr>
      </w:pPr>
      <w:r w:rsidRPr="00AA7B5D">
        <w:rPr>
          <w:rFonts w:cstheme="minorHAnsi"/>
          <w:sz w:val="24"/>
          <w:szCs w:val="24"/>
        </w:rPr>
        <w:t xml:space="preserve">Usługi eksperckie </w:t>
      </w:r>
      <w:r w:rsidR="00F34EF7" w:rsidRPr="00AA7B5D">
        <w:rPr>
          <w:rFonts w:cstheme="minorHAnsi"/>
          <w:sz w:val="24"/>
          <w:szCs w:val="24"/>
        </w:rPr>
        <w:t xml:space="preserve">świadczone </w:t>
      </w:r>
      <w:r w:rsidR="00312307" w:rsidRPr="00AA7B5D">
        <w:rPr>
          <w:rFonts w:cstheme="minorHAnsi"/>
          <w:sz w:val="24"/>
          <w:szCs w:val="24"/>
        </w:rPr>
        <w:t xml:space="preserve">przez podmioty prowadzące działalność gospodarczą </w:t>
      </w:r>
      <w:r w:rsidR="00AA08E3" w:rsidRPr="00AA7B5D">
        <w:rPr>
          <w:rFonts w:cstheme="minorHAnsi"/>
          <w:sz w:val="24"/>
          <w:szCs w:val="24"/>
        </w:rPr>
        <w:t xml:space="preserve">rozliczane są </w:t>
      </w:r>
      <w:r w:rsidR="00F34EF7" w:rsidRPr="00AA7B5D">
        <w:rPr>
          <w:rFonts w:cstheme="minorHAnsi"/>
          <w:sz w:val="24"/>
          <w:szCs w:val="24"/>
        </w:rPr>
        <w:t xml:space="preserve">według zasad opisanych w </w:t>
      </w:r>
      <w:r w:rsidR="006A2D7E" w:rsidRPr="00AA7B5D">
        <w:rPr>
          <w:rFonts w:cstheme="minorHAnsi"/>
          <w:sz w:val="24"/>
          <w:szCs w:val="24"/>
        </w:rPr>
        <w:t>rozdziale</w:t>
      </w:r>
      <w:r w:rsidR="00F34EF7" w:rsidRPr="00AA7B5D">
        <w:rPr>
          <w:rFonts w:cstheme="minorHAnsi"/>
          <w:sz w:val="24"/>
          <w:szCs w:val="24"/>
        </w:rPr>
        <w:t xml:space="preserve"> 5.</w:t>
      </w:r>
      <w:r w:rsidR="00AA08E3" w:rsidRPr="00AA7B5D">
        <w:rPr>
          <w:rFonts w:cstheme="minorHAnsi"/>
          <w:sz w:val="24"/>
          <w:szCs w:val="24"/>
        </w:rPr>
        <w:t>7</w:t>
      </w:r>
      <w:r w:rsidR="006A2D7E" w:rsidRPr="00AA7B5D">
        <w:rPr>
          <w:rFonts w:cstheme="minorHAnsi"/>
          <w:sz w:val="24"/>
          <w:szCs w:val="24"/>
        </w:rPr>
        <w:t>.</w:t>
      </w:r>
    </w:p>
    <w:p w14:paraId="0839050B" w14:textId="368BD438" w:rsidR="00353EDA" w:rsidRPr="00AA7B5D" w:rsidRDefault="00D93C98"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Zakup oprogramowania i systemów informatycznych</w:t>
      </w:r>
    </w:p>
    <w:p w14:paraId="16066278" w14:textId="08CDAE1C" w:rsidR="00937FC3" w:rsidRPr="00AA7B5D" w:rsidRDefault="00F34EF7" w:rsidP="000B74F6">
      <w:pPr>
        <w:shd w:val="clear" w:color="auto" w:fill="FFFFFF" w:themeFill="background1"/>
        <w:jc w:val="both"/>
        <w:rPr>
          <w:rFonts w:cstheme="minorHAnsi"/>
          <w:sz w:val="24"/>
          <w:szCs w:val="24"/>
        </w:rPr>
      </w:pPr>
      <w:r w:rsidRPr="00AA7B5D">
        <w:rPr>
          <w:rFonts w:cstheme="minorHAnsi"/>
          <w:sz w:val="24"/>
          <w:szCs w:val="24"/>
        </w:rPr>
        <w:t xml:space="preserve">Zakupu oprogramowania i systemów informatycznych należy dokonywać zgodnie z zasadami i procedurami przyjętymi przy dokonywaniu zakupów </w:t>
      </w:r>
      <w:r w:rsidR="0069519E" w:rsidRPr="00AA7B5D">
        <w:rPr>
          <w:rFonts w:cstheme="minorHAnsi"/>
          <w:sz w:val="24"/>
          <w:szCs w:val="24"/>
        </w:rPr>
        <w:t>w danej jednostce</w:t>
      </w:r>
      <w:r w:rsidRPr="00AA7B5D">
        <w:rPr>
          <w:rFonts w:cstheme="minorHAnsi"/>
          <w:sz w:val="24"/>
          <w:szCs w:val="24"/>
        </w:rPr>
        <w:t xml:space="preserve">, z uwzględnieniem wymogów dotyczących stosowania ustawy </w:t>
      </w:r>
      <w:proofErr w:type="spellStart"/>
      <w:r w:rsidRPr="00AA7B5D">
        <w:rPr>
          <w:rFonts w:cstheme="minorHAnsi"/>
          <w:sz w:val="24"/>
          <w:szCs w:val="24"/>
        </w:rPr>
        <w:t>Pzp</w:t>
      </w:r>
      <w:proofErr w:type="spellEnd"/>
      <w:r w:rsidRPr="00AA7B5D">
        <w:rPr>
          <w:rFonts w:cstheme="minorHAnsi"/>
          <w:sz w:val="24"/>
          <w:szCs w:val="24"/>
        </w:rPr>
        <w:t xml:space="preserve"> – w przypadku </w:t>
      </w:r>
      <w:r w:rsidR="0069519E" w:rsidRPr="00AA7B5D">
        <w:rPr>
          <w:rFonts w:cstheme="minorHAnsi"/>
          <w:sz w:val="24"/>
          <w:szCs w:val="24"/>
        </w:rPr>
        <w:t>podmiotów</w:t>
      </w:r>
      <w:r w:rsidRPr="00AA7B5D">
        <w:rPr>
          <w:rFonts w:cstheme="minorHAnsi"/>
          <w:sz w:val="24"/>
          <w:szCs w:val="24"/>
        </w:rPr>
        <w:t xml:space="preserve"> zobowiązanych do jej stosowania. </w:t>
      </w:r>
      <w:r w:rsidR="00353EDA" w:rsidRPr="00AA7B5D">
        <w:rPr>
          <w:rFonts w:cstheme="minorHAnsi"/>
          <w:sz w:val="24"/>
          <w:szCs w:val="24"/>
        </w:rPr>
        <w:t xml:space="preserve">Taki podmiot powinien oszacować łączną </w:t>
      </w:r>
      <w:r w:rsidRPr="00AA7B5D">
        <w:rPr>
          <w:rFonts w:cstheme="minorHAnsi"/>
          <w:sz w:val="24"/>
          <w:szCs w:val="24"/>
        </w:rPr>
        <w:t xml:space="preserve">szacunkowa </w:t>
      </w:r>
      <w:r w:rsidR="00353EDA" w:rsidRPr="00AA7B5D">
        <w:rPr>
          <w:rFonts w:cstheme="minorHAnsi"/>
          <w:sz w:val="24"/>
          <w:szCs w:val="24"/>
        </w:rPr>
        <w:t>wartość tożsamego oprogramowania i </w:t>
      </w:r>
      <w:r w:rsidRPr="00AA7B5D">
        <w:rPr>
          <w:rFonts w:cstheme="minorHAnsi"/>
          <w:sz w:val="24"/>
          <w:szCs w:val="24"/>
        </w:rPr>
        <w:t xml:space="preserve">systemów </w:t>
      </w:r>
      <w:r w:rsidR="00353EDA" w:rsidRPr="00AA7B5D">
        <w:rPr>
          <w:rFonts w:cstheme="minorHAnsi"/>
          <w:sz w:val="24"/>
          <w:szCs w:val="24"/>
        </w:rPr>
        <w:t xml:space="preserve">w okresie </w:t>
      </w:r>
      <w:r w:rsidR="006F7329" w:rsidRPr="00AA7B5D">
        <w:rPr>
          <w:rFonts w:cstheme="minorHAnsi"/>
          <w:sz w:val="24"/>
          <w:szCs w:val="24"/>
        </w:rPr>
        <w:t>realizacji Przedsięwzięcia</w:t>
      </w:r>
      <w:r w:rsidR="00353EDA" w:rsidRPr="00AA7B5D">
        <w:rPr>
          <w:rFonts w:cstheme="minorHAnsi"/>
          <w:sz w:val="24"/>
          <w:szCs w:val="24"/>
        </w:rPr>
        <w:t xml:space="preserve">. Jeśli ta wartość przekracza próg stosowania ustawy </w:t>
      </w:r>
      <w:proofErr w:type="spellStart"/>
      <w:r w:rsidR="00353EDA" w:rsidRPr="00AA7B5D">
        <w:rPr>
          <w:rFonts w:cstheme="minorHAnsi"/>
          <w:sz w:val="24"/>
          <w:szCs w:val="24"/>
        </w:rPr>
        <w:t>Pzp</w:t>
      </w:r>
      <w:proofErr w:type="spellEnd"/>
      <w:r w:rsidR="00353EDA" w:rsidRPr="00AA7B5D">
        <w:rPr>
          <w:rFonts w:cstheme="minorHAnsi"/>
          <w:sz w:val="24"/>
          <w:szCs w:val="24"/>
        </w:rPr>
        <w:t>, wówczas należy dokonywać zakupów zgodnie z procedurą przewidzianą w ustawie.</w:t>
      </w:r>
    </w:p>
    <w:p w14:paraId="2F81F1B2" w14:textId="32EFF106" w:rsidR="003605D8" w:rsidRPr="00AA7B5D" w:rsidRDefault="003605D8" w:rsidP="000B74F6">
      <w:pPr>
        <w:shd w:val="clear" w:color="auto" w:fill="FFFFFF" w:themeFill="background1"/>
        <w:jc w:val="both"/>
        <w:rPr>
          <w:rFonts w:cstheme="minorHAnsi"/>
          <w:sz w:val="24"/>
          <w:szCs w:val="24"/>
        </w:rPr>
      </w:pPr>
      <w:r w:rsidRPr="00AA7B5D">
        <w:rPr>
          <w:rFonts w:cstheme="minorHAnsi"/>
          <w:sz w:val="24"/>
          <w:szCs w:val="24"/>
        </w:rPr>
        <w:t xml:space="preserve">Wydatkiem kwalifikowanym w działaniu B.1 może być również usługi polegające na opracowaniu oprogramowania i systemów informatycznych dedykowanego dla społeczności energetycznych z zastrzeżeniem obowiązku przekazania majątkowych praw autorskich na rzecz </w:t>
      </w:r>
      <w:r w:rsidR="0069519E" w:rsidRPr="00AA7B5D">
        <w:rPr>
          <w:rFonts w:cstheme="minorHAnsi"/>
          <w:sz w:val="24"/>
          <w:szCs w:val="24"/>
        </w:rPr>
        <w:t>Wiodącego Odbiorcy Wsparcia</w:t>
      </w:r>
      <w:r w:rsidRPr="00AA7B5D">
        <w:rPr>
          <w:rFonts w:cstheme="minorHAnsi"/>
          <w:sz w:val="24"/>
          <w:szCs w:val="24"/>
        </w:rPr>
        <w:t xml:space="preserve"> lub </w:t>
      </w:r>
      <w:r w:rsidR="0069519E" w:rsidRPr="00AA7B5D">
        <w:rPr>
          <w:rFonts w:cstheme="minorHAnsi"/>
          <w:sz w:val="24"/>
          <w:szCs w:val="24"/>
        </w:rPr>
        <w:t>Partnera</w:t>
      </w:r>
      <w:r w:rsidRPr="00AA7B5D">
        <w:rPr>
          <w:rFonts w:cstheme="minorHAnsi"/>
          <w:sz w:val="24"/>
          <w:szCs w:val="24"/>
        </w:rPr>
        <w:t>.</w:t>
      </w:r>
    </w:p>
    <w:p w14:paraId="2B621826" w14:textId="77777777" w:rsidR="00937FC3" w:rsidRPr="00AA7B5D" w:rsidRDefault="00353EDA" w:rsidP="000B74F6">
      <w:pPr>
        <w:shd w:val="clear" w:color="auto" w:fill="FFFFFF" w:themeFill="background1"/>
        <w:jc w:val="both"/>
        <w:rPr>
          <w:rFonts w:cstheme="minorHAnsi"/>
          <w:sz w:val="24"/>
          <w:szCs w:val="24"/>
        </w:rPr>
      </w:pPr>
      <w:r w:rsidRPr="00AA7B5D">
        <w:rPr>
          <w:rFonts w:cstheme="minorHAnsi"/>
          <w:sz w:val="24"/>
          <w:szCs w:val="24"/>
        </w:rPr>
        <w:lastRenderedPageBreak/>
        <w:t>Zakup oprogramowania i systemów informatycznych jest rozliczany na podstawie fakty</w:t>
      </w:r>
      <w:r w:rsidR="008B065D" w:rsidRPr="00AA7B5D">
        <w:rPr>
          <w:rFonts w:cstheme="minorHAnsi"/>
          <w:sz w:val="24"/>
          <w:szCs w:val="24"/>
        </w:rPr>
        <w:t>cznie</w:t>
      </w:r>
      <w:r w:rsidRPr="00AA7B5D">
        <w:rPr>
          <w:rFonts w:cstheme="minorHAnsi"/>
          <w:sz w:val="24"/>
          <w:szCs w:val="24"/>
        </w:rPr>
        <w:t xml:space="preserve"> poniesionych kosztów popartych dowodami księgowymi.</w:t>
      </w:r>
    </w:p>
    <w:p w14:paraId="121BBCEA" w14:textId="570A4B22" w:rsidR="00AA08E3" w:rsidRPr="00AA7B5D" w:rsidRDefault="00AA08E3"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Wydatki inwestycyjne</w:t>
      </w:r>
    </w:p>
    <w:p w14:paraId="4D2B12E1" w14:textId="2F95143D" w:rsidR="00AA08E3" w:rsidRPr="00AA7B5D" w:rsidRDefault="00AA08E3" w:rsidP="000B74F6">
      <w:pPr>
        <w:shd w:val="clear" w:color="auto" w:fill="FFFFFF" w:themeFill="background1"/>
        <w:jc w:val="both"/>
        <w:rPr>
          <w:rFonts w:cstheme="minorHAnsi"/>
          <w:sz w:val="24"/>
          <w:szCs w:val="24"/>
        </w:rPr>
      </w:pPr>
      <w:r w:rsidRPr="00AA7B5D">
        <w:rPr>
          <w:rFonts w:cstheme="minorHAnsi"/>
          <w:sz w:val="24"/>
          <w:szCs w:val="24"/>
        </w:rPr>
        <w:t xml:space="preserve">Wydatki inwestycyjne dotyczą prowadzenia robót budowlanych, </w:t>
      </w:r>
      <w:r w:rsidR="00937FC3" w:rsidRPr="00AA7B5D">
        <w:rPr>
          <w:rFonts w:cstheme="minorHAnsi"/>
          <w:sz w:val="24"/>
          <w:szCs w:val="24"/>
        </w:rPr>
        <w:t xml:space="preserve">realizacji </w:t>
      </w:r>
      <w:r w:rsidRPr="00AA7B5D">
        <w:rPr>
          <w:rFonts w:cstheme="minorHAnsi"/>
          <w:sz w:val="24"/>
          <w:szCs w:val="24"/>
        </w:rPr>
        <w:t xml:space="preserve">inwestycji metodą zaprojektuj i wybuduj, </w:t>
      </w:r>
      <w:r w:rsidR="00937FC3" w:rsidRPr="00AA7B5D">
        <w:rPr>
          <w:rFonts w:cstheme="minorHAnsi"/>
          <w:sz w:val="24"/>
          <w:szCs w:val="24"/>
        </w:rPr>
        <w:t xml:space="preserve">jak również </w:t>
      </w:r>
      <w:r w:rsidRPr="00AA7B5D">
        <w:rPr>
          <w:rFonts w:cstheme="minorHAnsi"/>
          <w:sz w:val="24"/>
          <w:szCs w:val="24"/>
        </w:rPr>
        <w:t xml:space="preserve">zakupu i montażu instalacji, </w:t>
      </w:r>
      <w:r w:rsidR="00937FC3" w:rsidRPr="00AA7B5D">
        <w:rPr>
          <w:rFonts w:cstheme="minorHAnsi"/>
          <w:sz w:val="24"/>
          <w:szCs w:val="24"/>
        </w:rPr>
        <w:t xml:space="preserve">urządzeń oraz ich elementów </w:t>
      </w:r>
      <w:r w:rsidRPr="00AA7B5D">
        <w:rPr>
          <w:rFonts w:cstheme="minorHAnsi"/>
          <w:sz w:val="24"/>
          <w:szCs w:val="24"/>
        </w:rPr>
        <w:t>o charakterze</w:t>
      </w:r>
      <w:r w:rsidR="00937FC3" w:rsidRPr="00AA7B5D">
        <w:rPr>
          <w:rFonts w:cstheme="minorHAnsi"/>
          <w:sz w:val="24"/>
          <w:szCs w:val="24"/>
        </w:rPr>
        <w:t xml:space="preserve"> </w:t>
      </w:r>
      <w:r w:rsidRPr="00AA7B5D">
        <w:rPr>
          <w:rFonts w:cstheme="minorHAnsi"/>
          <w:sz w:val="24"/>
          <w:szCs w:val="24"/>
        </w:rPr>
        <w:t xml:space="preserve">inwestycyjnym. Wydatki inwestycyjne </w:t>
      </w:r>
      <w:r w:rsidR="00937FC3" w:rsidRPr="00AA7B5D">
        <w:rPr>
          <w:rFonts w:cstheme="minorHAnsi"/>
          <w:sz w:val="24"/>
          <w:szCs w:val="24"/>
        </w:rPr>
        <w:t xml:space="preserve">są dopuszczalne jedynie </w:t>
      </w:r>
      <w:r w:rsidRPr="00AA7B5D">
        <w:rPr>
          <w:rFonts w:cstheme="minorHAnsi"/>
          <w:sz w:val="24"/>
          <w:szCs w:val="24"/>
        </w:rPr>
        <w:t>w działaniu B.1.</w:t>
      </w:r>
    </w:p>
    <w:p w14:paraId="08803296" w14:textId="77777777" w:rsidR="00AA08E3" w:rsidRPr="00AA7B5D" w:rsidRDefault="00AA08E3" w:rsidP="000B74F6">
      <w:pPr>
        <w:shd w:val="clear" w:color="auto" w:fill="FFFFFF" w:themeFill="background1"/>
        <w:jc w:val="both"/>
        <w:rPr>
          <w:rFonts w:cstheme="minorHAnsi"/>
          <w:sz w:val="24"/>
          <w:szCs w:val="24"/>
        </w:rPr>
      </w:pPr>
      <w:r w:rsidRPr="00AA7B5D">
        <w:rPr>
          <w:rFonts w:cstheme="minorHAnsi"/>
          <w:sz w:val="24"/>
          <w:szCs w:val="24"/>
        </w:rPr>
        <w:t xml:space="preserve">Wydatki te rozliczane są na podstawie faktycznie poniesionych kosztów popartych dowodami księgowymi. </w:t>
      </w:r>
    </w:p>
    <w:p w14:paraId="392146BC" w14:textId="77777777" w:rsidR="00AA08E3" w:rsidRPr="00AA7B5D" w:rsidRDefault="00AA08E3" w:rsidP="000B74F6">
      <w:pPr>
        <w:shd w:val="clear" w:color="auto" w:fill="FFFFFF" w:themeFill="background1"/>
        <w:jc w:val="both"/>
        <w:rPr>
          <w:rFonts w:cstheme="minorHAnsi"/>
          <w:sz w:val="24"/>
          <w:szCs w:val="24"/>
        </w:rPr>
      </w:pPr>
      <w:r w:rsidRPr="00AA7B5D">
        <w:rPr>
          <w:rFonts w:cstheme="minorHAnsi"/>
          <w:sz w:val="24"/>
          <w:szCs w:val="24"/>
        </w:rPr>
        <w:t xml:space="preserve">Przy wyłanianiu wykonawców należy stosować procedury zgodności z ustawą </w:t>
      </w:r>
      <w:proofErr w:type="spellStart"/>
      <w:r w:rsidRPr="00AA7B5D">
        <w:rPr>
          <w:rFonts w:cstheme="minorHAnsi"/>
          <w:sz w:val="24"/>
          <w:szCs w:val="24"/>
        </w:rPr>
        <w:t>Pzp</w:t>
      </w:r>
      <w:proofErr w:type="spellEnd"/>
      <w:r w:rsidRPr="00AA7B5D">
        <w:rPr>
          <w:rFonts w:cstheme="minorHAnsi"/>
          <w:sz w:val="24"/>
          <w:szCs w:val="24"/>
        </w:rPr>
        <w:t xml:space="preserve"> dla podmiotów zobowiązanych do jej stosowania.</w:t>
      </w:r>
    </w:p>
    <w:p w14:paraId="20DB0B6E" w14:textId="1D90AA89" w:rsidR="00AA08E3" w:rsidRPr="00AA7B5D" w:rsidRDefault="00AA08E3"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Wydatki na działania informacyjno-edukacyjne</w:t>
      </w:r>
    </w:p>
    <w:p w14:paraId="5BA910D3" w14:textId="12048C3A" w:rsidR="00742E16" w:rsidRPr="00AA7B5D" w:rsidRDefault="00AA08E3" w:rsidP="000B74F6">
      <w:pPr>
        <w:shd w:val="clear" w:color="auto" w:fill="FFFFFF" w:themeFill="background1"/>
        <w:jc w:val="both"/>
        <w:rPr>
          <w:rFonts w:cstheme="minorHAnsi"/>
          <w:sz w:val="24"/>
          <w:szCs w:val="24"/>
        </w:rPr>
      </w:pPr>
      <w:r w:rsidRPr="00AA7B5D">
        <w:rPr>
          <w:rFonts w:cstheme="minorHAnsi"/>
          <w:sz w:val="24"/>
          <w:szCs w:val="24"/>
        </w:rPr>
        <w:t xml:space="preserve">Realizacji </w:t>
      </w:r>
      <w:r w:rsidR="00B77004" w:rsidRPr="00AA7B5D">
        <w:rPr>
          <w:rFonts w:cstheme="minorHAnsi"/>
          <w:sz w:val="24"/>
          <w:szCs w:val="24"/>
        </w:rPr>
        <w:t>Przedsięwzięcia</w:t>
      </w:r>
      <w:r w:rsidRPr="00AA7B5D">
        <w:rPr>
          <w:rFonts w:cstheme="minorHAnsi"/>
          <w:sz w:val="24"/>
          <w:szCs w:val="24"/>
        </w:rPr>
        <w:t xml:space="preserve"> mogą towarzyszyć działania wspierając</w:t>
      </w:r>
      <w:r w:rsidR="00742E16" w:rsidRPr="00AA7B5D">
        <w:rPr>
          <w:rFonts w:cstheme="minorHAnsi"/>
          <w:sz w:val="24"/>
          <w:szCs w:val="24"/>
        </w:rPr>
        <w:t>e osiągnięcie</w:t>
      </w:r>
      <w:r w:rsidRPr="00AA7B5D">
        <w:rPr>
          <w:rFonts w:cstheme="minorHAnsi"/>
          <w:sz w:val="24"/>
          <w:szCs w:val="24"/>
        </w:rPr>
        <w:t xml:space="preserve"> efekt</w:t>
      </w:r>
      <w:r w:rsidR="00742E16" w:rsidRPr="00AA7B5D">
        <w:rPr>
          <w:rFonts w:cstheme="minorHAnsi"/>
          <w:sz w:val="24"/>
          <w:szCs w:val="24"/>
        </w:rPr>
        <w:t>ów</w:t>
      </w:r>
      <w:r w:rsidRPr="00AA7B5D">
        <w:rPr>
          <w:rFonts w:cstheme="minorHAnsi"/>
          <w:sz w:val="24"/>
          <w:szCs w:val="24"/>
        </w:rPr>
        <w:t xml:space="preserve"> </w:t>
      </w:r>
      <w:r w:rsidR="006F7329" w:rsidRPr="00AA7B5D">
        <w:rPr>
          <w:rFonts w:cstheme="minorHAnsi"/>
          <w:sz w:val="24"/>
          <w:szCs w:val="24"/>
        </w:rPr>
        <w:t>Przedsięwzięcia</w:t>
      </w:r>
      <w:r w:rsidR="00742E16" w:rsidRPr="00AA7B5D">
        <w:rPr>
          <w:rFonts w:cstheme="minorHAnsi"/>
          <w:sz w:val="24"/>
          <w:szCs w:val="24"/>
        </w:rPr>
        <w:t xml:space="preserve">, tj. działania </w:t>
      </w:r>
      <w:r w:rsidRPr="00AA7B5D">
        <w:rPr>
          <w:rFonts w:cstheme="minorHAnsi"/>
          <w:sz w:val="24"/>
          <w:szCs w:val="24"/>
        </w:rPr>
        <w:t>informacyjn</w:t>
      </w:r>
      <w:r w:rsidR="00742E16" w:rsidRPr="00AA7B5D">
        <w:rPr>
          <w:rFonts w:cstheme="minorHAnsi"/>
          <w:sz w:val="24"/>
          <w:szCs w:val="24"/>
        </w:rPr>
        <w:t>e</w:t>
      </w:r>
      <w:r w:rsidRPr="00AA7B5D">
        <w:rPr>
          <w:rFonts w:cstheme="minorHAnsi"/>
          <w:sz w:val="24"/>
          <w:szCs w:val="24"/>
        </w:rPr>
        <w:t>, komunikacyjn</w:t>
      </w:r>
      <w:r w:rsidR="00742E16" w:rsidRPr="00AA7B5D">
        <w:rPr>
          <w:rFonts w:cstheme="minorHAnsi"/>
          <w:sz w:val="24"/>
          <w:szCs w:val="24"/>
        </w:rPr>
        <w:t>e oraz</w:t>
      </w:r>
      <w:r w:rsidRPr="00AA7B5D">
        <w:rPr>
          <w:rFonts w:cstheme="minorHAnsi"/>
          <w:sz w:val="24"/>
          <w:szCs w:val="24"/>
        </w:rPr>
        <w:t xml:space="preserve"> edukacyjn</w:t>
      </w:r>
      <w:r w:rsidR="00742E16" w:rsidRPr="00AA7B5D">
        <w:rPr>
          <w:rFonts w:cstheme="minorHAnsi"/>
          <w:sz w:val="24"/>
          <w:szCs w:val="24"/>
        </w:rPr>
        <w:t>e</w:t>
      </w:r>
      <w:r w:rsidRPr="00AA7B5D">
        <w:rPr>
          <w:rFonts w:cstheme="minorHAnsi"/>
          <w:sz w:val="24"/>
          <w:szCs w:val="24"/>
        </w:rPr>
        <w:t xml:space="preserve">. </w:t>
      </w:r>
      <w:r w:rsidR="00742E16" w:rsidRPr="00AA7B5D">
        <w:rPr>
          <w:rFonts w:cstheme="minorHAnsi"/>
          <w:sz w:val="24"/>
          <w:szCs w:val="24"/>
        </w:rPr>
        <w:t>Tego rodzaju działania w</w:t>
      </w:r>
      <w:r w:rsidRPr="00AA7B5D">
        <w:rPr>
          <w:rFonts w:cstheme="minorHAnsi"/>
          <w:sz w:val="24"/>
          <w:szCs w:val="24"/>
        </w:rPr>
        <w:t xml:space="preserve">iązać się będą z organizowaniem spotkań, warsztatów, wizyt, wydarzeń edukacyjnych i innych, niezbędnych z punktu widzenia osiągnięcia celów </w:t>
      </w:r>
      <w:r w:rsidR="006F7329" w:rsidRPr="00AA7B5D">
        <w:rPr>
          <w:rFonts w:cstheme="minorHAnsi"/>
          <w:sz w:val="24"/>
          <w:szCs w:val="24"/>
        </w:rPr>
        <w:t>Przedsięwzięcia</w:t>
      </w:r>
      <w:r w:rsidR="006632EF" w:rsidRPr="00AA7B5D">
        <w:rPr>
          <w:rFonts w:cstheme="minorHAnsi"/>
          <w:sz w:val="24"/>
          <w:szCs w:val="24"/>
        </w:rPr>
        <w:t xml:space="preserve">, jak również </w:t>
      </w:r>
      <w:r w:rsidR="006632EF" w:rsidRPr="00AA7B5D">
        <w:rPr>
          <w:rFonts w:cstheme="minorHAnsi"/>
          <w:sz w:val="24"/>
          <w:szCs w:val="24"/>
          <w:shd w:val="clear" w:color="auto" w:fill="FFFFFF" w:themeFill="background1"/>
        </w:rPr>
        <w:t xml:space="preserve">udziału w konferencjach, spotkaniach, wizytach studyjnych, w tym organizowanych przez inne społeczności energetyczne oraz przez </w:t>
      </w:r>
      <w:r w:rsidR="00D60133" w:rsidRPr="00AA7B5D">
        <w:rPr>
          <w:rFonts w:cstheme="minorHAnsi"/>
          <w:sz w:val="24"/>
          <w:szCs w:val="24"/>
          <w:shd w:val="clear" w:color="auto" w:fill="FFFFFF" w:themeFill="background1"/>
        </w:rPr>
        <w:t>Jednostkę Wspierającą w komponencie horyzontalnych (działanie C.1).</w:t>
      </w:r>
    </w:p>
    <w:p w14:paraId="06781A90" w14:textId="27BF52E3" w:rsidR="00AA08E3" w:rsidRPr="00AA7B5D" w:rsidRDefault="00AA08E3" w:rsidP="000B74F6">
      <w:pPr>
        <w:shd w:val="clear" w:color="auto" w:fill="FFFFFF" w:themeFill="background1"/>
        <w:jc w:val="both"/>
        <w:rPr>
          <w:rFonts w:cstheme="minorHAnsi"/>
          <w:sz w:val="24"/>
          <w:szCs w:val="24"/>
        </w:rPr>
      </w:pPr>
      <w:r w:rsidRPr="00AA7B5D">
        <w:rPr>
          <w:rFonts w:cstheme="minorHAnsi"/>
          <w:sz w:val="24"/>
          <w:szCs w:val="24"/>
        </w:rPr>
        <w:t>Z reguły organizacja jednego wydarzenia wiąże się z poniesieniem szeregu drobnych, różnorodnych wydatków. Na przykład</w:t>
      </w:r>
      <w:r w:rsidR="00742E16" w:rsidRPr="00AA7B5D">
        <w:rPr>
          <w:rFonts w:cstheme="minorHAnsi"/>
          <w:sz w:val="24"/>
          <w:szCs w:val="24"/>
        </w:rPr>
        <w:t>,</w:t>
      </w:r>
      <w:r w:rsidRPr="00AA7B5D">
        <w:rPr>
          <w:rFonts w:cstheme="minorHAnsi"/>
          <w:sz w:val="24"/>
          <w:szCs w:val="24"/>
        </w:rPr>
        <w:t xml:space="preserve"> aby zorganizować spotkanie, należy wynająć salę, zamówić catering, wydrukować materiały pomocnicze, wynająć sprzęt do prezentacji itp. </w:t>
      </w:r>
      <w:r w:rsidR="00D60133" w:rsidRPr="00AA7B5D">
        <w:rPr>
          <w:rFonts w:cstheme="minorHAnsi"/>
          <w:sz w:val="24"/>
          <w:szCs w:val="24"/>
          <w:shd w:val="clear" w:color="auto" w:fill="FFFFFF" w:themeFill="background1"/>
        </w:rPr>
        <w:t>Podobne uwarunkowania wiążą się z udziałem w wydarzeniach (np. wizytach studyjnych).</w:t>
      </w:r>
      <w:r w:rsidR="00D60133" w:rsidRPr="00AA7B5D">
        <w:rPr>
          <w:rFonts w:cstheme="minorHAnsi"/>
          <w:sz w:val="24"/>
          <w:szCs w:val="24"/>
        </w:rPr>
        <w:t xml:space="preserve"> </w:t>
      </w:r>
      <w:r w:rsidRPr="00AA7B5D">
        <w:rPr>
          <w:rFonts w:cstheme="minorHAnsi"/>
          <w:sz w:val="24"/>
          <w:szCs w:val="24"/>
        </w:rPr>
        <w:t>Z tego względu do rozliczania takich zadań rekomendowane jest zastosowanie metod uproszczonych w postaci kwot ryczałtowych opisanych w podrozdziale 6.2.</w:t>
      </w:r>
    </w:p>
    <w:p w14:paraId="4D6468F9" w14:textId="41B0A81D" w:rsidR="00353EDA" w:rsidRPr="00AA7B5D" w:rsidRDefault="00D93C98"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Zakup towarów i usług</w:t>
      </w:r>
    </w:p>
    <w:p w14:paraId="083FA3D5" w14:textId="1E9AB012" w:rsidR="00353EDA" w:rsidRPr="00AA7B5D" w:rsidRDefault="007C054E" w:rsidP="000B74F6">
      <w:pPr>
        <w:shd w:val="clear" w:color="auto" w:fill="FFFFFF" w:themeFill="background1"/>
        <w:jc w:val="both"/>
        <w:rPr>
          <w:rFonts w:cstheme="minorHAnsi"/>
          <w:sz w:val="24"/>
          <w:szCs w:val="24"/>
        </w:rPr>
      </w:pPr>
      <w:r w:rsidRPr="00AA7B5D">
        <w:rPr>
          <w:rFonts w:cstheme="minorHAnsi"/>
          <w:sz w:val="24"/>
          <w:szCs w:val="24"/>
        </w:rPr>
        <w:t xml:space="preserve">W tej kategorii znajdują się wszelkie zakupy towarów i usług specyficzne dla </w:t>
      </w:r>
      <w:r w:rsidR="006F7329" w:rsidRPr="00AA7B5D">
        <w:rPr>
          <w:rFonts w:cstheme="minorHAnsi"/>
          <w:sz w:val="24"/>
          <w:szCs w:val="24"/>
        </w:rPr>
        <w:t>Przedsięwzięcia</w:t>
      </w:r>
      <w:r w:rsidRPr="00AA7B5D">
        <w:rPr>
          <w:rFonts w:cstheme="minorHAnsi"/>
          <w:sz w:val="24"/>
          <w:szCs w:val="24"/>
        </w:rPr>
        <w:t>, nie mieszczące się w pozostałych kategoriach</w:t>
      </w:r>
      <w:r w:rsidR="008B065D" w:rsidRPr="00AA7B5D">
        <w:rPr>
          <w:rFonts w:cstheme="minorHAnsi"/>
          <w:sz w:val="24"/>
          <w:szCs w:val="24"/>
        </w:rPr>
        <w:t xml:space="preserve">, związane z branżą </w:t>
      </w:r>
      <w:r w:rsidR="00742E16" w:rsidRPr="00AA7B5D">
        <w:rPr>
          <w:rFonts w:cstheme="minorHAnsi"/>
          <w:sz w:val="24"/>
          <w:szCs w:val="24"/>
        </w:rPr>
        <w:t>energetyki odnawialnej</w:t>
      </w:r>
      <w:r w:rsidR="003605D8" w:rsidRPr="00AA7B5D">
        <w:rPr>
          <w:rFonts w:cstheme="minorHAnsi"/>
          <w:sz w:val="24"/>
          <w:szCs w:val="24"/>
        </w:rPr>
        <w:t>. W tej kategorii mieszczą się również wydatki związane</w:t>
      </w:r>
      <w:r w:rsidR="003605D8" w:rsidRPr="00AA7B5D">
        <w:rPr>
          <w:rFonts w:cstheme="minorHAnsi"/>
          <w:sz w:val="24"/>
          <w:szCs w:val="24"/>
          <w:shd w:val="clear" w:color="auto" w:fill="FFC000"/>
        </w:rPr>
        <w:t xml:space="preserve"> </w:t>
      </w:r>
      <w:r w:rsidR="003605D8" w:rsidRPr="00AA7B5D">
        <w:rPr>
          <w:rFonts w:cstheme="minorHAnsi"/>
          <w:sz w:val="24"/>
          <w:szCs w:val="24"/>
          <w:shd w:val="clear" w:color="auto" w:fill="FFFFFF" w:themeFill="background1"/>
        </w:rPr>
        <w:t>wyposażeniem nowo tworzonych stanowisk pracy powiązanych z wydatkami opisanymi w podrozdziale 5.1</w:t>
      </w:r>
      <w:r w:rsidR="006D64E7" w:rsidRPr="00AA7B5D">
        <w:rPr>
          <w:rFonts w:cstheme="minorHAnsi"/>
          <w:sz w:val="24"/>
          <w:szCs w:val="24"/>
          <w:shd w:val="clear" w:color="auto" w:fill="FFFFFF" w:themeFill="background1"/>
        </w:rPr>
        <w:t xml:space="preserve"> (np. indywidualny sprzęt komputerowy, meble, itp.)</w:t>
      </w:r>
      <w:r w:rsidR="003605D8" w:rsidRPr="00AA7B5D">
        <w:rPr>
          <w:rFonts w:cstheme="minorHAnsi"/>
          <w:sz w:val="24"/>
          <w:szCs w:val="24"/>
          <w:shd w:val="clear" w:color="auto" w:fill="FFFFFF" w:themeFill="background1"/>
        </w:rPr>
        <w:t>, które nie stanowią kosztów pośrednich</w:t>
      </w:r>
      <w:r w:rsidR="006361D6" w:rsidRPr="00AA7B5D">
        <w:rPr>
          <w:rFonts w:cstheme="minorHAnsi"/>
          <w:sz w:val="24"/>
          <w:szCs w:val="24"/>
          <w:shd w:val="clear" w:color="auto" w:fill="FFFFFF" w:themeFill="background1"/>
        </w:rPr>
        <w:t>,</w:t>
      </w:r>
      <w:r w:rsidR="003605D8" w:rsidRPr="00AA7B5D">
        <w:rPr>
          <w:rFonts w:cstheme="minorHAnsi"/>
          <w:sz w:val="24"/>
          <w:szCs w:val="24"/>
          <w:shd w:val="clear" w:color="auto" w:fill="FFFFFF" w:themeFill="background1"/>
        </w:rPr>
        <w:t xml:space="preserve"> o których mowa w podrozdziale 5.8.</w:t>
      </w:r>
      <w:r w:rsidRPr="00AA7B5D">
        <w:rPr>
          <w:rFonts w:cstheme="minorHAnsi"/>
          <w:sz w:val="24"/>
          <w:szCs w:val="24"/>
          <w:shd w:val="clear" w:color="auto" w:fill="FFFFFF" w:themeFill="background1"/>
        </w:rPr>
        <w:t xml:space="preserve"> </w:t>
      </w:r>
      <w:r w:rsidR="00353EDA" w:rsidRPr="00AA7B5D">
        <w:rPr>
          <w:rFonts w:cstheme="minorHAnsi"/>
          <w:sz w:val="24"/>
          <w:szCs w:val="24"/>
        </w:rPr>
        <w:t>Wydatki te obowiązkowo muszą być przewidzian</w:t>
      </w:r>
      <w:r w:rsidRPr="00AA7B5D">
        <w:rPr>
          <w:rFonts w:cstheme="minorHAnsi"/>
          <w:sz w:val="24"/>
          <w:szCs w:val="24"/>
        </w:rPr>
        <w:t xml:space="preserve">e we </w:t>
      </w:r>
      <w:r w:rsidR="00A07A19" w:rsidRPr="00AA7B5D">
        <w:rPr>
          <w:rFonts w:cstheme="minorHAnsi"/>
          <w:sz w:val="24"/>
          <w:szCs w:val="24"/>
        </w:rPr>
        <w:t>W</w:t>
      </w:r>
      <w:r w:rsidR="006F7329" w:rsidRPr="00AA7B5D">
        <w:rPr>
          <w:rFonts w:cstheme="minorHAnsi"/>
          <w:sz w:val="24"/>
          <w:szCs w:val="24"/>
        </w:rPr>
        <w:t>niosku i Umową o objęcie wsparciem</w:t>
      </w:r>
      <w:r w:rsidR="00353EDA" w:rsidRPr="00AA7B5D">
        <w:rPr>
          <w:rStyle w:val="Odwoanieprzypisudolnego"/>
          <w:rFonts w:cstheme="minorHAnsi"/>
          <w:sz w:val="24"/>
          <w:szCs w:val="24"/>
        </w:rPr>
        <w:footnoteReference w:id="8"/>
      </w:r>
      <w:r w:rsidRPr="00AA7B5D">
        <w:rPr>
          <w:rFonts w:cstheme="minorHAnsi"/>
          <w:sz w:val="24"/>
          <w:szCs w:val="24"/>
        </w:rPr>
        <w:t>. W przypadku pojawienia się potrzeb</w:t>
      </w:r>
      <w:r w:rsidR="008B065D" w:rsidRPr="00AA7B5D">
        <w:rPr>
          <w:rFonts w:cstheme="minorHAnsi"/>
          <w:sz w:val="24"/>
          <w:szCs w:val="24"/>
        </w:rPr>
        <w:t>y poniesienia takiego wydatku w </w:t>
      </w:r>
      <w:r w:rsidRPr="00AA7B5D">
        <w:rPr>
          <w:rFonts w:cstheme="minorHAnsi"/>
          <w:sz w:val="24"/>
          <w:szCs w:val="24"/>
        </w:rPr>
        <w:t xml:space="preserve">trakcie realizacji </w:t>
      </w:r>
      <w:bookmarkStart w:id="3" w:name="_Hlk88152922"/>
      <w:r w:rsidR="006F7329" w:rsidRPr="00AA7B5D">
        <w:rPr>
          <w:rFonts w:cstheme="minorHAnsi"/>
          <w:sz w:val="24"/>
          <w:szCs w:val="24"/>
        </w:rPr>
        <w:t>Przedsięwzięcia</w:t>
      </w:r>
      <w:bookmarkEnd w:id="3"/>
      <w:r w:rsidRPr="00AA7B5D">
        <w:rPr>
          <w:rFonts w:cstheme="minorHAnsi"/>
          <w:sz w:val="24"/>
          <w:szCs w:val="24"/>
        </w:rPr>
        <w:t xml:space="preserve"> należy zachować zasady opisane w rozdziale 9</w:t>
      </w:r>
      <w:r w:rsidRPr="00AA7B5D">
        <w:rPr>
          <w:rFonts w:cstheme="minorHAnsi"/>
          <w:i/>
          <w:iCs/>
          <w:sz w:val="24"/>
          <w:szCs w:val="24"/>
        </w:rPr>
        <w:t xml:space="preserve">. Zmiana </w:t>
      </w:r>
      <w:r w:rsidR="009F0F4F" w:rsidRPr="00AA7B5D">
        <w:rPr>
          <w:rFonts w:cstheme="minorHAnsi"/>
          <w:i/>
          <w:iCs/>
          <w:sz w:val="24"/>
          <w:szCs w:val="24"/>
        </w:rPr>
        <w:t>U</w:t>
      </w:r>
      <w:r w:rsidR="000A3ECB" w:rsidRPr="00AA7B5D">
        <w:rPr>
          <w:rFonts w:cstheme="minorHAnsi"/>
          <w:i/>
          <w:iCs/>
          <w:sz w:val="24"/>
          <w:szCs w:val="24"/>
        </w:rPr>
        <w:t>mowy o objęcie wsparciem.</w:t>
      </w:r>
    </w:p>
    <w:p w14:paraId="4E3D6C92" w14:textId="0E57A782" w:rsidR="002A28E7" w:rsidRPr="00AA7B5D" w:rsidRDefault="007C054E" w:rsidP="000B74F6">
      <w:pPr>
        <w:shd w:val="clear" w:color="auto" w:fill="FFFFFF" w:themeFill="background1"/>
        <w:jc w:val="both"/>
        <w:rPr>
          <w:rFonts w:cstheme="minorHAnsi"/>
          <w:sz w:val="24"/>
          <w:szCs w:val="24"/>
        </w:rPr>
      </w:pPr>
      <w:r w:rsidRPr="00AA7B5D">
        <w:rPr>
          <w:rFonts w:cstheme="minorHAnsi"/>
          <w:sz w:val="24"/>
          <w:szCs w:val="24"/>
        </w:rPr>
        <w:lastRenderedPageBreak/>
        <w:t xml:space="preserve">Wydatki te rozliczane są na podstawie faktycznie poniesionych kosztów popartych dowodami księgowymi. </w:t>
      </w:r>
    </w:p>
    <w:p w14:paraId="358162E4" w14:textId="344C784A" w:rsidR="00FB56A6" w:rsidRPr="00AA7B5D" w:rsidRDefault="00D93C98"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Koszty pośrednie</w:t>
      </w:r>
    </w:p>
    <w:p w14:paraId="65D22C21" w14:textId="4C9F9010" w:rsidR="003167D7" w:rsidRPr="00AA7B5D" w:rsidRDefault="003167D7" w:rsidP="000B74F6">
      <w:pPr>
        <w:shd w:val="clear" w:color="auto" w:fill="FFFFFF" w:themeFill="background1"/>
        <w:jc w:val="both"/>
        <w:rPr>
          <w:rFonts w:cstheme="minorHAnsi"/>
          <w:sz w:val="24"/>
          <w:szCs w:val="24"/>
        </w:rPr>
      </w:pPr>
      <w:r w:rsidRPr="00AA7B5D">
        <w:rPr>
          <w:rFonts w:cstheme="minorHAnsi"/>
          <w:sz w:val="24"/>
          <w:szCs w:val="24"/>
        </w:rPr>
        <w:t xml:space="preserve">Koszty pośrednie to wszystkie kwalifikowane </w:t>
      </w:r>
      <w:r w:rsidR="00EB6DB9" w:rsidRPr="00AA7B5D">
        <w:rPr>
          <w:rFonts w:cstheme="minorHAnsi"/>
          <w:sz w:val="24"/>
          <w:szCs w:val="24"/>
        </w:rPr>
        <w:t>wydatki</w:t>
      </w:r>
      <w:r w:rsidRPr="00AA7B5D">
        <w:rPr>
          <w:rFonts w:cstheme="minorHAnsi"/>
          <w:sz w:val="24"/>
          <w:szCs w:val="24"/>
        </w:rPr>
        <w:t xml:space="preserve">, które </w:t>
      </w:r>
      <w:r w:rsidRPr="00AA7B5D">
        <w:rPr>
          <w:rFonts w:cstheme="minorHAnsi"/>
          <w:b/>
          <w:bCs/>
          <w:sz w:val="24"/>
          <w:szCs w:val="24"/>
        </w:rPr>
        <w:t>nie mogą być jednoznacznie w</w:t>
      </w:r>
      <w:r w:rsidR="00A253D9" w:rsidRPr="00AA7B5D">
        <w:rPr>
          <w:rFonts w:cstheme="minorHAnsi"/>
          <w:b/>
          <w:bCs/>
          <w:sz w:val="24"/>
          <w:szCs w:val="24"/>
        </w:rPr>
        <w:t>ykazane</w:t>
      </w:r>
      <w:r w:rsidRPr="00AA7B5D">
        <w:rPr>
          <w:rFonts w:cstheme="minorHAnsi"/>
          <w:sz w:val="24"/>
          <w:szCs w:val="24"/>
        </w:rPr>
        <w:t>, jako</w:t>
      </w:r>
      <w:r w:rsidR="00326F11" w:rsidRPr="00AA7B5D">
        <w:rPr>
          <w:rFonts w:cstheme="minorHAnsi"/>
          <w:sz w:val="24"/>
          <w:szCs w:val="24"/>
        </w:rPr>
        <w:t xml:space="preserve"> </w:t>
      </w:r>
      <w:r w:rsidR="00326F11" w:rsidRPr="00AA7B5D">
        <w:rPr>
          <w:rFonts w:cstheme="minorHAnsi"/>
          <w:b/>
          <w:bCs/>
          <w:sz w:val="24"/>
          <w:szCs w:val="24"/>
        </w:rPr>
        <w:t>w całości</w:t>
      </w:r>
      <w:r w:rsidRPr="00AA7B5D">
        <w:rPr>
          <w:rFonts w:cstheme="minorHAnsi"/>
          <w:b/>
          <w:bCs/>
          <w:sz w:val="24"/>
          <w:szCs w:val="24"/>
        </w:rPr>
        <w:t xml:space="preserve"> bezpośrednio </w:t>
      </w:r>
      <w:r w:rsidR="00B77004" w:rsidRPr="00AA7B5D">
        <w:rPr>
          <w:rFonts w:cstheme="minorHAnsi"/>
          <w:b/>
          <w:bCs/>
          <w:sz w:val="24"/>
          <w:szCs w:val="24"/>
        </w:rPr>
        <w:t>po</w:t>
      </w:r>
      <w:r w:rsidRPr="00AA7B5D">
        <w:rPr>
          <w:rFonts w:cstheme="minorHAnsi"/>
          <w:b/>
          <w:bCs/>
          <w:sz w:val="24"/>
          <w:szCs w:val="24"/>
        </w:rPr>
        <w:t xml:space="preserve">wiązane z realizacją </w:t>
      </w:r>
      <w:r w:rsidR="00B77004" w:rsidRPr="00AA7B5D">
        <w:rPr>
          <w:rFonts w:cstheme="minorHAnsi"/>
          <w:b/>
          <w:bCs/>
          <w:sz w:val="24"/>
          <w:szCs w:val="24"/>
        </w:rPr>
        <w:t>Przedsięwzięcia</w:t>
      </w:r>
      <w:r w:rsidRPr="00AA7B5D">
        <w:rPr>
          <w:rFonts w:cstheme="minorHAnsi"/>
          <w:sz w:val="24"/>
          <w:szCs w:val="24"/>
        </w:rPr>
        <w:t xml:space="preserve">, ale które można wskazać i uzasadnić w ramach systemu rachunkowości, jako poniesione w związku z bezpośrednimi </w:t>
      </w:r>
      <w:r w:rsidR="00A253D9" w:rsidRPr="00AA7B5D">
        <w:rPr>
          <w:rFonts w:cstheme="minorHAnsi"/>
          <w:sz w:val="24"/>
          <w:szCs w:val="24"/>
        </w:rPr>
        <w:t xml:space="preserve">wydatkami </w:t>
      </w:r>
      <w:r w:rsidRPr="00AA7B5D">
        <w:rPr>
          <w:rFonts w:cstheme="minorHAnsi"/>
          <w:sz w:val="24"/>
          <w:szCs w:val="24"/>
        </w:rPr>
        <w:t>kwalifikowalnymi. Do kategorii tej należ</w:t>
      </w:r>
      <w:r w:rsidR="00802471" w:rsidRPr="00AA7B5D">
        <w:rPr>
          <w:rFonts w:cstheme="minorHAnsi"/>
          <w:sz w:val="24"/>
          <w:szCs w:val="24"/>
        </w:rPr>
        <w:t>y zaliczyć</w:t>
      </w:r>
      <w:r w:rsidRPr="00AA7B5D">
        <w:rPr>
          <w:rFonts w:cstheme="minorHAnsi"/>
          <w:sz w:val="24"/>
          <w:szCs w:val="24"/>
        </w:rPr>
        <w:t xml:space="preserve"> </w:t>
      </w:r>
      <w:r w:rsidR="00A253D9" w:rsidRPr="00AA7B5D">
        <w:rPr>
          <w:rFonts w:cstheme="minorHAnsi"/>
          <w:sz w:val="24"/>
          <w:szCs w:val="24"/>
        </w:rPr>
        <w:t xml:space="preserve">w szczególności </w:t>
      </w:r>
      <w:r w:rsidRPr="00AA7B5D">
        <w:rPr>
          <w:rFonts w:cstheme="minorHAnsi"/>
          <w:sz w:val="24"/>
          <w:szCs w:val="24"/>
        </w:rPr>
        <w:t xml:space="preserve">następujące </w:t>
      </w:r>
      <w:r w:rsidR="00A253D9" w:rsidRPr="00AA7B5D">
        <w:rPr>
          <w:rFonts w:cstheme="minorHAnsi"/>
          <w:sz w:val="24"/>
          <w:szCs w:val="24"/>
        </w:rPr>
        <w:t>kategorie kosztów:</w:t>
      </w:r>
    </w:p>
    <w:p w14:paraId="16B53CB7" w14:textId="3414346E" w:rsidR="003167D7" w:rsidRPr="00AA7B5D" w:rsidRDefault="003167D7" w:rsidP="000B74F6">
      <w:pPr>
        <w:shd w:val="clear" w:color="auto" w:fill="FFFFFF" w:themeFill="background1"/>
        <w:jc w:val="both"/>
        <w:rPr>
          <w:rFonts w:cstheme="minorHAnsi"/>
          <w:sz w:val="24"/>
          <w:szCs w:val="24"/>
        </w:rPr>
      </w:pPr>
      <w:r w:rsidRPr="00AA7B5D">
        <w:rPr>
          <w:rFonts w:cstheme="minorHAnsi"/>
          <w:sz w:val="24"/>
          <w:szCs w:val="24"/>
        </w:rPr>
        <w:t xml:space="preserve">a. koszty utrzymania powierzchni biurowych (w tym czynsz, najem, opłaty administracyjne) związane z obsługą administracyjną </w:t>
      </w:r>
      <w:r w:rsidR="00A2643B" w:rsidRPr="00AA7B5D">
        <w:rPr>
          <w:rFonts w:cstheme="minorHAnsi"/>
          <w:sz w:val="24"/>
          <w:szCs w:val="24"/>
        </w:rPr>
        <w:t>Przedsięwzięcia</w:t>
      </w:r>
      <w:r w:rsidRPr="00AA7B5D">
        <w:rPr>
          <w:rFonts w:cstheme="minorHAnsi"/>
          <w:sz w:val="24"/>
          <w:szCs w:val="24"/>
        </w:rPr>
        <w:t>,</w:t>
      </w:r>
    </w:p>
    <w:p w14:paraId="41E6E9EF" w14:textId="448ADE36" w:rsidR="003167D7" w:rsidRPr="00AA7B5D" w:rsidRDefault="003167D7" w:rsidP="000B74F6">
      <w:pPr>
        <w:shd w:val="clear" w:color="auto" w:fill="FFFFFF" w:themeFill="background1"/>
        <w:jc w:val="both"/>
        <w:rPr>
          <w:rFonts w:cstheme="minorHAnsi"/>
          <w:sz w:val="24"/>
          <w:szCs w:val="24"/>
        </w:rPr>
      </w:pPr>
      <w:r w:rsidRPr="00AA7B5D">
        <w:rPr>
          <w:rFonts w:cstheme="minorHAnsi"/>
          <w:sz w:val="24"/>
          <w:szCs w:val="24"/>
        </w:rPr>
        <w:t xml:space="preserve">b. opłaty za energię elektryczną, cieplną, gazową, wodę, konserwację, ubezpieczenie oraz inne opłaty związane z obsługą administracyjną </w:t>
      </w:r>
      <w:r w:rsidR="00A2643B" w:rsidRPr="00AA7B5D">
        <w:rPr>
          <w:rFonts w:cstheme="minorHAnsi"/>
          <w:sz w:val="24"/>
          <w:szCs w:val="24"/>
        </w:rPr>
        <w:t>Przedsięwzięcia</w:t>
      </w:r>
      <w:r w:rsidRPr="00AA7B5D">
        <w:rPr>
          <w:rFonts w:cstheme="minorHAnsi"/>
          <w:sz w:val="24"/>
          <w:szCs w:val="24"/>
        </w:rPr>
        <w:t>,</w:t>
      </w:r>
    </w:p>
    <w:p w14:paraId="52A94B2B" w14:textId="3948CD48" w:rsidR="003167D7" w:rsidRPr="00AA7B5D" w:rsidRDefault="003167D7" w:rsidP="000B74F6">
      <w:pPr>
        <w:shd w:val="clear" w:color="auto" w:fill="FFFFFF" w:themeFill="background1"/>
        <w:jc w:val="both"/>
        <w:rPr>
          <w:rFonts w:cstheme="minorHAnsi"/>
          <w:sz w:val="24"/>
          <w:szCs w:val="24"/>
        </w:rPr>
      </w:pPr>
      <w:r w:rsidRPr="00AA7B5D">
        <w:rPr>
          <w:rFonts w:cstheme="minorHAnsi"/>
          <w:sz w:val="24"/>
          <w:szCs w:val="24"/>
        </w:rPr>
        <w:t xml:space="preserve">c. koszty usług pocztowych, telefonicznych, internetowych, kurierskich związanych z obsługą administracyjną </w:t>
      </w:r>
      <w:r w:rsidR="00A2643B" w:rsidRPr="00AA7B5D">
        <w:rPr>
          <w:rFonts w:cstheme="minorHAnsi"/>
          <w:sz w:val="24"/>
          <w:szCs w:val="24"/>
        </w:rPr>
        <w:t>Przedsięwzięcia</w:t>
      </w:r>
      <w:r w:rsidRPr="00AA7B5D">
        <w:rPr>
          <w:rFonts w:cstheme="minorHAnsi"/>
          <w:sz w:val="24"/>
          <w:szCs w:val="24"/>
        </w:rPr>
        <w:t>,</w:t>
      </w:r>
    </w:p>
    <w:p w14:paraId="43B58630" w14:textId="75CD7FD2" w:rsidR="003167D7" w:rsidRPr="00AA7B5D" w:rsidRDefault="003167D7" w:rsidP="000B74F6">
      <w:pPr>
        <w:shd w:val="clear" w:color="auto" w:fill="FFFFFF" w:themeFill="background1"/>
        <w:jc w:val="both"/>
        <w:rPr>
          <w:rFonts w:cstheme="minorHAnsi"/>
          <w:sz w:val="24"/>
          <w:szCs w:val="24"/>
        </w:rPr>
      </w:pPr>
      <w:r w:rsidRPr="00AA7B5D">
        <w:rPr>
          <w:rFonts w:cstheme="minorHAnsi"/>
          <w:sz w:val="24"/>
          <w:szCs w:val="24"/>
        </w:rPr>
        <w:t xml:space="preserve">d. koszty materiałów biurowych i artykułów piśmienniczych związanych z obsługą administracyjną </w:t>
      </w:r>
      <w:r w:rsidR="00A2643B" w:rsidRPr="00AA7B5D">
        <w:rPr>
          <w:rFonts w:cstheme="minorHAnsi"/>
          <w:sz w:val="24"/>
          <w:szCs w:val="24"/>
        </w:rPr>
        <w:t>Przedsięwzięcia</w:t>
      </w:r>
      <w:r w:rsidRPr="00AA7B5D">
        <w:rPr>
          <w:rFonts w:cstheme="minorHAnsi"/>
          <w:sz w:val="24"/>
          <w:szCs w:val="24"/>
        </w:rPr>
        <w:t>,</w:t>
      </w:r>
    </w:p>
    <w:p w14:paraId="25E9C9EA" w14:textId="57E1817A" w:rsidR="003167D7" w:rsidRPr="00AA7B5D" w:rsidRDefault="003167D7" w:rsidP="000B74F6">
      <w:pPr>
        <w:shd w:val="clear" w:color="auto" w:fill="FFFFFF" w:themeFill="background1"/>
        <w:jc w:val="both"/>
        <w:rPr>
          <w:rFonts w:cstheme="minorHAnsi"/>
          <w:sz w:val="24"/>
          <w:szCs w:val="24"/>
        </w:rPr>
      </w:pPr>
      <w:r w:rsidRPr="00AA7B5D">
        <w:rPr>
          <w:rFonts w:cstheme="minorHAnsi"/>
          <w:sz w:val="24"/>
          <w:szCs w:val="24"/>
        </w:rPr>
        <w:t>e. koszty zakupu sprzętu informatycznego</w:t>
      </w:r>
      <w:r w:rsidR="00A253D9" w:rsidRPr="00AA7B5D">
        <w:rPr>
          <w:rFonts w:cstheme="minorHAnsi"/>
          <w:sz w:val="24"/>
          <w:szCs w:val="24"/>
        </w:rPr>
        <w:t xml:space="preserve">, </w:t>
      </w:r>
      <w:r w:rsidRPr="00AA7B5D">
        <w:rPr>
          <w:rFonts w:cstheme="minorHAnsi"/>
          <w:sz w:val="24"/>
          <w:szCs w:val="24"/>
        </w:rPr>
        <w:t xml:space="preserve">biurowego oraz oprogramowania i licencji związanych z </w:t>
      </w:r>
      <w:r w:rsidR="00A253D9" w:rsidRPr="00AA7B5D">
        <w:rPr>
          <w:rFonts w:cstheme="minorHAnsi"/>
          <w:sz w:val="24"/>
          <w:szCs w:val="24"/>
        </w:rPr>
        <w:t>obsługą administracyjną</w:t>
      </w:r>
      <w:r w:rsidRPr="00AA7B5D">
        <w:rPr>
          <w:rFonts w:cstheme="minorHAnsi"/>
          <w:sz w:val="24"/>
          <w:szCs w:val="24"/>
        </w:rPr>
        <w:t xml:space="preserve"> </w:t>
      </w:r>
      <w:r w:rsidR="00A2643B" w:rsidRPr="00AA7B5D">
        <w:rPr>
          <w:rFonts w:cstheme="minorHAnsi"/>
          <w:sz w:val="24"/>
          <w:szCs w:val="24"/>
        </w:rPr>
        <w:t>Przedsięwzięcia</w:t>
      </w:r>
      <w:r w:rsidRPr="00AA7B5D">
        <w:rPr>
          <w:rFonts w:cstheme="minorHAnsi"/>
          <w:sz w:val="24"/>
          <w:szCs w:val="24"/>
        </w:rPr>
        <w:t xml:space="preserve">, którego nie można bezpośrednio powiązać z </w:t>
      </w:r>
      <w:r w:rsidR="00A253D9" w:rsidRPr="00AA7B5D">
        <w:rPr>
          <w:rFonts w:cstheme="minorHAnsi"/>
          <w:sz w:val="24"/>
          <w:szCs w:val="24"/>
        </w:rPr>
        <w:t xml:space="preserve">działaniami realizowanymi w ramach </w:t>
      </w:r>
      <w:r w:rsidR="00A2643B" w:rsidRPr="00AA7B5D">
        <w:rPr>
          <w:rFonts w:cstheme="minorHAnsi"/>
          <w:sz w:val="24"/>
          <w:szCs w:val="24"/>
        </w:rPr>
        <w:t>Przedsięwzięcia</w:t>
      </w:r>
      <w:r w:rsidR="00A253D9" w:rsidRPr="00AA7B5D">
        <w:rPr>
          <w:rFonts w:cstheme="minorHAnsi"/>
          <w:sz w:val="24"/>
          <w:szCs w:val="24"/>
        </w:rPr>
        <w:t xml:space="preserve"> </w:t>
      </w:r>
      <w:r w:rsidRPr="00AA7B5D">
        <w:rPr>
          <w:rFonts w:cstheme="minorHAnsi"/>
          <w:sz w:val="24"/>
          <w:szCs w:val="24"/>
        </w:rPr>
        <w:t>(np. drukarki sieciowe, kserokopiarki),</w:t>
      </w:r>
    </w:p>
    <w:p w14:paraId="6CD47AA7" w14:textId="3F9FCFCE" w:rsidR="00802471" w:rsidRPr="00AA7B5D" w:rsidRDefault="001322D2" w:rsidP="000B74F6">
      <w:pPr>
        <w:shd w:val="clear" w:color="auto" w:fill="FFFFFF" w:themeFill="background1"/>
        <w:jc w:val="both"/>
        <w:rPr>
          <w:rFonts w:cstheme="minorHAnsi"/>
          <w:sz w:val="24"/>
          <w:szCs w:val="24"/>
        </w:rPr>
      </w:pPr>
      <w:r w:rsidRPr="00AA7B5D">
        <w:rPr>
          <w:rFonts w:cstheme="minorHAnsi"/>
          <w:sz w:val="24"/>
          <w:szCs w:val="24"/>
        </w:rPr>
        <w:t>f</w:t>
      </w:r>
      <w:r w:rsidR="003167D7" w:rsidRPr="00AA7B5D">
        <w:rPr>
          <w:rFonts w:cstheme="minorHAnsi"/>
          <w:sz w:val="24"/>
          <w:szCs w:val="24"/>
        </w:rPr>
        <w:t xml:space="preserve">. </w:t>
      </w:r>
      <w:r w:rsidR="00802471" w:rsidRPr="00AA7B5D">
        <w:rPr>
          <w:rFonts w:cstheme="minorHAnsi"/>
          <w:sz w:val="24"/>
          <w:szCs w:val="24"/>
        </w:rPr>
        <w:t xml:space="preserve">koszty </w:t>
      </w:r>
      <w:r w:rsidR="003167D7" w:rsidRPr="00AA7B5D">
        <w:rPr>
          <w:rFonts w:cstheme="minorHAnsi"/>
          <w:sz w:val="24"/>
          <w:szCs w:val="24"/>
        </w:rPr>
        <w:t>archiwizacj</w:t>
      </w:r>
      <w:r w:rsidR="00802471" w:rsidRPr="00AA7B5D">
        <w:rPr>
          <w:rFonts w:cstheme="minorHAnsi"/>
          <w:sz w:val="24"/>
          <w:szCs w:val="24"/>
        </w:rPr>
        <w:t>i</w:t>
      </w:r>
      <w:r w:rsidR="003167D7" w:rsidRPr="00AA7B5D">
        <w:rPr>
          <w:rFonts w:cstheme="minorHAnsi"/>
          <w:sz w:val="24"/>
          <w:szCs w:val="24"/>
        </w:rPr>
        <w:t xml:space="preserve"> i usługi związane z archiwizacją dokumentów dotyczących </w:t>
      </w:r>
      <w:r w:rsidR="00A2643B" w:rsidRPr="00AA7B5D">
        <w:rPr>
          <w:rFonts w:cstheme="minorHAnsi"/>
          <w:sz w:val="24"/>
          <w:szCs w:val="24"/>
        </w:rPr>
        <w:t>Przedsięwzięcia</w:t>
      </w:r>
      <w:r w:rsidR="006361D6" w:rsidRPr="00AA7B5D">
        <w:rPr>
          <w:rFonts w:cstheme="minorHAnsi"/>
          <w:sz w:val="24"/>
          <w:szCs w:val="24"/>
        </w:rPr>
        <w:t>.</w:t>
      </w:r>
    </w:p>
    <w:p w14:paraId="249B96A6" w14:textId="64D03CD2" w:rsidR="00FB56A6" w:rsidRPr="00AA7B5D" w:rsidRDefault="00A253D9" w:rsidP="000B74F6">
      <w:pPr>
        <w:shd w:val="clear" w:color="auto" w:fill="FFFFFF" w:themeFill="background1"/>
        <w:jc w:val="both"/>
        <w:rPr>
          <w:rFonts w:cstheme="minorHAnsi"/>
          <w:sz w:val="24"/>
          <w:szCs w:val="24"/>
        </w:rPr>
      </w:pPr>
      <w:r w:rsidRPr="00AA7B5D">
        <w:rPr>
          <w:rFonts w:cstheme="minorHAnsi"/>
          <w:sz w:val="24"/>
          <w:szCs w:val="24"/>
        </w:rPr>
        <w:t xml:space="preserve">Kategoria ta </w:t>
      </w:r>
      <w:r w:rsidR="00802471" w:rsidRPr="00AA7B5D">
        <w:rPr>
          <w:rFonts w:cstheme="minorHAnsi"/>
          <w:sz w:val="24"/>
          <w:szCs w:val="24"/>
        </w:rPr>
        <w:t>obejmuje również</w:t>
      </w:r>
      <w:r w:rsidRPr="00AA7B5D">
        <w:rPr>
          <w:rFonts w:cstheme="minorHAnsi"/>
          <w:sz w:val="24"/>
          <w:szCs w:val="24"/>
        </w:rPr>
        <w:t xml:space="preserve"> </w:t>
      </w:r>
      <w:r w:rsidR="001322D2" w:rsidRPr="00AA7B5D">
        <w:rPr>
          <w:rFonts w:cstheme="minorHAnsi"/>
          <w:sz w:val="24"/>
          <w:szCs w:val="24"/>
        </w:rPr>
        <w:t xml:space="preserve">koszty zakupu i użytkowania lub leasingu </w:t>
      </w:r>
      <w:r w:rsidR="001322D2" w:rsidRPr="00AA7B5D">
        <w:rPr>
          <w:rFonts w:cstheme="minorHAnsi"/>
          <w:b/>
          <w:bCs/>
          <w:sz w:val="24"/>
          <w:szCs w:val="24"/>
        </w:rPr>
        <w:t>środków transportu</w:t>
      </w:r>
      <w:r w:rsidR="001322D2" w:rsidRPr="00AA7B5D">
        <w:rPr>
          <w:rFonts w:cstheme="minorHAnsi"/>
          <w:sz w:val="24"/>
          <w:szCs w:val="24"/>
        </w:rPr>
        <w:t xml:space="preserve"> wykorzystywanych </w:t>
      </w:r>
      <w:r w:rsidR="00F732AC" w:rsidRPr="00AA7B5D">
        <w:rPr>
          <w:rFonts w:cstheme="minorHAnsi"/>
          <w:sz w:val="24"/>
          <w:szCs w:val="24"/>
        </w:rPr>
        <w:t>w t</w:t>
      </w:r>
      <w:r w:rsidR="00A2643B" w:rsidRPr="00AA7B5D">
        <w:rPr>
          <w:rFonts w:cstheme="minorHAnsi"/>
          <w:sz w:val="24"/>
          <w:szCs w:val="24"/>
        </w:rPr>
        <w:t>r</w:t>
      </w:r>
      <w:r w:rsidR="00F732AC" w:rsidRPr="00AA7B5D">
        <w:rPr>
          <w:rFonts w:cstheme="minorHAnsi"/>
          <w:sz w:val="24"/>
          <w:szCs w:val="24"/>
        </w:rPr>
        <w:t xml:space="preserve">akcie realizacji </w:t>
      </w:r>
      <w:r w:rsidR="00A2643B" w:rsidRPr="00AA7B5D">
        <w:rPr>
          <w:rFonts w:cstheme="minorHAnsi"/>
          <w:sz w:val="24"/>
          <w:szCs w:val="24"/>
        </w:rPr>
        <w:t>Przedsięwzięcia</w:t>
      </w:r>
      <w:r w:rsidR="00F732AC" w:rsidRPr="00AA7B5D">
        <w:rPr>
          <w:rFonts w:cstheme="minorHAnsi"/>
          <w:sz w:val="24"/>
          <w:szCs w:val="24"/>
        </w:rPr>
        <w:t xml:space="preserve"> oraz </w:t>
      </w:r>
      <w:r w:rsidR="00FB56A6" w:rsidRPr="00AA7B5D">
        <w:rPr>
          <w:rFonts w:cstheme="minorHAnsi"/>
          <w:b/>
          <w:bCs/>
          <w:sz w:val="24"/>
          <w:szCs w:val="24"/>
        </w:rPr>
        <w:t>wynagrodzenia</w:t>
      </w:r>
      <w:r w:rsidR="00742E16" w:rsidRPr="00AA7B5D">
        <w:rPr>
          <w:rFonts w:cstheme="minorHAnsi"/>
          <w:b/>
          <w:bCs/>
          <w:sz w:val="24"/>
          <w:szCs w:val="24"/>
        </w:rPr>
        <w:t xml:space="preserve"> pracowników</w:t>
      </w:r>
      <w:r w:rsidR="00742E16" w:rsidRPr="00AA7B5D">
        <w:rPr>
          <w:rFonts w:cstheme="minorHAnsi"/>
          <w:sz w:val="24"/>
          <w:szCs w:val="24"/>
        </w:rPr>
        <w:t xml:space="preserve"> zatrudnionych u </w:t>
      </w:r>
      <w:r w:rsidR="00C410B2" w:rsidRPr="00AA7B5D">
        <w:rPr>
          <w:rFonts w:cstheme="minorHAnsi"/>
          <w:sz w:val="24"/>
          <w:szCs w:val="24"/>
        </w:rPr>
        <w:t>Wiodącego Odbiorcy Wsparcia</w:t>
      </w:r>
      <w:r w:rsidR="00742E16" w:rsidRPr="00AA7B5D">
        <w:rPr>
          <w:rFonts w:cstheme="minorHAnsi"/>
          <w:sz w:val="24"/>
          <w:szCs w:val="24"/>
        </w:rPr>
        <w:t xml:space="preserve"> </w:t>
      </w:r>
      <w:r w:rsidR="00C410B2" w:rsidRPr="00AA7B5D">
        <w:rPr>
          <w:rFonts w:cstheme="minorHAnsi"/>
          <w:sz w:val="24"/>
          <w:szCs w:val="24"/>
        </w:rPr>
        <w:t>oraz</w:t>
      </w:r>
      <w:r w:rsidR="00742E16" w:rsidRPr="00AA7B5D">
        <w:rPr>
          <w:rFonts w:cstheme="minorHAnsi"/>
          <w:sz w:val="24"/>
          <w:szCs w:val="24"/>
        </w:rPr>
        <w:t xml:space="preserve"> </w:t>
      </w:r>
      <w:r w:rsidR="00C410B2" w:rsidRPr="00AA7B5D">
        <w:rPr>
          <w:rFonts w:cstheme="minorHAnsi"/>
          <w:sz w:val="24"/>
          <w:szCs w:val="24"/>
        </w:rPr>
        <w:t>Partnerów</w:t>
      </w:r>
      <w:r w:rsidR="004B370B" w:rsidRPr="00AA7B5D">
        <w:rPr>
          <w:rFonts w:cstheme="minorHAnsi"/>
          <w:sz w:val="24"/>
          <w:szCs w:val="24"/>
        </w:rPr>
        <w:t xml:space="preserve">, realizujących </w:t>
      </w:r>
      <w:r w:rsidR="004B370B" w:rsidRPr="00AA7B5D">
        <w:rPr>
          <w:rFonts w:cstheme="minorHAnsi"/>
          <w:b/>
          <w:bCs/>
          <w:sz w:val="24"/>
          <w:szCs w:val="24"/>
        </w:rPr>
        <w:t xml:space="preserve">zadania związane z </w:t>
      </w:r>
      <w:r w:rsidR="00C410B2" w:rsidRPr="00AA7B5D">
        <w:rPr>
          <w:rFonts w:cstheme="minorHAnsi"/>
          <w:b/>
          <w:bCs/>
          <w:sz w:val="24"/>
          <w:szCs w:val="24"/>
        </w:rPr>
        <w:t xml:space="preserve">ogólnym </w:t>
      </w:r>
      <w:r w:rsidR="004B370B" w:rsidRPr="00AA7B5D">
        <w:rPr>
          <w:rFonts w:cstheme="minorHAnsi"/>
          <w:b/>
          <w:bCs/>
          <w:sz w:val="24"/>
          <w:szCs w:val="24"/>
        </w:rPr>
        <w:t xml:space="preserve">zarządzaniem </w:t>
      </w:r>
      <w:r w:rsidR="00A2643B" w:rsidRPr="00AA7B5D">
        <w:rPr>
          <w:rFonts w:cstheme="minorHAnsi"/>
          <w:b/>
          <w:bCs/>
          <w:sz w:val="24"/>
          <w:szCs w:val="24"/>
        </w:rPr>
        <w:t>Przedsięwzięciem</w:t>
      </w:r>
      <w:r w:rsidR="00802471" w:rsidRPr="00AA7B5D">
        <w:rPr>
          <w:rFonts w:cstheme="minorHAnsi"/>
          <w:sz w:val="24"/>
          <w:szCs w:val="24"/>
        </w:rPr>
        <w:t xml:space="preserve"> (np. obsługa </w:t>
      </w:r>
      <w:r w:rsidR="00F85415" w:rsidRPr="00AA7B5D">
        <w:rPr>
          <w:rFonts w:cstheme="minorHAnsi"/>
          <w:sz w:val="24"/>
          <w:szCs w:val="24"/>
        </w:rPr>
        <w:t xml:space="preserve">administracyjna, </w:t>
      </w:r>
      <w:r w:rsidR="00802471" w:rsidRPr="00AA7B5D">
        <w:rPr>
          <w:rFonts w:cstheme="minorHAnsi"/>
          <w:sz w:val="24"/>
          <w:szCs w:val="24"/>
        </w:rPr>
        <w:t>księgowa, kadrowa, prawna, logistyczna, itp.), wynagrodzenia głównej kadry zarządzającej</w:t>
      </w:r>
      <w:r w:rsidR="00F85415" w:rsidRPr="00AA7B5D">
        <w:rPr>
          <w:rFonts w:cstheme="minorHAnsi"/>
          <w:sz w:val="24"/>
          <w:szCs w:val="24"/>
        </w:rPr>
        <w:t xml:space="preserve"> podmiotów zaangażowanych w realizację </w:t>
      </w:r>
      <w:r w:rsidR="00A2643B" w:rsidRPr="00AA7B5D">
        <w:rPr>
          <w:rFonts w:cstheme="minorHAnsi"/>
          <w:sz w:val="24"/>
          <w:szCs w:val="24"/>
        </w:rPr>
        <w:t>Przedsięwzięcia</w:t>
      </w:r>
      <w:r w:rsidR="00802471" w:rsidRPr="00AA7B5D">
        <w:rPr>
          <w:rFonts w:cstheme="minorHAnsi"/>
          <w:sz w:val="24"/>
          <w:szCs w:val="24"/>
        </w:rPr>
        <w:t xml:space="preserve">, jak również </w:t>
      </w:r>
      <w:r w:rsidR="00FB56A6" w:rsidRPr="00AA7B5D">
        <w:rPr>
          <w:rFonts w:cstheme="minorHAnsi"/>
          <w:sz w:val="24"/>
          <w:szCs w:val="24"/>
        </w:rPr>
        <w:t>koszty zarządzania ponoszone w wyniku zawarcia umów cywilnoprawnych</w:t>
      </w:r>
      <w:r w:rsidR="00F85415" w:rsidRPr="00AA7B5D">
        <w:rPr>
          <w:rFonts w:cstheme="minorHAnsi"/>
          <w:sz w:val="24"/>
          <w:szCs w:val="24"/>
        </w:rPr>
        <w:t xml:space="preserve"> (</w:t>
      </w:r>
      <w:r w:rsidR="00FB56A6" w:rsidRPr="00AA7B5D">
        <w:rPr>
          <w:rFonts w:cstheme="minorHAnsi"/>
          <w:sz w:val="24"/>
          <w:szCs w:val="24"/>
        </w:rPr>
        <w:t>np. prowadzenie zewnętrznej księgowości</w:t>
      </w:r>
      <w:r w:rsidR="004B370B" w:rsidRPr="00AA7B5D">
        <w:rPr>
          <w:rFonts w:cstheme="minorHAnsi"/>
          <w:sz w:val="24"/>
          <w:szCs w:val="24"/>
        </w:rPr>
        <w:t xml:space="preserve"> lub obsługi prawnej, itp.</w:t>
      </w:r>
      <w:r w:rsidR="00F85415" w:rsidRPr="00AA7B5D">
        <w:rPr>
          <w:rFonts w:cstheme="minorHAnsi"/>
          <w:sz w:val="24"/>
          <w:szCs w:val="24"/>
        </w:rPr>
        <w:t>).</w:t>
      </w:r>
      <w:r w:rsidR="00F732AC" w:rsidRPr="00AA7B5D">
        <w:rPr>
          <w:rFonts w:cstheme="minorHAnsi"/>
          <w:sz w:val="24"/>
          <w:szCs w:val="24"/>
        </w:rPr>
        <w:t xml:space="preserve"> </w:t>
      </w:r>
    </w:p>
    <w:p w14:paraId="182A8DDD" w14:textId="0D5A0752" w:rsidR="00287735" w:rsidRPr="00AA7B5D" w:rsidRDefault="00FB56A6" w:rsidP="000B74F6">
      <w:pPr>
        <w:shd w:val="clear" w:color="auto" w:fill="FFFFFF" w:themeFill="background1"/>
        <w:jc w:val="both"/>
        <w:rPr>
          <w:rFonts w:cstheme="minorHAnsi"/>
          <w:sz w:val="24"/>
          <w:szCs w:val="24"/>
        </w:rPr>
      </w:pPr>
      <w:r w:rsidRPr="00AA7B5D">
        <w:rPr>
          <w:rFonts w:cstheme="minorHAnsi"/>
          <w:sz w:val="24"/>
          <w:szCs w:val="24"/>
        </w:rPr>
        <w:t xml:space="preserve">Na pokrycie wszystkich niezbędnych kosztów </w:t>
      </w:r>
      <w:r w:rsidR="00F85415" w:rsidRPr="00AA7B5D">
        <w:rPr>
          <w:rFonts w:cstheme="minorHAnsi"/>
          <w:sz w:val="24"/>
          <w:szCs w:val="24"/>
        </w:rPr>
        <w:t>pośrednich</w:t>
      </w:r>
      <w:r w:rsidRPr="00AA7B5D">
        <w:rPr>
          <w:rFonts w:cstheme="minorHAnsi"/>
          <w:sz w:val="24"/>
          <w:szCs w:val="24"/>
        </w:rPr>
        <w:t xml:space="preserve"> </w:t>
      </w:r>
      <w:r w:rsidR="004B370B" w:rsidRPr="00AA7B5D">
        <w:rPr>
          <w:rFonts w:cstheme="minorHAnsi"/>
          <w:sz w:val="24"/>
          <w:szCs w:val="24"/>
        </w:rPr>
        <w:t xml:space="preserve">towarzyszących realizacji </w:t>
      </w:r>
      <w:r w:rsidR="00A2643B" w:rsidRPr="00AA7B5D">
        <w:rPr>
          <w:rFonts w:cstheme="minorHAnsi"/>
          <w:sz w:val="24"/>
          <w:szCs w:val="24"/>
        </w:rPr>
        <w:t>Przedsięwzięcia</w:t>
      </w:r>
      <w:r w:rsidR="004B370B" w:rsidRPr="00AA7B5D">
        <w:rPr>
          <w:rFonts w:cstheme="minorHAnsi"/>
          <w:sz w:val="24"/>
          <w:szCs w:val="24"/>
        </w:rPr>
        <w:t xml:space="preserve">, w tym kosztów związanych z </w:t>
      </w:r>
      <w:r w:rsidR="00C410B2" w:rsidRPr="00AA7B5D">
        <w:rPr>
          <w:rFonts w:cstheme="minorHAnsi"/>
          <w:sz w:val="24"/>
          <w:szCs w:val="24"/>
        </w:rPr>
        <w:t xml:space="preserve">ogólnym </w:t>
      </w:r>
      <w:r w:rsidRPr="00AA7B5D">
        <w:rPr>
          <w:rFonts w:cstheme="minorHAnsi"/>
          <w:sz w:val="24"/>
          <w:szCs w:val="24"/>
        </w:rPr>
        <w:t xml:space="preserve">zarządzaniem </w:t>
      </w:r>
      <w:r w:rsidR="00A2643B" w:rsidRPr="00AA7B5D">
        <w:rPr>
          <w:rFonts w:cstheme="minorHAnsi"/>
          <w:sz w:val="24"/>
          <w:szCs w:val="24"/>
        </w:rPr>
        <w:t>Przedsięwzięci</w:t>
      </w:r>
      <w:r w:rsidR="00C410B2" w:rsidRPr="00AA7B5D">
        <w:rPr>
          <w:rFonts w:cstheme="minorHAnsi"/>
          <w:sz w:val="24"/>
          <w:szCs w:val="24"/>
        </w:rPr>
        <w:t>em</w:t>
      </w:r>
      <w:r w:rsidR="004B370B" w:rsidRPr="00AA7B5D">
        <w:rPr>
          <w:rFonts w:cstheme="minorHAnsi"/>
          <w:sz w:val="24"/>
          <w:szCs w:val="24"/>
        </w:rPr>
        <w:t>,</w:t>
      </w:r>
      <w:r w:rsidRPr="00AA7B5D">
        <w:rPr>
          <w:rFonts w:cstheme="minorHAnsi"/>
          <w:sz w:val="24"/>
          <w:szCs w:val="24"/>
        </w:rPr>
        <w:t xml:space="preserve"> </w:t>
      </w:r>
      <w:r w:rsidR="00C410B2" w:rsidRPr="00AA7B5D">
        <w:rPr>
          <w:rFonts w:cstheme="minorHAnsi"/>
          <w:sz w:val="24"/>
          <w:szCs w:val="24"/>
        </w:rPr>
        <w:t>podmioty realizujące Przedsięwzięcia</w:t>
      </w:r>
      <w:r w:rsidRPr="00AA7B5D">
        <w:rPr>
          <w:rFonts w:cstheme="minorHAnsi"/>
          <w:sz w:val="24"/>
          <w:szCs w:val="24"/>
        </w:rPr>
        <w:t xml:space="preserve"> otrzymują ryczałt opisany w podrozdziale 6.1</w:t>
      </w:r>
      <w:r w:rsidRPr="00AA7B5D">
        <w:rPr>
          <w:rFonts w:cstheme="minorHAnsi"/>
          <w:i/>
          <w:iCs/>
          <w:sz w:val="24"/>
          <w:szCs w:val="24"/>
        </w:rPr>
        <w:t>. Ryczałt na koszty pośrednie</w:t>
      </w:r>
      <w:r w:rsidRPr="00AA7B5D">
        <w:rPr>
          <w:rFonts w:cstheme="minorHAnsi"/>
          <w:sz w:val="24"/>
          <w:szCs w:val="24"/>
        </w:rPr>
        <w:t xml:space="preserve">. </w:t>
      </w:r>
    </w:p>
    <w:p w14:paraId="5DED9C7F" w14:textId="6FEA2D76" w:rsidR="00D93C98" w:rsidRPr="00AA7B5D" w:rsidRDefault="00287735" w:rsidP="000B74F6">
      <w:pPr>
        <w:shd w:val="clear" w:color="auto" w:fill="FFFFFF" w:themeFill="background1"/>
        <w:jc w:val="both"/>
        <w:rPr>
          <w:rFonts w:cstheme="minorHAnsi"/>
          <w:sz w:val="24"/>
          <w:szCs w:val="24"/>
        </w:rPr>
      </w:pPr>
      <w:r w:rsidRPr="00AA7B5D">
        <w:rPr>
          <w:rFonts w:cstheme="minorHAnsi"/>
          <w:sz w:val="24"/>
          <w:szCs w:val="24"/>
        </w:rPr>
        <w:lastRenderedPageBreak/>
        <w:t xml:space="preserve">Wydatki wyszczególnione w tym podrozdziale </w:t>
      </w:r>
      <w:r w:rsidRPr="00AA7B5D">
        <w:rPr>
          <w:rFonts w:cstheme="minorHAnsi"/>
          <w:b/>
          <w:bCs/>
          <w:sz w:val="24"/>
          <w:szCs w:val="24"/>
          <w:shd w:val="clear" w:color="auto" w:fill="FFFFFF" w:themeFill="background1"/>
        </w:rPr>
        <w:t>nie mogą być przedkładane do rozliczenia</w:t>
      </w:r>
      <w:r w:rsidRPr="00AA7B5D">
        <w:rPr>
          <w:rFonts w:cstheme="minorHAnsi"/>
          <w:b/>
          <w:bCs/>
          <w:sz w:val="24"/>
          <w:szCs w:val="24"/>
          <w:shd w:val="clear" w:color="auto" w:fill="FFC000"/>
        </w:rPr>
        <w:t xml:space="preserve"> </w:t>
      </w:r>
      <w:r w:rsidR="00FB56A6" w:rsidRPr="00AA7B5D">
        <w:rPr>
          <w:rFonts w:cstheme="minorHAnsi"/>
          <w:b/>
          <w:bCs/>
          <w:sz w:val="24"/>
          <w:szCs w:val="24"/>
        </w:rPr>
        <w:t>bezpośrednio</w:t>
      </w:r>
      <w:r w:rsidR="00FB56A6" w:rsidRPr="00AA7B5D">
        <w:rPr>
          <w:rFonts w:cstheme="minorHAnsi"/>
          <w:sz w:val="24"/>
          <w:szCs w:val="24"/>
        </w:rPr>
        <w:t xml:space="preserve"> na podstawie dowodów księgowych</w:t>
      </w:r>
      <w:r w:rsidR="004B370B" w:rsidRPr="00AA7B5D">
        <w:rPr>
          <w:rFonts w:cstheme="minorHAnsi"/>
          <w:sz w:val="24"/>
          <w:szCs w:val="24"/>
        </w:rPr>
        <w:t xml:space="preserve"> </w:t>
      </w:r>
      <w:r w:rsidRPr="00AA7B5D">
        <w:rPr>
          <w:rFonts w:cstheme="minorHAnsi"/>
          <w:sz w:val="24"/>
          <w:szCs w:val="24"/>
          <w:shd w:val="clear" w:color="auto" w:fill="FFFFFF" w:themeFill="background1"/>
        </w:rPr>
        <w:t>w ramach pozostałych kategorii</w:t>
      </w:r>
      <w:r w:rsidRPr="00AA7B5D">
        <w:rPr>
          <w:rFonts w:cstheme="minorHAnsi"/>
          <w:sz w:val="24"/>
          <w:szCs w:val="24"/>
        </w:rPr>
        <w:t xml:space="preserve"> wydatków kwalifikowanych.</w:t>
      </w:r>
    </w:p>
    <w:p w14:paraId="7BBF27A6" w14:textId="1F3E69AB" w:rsidR="00313921" w:rsidRPr="00AA7B5D" w:rsidRDefault="001172DA" w:rsidP="000B74F6">
      <w:pPr>
        <w:pStyle w:val="Nagwek2"/>
        <w:numPr>
          <w:ilvl w:val="0"/>
          <w:numId w:val="3"/>
        </w:numPr>
        <w:shd w:val="clear" w:color="auto" w:fill="FFFFFF" w:themeFill="background1"/>
        <w:spacing w:after="120"/>
        <w:ind w:left="714" w:hanging="357"/>
        <w:rPr>
          <w:rFonts w:asciiTheme="minorHAnsi" w:hAnsiTheme="minorHAnsi" w:cstheme="minorHAnsi"/>
          <w:sz w:val="24"/>
          <w:szCs w:val="24"/>
        </w:rPr>
      </w:pPr>
      <w:r w:rsidRPr="00AA7B5D">
        <w:rPr>
          <w:rFonts w:asciiTheme="minorHAnsi" w:hAnsiTheme="minorHAnsi" w:cstheme="minorHAnsi"/>
          <w:sz w:val="24"/>
          <w:szCs w:val="24"/>
        </w:rPr>
        <w:t>Uproszczone metody rozliczania wydatków</w:t>
      </w:r>
    </w:p>
    <w:p w14:paraId="6F6103A3" w14:textId="69CAE44F" w:rsidR="00313921" w:rsidRPr="00AA7B5D" w:rsidRDefault="00313921" w:rsidP="000B74F6">
      <w:pPr>
        <w:shd w:val="clear" w:color="auto" w:fill="FFFFFF" w:themeFill="background1"/>
        <w:jc w:val="both"/>
        <w:rPr>
          <w:rFonts w:cstheme="minorHAnsi"/>
          <w:sz w:val="24"/>
          <w:szCs w:val="24"/>
        </w:rPr>
      </w:pPr>
      <w:r w:rsidRPr="00AA7B5D">
        <w:rPr>
          <w:rFonts w:cstheme="minorHAnsi"/>
          <w:sz w:val="24"/>
          <w:szCs w:val="24"/>
        </w:rPr>
        <w:t xml:space="preserve">Zaleca się korzystanie z opracowanych metod uproszczonych rozliczania wydatków, w celu zmniejszenia obciążeń administracyjnych zarówno po stronie </w:t>
      </w:r>
      <w:r w:rsidR="00C410B2" w:rsidRPr="00AA7B5D">
        <w:rPr>
          <w:rFonts w:cstheme="minorHAnsi"/>
          <w:sz w:val="24"/>
          <w:szCs w:val="24"/>
        </w:rPr>
        <w:t>podmiotu realizującego Przedsięwzięcie</w:t>
      </w:r>
      <w:r w:rsidRPr="00AA7B5D">
        <w:rPr>
          <w:rFonts w:cstheme="minorHAnsi"/>
          <w:sz w:val="24"/>
          <w:szCs w:val="24"/>
        </w:rPr>
        <w:t xml:space="preserve">, jak i instytucji rozliczających </w:t>
      </w:r>
      <w:r w:rsidR="00A2643B" w:rsidRPr="00AA7B5D">
        <w:rPr>
          <w:rFonts w:cstheme="minorHAnsi"/>
          <w:sz w:val="24"/>
          <w:szCs w:val="24"/>
        </w:rPr>
        <w:t>Przedsięwzięcia</w:t>
      </w:r>
      <w:r w:rsidRPr="00AA7B5D">
        <w:rPr>
          <w:rFonts w:cstheme="minorHAnsi"/>
          <w:sz w:val="24"/>
          <w:szCs w:val="24"/>
        </w:rPr>
        <w:t xml:space="preserve">. </w:t>
      </w:r>
    </w:p>
    <w:p w14:paraId="372ACA80" w14:textId="5F9CD0DC" w:rsidR="006D1EF5" w:rsidRPr="00AA7B5D" w:rsidRDefault="006D1EF5" w:rsidP="000B74F6">
      <w:pPr>
        <w:shd w:val="clear" w:color="auto" w:fill="FFFFFF" w:themeFill="background1"/>
        <w:jc w:val="both"/>
        <w:rPr>
          <w:rFonts w:cstheme="minorHAnsi"/>
          <w:sz w:val="24"/>
          <w:szCs w:val="24"/>
        </w:rPr>
      </w:pPr>
      <w:r w:rsidRPr="00AA7B5D">
        <w:rPr>
          <w:rFonts w:cstheme="minorHAnsi"/>
          <w:sz w:val="24"/>
          <w:szCs w:val="24"/>
        </w:rPr>
        <w:t>Decyzja o skorzystaniu z metod uproszczonych rozliczania wydatków należy do</w:t>
      </w:r>
      <w:r w:rsidR="00C410B2" w:rsidRPr="00AA7B5D">
        <w:rPr>
          <w:rFonts w:cstheme="minorHAnsi"/>
          <w:sz w:val="24"/>
          <w:szCs w:val="24"/>
        </w:rPr>
        <w:t xml:space="preserve"> podmiotu realizującego Przedsięwzięcie</w:t>
      </w:r>
      <w:r w:rsidRPr="00AA7B5D">
        <w:rPr>
          <w:rFonts w:cstheme="minorHAnsi"/>
          <w:sz w:val="24"/>
          <w:szCs w:val="24"/>
        </w:rPr>
        <w:t xml:space="preserve">, w porozumieniu z instytucją przyznającą dofinansowanie i jest podejmowana </w:t>
      </w:r>
      <w:r w:rsidR="004844D0" w:rsidRPr="00AA7B5D">
        <w:rPr>
          <w:rFonts w:cstheme="minorHAnsi"/>
          <w:sz w:val="24"/>
          <w:szCs w:val="24"/>
        </w:rPr>
        <w:t xml:space="preserve">najpóźniej na etapie podpisywania </w:t>
      </w:r>
      <w:r w:rsidR="000A3ECB" w:rsidRPr="00AA7B5D">
        <w:rPr>
          <w:rFonts w:cstheme="minorHAnsi"/>
          <w:sz w:val="24"/>
          <w:szCs w:val="24"/>
        </w:rPr>
        <w:t>Umowy o objęcie wsparciem</w:t>
      </w:r>
      <w:r w:rsidR="004844D0" w:rsidRPr="00AA7B5D">
        <w:rPr>
          <w:rFonts w:cstheme="minorHAnsi"/>
          <w:sz w:val="24"/>
          <w:szCs w:val="24"/>
        </w:rPr>
        <w:t xml:space="preserve">. </w:t>
      </w:r>
      <w:r w:rsidR="00B42244" w:rsidRPr="00AA7B5D">
        <w:rPr>
          <w:rFonts w:cstheme="minorHAnsi"/>
          <w:sz w:val="24"/>
          <w:szCs w:val="24"/>
        </w:rPr>
        <w:t xml:space="preserve">Wyjątkiem jest ryczałt na koszty pośrednie, który dotyczy wszystkich </w:t>
      </w:r>
      <w:r w:rsidR="00326F11" w:rsidRPr="00AA7B5D">
        <w:rPr>
          <w:rFonts w:cstheme="minorHAnsi"/>
          <w:sz w:val="24"/>
          <w:szCs w:val="24"/>
        </w:rPr>
        <w:t>Przedsięwzięci</w:t>
      </w:r>
      <w:r w:rsidR="00B42244" w:rsidRPr="00AA7B5D">
        <w:rPr>
          <w:rFonts w:cstheme="minorHAnsi"/>
          <w:sz w:val="24"/>
          <w:szCs w:val="24"/>
        </w:rPr>
        <w:t xml:space="preserve"> w ramach </w:t>
      </w:r>
      <w:r w:rsidR="00122FE0" w:rsidRPr="00AA7B5D">
        <w:rPr>
          <w:rFonts w:cstheme="minorHAnsi"/>
          <w:sz w:val="24"/>
          <w:szCs w:val="24"/>
        </w:rPr>
        <w:t>I</w:t>
      </w:r>
      <w:r w:rsidR="000A3ECB" w:rsidRPr="00AA7B5D">
        <w:rPr>
          <w:rFonts w:cstheme="minorHAnsi"/>
          <w:sz w:val="24"/>
          <w:szCs w:val="24"/>
        </w:rPr>
        <w:t>nwestycji B2.2.2</w:t>
      </w:r>
      <w:r w:rsidR="00F85415" w:rsidRPr="00AA7B5D">
        <w:rPr>
          <w:rFonts w:cstheme="minorHAnsi"/>
          <w:sz w:val="24"/>
          <w:szCs w:val="24"/>
        </w:rPr>
        <w:t>.</w:t>
      </w:r>
    </w:p>
    <w:p w14:paraId="5B5D4EF5" w14:textId="4B443313" w:rsidR="00E66D61" w:rsidRPr="00AA7B5D" w:rsidRDefault="007F00FB" w:rsidP="000B74F6">
      <w:pPr>
        <w:shd w:val="clear" w:color="auto" w:fill="FFFFFF" w:themeFill="background1"/>
        <w:jc w:val="both"/>
        <w:rPr>
          <w:rFonts w:cstheme="minorHAnsi"/>
          <w:sz w:val="24"/>
          <w:szCs w:val="24"/>
        </w:rPr>
      </w:pPr>
      <w:r w:rsidRPr="00AA7B5D">
        <w:rPr>
          <w:rFonts w:cstheme="minorHAnsi"/>
          <w:sz w:val="24"/>
          <w:szCs w:val="24"/>
        </w:rPr>
        <w:t xml:space="preserve">Dla </w:t>
      </w:r>
      <w:r w:rsidR="000A3ECB" w:rsidRPr="00AA7B5D">
        <w:rPr>
          <w:rFonts w:cstheme="minorHAnsi"/>
          <w:sz w:val="24"/>
          <w:szCs w:val="24"/>
        </w:rPr>
        <w:t>Przedsięwzięć</w:t>
      </w:r>
      <w:r w:rsidRPr="00AA7B5D">
        <w:rPr>
          <w:rFonts w:cstheme="minorHAnsi"/>
          <w:sz w:val="24"/>
          <w:szCs w:val="24"/>
        </w:rPr>
        <w:t>, których łączny koszt nie przekracza 200 000 EUR</w:t>
      </w:r>
      <w:r w:rsidR="00F85415" w:rsidRPr="00AA7B5D">
        <w:rPr>
          <w:rFonts w:cstheme="minorHAnsi"/>
          <w:sz w:val="24"/>
          <w:szCs w:val="24"/>
        </w:rPr>
        <w:t>,</w:t>
      </w:r>
      <w:r w:rsidRPr="00AA7B5D">
        <w:rPr>
          <w:rFonts w:cstheme="minorHAnsi"/>
          <w:sz w:val="24"/>
          <w:szCs w:val="24"/>
        </w:rPr>
        <w:t xml:space="preserve"> zaleca się korzystanie w jak największym stopniu z metod uproszczonych. </w:t>
      </w:r>
    </w:p>
    <w:p w14:paraId="68E2B857" w14:textId="7A129844" w:rsidR="00EE033D" w:rsidRPr="00AA7B5D" w:rsidRDefault="00EE033D" w:rsidP="000B74F6">
      <w:pPr>
        <w:shd w:val="clear" w:color="auto" w:fill="FFFFFF" w:themeFill="background1"/>
        <w:jc w:val="both"/>
        <w:rPr>
          <w:rFonts w:cstheme="minorHAnsi"/>
          <w:sz w:val="24"/>
          <w:szCs w:val="24"/>
        </w:rPr>
      </w:pPr>
      <w:r w:rsidRPr="00AA7B5D">
        <w:rPr>
          <w:rFonts w:cstheme="minorHAnsi"/>
          <w:sz w:val="24"/>
          <w:szCs w:val="24"/>
        </w:rPr>
        <w:t>Stosowanie uproszczonych metod rozliczenia</w:t>
      </w:r>
      <w:r w:rsidR="00C5247F" w:rsidRPr="00AA7B5D">
        <w:rPr>
          <w:rFonts w:cstheme="minorHAnsi"/>
          <w:sz w:val="24"/>
          <w:szCs w:val="24"/>
        </w:rPr>
        <w:t xml:space="preserve"> dotyczy </w:t>
      </w:r>
      <w:r w:rsidR="00C5247F" w:rsidRPr="00AA7B5D">
        <w:rPr>
          <w:rFonts w:cstheme="minorHAnsi"/>
          <w:sz w:val="24"/>
          <w:szCs w:val="24"/>
          <w:u w:val="single"/>
        </w:rPr>
        <w:t>wydatków</w:t>
      </w:r>
      <w:r w:rsidR="00C5247F" w:rsidRPr="00AA7B5D">
        <w:rPr>
          <w:rFonts w:cstheme="minorHAnsi"/>
          <w:sz w:val="24"/>
          <w:szCs w:val="24"/>
        </w:rPr>
        <w:t xml:space="preserve">, które </w:t>
      </w:r>
      <w:r w:rsidR="00C5247F" w:rsidRPr="00AA7B5D">
        <w:rPr>
          <w:rFonts w:cstheme="minorHAnsi"/>
          <w:b/>
          <w:bCs/>
          <w:sz w:val="24"/>
          <w:szCs w:val="24"/>
        </w:rPr>
        <w:t>nie są objęte pomocą publiczną</w:t>
      </w:r>
      <w:r w:rsidR="00C5247F" w:rsidRPr="00AA7B5D">
        <w:rPr>
          <w:rFonts w:cstheme="minorHAnsi"/>
          <w:sz w:val="24"/>
          <w:szCs w:val="24"/>
        </w:rPr>
        <w:t xml:space="preserve"> lub </w:t>
      </w:r>
      <w:r w:rsidR="00C5247F" w:rsidRPr="00AA7B5D">
        <w:rPr>
          <w:rFonts w:cstheme="minorHAnsi"/>
          <w:b/>
          <w:bCs/>
          <w:sz w:val="24"/>
          <w:szCs w:val="24"/>
        </w:rPr>
        <w:t xml:space="preserve">są finansowane na zasadach de </w:t>
      </w:r>
      <w:proofErr w:type="spellStart"/>
      <w:r w:rsidR="00C5247F" w:rsidRPr="00AA7B5D">
        <w:rPr>
          <w:rFonts w:cstheme="minorHAnsi"/>
          <w:b/>
          <w:bCs/>
          <w:sz w:val="24"/>
          <w:szCs w:val="24"/>
        </w:rPr>
        <w:t>minimis</w:t>
      </w:r>
      <w:proofErr w:type="spellEnd"/>
      <w:r w:rsidR="00E85C67" w:rsidRPr="00AA7B5D">
        <w:rPr>
          <w:rFonts w:cstheme="minorHAnsi"/>
          <w:sz w:val="24"/>
          <w:szCs w:val="24"/>
        </w:rPr>
        <w:t xml:space="preserve"> </w:t>
      </w:r>
      <w:r w:rsidR="00522C48" w:rsidRPr="00AA7B5D">
        <w:rPr>
          <w:rFonts w:cstheme="minorHAnsi"/>
          <w:color w:val="0070C0"/>
          <w:sz w:val="24"/>
          <w:szCs w:val="24"/>
        </w:rPr>
        <w:t xml:space="preserve">[do rozstrzygnięcia </w:t>
      </w:r>
      <w:r w:rsidR="00E85C67" w:rsidRPr="00AA7B5D">
        <w:rPr>
          <w:rFonts w:cstheme="minorHAnsi"/>
          <w:color w:val="0070C0"/>
          <w:sz w:val="24"/>
          <w:szCs w:val="24"/>
        </w:rPr>
        <w:t>przeniesienie do 6.1</w:t>
      </w:r>
      <w:r w:rsidR="00522C48" w:rsidRPr="00AA7B5D">
        <w:rPr>
          <w:rFonts w:cstheme="minorHAnsi"/>
          <w:color w:val="0070C0"/>
          <w:sz w:val="24"/>
          <w:szCs w:val="24"/>
        </w:rPr>
        <w:t>]</w:t>
      </w:r>
      <w:r w:rsidR="00E85C67" w:rsidRPr="00AA7B5D">
        <w:rPr>
          <w:rFonts w:cstheme="minorHAnsi"/>
          <w:color w:val="0070C0"/>
          <w:sz w:val="24"/>
          <w:szCs w:val="24"/>
        </w:rPr>
        <w:t>.</w:t>
      </w:r>
    </w:p>
    <w:p w14:paraId="53A7E13D" w14:textId="7EBBA71C" w:rsidR="00863E35" w:rsidRPr="00AA7B5D" w:rsidRDefault="00BA29D2"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Ryczałt na koszty pośrednie</w:t>
      </w:r>
    </w:p>
    <w:p w14:paraId="6EEEC27A" w14:textId="38AB8FC1" w:rsidR="00C91A06" w:rsidRPr="00AA7B5D" w:rsidRDefault="00A56933" w:rsidP="000B74F6">
      <w:pPr>
        <w:shd w:val="clear" w:color="auto" w:fill="FFFFFF" w:themeFill="background1"/>
        <w:jc w:val="both"/>
        <w:rPr>
          <w:rFonts w:cstheme="minorHAnsi"/>
          <w:sz w:val="24"/>
          <w:szCs w:val="24"/>
        </w:rPr>
      </w:pPr>
      <w:r w:rsidRPr="00AA7B5D">
        <w:rPr>
          <w:rFonts w:cstheme="minorHAnsi"/>
          <w:sz w:val="24"/>
          <w:szCs w:val="24"/>
        </w:rPr>
        <w:t>W każdym</w:t>
      </w:r>
      <w:r w:rsidR="00326F11" w:rsidRPr="00AA7B5D">
        <w:rPr>
          <w:rFonts w:cstheme="minorHAnsi"/>
          <w:sz w:val="24"/>
          <w:szCs w:val="24"/>
        </w:rPr>
        <w:t xml:space="preserve"> Przedsięwzięciu </w:t>
      </w:r>
      <w:r w:rsidR="00C410B2" w:rsidRPr="00AA7B5D">
        <w:rPr>
          <w:rFonts w:cstheme="minorHAnsi"/>
          <w:sz w:val="24"/>
          <w:szCs w:val="24"/>
        </w:rPr>
        <w:t>Wiodący Odbiorca Wsparcia oraz Partnerzy są uprawnieni do</w:t>
      </w:r>
      <w:r w:rsidRPr="00AA7B5D">
        <w:rPr>
          <w:rFonts w:cstheme="minorHAnsi"/>
          <w:sz w:val="24"/>
          <w:szCs w:val="24"/>
        </w:rPr>
        <w:t xml:space="preserve"> otrzym</w:t>
      </w:r>
      <w:r w:rsidR="00C410B2" w:rsidRPr="00AA7B5D">
        <w:rPr>
          <w:rFonts w:cstheme="minorHAnsi"/>
          <w:sz w:val="24"/>
          <w:szCs w:val="24"/>
        </w:rPr>
        <w:t>ania</w:t>
      </w:r>
      <w:r w:rsidRPr="00AA7B5D">
        <w:rPr>
          <w:rFonts w:cstheme="minorHAnsi"/>
          <w:sz w:val="24"/>
          <w:szCs w:val="24"/>
        </w:rPr>
        <w:t xml:space="preserve"> ryczałt</w:t>
      </w:r>
      <w:r w:rsidR="00C410B2" w:rsidRPr="00AA7B5D">
        <w:rPr>
          <w:rFonts w:cstheme="minorHAnsi"/>
          <w:sz w:val="24"/>
          <w:szCs w:val="24"/>
        </w:rPr>
        <w:t>u</w:t>
      </w:r>
      <w:r w:rsidRPr="00AA7B5D">
        <w:rPr>
          <w:rFonts w:cstheme="minorHAnsi"/>
          <w:sz w:val="24"/>
          <w:szCs w:val="24"/>
        </w:rPr>
        <w:t xml:space="preserve"> w wysokości 7% </w:t>
      </w:r>
      <w:r w:rsidR="0072708B" w:rsidRPr="00AA7B5D">
        <w:rPr>
          <w:rFonts w:cstheme="minorHAnsi"/>
          <w:sz w:val="24"/>
          <w:szCs w:val="24"/>
          <w:shd w:val="clear" w:color="auto" w:fill="FFFFFF" w:themeFill="background1"/>
        </w:rPr>
        <w:t>faktycznie poniesionych</w:t>
      </w:r>
      <w:r w:rsidR="0072708B" w:rsidRPr="00AA7B5D">
        <w:rPr>
          <w:rFonts w:cstheme="minorHAnsi"/>
          <w:sz w:val="24"/>
          <w:szCs w:val="24"/>
        </w:rPr>
        <w:t xml:space="preserve"> </w:t>
      </w:r>
      <w:r w:rsidR="006361D6" w:rsidRPr="00AA7B5D">
        <w:rPr>
          <w:rFonts w:cstheme="minorHAnsi"/>
          <w:sz w:val="24"/>
          <w:szCs w:val="24"/>
        </w:rPr>
        <w:t>wydatków</w:t>
      </w:r>
      <w:r w:rsidRPr="00AA7B5D">
        <w:rPr>
          <w:rFonts w:cstheme="minorHAnsi"/>
          <w:sz w:val="24"/>
          <w:szCs w:val="24"/>
        </w:rPr>
        <w:t xml:space="preserve"> kwalifikowanych </w:t>
      </w:r>
      <w:r w:rsidR="008B3312" w:rsidRPr="00AA7B5D">
        <w:rPr>
          <w:rFonts w:cstheme="minorHAnsi"/>
          <w:sz w:val="24"/>
          <w:szCs w:val="24"/>
        </w:rPr>
        <w:t>bezpośrednich</w:t>
      </w:r>
      <w:r w:rsidR="000B74F6" w:rsidRPr="00AA7B5D">
        <w:rPr>
          <w:rStyle w:val="Odwoanieprzypisudolnego"/>
          <w:rFonts w:cstheme="minorHAnsi"/>
          <w:sz w:val="24"/>
          <w:szCs w:val="24"/>
        </w:rPr>
        <w:footnoteReference w:id="9"/>
      </w:r>
      <w:r w:rsidR="000B74F6" w:rsidRPr="00AA7B5D">
        <w:rPr>
          <w:rFonts w:cstheme="minorHAnsi"/>
          <w:sz w:val="24"/>
          <w:szCs w:val="24"/>
        </w:rPr>
        <w:t xml:space="preserve">, </w:t>
      </w:r>
      <w:r w:rsidRPr="00AA7B5D">
        <w:rPr>
          <w:rFonts w:cstheme="minorHAnsi"/>
          <w:sz w:val="24"/>
          <w:szCs w:val="24"/>
        </w:rPr>
        <w:t>na potrzeby pokrycia kosztów towarzyszących</w:t>
      </w:r>
      <w:r w:rsidR="0072708B" w:rsidRPr="00AA7B5D">
        <w:rPr>
          <w:rFonts w:cstheme="minorHAnsi"/>
          <w:sz w:val="24"/>
          <w:szCs w:val="24"/>
        </w:rPr>
        <w:t xml:space="preserve"> oraz </w:t>
      </w:r>
      <w:r w:rsidR="000A3ECB" w:rsidRPr="00AA7B5D">
        <w:rPr>
          <w:rFonts w:cstheme="minorHAnsi"/>
          <w:sz w:val="24"/>
          <w:szCs w:val="24"/>
        </w:rPr>
        <w:t xml:space="preserve">ogólnych </w:t>
      </w:r>
      <w:r w:rsidR="0072708B" w:rsidRPr="00AA7B5D">
        <w:rPr>
          <w:rFonts w:cstheme="minorHAnsi"/>
          <w:sz w:val="24"/>
          <w:szCs w:val="24"/>
        </w:rPr>
        <w:t>kosztów zarządzania</w:t>
      </w:r>
      <w:r w:rsidRPr="00AA7B5D">
        <w:rPr>
          <w:rFonts w:cstheme="minorHAnsi"/>
          <w:sz w:val="24"/>
          <w:szCs w:val="24"/>
        </w:rPr>
        <w:t xml:space="preserve">, zwanych </w:t>
      </w:r>
      <w:r w:rsidRPr="00AA7B5D">
        <w:rPr>
          <w:rFonts w:cstheme="minorHAnsi"/>
          <w:b/>
          <w:bCs/>
          <w:sz w:val="24"/>
          <w:szCs w:val="24"/>
        </w:rPr>
        <w:t>kosztami pośrednimi</w:t>
      </w:r>
      <w:r w:rsidR="00A333E5" w:rsidRPr="00AA7B5D">
        <w:rPr>
          <w:rFonts w:cstheme="minorHAnsi"/>
          <w:sz w:val="24"/>
          <w:szCs w:val="24"/>
        </w:rPr>
        <w:t>.</w:t>
      </w:r>
      <w:r w:rsidR="008B3312" w:rsidRPr="00AA7B5D">
        <w:rPr>
          <w:rFonts w:cstheme="minorHAnsi"/>
          <w:sz w:val="24"/>
          <w:szCs w:val="24"/>
        </w:rPr>
        <w:t xml:space="preserve"> W ramach tego ryczałtu </w:t>
      </w:r>
      <w:r w:rsidR="00D7429E" w:rsidRPr="00AA7B5D">
        <w:rPr>
          <w:rFonts w:cstheme="minorHAnsi"/>
          <w:sz w:val="24"/>
          <w:szCs w:val="24"/>
        </w:rPr>
        <w:t>Wiodący Odbiorca Wsparcia oraz Partnerzy</w:t>
      </w:r>
      <w:r w:rsidR="008B3312" w:rsidRPr="00AA7B5D">
        <w:rPr>
          <w:rFonts w:cstheme="minorHAnsi"/>
          <w:sz w:val="24"/>
          <w:szCs w:val="24"/>
        </w:rPr>
        <w:t xml:space="preserve"> mogą pokryć ponoszone koszty ogólne </w:t>
      </w:r>
      <w:r w:rsidR="00F85415" w:rsidRPr="00AA7B5D">
        <w:rPr>
          <w:rFonts w:cstheme="minorHAnsi"/>
          <w:sz w:val="24"/>
          <w:szCs w:val="24"/>
        </w:rPr>
        <w:t>niezbędne z punktu widzenia realizacji</w:t>
      </w:r>
      <w:r w:rsidR="008B3312" w:rsidRPr="00AA7B5D">
        <w:rPr>
          <w:rFonts w:cstheme="minorHAnsi"/>
          <w:sz w:val="24"/>
          <w:szCs w:val="24"/>
        </w:rPr>
        <w:t xml:space="preserve"> </w:t>
      </w:r>
      <w:r w:rsidR="000A3ECB" w:rsidRPr="00AA7B5D">
        <w:rPr>
          <w:rFonts w:cstheme="minorHAnsi"/>
          <w:sz w:val="24"/>
          <w:szCs w:val="24"/>
        </w:rPr>
        <w:t>Przedsięwzięcia</w:t>
      </w:r>
      <w:r w:rsidR="00F85415" w:rsidRPr="00AA7B5D">
        <w:rPr>
          <w:rFonts w:cstheme="minorHAnsi"/>
          <w:sz w:val="24"/>
          <w:szCs w:val="24"/>
        </w:rPr>
        <w:t xml:space="preserve">, </w:t>
      </w:r>
      <w:r w:rsidR="0072708B" w:rsidRPr="00AA7B5D">
        <w:rPr>
          <w:rFonts w:cstheme="minorHAnsi"/>
          <w:sz w:val="24"/>
          <w:szCs w:val="24"/>
        </w:rPr>
        <w:t>które zostały wyspecyfikowane w rozdziale 5.8.</w:t>
      </w:r>
    </w:p>
    <w:p w14:paraId="6375E80B" w14:textId="4A68C227" w:rsidR="00D7429E" w:rsidRPr="00AA7B5D" w:rsidRDefault="00D7429E" w:rsidP="000B74F6">
      <w:pPr>
        <w:shd w:val="clear" w:color="auto" w:fill="FFFFFF" w:themeFill="background1"/>
        <w:jc w:val="both"/>
        <w:rPr>
          <w:rFonts w:cstheme="minorHAnsi"/>
          <w:sz w:val="24"/>
          <w:szCs w:val="24"/>
        </w:rPr>
      </w:pPr>
      <w:r w:rsidRPr="00AA7B5D">
        <w:rPr>
          <w:rFonts w:cstheme="minorHAnsi"/>
          <w:sz w:val="24"/>
          <w:szCs w:val="24"/>
        </w:rPr>
        <w:t xml:space="preserve">Powyższy zapis ma zastosowanie do operacji, które </w:t>
      </w:r>
      <w:r w:rsidRPr="00AA7B5D">
        <w:rPr>
          <w:rFonts w:cstheme="minorHAnsi"/>
          <w:b/>
          <w:bCs/>
          <w:sz w:val="24"/>
          <w:szCs w:val="24"/>
          <w:u w:val="single"/>
        </w:rPr>
        <w:t>nie są</w:t>
      </w:r>
      <w:r w:rsidRPr="00AA7B5D">
        <w:rPr>
          <w:rFonts w:cstheme="minorHAnsi"/>
          <w:b/>
          <w:bCs/>
          <w:sz w:val="24"/>
          <w:szCs w:val="24"/>
        </w:rPr>
        <w:t xml:space="preserve"> objęte pomocą publiczną</w:t>
      </w:r>
      <w:r w:rsidRPr="00AA7B5D">
        <w:rPr>
          <w:rFonts w:cstheme="minorHAnsi"/>
          <w:sz w:val="24"/>
          <w:szCs w:val="24"/>
        </w:rPr>
        <w:t xml:space="preserve"> lub </w:t>
      </w:r>
      <w:r w:rsidRPr="00AA7B5D">
        <w:rPr>
          <w:rFonts w:cstheme="minorHAnsi"/>
          <w:b/>
          <w:bCs/>
          <w:sz w:val="24"/>
          <w:szCs w:val="24"/>
        </w:rPr>
        <w:t xml:space="preserve">są finansowane na zasadach de </w:t>
      </w:r>
      <w:proofErr w:type="spellStart"/>
      <w:r w:rsidRPr="00AA7B5D">
        <w:rPr>
          <w:rFonts w:cstheme="minorHAnsi"/>
          <w:b/>
          <w:bCs/>
          <w:sz w:val="24"/>
          <w:szCs w:val="24"/>
        </w:rPr>
        <w:t>minimis</w:t>
      </w:r>
      <w:proofErr w:type="spellEnd"/>
      <w:r w:rsidRPr="00AA7B5D">
        <w:rPr>
          <w:rFonts w:cstheme="minorHAnsi"/>
          <w:b/>
          <w:bCs/>
          <w:sz w:val="24"/>
          <w:szCs w:val="24"/>
        </w:rPr>
        <w:t>.</w:t>
      </w:r>
    </w:p>
    <w:p w14:paraId="7E88E53D" w14:textId="652B1DDC" w:rsidR="00B42244" w:rsidRPr="00AA7B5D" w:rsidRDefault="00F85415" w:rsidP="000B74F6">
      <w:pPr>
        <w:shd w:val="clear" w:color="auto" w:fill="FFFFFF" w:themeFill="background1"/>
        <w:jc w:val="both"/>
        <w:rPr>
          <w:rFonts w:cstheme="minorHAnsi"/>
          <w:sz w:val="24"/>
          <w:szCs w:val="24"/>
        </w:rPr>
      </w:pPr>
      <w:r w:rsidRPr="00AA7B5D">
        <w:rPr>
          <w:rFonts w:cstheme="minorHAnsi"/>
          <w:sz w:val="24"/>
          <w:szCs w:val="24"/>
        </w:rPr>
        <w:t xml:space="preserve">Koszty </w:t>
      </w:r>
      <w:r w:rsidR="00C91A06" w:rsidRPr="00AA7B5D">
        <w:rPr>
          <w:rFonts w:cstheme="minorHAnsi"/>
          <w:sz w:val="24"/>
          <w:szCs w:val="24"/>
        </w:rPr>
        <w:t>pośrednie</w:t>
      </w:r>
      <w:r w:rsidRPr="00AA7B5D">
        <w:rPr>
          <w:rFonts w:cstheme="minorHAnsi"/>
          <w:sz w:val="24"/>
          <w:szCs w:val="24"/>
        </w:rPr>
        <w:t xml:space="preserve"> nie</w:t>
      </w:r>
      <w:r w:rsidR="008B3312" w:rsidRPr="00AA7B5D">
        <w:rPr>
          <w:rFonts w:cstheme="minorHAnsi"/>
          <w:sz w:val="24"/>
          <w:szCs w:val="24"/>
        </w:rPr>
        <w:t xml:space="preserve"> musz</w:t>
      </w:r>
      <w:r w:rsidR="00863E35" w:rsidRPr="00AA7B5D">
        <w:rPr>
          <w:rFonts w:cstheme="minorHAnsi"/>
          <w:sz w:val="24"/>
          <w:szCs w:val="24"/>
        </w:rPr>
        <w:t>ą</w:t>
      </w:r>
      <w:r w:rsidR="008B3312" w:rsidRPr="00AA7B5D">
        <w:rPr>
          <w:rFonts w:cstheme="minorHAnsi"/>
          <w:sz w:val="24"/>
          <w:szCs w:val="24"/>
        </w:rPr>
        <w:t xml:space="preserve"> być poparte dowodami księgowymi</w:t>
      </w:r>
      <w:r w:rsidR="00C91A06" w:rsidRPr="00AA7B5D">
        <w:rPr>
          <w:rFonts w:cstheme="minorHAnsi"/>
          <w:sz w:val="24"/>
          <w:szCs w:val="24"/>
        </w:rPr>
        <w:t xml:space="preserve">. </w:t>
      </w:r>
      <w:r w:rsidR="00B42244" w:rsidRPr="00AA7B5D">
        <w:rPr>
          <w:rFonts w:cstheme="minorHAnsi"/>
          <w:sz w:val="24"/>
          <w:szCs w:val="24"/>
        </w:rPr>
        <w:t xml:space="preserve">Dokumenty </w:t>
      </w:r>
      <w:r w:rsidR="00C91A06" w:rsidRPr="00AA7B5D">
        <w:rPr>
          <w:rFonts w:cstheme="minorHAnsi"/>
          <w:sz w:val="24"/>
          <w:szCs w:val="24"/>
        </w:rPr>
        <w:t>związane z poniesieniem kosztów pośrednich</w:t>
      </w:r>
      <w:r w:rsidR="00B42244" w:rsidRPr="00AA7B5D">
        <w:rPr>
          <w:rFonts w:cstheme="minorHAnsi"/>
          <w:sz w:val="24"/>
          <w:szCs w:val="24"/>
        </w:rPr>
        <w:t xml:space="preserve"> nie będą </w:t>
      </w:r>
      <w:r w:rsidR="00BE2F65" w:rsidRPr="00AA7B5D">
        <w:rPr>
          <w:rFonts w:cstheme="minorHAnsi"/>
          <w:sz w:val="24"/>
          <w:szCs w:val="24"/>
        </w:rPr>
        <w:t>weryfikowane</w:t>
      </w:r>
      <w:r w:rsidR="00B42244" w:rsidRPr="00AA7B5D">
        <w:rPr>
          <w:rFonts w:cstheme="minorHAnsi"/>
          <w:sz w:val="24"/>
          <w:szCs w:val="24"/>
        </w:rPr>
        <w:t xml:space="preserve"> przez instytucję rozliczającą </w:t>
      </w:r>
      <w:r w:rsidR="000A3ECB" w:rsidRPr="00AA7B5D">
        <w:rPr>
          <w:rFonts w:cstheme="minorHAnsi"/>
          <w:sz w:val="24"/>
          <w:szCs w:val="24"/>
        </w:rPr>
        <w:t>Przedsięwzięcie</w:t>
      </w:r>
      <w:r w:rsidR="00B42244" w:rsidRPr="00AA7B5D">
        <w:rPr>
          <w:rFonts w:cstheme="minorHAnsi"/>
          <w:sz w:val="24"/>
          <w:szCs w:val="24"/>
        </w:rPr>
        <w:t xml:space="preserve">. Nie będzie także sprawdzany sposób wyboru dostawców, wykonawców, sposób zatrudniania personelu zarządzającego itp. </w:t>
      </w:r>
      <w:r w:rsidR="00D7429E" w:rsidRPr="00AA7B5D">
        <w:rPr>
          <w:rFonts w:cstheme="minorHAnsi"/>
          <w:sz w:val="24"/>
          <w:szCs w:val="24"/>
          <w:shd w:val="clear" w:color="auto" w:fill="FFFFFF" w:themeFill="background1"/>
        </w:rPr>
        <w:t>Podmiot realizujący Przedsięwzięcie</w:t>
      </w:r>
      <w:r w:rsidR="00C91A06" w:rsidRPr="00AA7B5D">
        <w:rPr>
          <w:rFonts w:cstheme="minorHAnsi"/>
          <w:sz w:val="24"/>
          <w:szCs w:val="24"/>
          <w:shd w:val="clear" w:color="auto" w:fill="FFFFFF" w:themeFill="background1"/>
        </w:rPr>
        <w:t xml:space="preserve"> będzie jednak zobowiązany oświadczyć na etapie podpisania </w:t>
      </w:r>
      <w:r w:rsidR="000A3ECB" w:rsidRPr="00AA7B5D">
        <w:rPr>
          <w:rFonts w:cstheme="minorHAnsi"/>
          <w:sz w:val="24"/>
          <w:szCs w:val="24"/>
          <w:shd w:val="clear" w:color="auto" w:fill="FFFFFF" w:themeFill="background1"/>
        </w:rPr>
        <w:t>U</w:t>
      </w:r>
      <w:r w:rsidR="00C91A06" w:rsidRPr="00AA7B5D">
        <w:rPr>
          <w:rFonts w:cstheme="minorHAnsi"/>
          <w:sz w:val="24"/>
          <w:szCs w:val="24"/>
          <w:shd w:val="clear" w:color="auto" w:fill="FFFFFF" w:themeFill="background1"/>
        </w:rPr>
        <w:t>mowy</w:t>
      </w:r>
      <w:r w:rsidR="000A3ECB" w:rsidRPr="00AA7B5D">
        <w:rPr>
          <w:rFonts w:cstheme="minorHAnsi"/>
          <w:sz w:val="24"/>
          <w:szCs w:val="24"/>
          <w:shd w:val="clear" w:color="auto" w:fill="FFFFFF" w:themeFill="background1"/>
        </w:rPr>
        <w:t xml:space="preserve"> o objęcie wsparciem</w:t>
      </w:r>
      <w:r w:rsidR="00C91A06" w:rsidRPr="00AA7B5D">
        <w:rPr>
          <w:rFonts w:cstheme="minorHAnsi"/>
          <w:sz w:val="24"/>
          <w:szCs w:val="24"/>
          <w:shd w:val="clear" w:color="auto" w:fill="FFFFFF" w:themeFill="background1"/>
        </w:rPr>
        <w:t xml:space="preserve">, że koszty pośrednie będą ponoszone zgodnie prawem oraz ogólnymi zasadami dotyczący zatrudnienia i udzielania zamówień obowiązującymi w jednostkach uczestniczących w </w:t>
      </w:r>
      <w:r w:rsidR="000A3ECB" w:rsidRPr="00AA7B5D">
        <w:rPr>
          <w:rFonts w:cstheme="minorHAnsi"/>
          <w:sz w:val="24"/>
          <w:szCs w:val="24"/>
          <w:shd w:val="clear" w:color="auto" w:fill="FFFFFF" w:themeFill="background1"/>
        </w:rPr>
        <w:t>Przedsięwzięciu</w:t>
      </w:r>
      <w:r w:rsidR="00C91A06" w:rsidRPr="00AA7B5D">
        <w:rPr>
          <w:rFonts w:cstheme="minorHAnsi"/>
          <w:sz w:val="24"/>
          <w:szCs w:val="24"/>
          <w:shd w:val="clear" w:color="auto" w:fill="FFFFFF" w:themeFill="background1"/>
        </w:rPr>
        <w:t>.</w:t>
      </w:r>
      <w:r w:rsidR="00C91A06" w:rsidRPr="00AA7B5D">
        <w:rPr>
          <w:rFonts w:cstheme="minorHAnsi"/>
          <w:sz w:val="24"/>
          <w:szCs w:val="24"/>
        </w:rPr>
        <w:t xml:space="preserve"> </w:t>
      </w:r>
    </w:p>
    <w:p w14:paraId="41C645C0" w14:textId="2C77D3D5" w:rsidR="00B42244" w:rsidRPr="00AA7B5D" w:rsidRDefault="00B42244" w:rsidP="000B74F6">
      <w:pPr>
        <w:shd w:val="clear" w:color="auto" w:fill="FFFFFF" w:themeFill="background1"/>
        <w:jc w:val="both"/>
        <w:rPr>
          <w:rFonts w:cstheme="minorHAnsi"/>
          <w:sz w:val="24"/>
          <w:szCs w:val="24"/>
        </w:rPr>
      </w:pPr>
      <w:r w:rsidRPr="00AA7B5D">
        <w:rPr>
          <w:rFonts w:cstheme="minorHAnsi"/>
          <w:sz w:val="24"/>
          <w:szCs w:val="24"/>
        </w:rPr>
        <w:lastRenderedPageBreak/>
        <w:t xml:space="preserve">Ryczałt na koszty pośrednie ma zapewnić </w:t>
      </w:r>
      <w:r w:rsidR="00D7429E" w:rsidRPr="00AA7B5D">
        <w:rPr>
          <w:rFonts w:cstheme="minorHAnsi"/>
          <w:sz w:val="24"/>
          <w:szCs w:val="24"/>
        </w:rPr>
        <w:t xml:space="preserve">Wiodącemu Odbiorcy Wsparcia oraz Partnerom </w:t>
      </w:r>
      <w:r w:rsidRPr="00AA7B5D">
        <w:rPr>
          <w:rFonts w:cstheme="minorHAnsi"/>
          <w:sz w:val="24"/>
          <w:szCs w:val="24"/>
        </w:rPr>
        <w:t>efektywn</w:t>
      </w:r>
      <w:r w:rsidR="00C91A06" w:rsidRPr="00AA7B5D">
        <w:rPr>
          <w:rFonts w:cstheme="minorHAnsi"/>
          <w:sz w:val="24"/>
          <w:szCs w:val="24"/>
        </w:rPr>
        <w:t xml:space="preserve">ą realizację </w:t>
      </w:r>
      <w:r w:rsidR="00DA6294" w:rsidRPr="00AA7B5D">
        <w:rPr>
          <w:rFonts w:cstheme="minorHAnsi"/>
          <w:sz w:val="24"/>
          <w:szCs w:val="24"/>
        </w:rPr>
        <w:t>Przedsięwzięcia</w:t>
      </w:r>
      <w:r w:rsidRPr="00AA7B5D">
        <w:rPr>
          <w:rFonts w:cstheme="minorHAnsi"/>
          <w:sz w:val="24"/>
          <w:szCs w:val="24"/>
        </w:rPr>
        <w:t xml:space="preserve">. Obsługa </w:t>
      </w:r>
      <w:r w:rsidR="00DA6294" w:rsidRPr="00AA7B5D">
        <w:rPr>
          <w:rFonts w:cstheme="minorHAnsi"/>
          <w:sz w:val="24"/>
          <w:szCs w:val="24"/>
        </w:rPr>
        <w:t>Przedsięwzięcia</w:t>
      </w:r>
      <w:r w:rsidRPr="00AA7B5D">
        <w:rPr>
          <w:rFonts w:cstheme="minorHAnsi"/>
          <w:sz w:val="24"/>
          <w:szCs w:val="24"/>
        </w:rPr>
        <w:t xml:space="preserve"> może zostać zorganizowana w dowolny sposób, jednak </w:t>
      </w:r>
      <w:r w:rsidR="00D7429E" w:rsidRPr="00AA7B5D">
        <w:rPr>
          <w:rFonts w:cstheme="minorHAnsi"/>
          <w:sz w:val="24"/>
          <w:szCs w:val="24"/>
        </w:rPr>
        <w:t>podmiot realizujący Przedsięwzięcie</w:t>
      </w:r>
      <w:r w:rsidRPr="00AA7B5D">
        <w:rPr>
          <w:rFonts w:cstheme="minorHAnsi"/>
          <w:sz w:val="24"/>
          <w:szCs w:val="24"/>
        </w:rPr>
        <w:t xml:space="preserve"> wywiązywać się ze swoich obowiązków określonych w </w:t>
      </w:r>
      <w:r w:rsidR="00DA6294" w:rsidRPr="00AA7B5D">
        <w:rPr>
          <w:rFonts w:cstheme="minorHAnsi"/>
          <w:sz w:val="24"/>
          <w:szCs w:val="24"/>
          <w:shd w:val="clear" w:color="auto" w:fill="FFFFFF" w:themeFill="background1"/>
        </w:rPr>
        <w:t>Umowy o objęcie wsparciem</w:t>
      </w:r>
      <w:r w:rsidR="00DB466E" w:rsidRPr="00AA7B5D">
        <w:rPr>
          <w:rFonts w:cstheme="minorHAnsi"/>
          <w:sz w:val="24"/>
          <w:szCs w:val="24"/>
          <w:shd w:val="clear" w:color="auto" w:fill="FFFFFF" w:themeFill="background1"/>
        </w:rPr>
        <w:t>, tj</w:t>
      </w:r>
      <w:r w:rsidR="00DB466E" w:rsidRPr="00AA7B5D">
        <w:rPr>
          <w:rFonts w:cstheme="minorHAnsi"/>
          <w:sz w:val="24"/>
          <w:szCs w:val="24"/>
        </w:rPr>
        <w:t>. osiągnąć cel</w:t>
      </w:r>
      <w:r w:rsidRPr="00AA7B5D">
        <w:rPr>
          <w:rFonts w:cstheme="minorHAnsi"/>
          <w:sz w:val="24"/>
          <w:szCs w:val="24"/>
        </w:rPr>
        <w:t xml:space="preserve"> i efekt</w:t>
      </w:r>
      <w:r w:rsidR="00C91A06" w:rsidRPr="00AA7B5D">
        <w:rPr>
          <w:rFonts w:cstheme="minorHAnsi"/>
          <w:sz w:val="24"/>
          <w:szCs w:val="24"/>
        </w:rPr>
        <w:t>y</w:t>
      </w:r>
      <w:r w:rsidRPr="00AA7B5D">
        <w:rPr>
          <w:rFonts w:cstheme="minorHAnsi"/>
          <w:sz w:val="24"/>
          <w:szCs w:val="24"/>
        </w:rPr>
        <w:t xml:space="preserve"> </w:t>
      </w:r>
      <w:r w:rsidR="00DA6294" w:rsidRPr="00AA7B5D">
        <w:rPr>
          <w:rFonts w:cstheme="minorHAnsi"/>
          <w:sz w:val="24"/>
          <w:szCs w:val="24"/>
        </w:rPr>
        <w:t>Przedsięwzięcia</w:t>
      </w:r>
      <w:r w:rsidRPr="00AA7B5D">
        <w:rPr>
          <w:rFonts w:cstheme="minorHAnsi"/>
          <w:sz w:val="24"/>
          <w:szCs w:val="24"/>
        </w:rPr>
        <w:t xml:space="preserve"> i </w:t>
      </w:r>
      <w:r w:rsidR="00DB466E" w:rsidRPr="00AA7B5D">
        <w:rPr>
          <w:rFonts w:cstheme="minorHAnsi"/>
          <w:sz w:val="24"/>
          <w:szCs w:val="24"/>
        </w:rPr>
        <w:t xml:space="preserve">zapewnić </w:t>
      </w:r>
      <w:r w:rsidRPr="00AA7B5D">
        <w:rPr>
          <w:rFonts w:cstheme="minorHAnsi"/>
          <w:sz w:val="24"/>
          <w:szCs w:val="24"/>
        </w:rPr>
        <w:t xml:space="preserve">jego skuteczną realizację oraz rozliczenie.  </w:t>
      </w:r>
    </w:p>
    <w:p w14:paraId="156DD9AA" w14:textId="3290EE71" w:rsidR="00B42244" w:rsidRPr="00AA7B5D" w:rsidRDefault="00B42244" w:rsidP="000B74F6">
      <w:pPr>
        <w:shd w:val="clear" w:color="auto" w:fill="FFFFFF" w:themeFill="background1"/>
        <w:jc w:val="both"/>
        <w:rPr>
          <w:rFonts w:cstheme="minorHAnsi"/>
          <w:sz w:val="24"/>
          <w:szCs w:val="24"/>
        </w:rPr>
      </w:pPr>
      <w:r w:rsidRPr="00AA7B5D">
        <w:rPr>
          <w:rFonts w:cstheme="minorHAnsi"/>
          <w:sz w:val="24"/>
          <w:szCs w:val="24"/>
        </w:rPr>
        <w:t xml:space="preserve">Jeśli instytucja rozliczająca </w:t>
      </w:r>
      <w:r w:rsidR="00DA6294" w:rsidRPr="00AA7B5D">
        <w:rPr>
          <w:rFonts w:cstheme="minorHAnsi"/>
          <w:sz w:val="24"/>
          <w:szCs w:val="24"/>
        </w:rPr>
        <w:t>Przedsięwzięcie</w:t>
      </w:r>
      <w:r w:rsidRPr="00AA7B5D">
        <w:rPr>
          <w:rFonts w:cstheme="minorHAnsi"/>
          <w:sz w:val="24"/>
          <w:szCs w:val="24"/>
        </w:rPr>
        <w:t xml:space="preserve"> stwierdzi brak postępu w jego realizacji lub </w:t>
      </w:r>
      <w:r w:rsidR="00F918CD" w:rsidRPr="00AA7B5D">
        <w:rPr>
          <w:rFonts w:cstheme="minorHAnsi"/>
          <w:sz w:val="24"/>
          <w:szCs w:val="24"/>
        </w:rPr>
        <w:t xml:space="preserve">istotne </w:t>
      </w:r>
      <w:r w:rsidRPr="00AA7B5D">
        <w:rPr>
          <w:rFonts w:cstheme="minorHAnsi"/>
          <w:sz w:val="24"/>
          <w:szCs w:val="24"/>
        </w:rPr>
        <w:t>zagrożenia w jego realizacji, może zdecydować o wstrzymaniu wypłaty ryczałtu na koszty pośrednie.</w:t>
      </w:r>
    </w:p>
    <w:p w14:paraId="1767A51C" w14:textId="7815AB03" w:rsidR="00BA29D2" w:rsidRPr="00AA7B5D" w:rsidRDefault="00BA29D2"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t>Kwoty ryczałtowe</w:t>
      </w:r>
    </w:p>
    <w:p w14:paraId="724E9D4E" w14:textId="2F6161EE" w:rsidR="008B065D" w:rsidRPr="00AA7B5D" w:rsidRDefault="00F918CD" w:rsidP="000B74F6">
      <w:pPr>
        <w:shd w:val="clear" w:color="auto" w:fill="FFFFFF" w:themeFill="background1"/>
        <w:jc w:val="both"/>
        <w:rPr>
          <w:rFonts w:cstheme="minorHAnsi"/>
          <w:sz w:val="24"/>
          <w:szCs w:val="24"/>
        </w:rPr>
      </w:pPr>
      <w:r w:rsidRPr="00AA7B5D">
        <w:rPr>
          <w:rFonts w:cstheme="minorHAnsi"/>
          <w:sz w:val="24"/>
          <w:szCs w:val="24"/>
        </w:rPr>
        <w:t xml:space="preserve">Kwotą ryczałtową jest kwota uzgodniona za wykonanie określonego w </w:t>
      </w:r>
      <w:r w:rsidR="00DA6294" w:rsidRPr="00AA7B5D">
        <w:rPr>
          <w:rFonts w:cstheme="minorHAnsi"/>
          <w:sz w:val="24"/>
          <w:szCs w:val="24"/>
        </w:rPr>
        <w:t>Przedsięwzięciu</w:t>
      </w:r>
      <w:r w:rsidRPr="00AA7B5D">
        <w:rPr>
          <w:rFonts w:cstheme="minorHAnsi"/>
          <w:sz w:val="24"/>
          <w:szCs w:val="24"/>
        </w:rPr>
        <w:t xml:space="preserve"> zadania. Uzgodnienie to następuje na etapie zatwierdzania </w:t>
      </w:r>
      <w:r w:rsidR="00703ED5" w:rsidRPr="00AA7B5D">
        <w:rPr>
          <w:rFonts w:cstheme="minorHAnsi"/>
          <w:sz w:val="24"/>
          <w:szCs w:val="24"/>
        </w:rPr>
        <w:t>Wniosku</w:t>
      </w:r>
      <w:r w:rsidRPr="00AA7B5D">
        <w:rPr>
          <w:rFonts w:cstheme="minorHAnsi"/>
          <w:sz w:val="24"/>
          <w:szCs w:val="24"/>
        </w:rPr>
        <w:t xml:space="preserve">. Na kwotę ryczałtową będą się składały wszystkie wydatki, które są niezbędne do zrealizowania danego zadania i zostały wykazane w budżecie </w:t>
      </w:r>
      <w:r w:rsidR="00DA6294" w:rsidRPr="00AA7B5D">
        <w:rPr>
          <w:rFonts w:cstheme="minorHAnsi"/>
          <w:sz w:val="24"/>
          <w:szCs w:val="24"/>
        </w:rPr>
        <w:t>Przedsięwzięcia</w:t>
      </w:r>
      <w:r w:rsidRPr="00AA7B5D">
        <w:rPr>
          <w:rFonts w:cstheme="minorHAnsi"/>
          <w:sz w:val="24"/>
          <w:szCs w:val="24"/>
        </w:rPr>
        <w:t>.</w:t>
      </w:r>
    </w:p>
    <w:p w14:paraId="77265DF8" w14:textId="16FAD530" w:rsidR="00F918CD" w:rsidRPr="00AA7B5D" w:rsidRDefault="00234B59" w:rsidP="000B74F6">
      <w:pPr>
        <w:shd w:val="clear" w:color="auto" w:fill="FFFFFF" w:themeFill="background1"/>
        <w:jc w:val="both"/>
        <w:rPr>
          <w:rFonts w:cstheme="minorHAnsi"/>
          <w:sz w:val="24"/>
          <w:szCs w:val="24"/>
        </w:rPr>
      </w:pPr>
      <w:r>
        <w:rPr>
          <w:rFonts w:cstheme="minorHAnsi"/>
          <w:noProof/>
          <w:sz w:val="24"/>
          <w:szCs w:val="24"/>
        </w:rPr>
        <w:pict w14:anchorId="149443D4">
          <v:shape id="_x0000_s1028" type="#_x0000_t202" style="position:absolute;left:0;text-align:left;margin-left:7.75pt;margin-top:85.75pt;width:427.5pt;height:348pt;z-index:251667456;visibility:visible;mso-wrap-style:square;mso-width-percent:0;mso-height-percent:0;mso-wrap-distance-left:9pt;mso-wrap-distance-top:7.2pt;mso-wrap-distance-right:9pt;mso-wrap-distance-bottom:7.2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" filled="f" stroked="f">
            <v:textbox style="mso-next-textbox:#_x0000_s1028">
              <w:txbxContent>
                <w:p w14:paraId="197CC82F" w14:textId="1DFA7974" w:rsidR="00566BED" w:rsidRPr="003252B6" w:rsidRDefault="00566BED" w:rsidP="00F918CD">
                  <w:pPr>
                    <w:pBdr>
                      <w:top w:val="single" w:sz="24" w:space="8" w:color="5B9BD5" w:themeColor="accent1"/>
                      <w:bottom w:val="single" w:sz="24" w:space="8" w:color="5B9BD5" w:themeColor="accent1"/>
                    </w:pBdr>
                    <w:spacing w:after="0"/>
                    <w:rPr>
                      <w:i/>
                      <w:iCs/>
                      <w:color w:val="002060"/>
                      <w:sz w:val="24"/>
                      <w:szCs w:val="24"/>
                    </w:rPr>
                  </w:pPr>
                  <w:r w:rsidRPr="003252B6">
                    <w:rPr>
                      <w:i/>
                      <w:iCs/>
                      <w:color w:val="002060"/>
                      <w:sz w:val="24"/>
                      <w:szCs w:val="24"/>
                    </w:rPr>
                    <w:t>Przykład zadania rozliczanego kwotami ryczałtowymi</w:t>
                  </w:r>
                </w:p>
                <w:p w14:paraId="2D122BA9" w14:textId="17C80E03" w:rsidR="00566BED" w:rsidRPr="003252B6" w:rsidRDefault="00566BED" w:rsidP="00F918CD">
                  <w:pPr>
                    <w:pBdr>
                      <w:top w:val="single" w:sz="24" w:space="8" w:color="5B9BD5" w:themeColor="accent1"/>
                      <w:bottom w:val="single" w:sz="24" w:space="8" w:color="5B9BD5" w:themeColor="accent1"/>
                    </w:pBdr>
                    <w:spacing w:after="0"/>
                    <w:rPr>
                      <w:i/>
                      <w:iCs/>
                      <w:color w:val="002060"/>
                      <w:sz w:val="24"/>
                    </w:rPr>
                  </w:pPr>
                </w:p>
                <w:p w14:paraId="230BB898" w14:textId="4EC47CC0" w:rsidR="00EC6A2F" w:rsidRDefault="00566BED" w:rsidP="00F918CD">
                  <w:pPr>
                    <w:pBdr>
                      <w:top w:val="single" w:sz="24" w:space="8" w:color="5B9BD5" w:themeColor="accent1"/>
                      <w:bottom w:val="single" w:sz="24" w:space="8" w:color="5B9BD5" w:themeColor="accent1"/>
                    </w:pBdr>
                    <w:spacing w:after="0"/>
                    <w:rPr>
                      <w:i/>
                      <w:iCs/>
                      <w:color w:val="002060"/>
                      <w:sz w:val="24"/>
                    </w:rPr>
                  </w:pPr>
                  <w:r w:rsidRPr="003252B6">
                    <w:rPr>
                      <w:i/>
                      <w:iCs/>
                      <w:color w:val="002060"/>
                      <w:sz w:val="24"/>
                    </w:rPr>
                    <w:t xml:space="preserve">Klaster energii </w:t>
                  </w:r>
                  <w:r w:rsidR="0072708B">
                    <w:rPr>
                      <w:i/>
                      <w:iCs/>
                      <w:color w:val="002060"/>
                      <w:sz w:val="24"/>
                    </w:rPr>
                    <w:t xml:space="preserve">założył zorganizowanie spotkań informacyjnych dla mieszkańców na temat odnawialnych źródeł energii </w:t>
                  </w:r>
                  <w:r w:rsidR="00EC6A2F">
                    <w:rPr>
                      <w:i/>
                      <w:iCs/>
                      <w:color w:val="002060"/>
                      <w:sz w:val="24"/>
                    </w:rPr>
                    <w:t xml:space="preserve">oraz efektywnych metod zwiększania autokonsumpcji energii wyprodukowanej </w:t>
                  </w:r>
                  <w:r w:rsidR="0072708B">
                    <w:rPr>
                      <w:i/>
                      <w:iCs/>
                      <w:color w:val="002060"/>
                      <w:sz w:val="24"/>
                    </w:rPr>
                    <w:t xml:space="preserve">w </w:t>
                  </w:r>
                  <w:r w:rsidR="00EC6A2F">
                    <w:rPr>
                      <w:i/>
                      <w:iCs/>
                      <w:color w:val="002060"/>
                      <w:sz w:val="24"/>
                    </w:rPr>
                    <w:t xml:space="preserve">instalacjach </w:t>
                  </w:r>
                  <w:proofErr w:type="spellStart"/>
                  <w:r w:rsidR="00EC6A2F">
                    <w:rPr>
                      <w:i/>
                      <w:iCs/>
                      <w:color w:val="002060"/>
                      <w:sz w:val="24"/>
                    </w:rPr>
                    <w:t>prosumenckich</w:t>
                  </w:r>
                  <w:proofErr w:type="spellEnd"/>
                  <w:r w:rsidR="00EC6A2F">
                    <w:rPr>
                      <w:i/>
                      <w:iCs/>
                      <w:color w:val="002060"/>
                      <w:sz w:val="24"/>
                    </w:rPr>
                    <w:t xml:space="preserve">, w </w:t>
                  </w:r>
                  <w:r w:rsidR="0072708B">
                    <w:rPr>
                      <w:i/>
                      <w:iCs/>
                      <w:color w:val="002060"/>
                      <w:sz w:val="24"/>
                    </w:rPr>
                    <w:t xml:space="preserve">formie </w:t>
                  </w:r>
                  <w:r w:rsidR="00EC6A2F">
                    <w:rPr>
                      <w:i/>
                      <w:iCs/>
                      <w:color w:val="002060"/>
                      <w:sz w:val="24"/>
                    </w:rPr>
                    <w:t xml:space="preserve">całodniowych </w:t>
                  </w:r>
                  <w:r w:rsidR="0072708B">
                    <w:rPr>
                      <w:i/>
                      <w:iCs/>
                      <w:color w:val="002060"/>
                      <w:sz w:val="24"/>
                    </w:rPr>
                    <w:t>warsztatów</w:t>
                  </w:r>
                  <w:r w:rsidR="00EC6A2F">
                    <w:rPr>
                      <w:i/>
                      <w:iCs/>
                      <w:color w:val="002060"/>
                      <w:sz w:val="24"/>
                    </w:rPr>
                    <w:t>. Przewidziano realizację 8 spotkań warsztatowych z udziałem 112 osób. Żeby</w:t>
                  </w:r>
                  <w:r w:rsidR="0072708B">
                    <w:rPr>
                      <w:i/>
                      <w:iCs/>
                      <w:color w:val="002060"/>
                      <w:sz w:val="24"/>
                    </w:rPr>
                    <w:t xml:space="preserve"> zrealizować </w:t>
                  </w:r>
                  <w:r w:rsidR="00EC6A2F">
                    <w:rPr>
                      <w:i/>
                      <w:iCs/>
                      <w:color w:val="002060"/>
                      <w:sz w:val="24"/>
                    </w:rPr>
                    <w:t xml:space="preserve">warsztaty konieczny jest wynajem </w:t>
                  </w:r>
                  <w:proofErr w:type="spellStart"/>
                  <w:r w:rsidR="00EC6A2F">
                    <w:rPr>
                      <w:i/>
                      <w:iCs/>
                      <w:color w:val="002060"/>
                      <w:sz w:val="24"/>
                    </w:rPr>
                    <w:t>sal</w:t>
                  </w:r>
                  <w:proofErr w:type="spellEnd"/>
                  <w:r w:rsidR="00EC6A2F">
                    <w:rPr>
                      <w:i/>
                      <w:iCs/>
                      <w:color w:val="002060"/>
                      <w:sz w:val="24"/>
                    </w:rPr>
                    <w:t xml:space="preserve"> konferencyjnych, przygotowanie i druk materiałów informacyjnych, zamówienie cateringu</w:t>
                  </w:r>
                  <w:r w:rsidR="00ED2F91">
                    <w:rPr>
                      <w:i/>
                      <w:iCs/>
                      <w:color w:val="002060"/>
                      <w:sz w:val="24"/>
                    </w:rPr>
                    <w:t xml:space="preserve">. Warsztaty będą prowadzone przez pracownika koordynatora klastra energii zatrudnionego w ramach </w:t>
                  </w:r>
                  <w:r w:rsidR="005C7AD2">
                    <w:rPr>
                      <w:i/>
                      <w:iCs/>
                      <w:color w:val="002060"/>
                      <w:sz w:val="24"/>
                    </w:rPr>
                    <w:t>Przedsięwzięcia</w:t>
                  </w:r>
                  <w:r w:rsidR="00ED2F91">
                    <w:rPr>
                      <w:i/>
                      <w:iCs/>
                      <w:color w:val="002060"/>
                      <w:sz w:val="24"/>
                    </w:rPr>
                    <w:t xml:space="preserve"> m.in. do realizacji działań informacyjnych.</w:t>
                  </w:r>
                </w:p>
                <w:p w14:paraId="2E1589A1" w14:textId="77777777" w:rsidR="00EC6A2F" w:rsidRDefault="00EC6A2F" w:rsidP="00F918CD">
                  <w:pPr>
                    <w:pBdr>
                      <w:top w:val="single" w:sz="24" w:space="8" w:color="5B9BD5" w:themeColor="accent1"/>
                      <w:bottom w:val="single" w:sz="24" w:space="8" w:color="5B9BD5" w:themeColor="accent1"/>
                    </w:pBdr>
                    <w:spacing w:after="0"/>
                    <w:rPr>
                      <w:i/>
                      <w:iCs/>
                      <w:color w:val="002060"/>
                      <w:sz w:val="24"/>
                    </w:rPr>
                  </w:pPr>
                </w:p>
                <w:p w14:paraId="7A85ABE7" w14:textId="74767044" w:rsidR="00566BED" w:rsidRPr="003252B6" w:rsidRDefault="00566BED" w:rsidP="00F918CD">
                  <w:pPr>
                    <w:pBdr>
                      <w:top w:val="single" w:sz="24" w:space="8" w:color="5B9BD5" w:themeColor="accent1"/>
                      <w:bottom w:val="single" w:sz="24" w:space="8" w:color="5B9BD5" w:themeColor="accent1"/>
                    </w:pBdr>
                    <w:spacing w:after="0"/>
                    <w:rPr>
                      <w:i/>
                      <w:iCs/>
                      <w:color w:val="002060"/>
                      <w:sz w:val="24"/>
                    </w:rPr>
                  </w:pPr>
                  <w:r w:rsidRPr="003252B6">
                    <w:rPr>
                      <w:i/>
                      <w:iCs/>
                      <w:color w:val="002060"/>
                      <w:sz w:val="24"/>
                    </w:rPr>
                    <w:t>Na podstawie szczegółowego budżetu</w:t>
                  </w:r>
                  <w:r w:rsidR="00EC6A2F">
                    <w:rPr>
                      <w:i/>
                      <w:iCs/>
                      <w:color w:val="002060"/>
                      <w:sz w:val="24"/>
                    </w:rPr>
                    <w:t xml:space="preserve"> przedłożonego przez </w:t>
                  </w:r>
                  <w:r w:rsidR="00EA517A">
                    <w:rPr>
                      <w:i/>
                      <w:iCs/>
                      <w:color w:val="002060"/>
                      <w:sz w:val="24"/>
                    </w:rPr>
                    <w:t>W</w:t>
                  </w:r>
                  <w:r w:rsidR="00EC6A2F">
                    <w:rPr>
                      <w:i/>
                      <w:iCs/>
                      <w:color w:val="002060"/>
                      <w:sz w:val="24"/>
                    </w:rPr>
                    <w:t>nioskodawcę</w:t>
                  </w:r>
                  <w:r w:rsidRPr="003252B6">
                    <w:rPr>
                      <w:i/>
                      <w:iCs/>
                      <w:color w:val="002060"/>
                      <w:sz w:val="24"/>
                    </w:rPr>
                    <w:t xml:space="preserve"> i porównania z innymi podobnymi kosztami instytucja rozliczająca </w:t>
                  </w:r>
                  <w:r w:rsidR="005C7AD2">
                    <w:rPr>
                      <w:i/>
                      <w:iCs/>
                      <w:color w:val="002060"/>
                      <w:sz w:val="24"/>
                    </w:rPr>
                    <w:t>Przedsięwzięcie</w:t>
                  </w:r>
                  <w:r w:rsidRPr="003252B6">
                    <w:rPr>
                      <w:i/>
                      <w:iCs/>
                      <w:color w:val="002060"/>
                      <w:sz w:val="24"/>
                    </w:rPr>
                    <w:t xml:space="preserve"> przyznaje kwotę ryczałtową </w:t>
                  </w:r>
                  <w:r w:rsidR="00ED2F91">
                    <w:rPr>
                      <w:i/>
                      <w:iCs/>
                      <w:color w:val="002060"/>
                      <w:sz w:val="24"/>
                    </w:rPr>
                    <w:t>2</w:t>
                  </w:r>
                  <w:r w:rsidR="00EC6A2F">
                    <w:rPr>
                      <w:i/>
                      <w:iCs/>
                      <w:color w:val="002060"/>
                      <w:sz w:val="24"/>
                    </w:rPr>
                    <w:t>4</w:t>
                  </w:r>
                  <w:r w:rsidRPr="003252B6">
                    <w:rPr>
                      <w:i/>
                      <w:iCs/>
                      <w:color w:val="002060"/>
                      <w:sz w:val="24"/>
                    </w:rPr>
                    <w:t> 000 zł na pokrycie wszystkich kosztów</w:t>
                  </w:r>
                  <w:r w:rsidR="00EC6A2F">
                    <w:rPr>
                      <w:i/>
                      <w:iCs/>
                      <w:color w:val="002060"/>
                      <w:sz w:val="24"/>
                    </w:rPr>
                    <w:t xml:space="preserve"> związanych z organizacją warsztatów</w:t>
                  </w:r>
                  <w:r w:rsidR="00ED2F91">
                    <w:rPr>
                      <w:i/>
                      <w:iCs/>
                      <w:color w:val="002060"/>
                      <w:sz w:val="24"/>
                    </w:rPr>
                    <w:t>, z wyłączeniem wynagrodzenia pracownika koordynatora klastra energii (koszt ten będzie rozliczony w ramach kategorii „</w:t>
                  </w:r>
                  <w:r w:rsidR="003D3E1D">
                    <w:rPr>
                      <w:i/>
                      <w:iCs/>
                      <w:color w:val="002060"/>
                      <w:sz w:val="24"/>
                    </w:rPr>
                    <w:t>wydatki</w:t>
                  </w:r>
                  <w:r w:rsidR="00ED2F91">
                    <w:rPr>
                      <w:i/>
                      <w:iCs/>
                      <w:color w:val="002060"/>
                      <w:sz w:val="24"/>
                    </w:rPr>
                    <w:t xml:space="preserve"> osobowe”.</w:t>
                  </w:r>
                  <w:r w:rsidRPr="003252B6">
                    <w:rPr>
                      <w:i/>
                      <w:iCs/>
                      <w:color w:val="002060"/>
                      <w:sz w:val="24"/>
                    </w:rPr>
                    <w:t xml:space="preserve"> Po </w:t>
                  </w:r>
                  <w:r w:rsidR="00ED2F91">
                    <w:rPr>
                      <w:i/>
                      <w:iCs/>
                      <w:color w:val="002060"/>
                      <w:sz w:val="24"/>
                    </w:rPr>
                    <w:t>przeprowadzeniu warsztatów i przedłożenie dokumentu potwierdzającego udział założonej liczby uczestników warsztatów</w:t>
                  </w:r>
                  <w:r w:rsidRPr="003252B6">
                    <w:rPr>
                      <w:i/>
                      <w:iCs/>
                      <w:color w:val="002060"/>
                      <w:sz w:val="24"/>
                    </w:rPr>
                    <w:t xml:space="preserve"> uzgodniona kwota zostaje wypłacona. Nie jest konieczne udokumentowanie rzeczywistych kosztów poniesionych na to zadanie.</w:t>
                  </w:r>
                </w:p>
              </w:txbxContent>
            </v:textbox>
            <w10:wrap type="topAndBottom" anchorx="margin"/>
          </v:shape>
        </w:pict>
      </w:r>
      <w:r w:rsidR="00F918CD" w:rsidRPr="00AA7B5D">
        <w:rPr>
          <w:rFonts w:cstheme="minorHAnsi"/>
          <w:sz w:val="24"/>
          <w:szCs w:val="24"/>
        </w:rPr>
        <w:t xml:space="preserve">Zastosowanie kwot ryczałtowych </w:t>
      </w:r>
      <w:r w:rsidR="00DB466E" w:rsidRPr="00AA7B5D">
        <w:rPr>
          <w:rFonts w:cstheme="minorHAnsi"/>
          <w:sz w:val="24"/>
          <w:szCs w:val="24"/>
        </w:rPr>
        <w:t xml:space="preserve">dla danego zadania w </w:t>
      </w:r>
      <w:r w:rsidR="00DA6294" w:rsidRPr="00AA7B5D">
        <w:rPr>
          <w:rFonts w:cstheme="minorHAnsi"/>
          <w:sz w:val="24"/>
          <w:szCs w:val="24"/>
        </w:rPr>
        <w:t>ramach Przedsięwzięcia</w:t>
      </w:r>
      <w:r w:rsidR="00DB466E" w:rsidRPr="00AA7B5D">
        <w:rPr>
          <w:rFonts w:cstheme="minorHAnsi"/>
          <w:sz w:val="24"/>
          <w:szCs w:val="24"/>
        </w:rPr>
        <w:t xml:space="preserve"> oznacza, że zadanie to nie będzie rozliczane</w:t>
      </w:r>
      <w:r w:rsidR="00F918CD" w:rsidRPr="00AA7B5D">
        <w:rPr>
          <w:rFonts w:cstheme="minorHAnsi"/>
          <w:sz w:val="24"/>
          <w:szCs w:val="24"/>
        </w:rPr>
        <w:t xml:space="preserve"> na podstawie faktycznie poniesionych wydatków. Zapłata nastąp</w:t>
      </w:r>
      <w:r w:rsidR="00DB466E" w:rsidRPr="00AA7B5D">
        <w:rPr>
          <w:rFonts w:cstheme="minorHAnsi"/>
          <w:sz w:val="24"/>
          <w:szCs w:val="24"/>
        </w:rPr>
        <w:t xml:space="preserve">i </w:t>
      </w:r>
      <w:r w:rsidR="0072708B" w:rsidRPr="00AA7B5D">
        <w:rPr>
          <w:rFonts w:cstheme="minorHAnsi"/>
          <w:sz w:val="24"/>
          <w:szCs w:val="24"/>
        </w:rPr>
        <w:t>w przypadku, gdy osiągnięty zostanie efekt określony dla danego zadania objętego kwotą ryczałtową.</w:t>
      </w:r>
    </w:p>
    <w:p w14:paraId="4594A2ED" w14:textId="67C0B249" w:rsidR="00F918CD" w:rsidRPr="00AA7B5D" w:rsidRDefault="00F918CD" w:rsidP="000B74F6">
      <w:pPr>
        <w:shd w:val="clear" w:color="auto" w:fill="FFFFFF" w:themeFill="background1"/>
        <w:jc w:val="both"/>
        <w:rPr>
          <w:rFonts w:cstheme="minorHAnsi"/>
          <w:sz w:val="24"/>
          <w:szCs w:val="24"/>
        </w:rPr>
      </w:pPr>
      <w:r w:rsidRPr="00AA7B5D">
        <w:rPr>
          <w:rFonts w:cstheme="minorHAnsi"/>
          <w:sz w:val="24"/>
          <w:szCs w:val="24"/>
        </w:rPr>
        <w:lastRenderedPageBreak/>
        <w:t xml:space="preserve">Kwotę ryczałtową rekomenduje się stosować </w:t>
      </w:r>
      <w:r w:rsidR="00B65BDC" w:rsidRPr="00AA7B5D">
        <w:rPr>
          <w:rFonts w:cstheme="minorHAnsi"/>
          <w:sz w:val="24"/>
          <w:szCs w:val="24"/>
        </w:rPr>
        <w:t xml:space="preserve">w szczególności </w:t>
      </w:r>
      <w:r w:rsidRPr="00AA7B5D">
        <w:rPr>
          <w:rFonts w:cstheme="minorHAnsi"/>
          <w:sz w:val="24"/>
          <w:szCs w:val="24"/>
        </w:rPr>
        <w:t xml:space="preserve">dla </w:t>
      </w:r>
      <w:r w:rsidR="003252B6" w:rsidRPr="00AA7B5D">
        <w:rPr>
          <w:rFonts w:cstheme="minorHAnsi"/>
          <w:sz w:val="24"/>
          <w:szCs w:val="24"/>
        </w:rPr>
        <w:t>kategorii wydatk</w:t>
      </w:r>
      <w:r w:rsidR="006632EF" w:rsidRPr="00AA7B5D">
        <w:rPr>
          <w:rFonts w:cstheme="minorHAnsi"/>
          <w:sz w:val="24"/>
          <w:szCs w:val="24"/>
        </w:rPr>
        <w:t>ów</w:t>
      </w:r>
      <w:r w:rsidR="003252B6" w:rsidRPr="00AA7B5D">
        <w:rPr>
          <w:rFonts w:cstheme="minorHAnsi"/>
          <w:sz w:val="24"/>
          <w:szCs w:val="24"/>
        </w:rPr>
        <w:t xml:space="preserve"> na działania informacyjno-edukacyjne</w:t>
      </w:r>
      <w:r w:rsidR="00B65BDC" w:rsidRPr="00AA7B5D">
        <w:rPr>
          <w:rFonts w:cstheme="minorHAnsi"/>
          <w:sz w:val="24"/>
          <w:szCs w:val="24"/>
        </w:rPr>
        <w:t xml:space="preserve">, </w:t>
      </w:r>
      <w:r w:rsidR="003252B6" w:rsidRPr="00AA7B5D">
        <w:rPr>
          <w:rFonts w:cstheme="minorHAnsi"/>
          <w:sz w:val="24"/>
          <w:szCs w:val="24"/>
        </w:rPr>
        <w:t xml:space="preserve">np. </w:t>
      </w:r>
      <w:r w:rsidRPr="00AA7B5D">
        <w:rPr>
          <w:rFonts w:cstheme="minorHAnsi"/>
          <w:sz w:val="24"/>
          <w:szCs w:val="24"/>
        </w:rPr>
        <w:t>warsztatów, spotkań</w:t>
      </w:r>
      <w:r w:rsidR="00B65BDC" w:rsidRPr="00AA7B5D">
        <w:rPr>
          <w:rFonts w:cstheme="minorHAnsi"/>
          <w:sz w:val="24"/>
          <w:szCs w:val="24"/>
        </w:rPr>
        <w:t xml:space="preserve"> informacyjnych,</w:t>
      </w:r>
      <w:r w:rsidRPr="00AA7B5D">
        <w:rPr>
          <w:rFonts w:cstheme="minorHAnsi"/>
          <w:sz w:val="24"/>
          <w:szCs w:val="24"/>
        </w:rPr>
        <w:t xml:space="preserve"> </w:t>
      </w:r>
      <w:r w:rsidR="006632EF" w:rsidRPr="00AA7B5D">
        <w:rPr>
          <w:rFonts w:cstheme="minorHAnsi"/>
          <w:sz w:val="24"/>
          <w:szCs w:val="24"/>
        </w:rPr>
        <w:t>konferencji, jak również na udział w wizytach studyjnych</w:t>
      </w:r>
      <w:r w:rsidR="00DA6294" w:rsidRPr="00AA7B5D">
        <w:rPr>
          <w:rFonts w:cstheme="minorHAnsi"/>
          <w:sz w:val="24"/>
          <w:szCs w:val="24"/>
        </w:rPr>
        <w:t>.</w:t>
      </w:r>
    </w:p>
    <w:p w14:paraId="03B5238B" w14:textId="0B839F25" w:rsidR="00F918CD" w:rsidRPr="00AA7B5D" w:rsidRDefault="00F918CD" w:rsidP="000B74F6">
      <w:pPr>
        <w:shd w:val="clear" w:color="auto" w:fill="FFFFFF" w:themeFill="background1"/>
        <w:jc w:val="both"/>
        <w:rPr>
          <w:rFonts w:cstheme="minorHAnsi"/>
          <w:sz w:val="24"/>
          <w:szCs w:val="24"/>
        </w:rPr>
      </w:pPr>
      <w:r w:rsidRPr="00AA7B5D">
        <w:rPr>
          <w:rFonts w:cstheme="minorHAnsi"/>
          <w:sz w:val="24"/>
          <w:szCs w:val="24"/>
        </w:rPr>
        <w:t xml:space="preserve">Decyzja o stosowaniu kwoty ryczałtowej lub alternatywnie </w:t>
      </w:r>
      <w:r w:rsidR="003252B6" w:rsidRPr="00AA7B5D">
        <w:rPr>
          <w:rFonts w:cstheme="minorHAnsi"/>
          <w:sz w:val="24"/>
          <w:szCs w:val="24"/>
        </w:rPr>
        <w:t xml:space="preserve">rozliczaniu wydatków na podstawie rzeczywistych kosztów należy do </w:t>
      </w:r>
      <w:r w:rsidR="00D7429E" w:rsidRPr="00AA7B5D">
        <w:rPr>
          <w:rFonts w:cstheme="minorHAnsi"/>
          <w:sz w:val="24"/>
          <w:szCs w:val="24"/>
        </w:rPr>
        <w:t>podmiotu realizującego Przedsięwzięcie</w:t>
      </w:r>
      <w:r w:rsidR="003252B6" w:rsidRPr="00AA7B5D">
        <w:rPr>
          <w:rFonts w:cstheme="minorHAnsi"/>
          <w:sz w:val="24"/>
          <w:szCs w:val="24"/>
        </w:rPr>
        <w:t xml:space="preserve"> w uzgodnieniu z instytucją rozliczającą </w:t>
      </w:r>
      <w:r w:rsidR="00703ED5" w:rsidRPr="00AA7B5D">
        <w:rPr>
          <w:rFonts w:cstheme="minorHAnsi"/>
          <w:sz w:val="24"/>
          <w:szCs w:val="24"/>
        </w:rPr>
        <w:t>Przedsięwzięcie</w:t>
      </w:r>
      <w:r w:rsidR="00ED2F91" w:rsidRPr="00AA7B5D">
        <w:rPr>
          <w:rFonts w:cstheme="minorHAnsi"/>
          <w:sz w:val="24"/>
          <w:szCs w:val="24"/>
        </w:rPr>
        <w:t xml:space="preserve"> </w:t>
      </w:r>
      <w:r w:rsidR="003252B6" w:rsidRPr="00AA7B5D">
        <w:rPr>
          <w:rFonts w:cstheme="minorHAnsi"/>
          <w:sz w:val="24"/>
          <w:szCs w:val="24"/>
        </w:rPr>
        <w:t>i</w:t>
      </w:r>
      <w:r w:rsidR="00ED2F91" w:rsidRPr="00AA7B5D">
        <w:rPr>
          <w:rFonts w:cstheme="minorHAnsi"/>
          <w:sz w:val="24"/>
          <w:szCs w:val="24"/>
        </w:rPr>
        <w:t xml:space="preserve"> </w:t>
      </w:r>
      <w:r w:rsidR="003252B6" w:rsidRPr="00AA7B5D">
        <w:rPr>
          <w:rFonts w:cstheme="minorHAnsi"/>
          <w:sz w:val="24"/>
          <w:szCs w:val="24"/>
        </w:rPr>
        <w:t>jest podejmowana najpóźniej</w:t>
      </w:r>
      <w:r w:rsidR="00DB466E" w:rsidRPr="00AA7B5D">
        <w:rPr>
          <w:rFonts w:cstheme="minorHAnsi"/>
          <w:sz w:val="24"/>
          <w:szCs w:val="24"/>
        </w:rPr>
        <w:t xml:space="preserve"> na etapie podpisywania </w:t>
      </w:r>
      <w:r w:rsidR="0090389A" w:rsidRPr="00AA7B5D">
        <w:rPr>
          <w:rFonts w:cstheme="minorHAnsi"/>
          <w:sz w:val="24"/>
          <w:szCs w:val="24"/>
        </w:rPr>
        <w:t>U</w:t>
      </w:r>
      <w:r w:rsidR="00DB466E" w:rsidRPr="00AA7B5D">
        <w:rPr>
          <w:rFonts w:cstheme="minorHAnsi"/>
          <w:sz w:val="24"/>
          <w:szCs w:val="24"/>
        </w:rPr>
        <w:t>mowy</w:t>
      </w:r>
      <w:r w:rsidR="0090389A" w:rsidRPr="00AA7B5D">
        <w:rPr>
          <w:rFonts w:cstheme="minorHAnsi"/>
          <w:sz w:val="24"/>
          <w:szCs w:val="24"/>
        </w:rPr>
        <w:t xml:space="preserve"> </w:t>
      </w:r>
      <w:r w:rsidR="00DB466E" w:rsidRPr="00AA7B5D">
        <w:rPr>
          <w:rFonts w:cstheme="minorHAnsi"/>
          <w:sz w:val="24"/>
          <w:szCs w:val="24"/>
        </w:rPr>
        <w:t>o</w:t>
      </w:r>
      <w:r w:rsidR="0090389A" w:rsidRPr="00AA7B5D">
        <w:rPr>
          <w:rFonts w:cstheme="minorHAnsi"/>
          <w:sz w:val="24"/>
          <w:szCs w:val="24"/>
        </w:rPr>
        <w:t xml:space="preserve"> </w:t>
      </w:r>
      <w:r w:rsidR="00703ED5" w:rsidRPr="00AA7B5D">
        <w:rPr>
          <w:rFonts w:cstheme="minorHAnsi"/>
          <w:sz w:val="24"/>
          <w:szCs w:val="24"/>
        </w:rPr>
        <w:t>objęcie wsparciem</w:t>
      </w:r>
      <w:r w:rsidR="003252B6" w:rsidRPr="00AA7B5D">
        <w:rPr>
          <w:rFonts w:cstheme="minorHAnsi"/>
          <w:sz w:val="24"/>
          <w:szCs w:val="24"/>
        </w:rPr>
        <w:t xml:space="preserve">, z uwzględnieniem specyfiki </w:t>
      </w:r>
      <w:r w:rsidR="00326F11" w:rsidRPr="00AA7B5D">
        <w:rPr>
          <w:rFonts w:cstheme="minorHAnsi"/>
          <w:sz w:val="24"/>
          <w:szCs w:val="24"/>
        </w:rPr>
        <w:t>Przedsięwzięcia</w:t>
      </w:r>
      <w:r w:rsidR="00DB466E" w:rsidRPr="00AA7B5D">
        <w:rPr>
          <w:rFonts w:cstheme="minorHAnsi"/>
          <w:sz w:val="24"/>
          <w:szCs w:val="24"/>
        </w:rPr>
        <w:t>, charakteru danego zadania i </w:t>
      </w:r>
      <w:r w:rsidR="003252B6" w:rsidRPr="00AA7B5D">
        <w:rPr>
          <w:rFonts w:cstheme="minorHAnsi"/>
          <w:sz w:val="24"/>
          <w:szCs w:val="24"/>
        </w:rPr>
        <w:t>kategorii kosztów.</w:t>
      </w:r>
    </w:p>
    <w:p w14:paraId="045E487D" w14:textId="1263709B" w:rsidR="00F918CD" w:rsidRPr="00AA7B5D" w:rsidRDefault="007114B5" w:rsidP="000B74F6">
      <w:pPr>
        <w:shd w:val="clear" w:color="auto" w:fill="FFFFFF" w:themeFill="background1"/>
        <w:jc w:val="both"/>
        <w:rPr>
          <w:rFonts w:cstheme="minorHAnsi"/>
          <w:sz w:val="24"/>
          <w:szCs w:val="24"/>
        </w:rPr>
      </w:pPr>
      <w:r w:rsidRPr="00AA7B5D">
        <w:rPr>
          <w:rFonts w:cstheme="minorHAnsi"/>
          <w:sz w:val="24"/>
          <w:szCs w:val="24"/>
        </w:rPr>
        <w:t xml:space="preserve">Kwotę ryczałtową określa </w:t>
      </w:r>
      <w:r w:rsidR="00160BED" w:rsidRPr="00AA7B5D">
        <w:rPr>
          <w:rFonts w:cstheme="minorHAnsi"/>
          <w:sz w:val="24"/>
          <w:szCs w:val="24"/>
        </w:rPr>
        <w:t>W</w:t>
      </w:r>
      <w:r w:rsidRPr="00AA7B5D">
        <w:rPr>
          <w:rFonts w:cstheme="minorHAnsi"/>
          <w:sz w:val="24"/>
          <w:szCs w:val="24"/>
        </w:rPr>
        <w:t xml:space="preserve">nioskodawca we </w:t>
      </w:r>
      <w:r w:rsidR="00703ED5" w:rsidRPr="00AA7B5D">
        <w:rPr>
          <w:rFonts w:cstheme="minorHAnsi"/>
          <w:sz w:val="24"/>
          <w:szCs w:val="24"/>
        </w:rPr>
        <w:t>Wniosku</w:t>
      </w:r>
      <w:r w:rsidRPr="00AA7B5D">
        <w:rPr>
          <w:rFonts w:cstheme="minorHAnsi"/>
          <w:sz w:val="24"/>
          <w:szCs w:val="24"/>
        </w:rPr>
        <w:t xml:space="preserve">, </w:t>
      </w:r>
      <w:r w:rsidR="00DB466E" w:rsidRPr="00AA7B5D">
        <w:rPr>
          <w:rFonts w:cstheme="minorHAnsi"/>
          <w:sz w:val="24"/>
          <w:szCs w:val="24"/>
        </w:rPr>
        <w:t xml:space="preserve">precyzując </w:t>
      </w:r>
      <w:r w:rsidRPr="00AA7B5D">
        <w:rPr>
          <w:rFonts w:cstheme="minorHAnsi"/>
          <w:sz w:val="24"/>
          <w:szCs w:val="24"/>
        </w:rPr>
        <w:t xml:space="preserve">poszczególne wydatki w budżecie </w:t>
      </w:r>
      <w:r w:rsidR="00326F11" w:rsidRPr="00AA7B5D">
        <w:rPr>
          <w:rFonts w:cstheme="minorHAnsi"/>
          <w:sz w:val="24"/>
          <w:szCs w:val="24"/>
        </w:rPr>
        <w:t>Przedsięwzięcia</w:t>
      </w:r>
      <w:r w:rsidRPr="00AA7B5D">
        <w:rPr>
          <w:rFonts w:cstheme="minorHAnsi"/>
          <w:sz w:val="24"/>
          <w:szCs w:val="24"/>
        </w:rPr>
        <w:t>, któr</w:t>
      </w:r>
      <w:r w:rsidR="00DB466E" w:rsidRPr="00AA7B5D">
        <w:rPr>
          <w:rFonts w:cstheme="minorHAnsi"/>
          <w:sz w:val="24"/>
          <w:szCs w:val="24"/>
        </w:rPr>
        <w:t>y następnie jest weryfikowany i </w:t>
      </w:r>
      <w:r w:rsidRPr="00AA7B5D">
        <w:rPr>
          <w:rFonts w:cstheme="minorHAnsi"/>
          <w:sz w:val="24"/>
          <w:szCs w:val="24"/>
        </w:rPr>
        <w:t xml:space="preserve">zatwierdzany przez instytucję oceniającą </w:t>
      </w:r>
      <w:r w:rsidR="00A07A19" w:rsidRPr="00AA7B5D">
        <w:rPr>
          <w:rFonts w:cstheme="minorHAnsi"/>
          <w:sz w:val="24"/>
          <w:szCs w:val="24"/>
        </w:rPr>
        <w:t>W</w:t>
      </w:r>
      <w:r w:rsidRPr="00AA7B5D">
        <w:rPr>
          <w:rFonts w:cstheme="minorHAnsi"/>
          <w:sz w:val="24"/>
          <w:szCs w:val="24"/>
        </w:rPr>
        <w:t xml:space="preserve">niosek. </w:t>
      </w:r>
    </w:p>
    <w:p w14:paraId="383EAC8D" w14:textId="309D33C5" w:rsidR="00C7680F" w:rsidRPr="00AA7B5D" w:rsidRDefault="00234B59" w:rsidP="000B74F6">
      <w:pPr>
        <w:shd w:val="clear" w:color="auto" w:fill="FFFFFF" w:themeFill="background1"/>
        <w:jc w:val="both"/>
        <w:rPr>
          <w:rFonts w:cstheme="minorHAnsi"/>
          <w:sz w:val="24"/>
          <w:szCs w:val="24"/>
        </w:rPr>
      </w:pPr>
      <w:r>
        <w:rPr>
          <w:rFonts w:cstheme="minorHAnsi"/>
          <w:noProof/>
          <w:sz w:val="24"/>
          <w:szCs w:val="24"/>
        </w:rPr>
        <w:pict w14:anchorId="5A34A4A5">
          <v:shape id="_x0000_s1026" type="#_x0000_t202" style="position:absolute;left:0;text-align:left;margin-left:77.4pt;margin-top:56.65pt;width:430.5pt;height:104.5pt;z-index:251671552;visibility:visible;mso-wrap-style:square;mso-width-percent:0;mso-wrap-distance-left:9pt;mso-wrap-distance-top:7.2pt;mso-wrap-distance-right:9pt;mso-wrap-distance-bottom:7.2pt;mso-position-horizontal-relative:pag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" filled="f" stroked="f">
            <v:textbox style="mso-next-textbox:#_x0000_s1026">
              <w:txbxContent>
                <w:p w14:paraId="576E7B7B" w14:textId="417E4BDE" w:rsidR="00C7680F" w:rsidRPr="003252B6" w:rsidRDefault="003D3E1D" w:rsidP="00C7680F">
                  <w:pPr>
                    <w:pBdr>
                      <w:top w:val="single" w:sz="24" w:space="15" w:color="5B9BD5" w:themeColor="accent1"/>
                      <w:bottom w:val="single" w:sz="24" w:space="8" w:color="5B9BD5" w:themeColor="accent1"/>
                    </w:pBdr>
                    <w:spacing w:after="0"/>
                    <w:rPr>
                      <w:i/>
                      <w:iCs/>
                      <w:color w:val="002060"/>
                      <w:sz w:val="24"/>
                    </w:rPr>
                  </w:pPr>
                  <w:r>
                    <w:rPr>
                      <w:i/>
                      <w:iCs/>
                      <w:color w:val="1F3864" w:themeColor="accent5" w:themeShade="80"/>
                      <w:sz w:val="24"/>
                      <w:szCs w:val="24"/>
                    </w:rPr>
                    <w:t>Podmiot realizujący Przedsięwzięcie</w:t>
                  </w:r>
                  <w:r w:rsidR="00C7680F" w:rsidRPr="002C79D5">
                    <w:rPr>
                      <w:i/>
                      <w:iCs/>
                      <w:color w:val="002060"/>
                      <w:sz w:val="24"/>
                      <w:szCs w:val="24"/>
                    </w:rPr>
                    <w:t xml:space="preserve"> chce zorganizować 5 spotkań</w:t>
                  </w:r>
                  <w:r w:rsidR="00C7680F">
                    <w:rPr>
                      <w:i/>
                      <w:iCs/>
                      <w:color w:val="002060"/>
                      <w:sz w:val="24"/>
                      <w:szCs w:val="24"/>
                    </w:rPr>
                    <w:t xml:space="preserve"> informacyjnych</w:t>
                  </w:r>
                  <w:r w:rsidR="00C7680F" w:rsidRPr="002C79D5">
                    <w:rPr>
                      <w:i/>
                      <w:iCs/>
                      <w:color w:val="002060"/>
                      <w:sz w:val="24"/>
                      <w:szCs w:val="24"/>
                    </w:rPr>
                    <w:t xml:space="preserve">, w których </w:t>
                  </w:r>
                  <w:r w:rsidR="00C7680F">
                    <w:rPr>
                      <w:i/>
                      <w:iCs/>
                      <w:color w:val="002060"/>
                      <w:sz w:val="24"/>
                      <w:szCs w:val="24"/>
                    </w:rPr>
                    <w:t>założył udział</w:t>
                  </w:r>
                  <w:r w:rsidR="00C7680F" w:rsidRPr="002C79D5">
                    <w:rPr>
                      <w:i/>
                      <w:iCs/>
                      <w:color w:val="002060"/>
                      <w:sz w:val="24"/>
                      <w:szCs w:val="24"/>
                    </w:rPr>
                    <w:t xml:space="preserve"> od 20 do 30 osób. Przy określaniu kwoty ryczałtowej można określić uśredniony koszt jednego spotkania i pomnożyć go przez planowaną liczbę spotkań.</w:t>
                  </w:r>
                </w:p>
              </w:txbxContent>
            </v:textbox>
            <w10:wrap type="topAndBottom" anchorx="page"/>
          </v:shape>
        </w:pict>
      </w:r>
      <w:r w:rsidR="00C7680F" w:rsidRPr="00AA7B5D">
        <w:rPr>
          <w:rFonts w:cstheme="minorHAnsi"/>
          <w:sz w:val="24"/>
          <w:szCs w:val="24"/>
        </w:rPr>
        <w:t xml:space="preserve">Przy kalkulacji kwot ryczałtowych istnieje możliwość posługiwania się wartościami uśrednionymi. </w:t>
      </w:r>
    </w:p>
    <w:p w14:paraId="099D5D62" w14:textId="36AA53DF" w:rsidR="007114B5" w:rsidRPr="00AA7B5D" w:rsidRDefault="00234B59" w:rsidP="000B74F6">
      <w:pPr>
        <w:shd w:val="clear" w:color="auto" w:fill="FFFFFF" w:themeFill="background1"/>
        <w:jc w:val="both"/>
        <w:rPr>
          <w:rFonts w:cstheme="minorHAnsi"/>
          <w:sz w:val="24"/>
          <w:szCs w:val="24"/>
        </w:rPr>
      </w:pPr>
      <w:r>
        <w:rPr>
          <w:rFonts w:cstheme="minorHAnsi"/>
          <w:noProof/>
          <w:sz w:val="24"/>
          <w:szCs w:val="24"/>
        </w:rPr>
        <w:pict w14:anchorId="610928DB">
          <v:shape id="_x0000_s1027" type="#_x0000_t202" style="position:absolute;left:0;text-align:left;margin-left:75.6pt;margin-top:208.75pt;width:430.5pt;height:179.2pt;z-index:251669504;visibility:visible;mso-wrap-style:square;mso-width-percent:0;mso-wrap-distance-left:9pt;mso-wrap-distance-top:7.2pt;mso-wrap-distance-right:9pt;mso-wrap-distance-bottom:7.2pt;mso-position-horizontal-relative:pag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" filled="f" stroked="f">
            <v:textbox style="mso-next-textbox:#_x0000_s1027">
              <w:txbxContent>
                <w:p w14:paraId="3B012B55" w14:textId="23E42871" w:rsidR="00566BED" w:rsidRDefault="003D3E1D" w:rsidP="003252B6">
                  <w:pPr>
                    <w:pBdr>
                      <w:top w:val="single" w:sz="24" w:space="15" w:color="5B9BD5" w:themeColor="accent1"/>
                      <w:bottom w:val="single" w:sz="24" w:space="8" w:color="5B9BD5" w:themeColor="accent1"/>
                    </w:pBdr>
                    <w:spacing w:after="0"/>
                    <w:rPr>
                      <w:i/>
                      <w:iCs/>
                      <w:color w:val="002060"/>
                      <w:sz w:val="24"/>
                      <w:szCs w:val="24"/>
                    </w:rPr>
                  </w:pPr>
                  <w:r>
                    <w:rPr>
                      <w:i/>
                      <w:iCs/>
                      <w:color w:val="1F3864" w:themeColor="accent5" w:themeShade="80"/>
                      <w:sz w:val="24"/>
                      <w:szCs w:val="24"/>
                    </w:rPr>
                    <w:t>Podmiot realizujący Przedsięwzięcie</w:t>
                  </w:r>
                  <w:r w:rsidR="00566BED" w:rsidRPr="003252B6">
                    <w:rPr>
                      <w:i/>
                      <w:iCs/>
                      <w:color w:val="002060"/>
                      <w:sz w:val="24"/>
                      <w:szCs w:val="24"/>
                    </w:rPr>
                    <w:t xml:space="preserve"> może zdecydować się na rozliczanie </w:t>
                  </w:r>
                  <w:r w:rsidR="00566BED">
                    <w:rPr>
                      <w:i/>
                      <w:iCs/>
                      <w:color w:val="002060"/>
                      <w:sz w:val="24"/>
                      <w:szCs w:val="24"/>
                    </w:rPr>
                    <w:t>kwotami ryczałtowymi</w:t>
                  </w:r>
                  <w:r w:rsidR="00DB466E">
                    <w:rPr>
                      <w:i/>
                      <w:iCs/>
                      <w:color w:val="002060"/>
                      <w:sz w:val="24"/>
                      <w:szCs w:val="24"/>
                    </w:rPr>
                    <w:t xml:space="preserve"> zadania dotyczącego</w:t>
                  </w:r>
                  <w:r w:rsidR="00566BED">
                    <w:rPr>
                      <w:i/>
                      <w:iCs/>
                      <w:color w:val="002060"/>
                      <w:sz w:val="24"/>
                      <w:szCs w:val="24"/>
                    </w:rPr>
                    <w:t xml:space="preserve"> organizacji</w:t>
                  </w:r>
                  <w:r w:rsidR="00566BED" w:rsidRPr="003252B6">
                    <w:rPr>
                      <w:i/>
                      <w:iCs/>
                      <w:color w:val="002060"/>
                      <w:sz w:val="24"/>
                      <w:szCs w:val="24"/>
                    </w:rPr>
                    <w:t xml:space="preserve"> konferencji</w:t>
                  </w:r>
                  <w:r w:rsidR="00566BED">
                    <w:rPr>
                      <w:i/>
                      <w:iCs/>
                      <w:color w:val="002060"/>
                      <w:sz w:val="24"/>
                      <w:szCs w:val="24"/>
                    </w:rPr>
                    <w:t>, ze względu na to, że wydarz</w:t>
                  </w:r>
                  <w:r w:rsidR="00DB466E">
                    <w:rPr>
                      <w:i/>
                      <w:iCs/>
                      <w:color w:val="002060"/>
                      <w:sz w:val="24"/>
                      <w:szCs w:val="24"/>
                    </w:rPr>
                    <w:t>enie to wiąże się z </w:t>
                  </w:r>
                  <w:r w:rsidR="00566BED">
                    <w:rPr>
                      <w:i/>
                      <w:iCs/>
                      <w:color w:val="002060"/>
                      <w:sz w:val="24"/>
                      <w:szCs w:val="24"/>
                    </w:rPr>
                    <w:t xml:space="preserve">poniesieniem szeregu drobnych </w:t>
                  </w:r>
                  <w:r>
                    <w:rPr>
                      <w:i/>
                      <w:iCs/>
                      <w:color w:val="002060"/>
                      <w:sz w:val="24"/>
                      <w:szCs w:val="24"/>
                    </w:rPr>
                    <w:t>wydatków</w:t>
                  </w:r>
                  <w:r w:rsidR="00566BED">
                    <w:rPr>
                      <w:i/>
                      <w:iCs/>
                      <w:color w:val="002060"/>
                      <w:sz w:val="24"/>
                      <w:szCs w:val="24"/>
                    </w:rPr>
                    <w:t>, związanych z zamówieniami u różnych dostawców towarów i usług.</w:t>
                  </w:r>
                </w:p>
                <w:p w14:paraId="49BD826F" w14:textId="0641B3EC" w:rsidR="00566BED" w:rsidRDefault="00566BED" w:rsidP="003252B6">
                  <w:pPr>
                    <w:pBdr>
                      <w:top w:val="single" w:sz="24" w:space="15" w:color="5B9BD5" w:themeColor="accent1"/>
                      <w:bottom w:val="single" w:sz="24" w:space="8" w:color="5B9BD5" w:themeColor="accent1"/>
                    </w:pBdr>
                    <w:spacing w:after="0"/>
                    <w:rPr>
                      <w:i/>
                      <w:iCs/>
                      <w:color w:val="002060"/>
                      <w:sz w:val="24"/>
                      <w:szCs w:val="24"/>
                    </w:rPr>
                  </w:pPr>
                </w:p>
                <w:p w14:paraId="21A00D33" w14:textId="0BA533F5" w:rsidR="00566BED" w:rsidRPr="003252B6" w:rsidRDefault="003D3E1D" w:rsidP="003252B6">
                  <w:pPr>
                    <w:pBdr>
                      <w:top w:val="single" w:sz="24" w:space="15" w:color="5B9BD5" w:themeColor="accent1"/>
                      <w:bottom w:val="single" w:sz="24" w:space="8" w:color="5B9BD5" w:themeColor="accent1"/>
                    </w:pBdr>
                    <w:spacing w:after="0"/>
                    <w:rPr>
                      <w:i/>
                      <w:iCs/>
                      <w:color w:val="002060"/>
                      <w:sz w:val="24"/>
                    </w:rPr>
                  </w:pPr>
                  <w:r>
                    <w:rPr>
                      <w:i/>
                      <w:iCs/>
                      <w:color w:val="1F3864" w:themeColor="accent5" w:themeShade="80"/>
                      <w:sz w:val="24"/>
                      <w:szCs w:val="24"/>
                    </w:rPr>
                    <w:t xml:space="preserve">Podmiot realizujący Przedsięwzięcie może </w:t>
                  </w:r>
                  <w:r w:rsidR="00566BED">
                    <w:rPr>
                      <w:i/>
                      <w:iCs/>
                      <w:color w:val="002060"/>
                      <w:sz w:val="24"/>
                      <w:szCs w:val="24"/>
                    </w:rPr>
                    <w:t xml:space="preserve">też zdecydować się na rozliczanie organizacji konferencji na podstawie rzeczywiście poniesionych </w:t>
                  </w:r>
                  <w:r>
                    <w:rPr>
                      <w:i/>
                      <w:iCs/>
                      <w:color w:val="002060"/>
                      <w:sz w:val="24"/>
                      <w:szCs w:val="24"/>
                    </w:rPr>
                    <w:t>wydatków</w:t>
                  </w:r>
                  <w:r w:rsidR="00B65BDC">
                    <w:rPr>
                      <w:i/>
                      <w:iCs/>
                      <w:color w:val="002060"/>
                      <w:sz w:val="24"/>
                      <w:szCs w:val="24"/>
                    </w:rPr>
                    <w:t>. Tego rodzaju model jest rekomendowany w przypadku, gdy</w:t>
                  </w:r>
                  <w:r w:rsidR="00566BED">
                    <w:rPr>
                      <w:i/>
                      <w:iCs/>
                      <w:color w:val="002060"/>
                      <w:sz w:val="24"/>
                      <w:szCs w:val="24"/>
                    </w:rPr>
                    <w:t xml:space="preserve"> całość organizacji tego wydarzenia zleci firmie zewnętrznej i otrzyma jedną fakturę. </w:t>
                  </w:r>
                </w:p>
              </w:txbxContent>
            </v:textbox>
            <w10:wrap type="topAndBottom" anchorx="page"/>
          </v:shape>
        </w:pict>
      </w:r>
      <w:r w:rsidR="008145DC" w:rsidRPr="00AA7B5D">
        <w:rPr>
          <w:rFonts w:cstheme="minorHAnsi"/>
          <w:sz w:val="24"/>
          <w:szCs w:val="24"/>
        </w:rPr>
        <w:t xml:space="preserve">Poszczególne wydatki składające się na kwotę ryczałtową muszą spełniać ogólne warunki kwalifikowalności – muszą być niezbędne, zasadne i rzetelnie oszacowane. </w:t>
      </w:r>
      <w:r w:rsidR="007114B5" w:rsidRPr="00AA7B5D">
        <w:rPr>
          <w:rFonts w:cstheme="minorHAnsi"/>
          <w:sz w:val="24"/>
          <w:szCs w:val="24"/>
        </w:rPr>
        <w:t xml:space="preserve">Zadaniem instytucji oceniającej </w:t>
      </w:r>
      <w:r w:rsidR="00A07A19" w:rsidRPr="00AA7B5D">
        <w:rPr>
          <w:rFonts w:cstheme="minorHAnsi"/>
          <w:sz w:val="24"/>
          <w:szCs w:val="24"/>
        </w:rPr>
        <w:t>W</w:t>
      </w:r>
      <w:r w:rsidR="007114B5" w:rsidRPr="00AA7B5D">
        <w:rPr>
          <w:rFonts w:cstheme="minorHAnsi"/>
          <w:sz w:val="24"/>
          <w:szCs w:val="24"/>
        </w:rPr>
        <w:t xml:space="preserve">niosek jest </w:t>
      </w:r>
      <w:r w:rsidR="00B65BDC" w:rsidRPr="00AA7B5D">
        <w:rPr>
          <w:rFonts w:cstheme="minorHAnsi"/>
          <w:sz w:val="24"/>
          <w:szCs w:val="24"/>
        </w:rPr>
        <w:t>weryfikacja</w:t>
      </w:r>
      <w:r w:rsidR="007114B5" w:rsidRPr="00AA7B5D">
        <w:rPr>
          <w:rFonts w:cstheme="minorHAnsi"/>
          <w:sz w:val="24"/>
          <w:szCs w:val="24"/>
        </w:rPr>
        <w:t xml:space="preserve">, że kwoty ryczałtowe są wyliczone przez </w:t>
      </w:r>
      <w:r w:rsidR="00160BED" w:rsidRPr="00AA7B5D">
        <w:rPr>
          <w:rFonts w:cstheme="minorHAnsi"/>
          <w:sz w:val="24"/>
          <w:szCs w:val="24"/>
        </w:rPr>
        <w:t>W</w:t>
      </w:r>
      <w:r w:rsidR="007114B5" w:rsidRPr="00AA7B5D">
        <w:rPr>
          <w:rFonts w:cstheme="minorHAnsi"/>
          <w:sz w:val="24"/>
          <w:szCs w:val="24"/>
        </w:rPr>
        <w:t xml:space="preserve">nioskodawcę w oparciu o sprawiedliwą, rzetelną i racjonalną kalkulację. </w:t>
      </w:r>
    </w:p>
    <w:p w14:paraId="4516CFFE" w14:textId="71F971A6" w:rsidR="007114B5" w:rsidRPr="00AA7B5D" w:rsidRDefault="008145DC" w:rsidP="000B74F6">
      <w:pPr>
        <w:shd w:val="clear" w:color="auto" w:fill="FFFFFF" w:themeFill="background1"/>
        <w:jc w:val="both"/>
        <w:rPr>
          <w:rFonts w:cstheme="minorHAnsi"/>
          <w:sz w:val="24"/>
          <w:szCs w:val="24"/>
        </w:rPr>
      </w:pPr>
      <w:r w:rsidRPr="00AA7B5D">
        <w:rPr>
          <w:rFonts w:cstheme="minorHAnsi"/>
          <w:sz w:val="24"/>
          <w:szCs w:val="24"/>
        </w:rPr>
        <w:t>K</w:t>
      </w:r>
      <w:r w:rsidR="007114B5" w:rsidRPr="00AA7B5D">
        <w:rPr>
          <w:rFonts w:cstheme="minorHAnsi"/>
          <w:sz w:val="24"/>
          <w:szCs w:val="24"/>
        </w:rPr>
        <w:t>wot</w:t>
      </w:r>
      <w:r w:rsidRPr="00AA7B5D">
        <w:rPr>
          <w:rFonts w:cstheme="minorHAnsi"/>
          <w:sz w:val="24"/>
          <w:szCs w:val="24"/>
        </w:rPr>
        <w:t>a</w:t>
      </w:r>
      <w:r w:rsidR="007114B5" w:rsidRPr="00AA7B5D">
        <w:rPr>
          <w:rFonts w:cstheme="minorHAnsi"/>
          <w:sz w:val="24"/>
          <w:szCs w:val="24"/>
        </w:rPr>
        <w:t xml:space="preserve"> ryczałtow</w:t>
      </w:r>
      <w:r w:rsidRPr="00AA7B5D">
        <w:rPr>
          <w:rFonts w:cstheme="minorHAnsi"/>
          <w:sz w:val="24"/>
          <w:szCs w:val="24"/>
        </w:rPr>
        <w:t>a</w:t>
      </w:r>
      <w:r w:rsidR="007114B5" w:rsidRPr="00AA7B5D">
        <w:rPr>
          <w:rFonts w:cstheme="minorHAnsi"/>
          <w:sz w:val="24"/>
          <w:szCs w:val="24"/>
        </w:rPr>
        <w:t xml:space="preserve"> </w:t>
      </w:r>
      <w:r w:rsidRPr="00AA7B5D">
        <w:rPr>
          <w:rFonts w:cstheme="minorHAnsi"/>
          <w:sz w:val="24"/>
          <w:szCs w:val="24"/>
        </w:rPr>
        <w:t xml:space="preserve">powinna odnosić sią do </w:t>
      </w:r>
      <w:r w:rsidR="007114B5" w:rsidRPr="00AA7B5D">
        <w:rPr>
          <w:rFonts w:cstheme="minorHAnsi"/>
          <w:sz w:val="24"/>
          <w:szCs w:val="24"/>
        </w:rPr>
        <w:t>całe</w:t>
      </w:r>
      <w:r w:rsidRPr="00AA7B5D">
        <w:rPr>
          <w:rFonts w:cstheme="minorHAnsi"/>
          <w:sz w:val="24"/>
          <w:szCs w:val="24"/>
        </w:rPr>
        <w:t>go</w:t>
      </w:r>
      <w:r w:rsidR="007114B5" w:rsidRPr="00AA7B5D">
        <w:rPr>
          <w:rFonts w:cstheme="minorHAnsi"/>
          <w:sz w:val="24"/>
          <w:szCs w:val="24"/>
        </w:rPr>
        <w:t xml:space="preserve"> zadani</w:t>
      </w:r>
      <w:r w:rsidRPr="00AA7B5D">
        <w:rPr>
          <w:rFonts w:cstheme="minorHAnsi"/>
          <w:sz w:val="24"/>
          <w:szCs w:val="24"/>
        </w:rPr>
        <w:t>a</w:t>
      </w:r>
      <w:r w:rsidR="007114B5" w:rsidRPr="00AA7B5D">
        <w:rPr>
          <w:rFonts w:cstheme="minorHAnsi"/>
          <w:sz w:val="24"/>
          <w:szCs w:val="24"/>
        </w:rPr>
        <w:t>, a nie pojedyncz</w:t>
      </w:r>
      <w:r w:rsidRPr="00AA7B5D">
        <w:rPr>
          <w:rFonts w:cstheme="minorHAnsi"/>
          <w:sz w:val="24"/>
          <w:szCs w:val="24"/>
        </w:rPr>
        <w:t>ych</w:t>
      </w:r>
      <w:r w:rsidR="007114B5" w:rsidRPr="00AA7B5D">
        <w:rPr>
          <w:rFonts w:cstheme="minorHAnsi"/>
          <w:sz w:val="24"/>
          <w:szCs w:val="24"/>
        </w:rPr>
        <w:t xml:space="preserve"> wydatk</w:t>
      </w:r>
      <w:r w:rsidRPr="00AA7B5D">
        <w:rPr>
          <w:rFonts w:cstheme="minorHAnsi"/>
          <w:sz w:val="24"/>
          <w:szCs w:val="24"/>
        </w:rPr>
        <w:t>ów związanych z jego realizacją (np. łącznych kosztów cateringu)</w:t>
      </w:r>
      <w:r w:rsidR="007114B5" w:rsidRPr="00AA7B5D">
        <w:rPr>
          <w:rFonts w:cstheme="minorHAnsi"/>
          <w:sz w:val="24"/>
          <w:szCs w:val="24"/>
        </w:rPr>
        <w:t xml:space="preserve">. Kwota ryczałtowa </w:t>
      </w:r>
      <w:r w:rsidRPr="00AA7B5D">
        <w:rPr>
          <w:rFonts w:cstheme="minorHAnsi"/>
          <w:sz w:val="24"/>
          <w:szCs w:val="24"/>
        </w:rPr>
        <w:t xml:space="preserve">może </w:t>
      </w:r>
      <w:r w:rsidRPr="00AA7B5D">
        <w:rPr>
          <w:rFonts w:cstheme="minorHAnsi"/>
          <w:sz w:val="24"/>
          <w:szCs w:val="24"/>
        </w:rPr>
        <w:lastRenderedPageBreak/>
        <w:t xml:space="preserve">obejmować również </w:t>
      </w:r>
      <w:r w:rsidR="00091047" w:rsidRPr="00AA7B5D">
        <w:rPr>
          <w:rFonts w:cstheme="minorHAnsi"/>
          <w:sz w:val="24"/>
          <w:szCs w:val="24"/>
        </w:rPr>
        <w:t>grupę zadań (np. serię spotkań informacyjnych)</w:t>
      </w:r>
      <w:r w:rsidR="007114B5" w:rsidRPr="00AA7B5D">
        <w:rPr>
          <w:rFonts w:cstheme="minorHAnsi"/>
          <w:sz w:val="24"/>
          <w:szCs w:val="24"/>
        </w:rPr>
        <w:t xml:space="preserve">. </w:t>
      </w:r>
      <w:r w:rsidR="00091047" w:rsidRPr="00AA7B5D">
        <w:rPr>
          <w:rFonts w:cstheme="minorHAnsi"/>
          <w:sz w:val="24"/>
          <w:szCs w:val="24"/>
          <w:shd w:val="clear" w:color="auto" w:fill="FFFFFF" w:themeFill="background1"/>
        </w:rPr>
        <w:t xml:space="preserve">Przedmiotem rozliczenia mogą być kwoty ryczałtowe określone dla poszczególnych </w:t>
      </w:r>
      <w:r w:rsidRPr="00AA7B5D">
        <w:rPr>
          <w:rFonts w:cstheme="minorHAnsi"/>
          <w:sz w:val="24"/>
          <w:szCs w:val="24"/>
          <w:shd w:val="clear" w:color="auto" w:fill="FFFFFF" w:themeFill="background1"/>
        </w:rPr>
        <w:t xml:space="preserve">zadań lub </w:t>
      </w:r>
      <w:r w:rsidR="00091047" w:rsidRPr="00AA7B5D">
        <w:rPr>
          <w:rFonts w:cstheme="minorHAnsi"/>
          <w:sz w:val="24"/>
          <w:szCs w:val="24"/>
          <w:shd w:val="clear" w:color="auto" w:fill="FFFFFF" w:themeFill="background1"/>
        </w:rPr>
        <w:t xml:space="preserve">wydarzeń informacyjno-edukacyjnych (np. pojedynczych warsztatów), </w:t>
      </w:r>
      <w:r w:rsidRPr="00AA7B5D">
        <w:rPr>
          <w:rFonts w:cstheme="minorHAnsi"/>
          <w:sz w:val="24"/>
          <w:szCs w:val="24"/>
          <w:shd w:val="clear" w:color="auto" w:fill="FFFFFF" w:themeFill="background1"/>
        </w:rPr>
        <w:t>jak również</w:t>
      </w:r>
      <w:r w:rsidR="00091047" w:rsidRPr="00AA7B5D">
        <w:rPr>
          <w:rFonts w:cstheme="minorHAnsi"/>
          <w:sz w:val="24"/>
          <w:szCs w:val="24"/>
          <w:shd w:val="clear" w:color="auto" w:fill="FFFFFF" w:themeFill="background1"/>
        </w:rPr>
        <w:t xml:space="preserve"> dla grup </w:t>
      </w:r>
      <w:r w:rsidRPr="00AA7B5D">
        <w:rPr>
          <w:rFonts w:cstheme="minorHAnsi"/>
          <w:sz w:val="24"/>
          <w:szCs w:val="24"/>
          <w:shd w:val="clear" w:color="auto" w:fill="FFFFFF" w:themeFill="background1"/>
        </w:rPr>
        <w:t xml:space="preserve">zadań lub </w:t>
      </w:r>
      <w:r w:rsidR="00091047" w:rsidRPr="00AA7B5D">
        <w:rPr>
          <w:rFonts w:cstheme="minorHAnsi"/>
          <w:sz w:val="24"/>
          <w:szCs w:val="24"/>
          <w:shd w:val="clear" w:color="auto" w:fill="FFFFFF" w:themeFill="background1"/>
        </w:rPr>
        <w:t>wydarzeń</w:t>
      </w:r>
      <w:r w:rsidRPr="00AA7B5D">
        <w:rPr>
          <w:rFonts w:cstheme="minorHAnsi"/>
          <w:sz w:val="24"/>
          <w:szCs w:val="24"/>
          <w:shd w:val="clear" w:color="auto" w:fill="FFFFFF" w:themeFill="background1"/>
        </w:rPr>
        <w:t xml:space="preserve"> zaplanowanych w </w:t>
      </w:r>
      <w:r w:rsidR="00326F11" w:rsidRPr="00AA7B5D">
        <w:rPr>
          <w:rFonts w:cstheme="minorHAnsi"/>
          <w:sz w:val="24"/>
          <w:szCs w:val="24"/>
          <w:shd w:val="clear" w:color="auto" w:fill="FFFFFF" w:themeFill="background1"/>
        </w:rPr>
        <w:t>ramach Przedsięwzięcia</w:t>
      </w:r>
      <w:r w:rsidR="00091047" w:rsidRPr="00AA7B5D">
        <w:rPr>
          <w:rFonts w:cstheme="minorHAnsi"/>
          <w:sz w:val="24"/>
          <w:szCs w:val="24"/>
          <w:shd w:val="clear" w:color="auto" w:fill="FFFFFF" w:themeFill="background1"/>
        </w:rPr>
        <w:t>.</w:t>
      </w:r>
      <w:r w:rsidRPr="00AA7B5D">
        <w:rPr>
          <w:rFonts w:cstheme="minorHAnsi"/>
          <w:sz w:val="24"/>
          <w:szCs w:val="24"/>
          <w:shd w:val="clear" w:color="auto" w:fill="FFFFFF" w:themeFill="background1"/>
        </w:rPr>
        <w:t xml:space="preserve"> </w:t>
      </w:r>
      <w:r w:rsidR="00091047" w:rsidRPr="00AA7B5D">
        <w:rPr>
          <w:rFonts w:cstheme="minorHAnsi"/>
          <w:sz w:val="24"/>
          <w:szCs w:val="24"/>
          <w:shd w:val="clear" w:color="auto" w:fill="FFFFFF" w:themeFill="background1"/>
        </w:rPr>
        <w:t xml:space="preserve">Decyzję o </w:t>
      </w:r>
      <w:r w:rsidRPr="00AA7B5D">
        <w:rPr>
          <w:rFonts w:cstheme="minorHAnsi"/>
          <w:sz w:val="24"/>
          <w:szCs w:val="24"/>
          <w:shd w:val="clear" w:color="auto" w:fill="FFFFFF" w:themeFill="background1"/>
        </w:rPr>
        <w:t>poziomie</w:t>
      </w:r>
      <w:r w:rsidR="00091047" w:rsidRPr="00AA7B5D">
        <w:rPr>
          <w:rFonts w:cstheme="minorHAnsi"/>
          <w:sz w:val="24"/>
          <w:szCs w:val="24"/>
          <w:shd w:val="clear" w:color="auto" w:fill="FFFFFF" w:themeFill="background1"/>
        </w:rPr>
        <w:t xml:space="preserve"> </w:t>
      </w:r>
      <w:r w:rsidRPr="00AA7B5D">
        <w:rPr>
          <w:rFonts w:cstheme="minorHAnsi"/>
          <w:sz w:val="24"/>
          <w:szCs w:val="24"/>
          <w:shd w:val="clear" w:color="auto" w:fill="FFFFFF" w:themeFill="background1"/>
        </w:rPr>
        <w:t xml:space="preserve">agregacji i modelu </w:t>
      </w:r>
      <w:r w:rsidR="00091047" w:rsidRPr="00AA7B5D">
        <w:rPr>
          <w:rFonts w:cstheme="minorHAnsi"/>
          <w:sz w:val="24"/>
          <w:szCs w:val="24"/>
          <w:shd w:val="clear" w:color="auto" w:fill="FFFFFF" w:themeFill="background1"/>
        </w:rPr>
        <w:t xml:space="preserve">rozliczenia podejmuje </w:t>
      </w:r>
      <w:r w:rsidR="00160BED" w:rsidRPr="00AA7B5D">
        <w:rPr>
          <w:rFonts w:cstheme="minorHAnsi"/>
          <w:sz w:val="24"/>
          <w:szCs w:val="24"/>
          <w:shd w:val="clear" w:color="auto" w:fill="FFFFFF" w:themeFill="background1"/>
        </w:rPr>
        <w:t>W</w:t>
      </w:r>
      <w:r w:rsidR="00091047" w:rsidRPr="00AA7B5D">
        <w:rPr>
          <w:rFonts w:cstheme="minorHAnsi"/>
          <w:sz w:val="24"/>
          <w:szCs w:val="24"/>
          <w:shd w:val="clear" w:color="auto" w:fill="FFFFFF" w:themeFill="background1"/>
        </w:rPr>
        <w:t xml:space="preserve">nioskodawca, kierując się </w:t>
      </w:r>
      <w:r w:rsidRPr="00AA7B5D">
        <w:rPr>
          <w:rFonts w:cstheme="minorHAnsi"/>
          <w:sz w:val="24"/>
          <w:szCs w:val="24"/>
          <w:shd w:val="clear" w:color="auto" w:fill="FFFFFF" w:themeFill="background1"/>
        </w:rPr>
        <w:t xml:space="preserve">zasadą optymalizacji kosztów związanych z obsługą </w:t>
      </w:r>
      <w:r w:rsidR="00326F11" w:rsidRPr="00AA7B5D">
        <w:rPr>
          <w:rFonts w:cstheme="minorHAnsi"/>
          <w:sz w:val="24"/>
          <w:szCs w:val="24"/>
          <w:shd w:val="clear" w:color="auto" w:fill="FFFFFF" w:themeFill="background1"/>
        </w:rPr>
        <w:t>Przedsięwzięcia</w:t>
      </w:r>
      <w:r w:rsidRPr="00AA7B5D">
        <w:rPr>
          <w:rFonts w:cstheme="minorHAnsi"/>
          <w:sz w:val="24"/>
          <w:szCs w:val="24"/>
          <w:shd w:val="clear" w:color="auto" w:fill="FFFFFF" w:themeFill="background1"/>
        </w:rPr>
        <w:t xml:space="preserve">, jak również </w:t>
      </w:r>
      <w:r w:rsidR="00091047" w:rsidRPr="00AA7B5D">
        <w:rPr>
          <w:rFonts w:cstheme="minorHAnsi"/>
          <w:sz w:val="24"/>
          <w:szCs w:val="24"/>
          <w:shd w:val="clear" w:color="auto" w:fill="FFFFFF" w:themeFill="background1"/>
        </w:rPr>
        <w:t>harmonogramem przedkładania wniosków o płatność.</w:t>
      </w:r>
      <w:r w:rsidR="00091047" w:rsidRPr="00AA7B5D">
        <w:rPr>
          <w:rFonts w:cstheme="minorHAnsi"/>
          <w:sz w:val="24"/>
          <w:szCs w:val="24"/>
        </w:rPr>
        <w:t xml:space="preserve"> </w:t>
      </w:r>
    </w:p>
    <w:p w14:paraId="10412708" w14:textId="77777777" w:rsidR="008145DC" w:rsidRPr="00AA7B5D" w:rsidRDefault="007114B5" w:rsidP="000B74F6">
      <w:pPr>
        <w:shd w:val="clear" w:color="auto" w:fill="FFFFFF" w:themeFill="background1"/>
        <w:jc w:val="both"/>
        <w:rPr>
          <w:rFonts w:cstheme="minorHAnsi"/>
          <w:sz w:val="24"/>
          <w:szCs w:val="24"/>
        </w:rPr>
      </w:pPr>
      <w:r w:rsidRPr="00AA7B5D">
        <w:rPr>
          <w:rFonts w:cstheme="minorHAnsi"/>
          <w:sz w:val="24"/>
          <w:szCs w:val="24"/>
        </w:rPr>
        <w:t xml:space="preserve">Rozliczenie </w:t>
      </w:r>
      <w:r w:rsidR="00027A58" w:rsidRPr="00AA7B5D">
        <w:rPr>
          <w:rFonts w:cstheme="minorHAnsi"/>
          <w:sz w:val="24"/>
          <w:szCs w:val="24"/>
        </w:rPr>
        <w:t xml:space="preserve">kwotą ryczałtową </w:t>
      </w:r>
      <w:r w:rsidRPr="00AA7B5D">
        <w:rPr>
          <w:rFonts w:cstheme="minorHAnsi"/>
          <w:sz w:val="24"/>
          <w:szCs w:val="24"/>
        </w:rPr>
        <w:t>następuje na podstawie</w:t>
      </w:r>
      <w:r w:rsidRPr="00AA7B5D">
        <w:rPr>
          <w:rFonts w:cstheme="minorHAnsi"/>
          <w:b/>
          <w:bCs/>
          <w:sz w:val="24"/>
          <w:szCs w:val="24"/>
        </w:rPr>
        <w:t xml:space="preserve"> osiągniętych rezultatów</w:t>
      </w:r>
      <w:r w:rsidRPr="00AA7B5D">
        <w:rPr>
          <w:rFonts w:cstheme="minorHAnsi"/>
          <w:sz w:val="24"/>
          <w:szCs w:val="24"/>
        </w:rPr>
        <w:t>.</w:t>
      </w:r>
      <w:r w:rsidR="00027A58" w:rsidRPr="00AA7B5D">
        <w:rPr>
          <w:rFonts w:cstheme="minorHAnsi"/>
          <w:sz w:val="24"/>
          <w:szCs w:val="24"/>
        </w:rPr>
        <w:t xml:space="preserve"> </w:t>
      </w:r>
    </w:p>
    <w:p w14:paraId="06F05682" w14:textId="7CB8D619" w:rsidR="008B065D" w:rsidRPr="00AA7B5D" w:rsidRDefault="008145DC" w:rsidP="000B74F6">
      <w:pPr>
        <w:shd w:val="clear" w:color="auto" w:fill="FFFFFF" w:themeFill="background1"/>
        <w:jc w:val="both"/>
        <w:rPr>
          <w:rFonts w:cstheme="minorHAnsi"/>
          <w:sz w:val="24"/>
          <w:szCs w:val="24"/>
        </w:rPr>
      </w:pPr>
      <w:r w:rsidRPr="00AA7B5D">
        <w:rPr>
          <w:rFonts w:cstheme="minorHAnsi"/>
          <w:sz w:val="24"/>
          <w:szCs w:val="24"/>
        </w:rPr>
        <w:t xml:space="preserve">W przypadku działań informacyjno-edukacyjnych </w:t>
      </w:r>
      <w:r w:rsidR="0090389A" w:rsidRPr="00AA7B5D">
        <w:rPr>
          <w:rFonts w:cstheme="minorHAnsi"/>
          <w:sz w:val="24"/>
          <w:szCs w:val="24"/>
        </w:rPr>
        <w:t>podmiot realizujący Przedsięwzięcie</w:t>
      </w:r>
      <w:r w:rsidRPr="00AA7B5D">
        <w:rPr>
          <w:rFonts w:cstheme="minorHAnsi"/>
          <w:sz w:val="24"/>
          <w:szCs w:val="24"/>
        </w:rPr>
        <w:t xml:space="preserve"> powinien określić ramowe założenia dotyczące grupy docelowej oraz przewidywanej liczby uczestników, jak również uzasadnić potrzebę i liczbę takich spotkań itp. W szczególności rezultat musi zostać określony d</w:t>
      </w:r>
      <w:r w:rsidR="007114B5" w:rsidRPr="00AA7B5D">
        <w:rPr>
          <w:rFonts w:cstheme="minorHAnsi"/>
          <w:sz w:val="24"/>
          <w:szCs w:val="24"/>
        </w:rPr>
        <w:t>la każdego zadania rozliczanego kwotą ryczałtową</w:t>
      </w:r>
      <w:r w:rsidR="002C79D5" w:rsidRPr="00AA7B5D">
        <w:rPr>
          <w:rFonts w:cstheme="minorHAnsi"/>
          <w:sz w:val="24"/>
          <w:szCs w:val="24"/>
        </w:rPr>
        <w:t>. N</w:t>
      </w:r>
      <w:r w:rsidR="007114B5" w:rsidRPr="00AA7B5D">
        <w:rPr>
          <w:rFonts w:cstheme="minorHAnsi"/>
          <w:sz w:val="24"/>
          <w:szCs w:val="24"/>
        </w:rPr>
        <w:t xml:space="preserve">a przykład dla zadania </w:t>
      </w:r>
      <w:r w:rsidR="00B65BDC" w:rsidRPr="00AA7B5D">
        <w:rPr>
          <w:rFonts w:cstheme="minorHAnsi"/>
          <w:i/>
          <w:iCs/>
          <w:sz w:val="24"/>
          <w:szCs w:val="24"/>
        </w:rPr>
        <w:t>realizacja warsztatów dla mieszkańców</w:t>
      </w:r>
      <w:r w:rsidR="007114B5" w:rsidRPr="00AA7B5D">
        <w:rPr>
          <w:rFonts w:cstheme="minorHAnsi"/>
          <w:sz w:val="24"/>
          <w:szCs w:val="24"/>
        </w:rPr>
        <w:t xml:space="preserve"> rezultat</w:t>
      </w:r>
      <w:r w:rsidR="002C79D5" w:rsidRPr="00AA7B5D">
        <w:rPr>
          <w:rFonts w:cstheme="minorHAnsi"/>
          <w:sz w:val="24"/>
          <w:szCs w:val="24"/>
        </w:rPr>
        <w:t>em</w:t>
      </w:r>
      <w:r w:rsidR="007114B5" w:rsidRPr="00AA7B5D">
        <w:rPr>
          <w:rFonts w:cstheme="minorHAnsi"/>
          <w:sz w:val="24"/>
          <w:szCs w:val="24"/>
        </w:rPr>
        <w:t xml:space="preserve"> </w:t>
      </w:r>
      <w:r w:rsidR="002C79D5" w:rsidRPr="00AA7B5D">
        <w:rPr>
          <w:rFonts w:cstheme="minorHAnsi"/>
          <w:sz w:val="24"/>
          <w:szCs w:val="24"/>
        </w:rPr>
        <w:t>jest</w:t>
      </w:r>
      <w:r w:rsidR="007114B5" w:rsidRPr="00AA7B5D">
        <w:rPr>
          <w:rFonts w:cstheme="minorHAnsi"/>
          <w:sz w:val="24"/>
          <w:szCs w:val="24"/>
        </w:rPr>
        <w:t xml:space="preserve"> </w:t>
      </w:r>
      <w:r w:rsidR="00B65BDC" w:rsidRPr="00AA7B5D">
        <w:rPr>
          <w:rFonts w:cstheme="minorHAnsi"/>
          <w:sz w:val="24"/>
          <w:szCs w:val="24"/>
        </w:rPr>
        <w:t>udział określonej liczby mieszkańców w warsztatach</w:t>
      </w:r>
      <w:r w:rsidR="007114B5" w:rsidRPr="00AA7B5D">
        <w:rPr>
          <w:rFonts w:cstheme="minorHAnsi"/>
          <w:sz w:val="24"/>
          <w:szCs w:val="24"/>
        </w:rPr>
        <w:t xml:space="preserve">. Jeśli </w:t>
      </w:r>
      <w:r w:rsidR="00B65BDC" w:rsidRPr="00AA7B5D">
        <w:rPr>
          <w:rFonts w:cstheme="minorHAnsi"/>
          <w:sz w:val="24"/>
          <w:szCs w:val="24"/>
        </w:rPr>
        <w:t>warsztaty zostaną zrealizowane</w:t>
      </w:r>
      <w:r w:rsidR="007114B5" w:rsidRPr="00AA7B5D">
        <w:rPr>
          <w:rFonts w:cstheme="minorHAnsi"/>
          <w:sz w:val="24"/>
          <w:szCs w:val="24"/>
        </w:rPr>
        <w:t xml:space="preserve"> w </w:t>
      </w:r>
      <w:r w:rsidR="00B65BDC" w:rsidRPr="00AA7B5D">
        <w:rPr>
          <w:rFonts w:cstheme="minorHAnsi"/>
          <w:sz w:val="24"/>
          <w:szCs w:val="24"/>
        </w:rPr>
        <w:t xml:space="preserve">ramach </w:t>
      </w:r>
      <w:r w:rsidR="00326F11" w:rsidRPr="00AA7B5D">
        <w:rPr>
          <w:rFonts w:cstheme="minorHAnsi"/>
          <w:sz w:val="24"/>
          <w:szCs w:val="24"/>
        </w:rPr>
        <w:t xml:space="preserve">Przedsięwzięcia </w:t>
      </w:r>
      <w:r w:rsidR="00B65BDC" w:rsidRPr="00AA7B5D">
        <w:rPr>
          <w:rFonts w:cstheme="minorHAnsi"/>
          <w:sz w:val="24"/>
          <w:szCs w:val="24"/>
        </w:rPr>
        <w:t>i weźmie w nich udział założona liczba mieszkańców</w:t>
      </w:r>
      <w:r w:rsidR="007114B5" w:rsidRPr="00AA7B5D">
        <w:rPr>
          <w:rFonts w:cstheme="minorHAnsi"/>
          <w:sz w:val="24"/>
          <w:szCs w:val="24"/>
        </w:rPr>
        <w:t xml:space="preserve">, wypłacana jest kwota ryczałtowa. </w:t>
      </w:r>
    </w:p>
    <w:p w14:paraId="7CF37BD7" w14:textId="091C0F5B" w:rsidR="00C7680F" w:rsidRPr="00AA7B5D" w:rsidRDefault="00C7680F" w:rsidP="000B74F6">
      <w:pPr>
        <w:shd w:val="clear" w:color="auto" w:fill="FFFFFF" w:themeFill="background1"/>
        <w:jc w:val="both"/>
        <w:rPr>
          <w:rFonts w:cstheme="minorHAnsi"/>
          <w:sz w:val="24"/>
          <w:szCs w:val="24"/>
        </w:rPr>
      </w:pPr>
      <w:r w:rsidRPr="00AA7B5D">
        <w:rPr>
          <w:rFonts w:cstheme="minorHAnsi"/>
          <w:sz w:val="24"/>
          <w:szCs w:val="24"/>
        </w:rPr>
        <w:t xml:space="preserve">Weryfikacja wykonania zadania rozliczanego kwotą ryczałtową następuje na podstawie dokumentów potwierdzających, które zostały wskazane we </w:t>
      </w:r>
      <w:r w:rsidR="00703ED5" w:rsidRPr="00AA7B5D">
        <w:rPr>
          <w:rFonts w:cstheme="minorHAnsi"/>
          <w:sz w:val="24"/>
          <w:szCs w:val="24"/>
        </w:rPr>
        <w:t xml:space="preserve">Wniosku o objęcie wsparciem </w:t>
      </w:r>
      <w:r w:rsidRPr="00AA7B5D">
        <w:rPr>
          <w:rFonts w:cstheme="minorHAnsi"/>
          <w:sz w:val="24"/>
          <w:szCs w:val="24"/>
        </w:rPr>
        <w:t xml:space="preserve">i </w:t>
      </w:r>
      <w:r w:rsidR="00703ED5" w:rsidRPr="00AA7B5D">
        <w:rPr>
          <w:rFonts w:cstheme="minorHAnsi"/>
          <w:sz w:val="24"/>
          <w:szCs w:val="24"/>
        </w:rPr>
        <w:t>U</w:t>
      </w:r>
      <w:r w:rsidRPr="00AA7B5D">
        <w:rPr>
          <w:rFonts w:cstheme="minorHAnsi"/>
          <w:sz w:val="24"/>
          <w:szCs w:val="24"/>
        </w:rPr>
        <w:t xml:space="preserve">mowie o </w:t>
      </w:r>
      <w:r w:rsidR="00703ED5" w:rsidRPr="00AA7B5D">
        <w:rPr>
          <w:rFonts w:cstheme="minorHAnsi"/>
          <w:sz w:val="24"/>
          <w:szCs w:val="24"/>
        </w:rPr>
        <w:t>objęcie wsparciem</w:t>
      </w:r>
      <w:r w:rsidRPr="00AA7B5D">
        <w:rPr>
          <w:rFonts w:cstheme="minorHAnsi"/>
          <w:sz w:val="24"/>
          <w:szCs w:val="24"/>
        </w:rPr>
        <w:t xml:space="preserve"> (np. dla spotkań informacyjnych dokumentem stanowiącym podstawę oceny może być lista obecności zawierająca podpisy uczestników oraz dokumentacja zdjęciowa).</w:t>
      </w:r>
    </w:p>
    <w:p w14:paraId="23E2D913" w14:textId="57B29D5C" w:rsidR="00C7680F" w:rsidRPr="00AA7B5D" w:rsidRDefault="00C7680F" w:rsidP="000B74F6">
      <w:pPr>
        <w:shd w:val="clear" w:color="auto" w:fill="FFFFFF" w:themeFill="background1"/>
        <w:jc w:val="both"/>
        <w:rPr>
          <w:rFonts w:cstheme="minorHAnsi"/>
          <w:sz w:val="24"/>
          <w:szCs w:val="24"/>
        </w:rPr>
      </w:pPr>
      <w:r w:rsidRPr="00AA7B5D">
        <w:rPr>
          <w:rFonts w:cstheme="minorHAnsi"/>
          <w:sz w:val="24"/>
          <w:szCs w:val="24"/>
        </w:rPr>
        <w:t xml:space="preserve">Jeśli określone rezultaty nie zostaną osiągnięte na koniec realizacji </w:t>
      </w:r>
      <w:r w:rsidR="00326F11" w:rsidRPr="00AA7B5D">
        <w:rPr>
          <w:rFonts w:cstheme="minorHAnsi"/>
          <w:sz w:val="24"/>
          <w:szCs w:val="24"/>
        </w:rPr>
        <w:t>Przedsięwzięcia,</w:t>
      </w:r>
      <w:r w:rsidRPr="00AA7B5D">
        <w:rPr>
          <w:rFonts w:cstheme="minorHAnsi"/>
          <w:sz w:val="24"/>
          <w:szCs w:val="24"/>
        </w:rPr>
        <w:t xml:space="preserve"> tj. </w:t>
      </w:r>
      <w:r w:rsidR="0090389A" w:rsidRPr="00AA7B5D">
        <w:rPr>
          <w:rFonts w:cstheme="minorHAnsi"/>
          <w:sz w:val="24"/>
          <w:szCs w:val="24"/>
        </w:rPr>
        <w:t>podmiot realizujący Przedsięwzięcie</w:t>
      </w:r>
      <w:r w:rsidRPr="00AA7B5D">
        <w:rPr>
          <w:rFonts w:cstheme="minorHAnsi"/>
          <w:sz w:val="24"/>
          <w:szCs w:val="24"/>
        </w:rPr>
        <w:t xml:space="preserve"> nie dostarczy dokumentów, które zostały określone w </w:t>
      </w:r>
      <w:r w:rsidR="009F0F4F" w:rsidRPr="00AA7B5D">
        <w:rPr>
          <w:rFonts w:cstheme="minorHAnsi"/>
          <w:sz w:val="24"/>
          <w:szCs w:val="24"/>
        </w:rPr>
        <w:t>U</w:t>
      </w:r>
      <w:r w:rsidRPr="00AA7B5D">
        <w:rPr>
          <w:rFonts w:cstheme="minorHAnsi"/>
          <w:sz w:val="24"/>
          <w:szCs w:val="24"/>
        </w:rPr>
        <w:t xml:space="preserve">mowie o </w:t>
      </w:r>
      <w:r w:rsidR="009F0F4F" w:rsidRPr="00AA7B5D">
        <w:rPr>
          <w:rFonts w:cstheme="minorHAnsi"/>
          <w:sz w:val="24"/>
          <w:szCs w:val="24"/>
        </w:rPr>
        <w:t>objęcie wsparciem</w:t>
      </w:r>
      <w:r w:rsidRPr="00AA7B5D">
        <w:rPr>
          <w:rFonts w:cstheme="minorHAnsi"/>
          <w:sz w:val="24"/>
          <w:szCs w:val="24"/>
        </w:rPr>
        <w:t xml:space="preserve"> dla kwoty ryczałtowej uzgodnionej dla danego zadania, kwota ryczałtowa nie zostanie wypłacona. </w:t>
      </w:r>
    </w:p>
    <w:p w14:paraId="4FF9C5B6" w14:textId="7A31F7F2" w:rsidR="00E85295" w:rsidRPr="00AA7B5D" w:rsidRDefault="0090389A" w:rsidP="000B74F6">
      <w:pPr>
        <w:shd w:val="clear" w:color="auto" w:fill="FFFFFF" w:themeFill="background1"/>
        <w:jc w:val="both"/>
        <w:rPr>
          <w:rFonts w:cstheme="minorHAnsi"/>
          <w:sz w:val="24"/>
          <w:szCs w:val="24"/>
        </w:rPr>
      </w:pPr>
      <w:r w:rsidRPr="00AA7B5D">
        <w:rPr>
          <w:rFonts w:cstheme="minorHAnsi"/>
          <w:sz w:val="24"/>
          <w:szCs w:val="24"/>
        </w:rPr>
        <w:t>Podmiot</w:t>
      </w:r>
      <w:r w:rsidR="00E85295" w:rsidRPr="00AA7B5D">
        <w:rPr>
          <w:rFonts w:cstheme="minorHAnsi"/>
          <w:sz w:val="24"/>
          <w:szCs w:val="24"/>
        </w:rPr>
        <w:t xml:space="preserve"> rozliczający wydatki na podstawie kwot ryczałtowych nie jest zobowiązany do gro</w:t>
      </w:r>
      <w:r w:rsidR="00566BED" w:rsidRPr="00AA7B5D">
        <w:rPr>
          <w:rFonts w:cstheme="minorHAnsi"/>
          <w:sz w:val="24"/>
          <w:szCs w:val="24"/>
        </w:rPr>
        <w:t xml:space="preserve">madzenia ani opisywania dokumentów księgowych. Wydatki objęte kwotami ryczałtowymi traktowane są jako wydatki poniesione. </w:t>
      </w:r>
      <w:r w:rsidRPr="00AA7B5D">
        <w:rPr>
          <w:rFonts w:cstheme="minorHAnsi"/>
          <w:sz w:val="24"/>
          <w:szCs w:val="24"/>
        </w:rPr>
        <w:t xml:space="preserve">Podmiot realizujący Przedsięwzięcie </w:t>
      </w:r>
      <w:r w:rsidR="00566BED" w:rsidRPr="00AA7B5D">
        <w:rPr>
          <w:rFonts w:cstheme="minorHAnsi"/>
          <w:sz w:val="24"/>
          <w:szCs w:val="24"/>
        </w:rPr>
        <w:t>dowolnie wybiera poszczególnych dostawców towarów i usług, nawet tych o dużej wartości. Należy jednak pamięt</w:t>
      </w:r>
      <w:r w:rsidR="00B76BA5" w:rsidRPr="00AA7B5D">
        <w:rPr>
          <w:rFonts w:cstheme="minorHAnsi"/>
          <w:sz w:val="24"/>
          <w:szCs w:val="24"/>
        </w:rPr>
        <w:t>ać o zgodności swoich działań z </w:t>
      </w:r>
      <w:r w:rsidR="00566BED" w:rsidRPr="00AA7B5D">
        <w:rPr>
          <w:rFonts w:cstheme="minorHAnsi"/>
          <w:sz w:val="24"/>
          <w:szCs w:val="24"/>
        </w:rPr>
        <w:t>powszechnie obowiązującymi przepisami, na przykład prawem zamówień publicznych</w:t>
      </w:r>
      <w:r w:rsidR="002C79D5" w:rsidRPr="00AA7B5D">
        <w:rPr>
          <w:rFonts w:cstheme="minorHAnsi"/>
          <w:sz w:val="24"/>
          <w:szCs w:val="24"/>
        </w:rPr>
        <w:t>,</w:t>
      </w:r>
      <w:r w:rsidR="00566BED" w:rsidRPr="00AA7B5D">
        <w:rPr>
          <w:rFonts w:cstheme="minorHAnsi"/>
          <w:sz w:val="24"/>
          <w:szCs w:val="24"/>
        </w:rPr>
        <w:t xml:space="preserve"> czy prawem pracy</w:t>
      </w:r>
      <w:r w:rsidR="009F00A7" w:rsidRPr="00AA7B5D">
        <w:rPr>
          <w:rFonts w:cstheme="minorHAnsi"/>
          <w:sz w:val="24"/>
          <w:szCs w:val="24"/>
        </w:rPr>
        <w:t>, jak również wewnętrznymi regulacjami dotyczącymi realizacji zamówień.</w:t>
      </w:r>
      <w:r w:rsidR="00566BED" w:rsidRPr="00AA7B5D">
        <w:rPr>
          <w:rFonts w:cstheme="minorHAnsi"/>
          <w:sz w:val="24"/>
          <w:szCs w:val="24"/>
        </w:rPr>
        <w:t xml:space="preserve"> Kwoty ryczałtowe nie mogą służyć do omijania przepisów</w:t>
      </w:r>
      <w:r w:rsidR="00B76BA5" w:rsidRPr="00AA7B5D">
        <w:rPr>
          <w:rFonts w:cstheme="minorHAnsi"/>
          <w:sz w:val="24"/>
          <w:szCs w:val="24"/>
        </w:rPr>
        <w:t xml:space="preserve">, mają natomiast ułatwiać rozliczanie wydatków w </w:t>
      </w:r>
      <w:r w:rsidR="00326F11" w:rsidRPr="00AA7B5D">
        <w:rPr>
          <w:rFonts w:cstheme="minorHAnsi"/>
          <w:sz w:val="24"/>
          <w:szCs w:val="24"/>
        </w:rPr>
        <w:t>ramach Przedsięwzięcia</w:t>
      </w:r>
      <w:r w:rsidR="00566BED" w:rsidRPr="00AA7B5D">
        <w:rPr>
          <w:rFonts w:cstheme="minorHAnsi"/>
          <w:sz w:val="24"/>
          <w:szCs w:val="24"/>
        </w:rPr>
        <w:t>.</w:t>
      </w:r>
      <w:r w:rsidR="002C79D5" w:rsidRPr="00AA7B5D">
        <w:rPr>
          <w:rFonts w:cstheme="minorHAnsi"/>
          <w:sz w:val="24"/>
          <w:szCs w:val="24"/>
        </w:rPr>
        <w:t xml:space="preserve"> </w:t>
      </w:r>
      <w:r w:rsidR="002C79D5" w:rsidRPr="00AA7B5D">
        <w:rPr>
          <w:rFonts w:cstheme="minorHAnsi"/>
          <w:sz w:val="24"/>
          <w:szCs w:val="24"/>
          <w:shd w:val="clear" w:color="auto" w:fill="FFFFFF" w:themeFill="background1"/>
        </w:rPr>
        <w:t>Kwoty ryczałtowe nie mogą być również mechanizmem podwójnego finansowania tych samych wydatków</w:t>
      </w:r>
      <w:r w:rsidR="00C7680F" w:rsidRPr="00AA7B5D">
        <w:rPr>
          <w:rFonts w:cstheme="minorHAnsi"/>
          <w:sz w:val="24"/>
          <w:szCs w:val="24"/>
          <w:shd w:val="clear" w:color="auto" w:fill="FFFFFF" w:themeFill="background1"/>
        </w:rPr>
        <w:t>. D</w:t>
      </w:r>
      <w:r w:rsidR="002C79D5" w:rsidRPr="00AA7B5D">
        <w:rPr>
          <w:rFonts w:cstheme="minorHAnsi"/>
          <w:sz w:val="24"/>
          <w:szCs w:val="24"/>
          <w:shd w:val="clear" w:color="auto" w:fill="FFFFFF" w:themeFill="background1"/>
        </w:rPr>
        <w:t>ziałania deklarowane do rozliczenia z wykorzystaniem kwot ryczałtowych nie mogą być finansowane w ramach innych programów, funduszy lub instrumentów finansowych.</w:t>
      </w:r>
    </w:p>
    <w:p w14:paraId="757ACD50" w14:textId="341C67D2" w:rsidR="00A333E5" w:rsidRPr="00AA7B5D" w:rsidRDefault="00BA29D2" w:rsidP="000B74F6">
      <w:pPr>
        <w:pStyle w:val="Nagwek3"/>
        <w:numPr>
          <w:ilvl w:val="1"/>
          <w:numId w:val="3"/>
        </w:numPr>
        <w:shd w:val="clear" w:color="auto" w:fill="FFFFFF" w:themeFill="background1"/>
        <w:spacing w:after="120"/>
        <w:ind w:left="1077" w:hanging="357"/>
        <w:rPr>
          <w:rFonts w:asciiTheme="minorHAnsi" w:hAnsiTheme="minorHAnsi" w:cstheme="minorHAnsi"/>
        </w:rPr>
      </w:pPr>
      <w:r w:rsidRPr="00AA7B5D">
        <w:rPr>
          <w:rFonts w:asciiTheme="minorHAnsi" w:hAnsiTheme="minorHAnsi" w:cstheme="minorHAnsi"/>
        </w:rPr>
        <w:lastRenderedPageBreak/>
        <w:t>Stawki ryczałtowe</w:t>
      </w:r>
    </w:p>
    <w:p w14:paraId="03237E10" w14:textId="42F7AE43" w:rsidR="00A333E5" w:rsidRPr="00AA7B5D" w:rsidRDefault="00566BED" w:rsidP="000B74F6">
      <w:pPr>
        <w:shd w:val="clear" w:color="auto" w:fill="FFFFFF" w:themeFill="background1"/>
        <w:jc w:val="both"/>
        <w:rPr>
          <w:rFonts w:cstheme="minorHAnsi"/>
          <w:sz w:val="24"/>
          <w:szCs w:val="24"/>
        </w:rPr>
      </w:pPr>
      <w:r w:rsidRPr="00AA7B5D">
        <w:rPr>
          <w:rFonts w:cstheme="minorHAnsi"/>
          <w:sz w:val="24"/>
          <w:szCs w:val="24"/>
        </w:rPr>
        <w:t xml:space="preserve">Stawki ryczałtowe w </w:t>
      </w:r>
      <w:r w:rsidR="00326F11" w:rsidRPr="00AA7B5D">
        <w:rPr>
          <w:rFonts w:cstheme="minorHAnsi"/>
          <w:sz w:val="24"/>
          <w:szCs w:val="24"/>
        </w:rPr>
        <w:t>Przedsięwzięciach</w:t>
      </w:r>
      <w:r w:rsidRPr="00AA7B5D">
        <w:rPr>
          <w:rFonts w:cstheme="minorHAnsi"/>
          <w:sz w:val="24"/>
          <w:szCs w:val="24"/>
        </w:rPr>
        <w:t xml:space="preserve"> realizowanych w ramach </w:t>
      </w:r>
      <w:r w:rsidR="00122FE0" w:rsidRPr="00AA7B5D">
        <w:rPr>
          <w:rFonts w:cstheme="minorHAnsi"/>
          <w:sz w:val="24"/>
          <w:szCs w:val="24"/>
        </w:rPr>
        <w:t>I</w:t>
      </w:r>
      <w:r w:rsidR="00326F11" w:rsidRPr="00AA7B5D">
        <w:rPr>
          <w:rFonts w:cstheme="minorHAnsi"/>
          <w:sz w:val="24"/>
          <w:szCs w:val="24"/>
        </w:rPr>
        <w:t>nwestycji B2.2.2</w:t>
      </w:r>
      <w:r w:rsidR="00502716" w:rsidRPr="00AA7B5D">
        <w:rPr>
          <w:rFonts w:cstheme="minorHAnsi"/>
          <w:i/>
          <w:iCs/>
          <w:sz w:val="24"/>
          <w:szCs w:val="24"/>
        </w:rPr>
        <w:t xml:space="preserve"> </w:t>
      </w:r>
      <w:r w:rsidRPr="00AA7B5D">
        <w:rPr>
          <w:rFonts w:cstheme="minorHAnsi"/>
          <w:sz w:val="24"/>
          <w:szCs w:val="24"/>
        </w:rPr>
        <w:t xml:space="preserve">zostały określone w odniesieniu do wynagrodzeń. Mogą być rozliczane tą metodą wynagrodzenia osób zatrudnionych </w:t>
      </w:r>
      <w:r w:rsidR="00EE7F82" w:rsidRPr="00AA7B5D">
        <w:rPr>
          <w:rFonts w:cstheme="minorHAnsi"/>
          <w:sz w:val="24"/>
          <w:szCs w:val="24"/>
        </w:rPr>
        <w:t xml:space="preserve">w </w:t>
      </w:r>
      <w:r w:rsidR="00326F11" w:rsidRPr="00AA7B5D">
        <w:rPr>
          <w:rFonts w:cstheme="minorHAnsi"/>
          <w:sz w:val="24"/>
          <w:szCs w:val="24"/>
        </w:rPr>
        <w:t>ramach Przedsięwzięcia</w:t>
      </w:r>
      <w:r w:rsidRPr="00AA7B5D">
        <w:rPr>
          <w:rFonts w:cstheme="minorHAnsi"/>
          <w:sz w:val="24"/>
          <w:szCs w:val="24"/>
        </w:rPr>
        <w:t xml:space="preserve"> zarówno w kategorii </w:t>
      </w:r>
      <w:r w:rsidR="00B76BA5" w:rsidRPr="00AA7B5D">
        <w:rPr>
          <w:rFonts w:cstheme="minorHAnsi"/>
          <w:sz w:val="24"/>
          <w:szCs w:val="24"/>
        </w:rPr>
        <w:t>w</w:t>
      </w:r>
      <w:r w:rsidRPr="00AA7B5D">
        <w:rPr>
          <w:rFonts w:cstheme="minorHAnsi"/>
          <w:sz w:val="24"/>
          <w:szCs w:val="24"/>
        </w:rPr>
        <w:t>ydatki osobowe (osoby zatrudnione na umowę o pracę)</w:t>
      </w:r>
      <w:r w:rsidR="00EE7F82" w:rsidRPr="00AA7B5D">
        <w:rPr>
          <w:rFonts w:cstheme="minorHAnsi"/>
          <w:sz w:val="24"/>
          <w:szCs w:val="24"/>
        </w:rPr>
        <w:t>,</w:t>
      </w:r>
      <w:r w:rsidRPr="00AA7B5D">
        <w:rPr>
          <w:rFonts w:cstheme="minorHAnsi"/>
          <w:sz w:val="24"/>
          <w:szCs w:val="24"/>
        </w:rPr>
        <w:t xml:space="preserve"> jak i w kategorii usługi eksperckie (osoby zatrudnione na podstawie stosunku cywilnoprawnego).</w:t>
      </w:r>
    </w:p>
    <w:p w14:paraId="6C0B071C" w14:textId="49B74C49" w:rsidR="00566BED" w:rsidRPr="00AA7B5D" w:rsidRDefault="00566BED" w:rsidP="000B74F6">
      <w:pPr>
        <w:shd w:val="clear" w:color="auto" w:fill="FFFFFF" w:themeFill="background1"/>
        <w:jc w:val="both"/>
        <w:rPr>
          <w:rFonts w:cstheme="minorHAnsi"/>
          <w:sz w:val="24"/>
          <w:szCs w:val="24"/>
        </w:rPr>
      </w:pPr>
      <w:r w:rsidRPr="00AA7B5D">
        <w:rPr>
          <w:rFonts w:cstheme="minorHAnsi"/>
          <w:sz w:val="24"/>
          <w:szCs w:val="24"/>
        </w:rPr>
        <w:t xml:space="preserve">Stawka ryczałtowa jest stawką godzinową obliczoną przez podzielenie najbardziej aktualnych udokumentowanych rocznych kosztów zatrudnienia brutto przez 1720 godzin w przypadku osób pracujących w pełnym wymiarze czasu pracy lub przez odpowiedni proporcjonalny odsetek 1720 godzin w przypadku osób pracujących w niepełnym wymiarze czasu pracy. </w:t>
      </w:r>
    </w:p>
    <w:p w14:paraId="17F67486" w14:textId="088C66E1" w:rsidR="00C7680F" w:rsidRPr="00AA7B5D" w:rsidRDefault="00D546C4" w:rsidP="000B74F6">
      <w:pPr>
        <w:shd w:val="clear" w:color="auto" w:fill="FFFFFF" w:themeFill="background1"/>
        <w:jc w:val="both"/>
        <w:rPr>
          <w:rFonts w:cstheme="minorHAnsi"/>
          <w:sz w:val="24"/>
          <w:szCs w:val="24"/>
        </w:rPr>
      </w:pPr>
      <w:r w:rsidRPr="00AA7B5D">
        <w:rPr>
          <w:rFonts w:cstheme="minorHAnsi"/>
          <w:sz w:val="24"/>
          <w:szCs w:val="24"/>
        </w:rPr>
        <w:t xml:space="preserve">Stawką godzinową rocznych kosztów zatrudnienia brutto określa </w:t>
      </w:r>
      <w:r w:rsidR="00160BED" w:rsidRPr="00AA7B5D">
        <w:rPr>
          <w:rFonts w:cstheme="minorHAnsi"/>
          <w:sz w:val="24"/>
          <w:szCs w:val="24"/>
        </w:rPr>
        <w:t>W</w:t>
      </w:r>
      <w:r w:rsidRPr="00AA7B5D">
        <w:rPr>
          <w:rFonts w:cstheme="minorHAnsi"/>
          <w:sz w:val="24"/>
          <w:szCs w:val="24"/>
        </w:rPr>
        <w:t xml:space="preserve">nioskodawca, przedkładając stosowne uzasadnienie sposobu określenia tej wartości. Punktem odniesienia mogą być faktyczne koszty zatrudnienia osób na podobnych stanowiskach w jednostce </w:t>
      </w:r>
      <w:r w:rsidR="0090389A" w:rsidRPr="00AA7B5D">
        <w:rPr>
          <w:rFonts w:cstheme="minorHAnsi"/>
          <w:sz w:val="24"/>
          <w:szCs w:val="24"/>
        </w:rPr>
        <w:t>Wiodącego Odbiorcy Wsparcia lub Partnera</w:t>
      </w:r>
      <w:r w:rsidR="00136177" w:rsidRPr="00AA7B5D">
        <w:rPr>
          <w:rFonts w:cstheme="minorHAnsi"/>
          <w:sz w:val="24"/>
          <w:szCs w:val="24"/>
        </w:rPr>
        <w:t xml:space="preserve"> przed rozpoczęciem </w:t>
      </w:r>
      <w:r w:rsidR="00326F11" w:rsidRPr="00AA7B5D">
        <w:rPr>
          <w:rFonts w:cstheme="minorHAnsi"/>
          <w:sz w:val="24"/>
          <w:szCs w:val="24"/>
        </w:rPr>
        <w:t>Przedsięwzięcia</w:t>
      </w:r>
      <w:r w:rsidRPr="00AA7B5D">
        <w:rPr>
          <w:rFonts w:cstheme="minorHAnsi"/>
          <w:sz w:val="24"/>
          <w:szCs w:val="24"/>
        </w:rPr>
        <w:t xml:space="preserve">, lub w  podobnych jednostkach. W przypadku braku możliwości odwołania się do tego rodzaju danych należy odwołać się do najbardziej aktualnych danych nt. przeciętnego miesięcznego wynagrodzenia brutto w </w:t>
      </w:r>
      <w:r w:rsidR="00136177" w:rsidRPr="00AA7B5D">
        <w:rPr>
          <w:rFonts w:cstheme="minorHAnsi"/>
          <w:sz w:val="24"/>
          <w:szCs w:val="24"/>
        </w:rPr>
        <w:t>sektorze przedsiębiorstw, z uwzględnieniem miejsca prowadzenia działalności (województwo).</w:t>
      </w:r>
    </w:p>
    <w:p w14:paraId="5BC76A06" w14:textId="6F87FCBC" w:rsidR="00566BED" w:rsidRPr="00AA7B5D" w:rsidRDefault="00136177" w:rsidP="000B74F6">
      <w:pPr>
        <w:shd w:val="clear" w:color="auto" w:fill="FFFFFF" w:themeFill="background1"/>
        <w:jc w:val="both"/>
        <w:rPr>
          <w:rFonts w:cstheme="minorHAnsi"/>
          <w:sz w:val="24"/>
          <w:szCs w:val="24"/>
        </w:rPr>
      </w:pPr>
      <w:r w:rsidRPr="00AA7B5D">
        <w:rPr>
          <w:rFonts w:cstheme="minorHAnsi"/>
          <w:sz w:val="24"/>
          <w:szCs w:val="24"/>
        </w:rPr>
        <w:t xml:space="preserve">Stawki ryczałtowe zaproponowane przez </w:t>
      </w:r>
      <w:r w:rsidR="00160BED" w:rsidRPr="00AA7B5D">
        <w:rPr>
          <w:rFonts w:cstheme="minorHAnsi"/>
          <w:sz w:val="24"/>
          <w:szCs w:val="24"/>
        </w:rPr>
        <w:t>W</w:t>
      </w:r>
      <w:r w:rsidRPr="00AA7B5D">
        <w:rPr>
          <w:rFonts w:cstheme="minorHAnsi"/>
          <w:sz w:val="24"/>
          <w:szCs w:val="24"/>
        </w:rPr>
        <w:t xml:space="preserve">nioskodawcę muszą zostać zatwierdzone przez instytucję oceniającą </w:t>
      </w:r>
      <w:r w:rsidR="00703ED5" w:rsidRPr="00AA7B5D">
        <w:rPr>
          <w:rFonts w:cstheme="minorHAnsi"/>
          <w:sz w:val="24"/>
          <w:szCs w:val="24"/>
        </w:rPr>
        <w:t>Wniosek</w:t>
      </w:r>
      <w:r w:rsidRPr="00AA7B5D">
        <w:rPr>
          <w:rFonts w:cstheme="minorHAnsi"/>
          <w:sz w:val="24"/>
          <w:szCs w:val="24"/>
        </w:rPr>
        <w:t>, po wcześniejszej weryfikacji. Podczas weryfikacji</w:t>
      </w:r>
      <w:r w:rsidR="008F4D36" w:rsidRPr="00AA7B5D">
        <w:rPr>
          <w:rFonts w:cstheme="minorHAnsi"/>
          <w:sz w:val="24"/>
          <w:szCs w:val="24"/>
        </w:rPr>
        <w:t xml:space="preserve"> będą brane pod uwagę takie czynniki jak np. </w:t>
      </w:r>
      <w:r w:rsidRPr="00AA7B5D">
        <w:rPr>
          <w:rFonts w:cstheme="minorHAnsi"/>
          <w:sz w:val="24"/>
          <w:szCs w:val="24"/>
        </w:rPr>
        <w:t>charakter i stopień złożoności planowanych do powierzenia zadań</w:t>
      </w:r>
      <w:r w:rsidR="008F4D36" w:rsidRPr="00AA7B5D">
        <w:rPr>
          <w:rFonts w:cstheme="minorHAnsi"/>
          <w:sz w:val="24"/>
          <w:szCs w:val="24"/>
        </w:rPr>
        <w:t>, zasięg terytorialny</w:t>
      </w:r>
      <w:r w:rsidRPr="00AA7B5D">
        <w:rPr>
          <w:rFonts w:cstheme="minorHAnsi"/>
          <w:sz w:val="24"/>
          <w:szCs w:val="24"/>
        </w:rPr>
        <w:t xml:space="preserve"> planowanych zadań</w:t>
      </w:r>
      <w:r w:rsidR="008F4D36" w:rsidRPr="00AA7B5D">
        <w:rPr>
          <w:rFonts w:cstheme="minorHAnsi"/>
          <w:sz w:val="24"/>
          <w:szCs w:val="24"/>
        </w:rPr>
        <w:t>, wielkość zespołu projektowego</w:t>
      </w:r>
      <w:r w:rsidRPr="00AA7B5D">
        <w:rPr>
          <w:rFonts w:cstheme="minorHAnsi"/>
          <w:sz w:val="24"/>
          <w:szCs w:val="24"/>
        </w:rPr>
        <w:t>, itp.</w:t>
      </w:r>
      <w:r w:rsidR="008F4D36" w:rsidRPr="00AA7B5D">
        <w:rPr>
          <w:rFonts w:cstheme="minorHAnsi"/>
          <w:sz w:val="24"/>
          <w:szCs w:val="24"/>
        </w:rPr>
        <w:t xml:space="preserve"> </w:t>
      </w:r>
    </w:p>
    <w:p w14:paraId="04C2971A" w14:textId="527974B4" w:rsidR="009F00A7" w:rsidRPr="00AA7B5D" w:rsidRDefault="008F4D36" w:rsidP="000B74F6">
      <w:pPr>
        <w:shd w:val="clear" w:color="auto" w:fill="FFFFFF" w:themeFill="background1"/>
        <w:jc w:val="both"/>
        <w:rPr>
          <w:rFonts w:cstheme="minorHAnsi"/>
          <w:sz w:val="24"/>
          <w:szCs w:val="24"/>
        </w:rPr>
      </w:pPr>
      <w:r w:rsidRPr="00AA7B5D">
        <w:rPr>
          <w:rFonts w:cstheme="minorHAnsi"/>
          <w:sz w:val="24"/>
          <w:szCs w:val="24"/>
        </w:rPr>
        <w:t xml:space="preserve">Wynagrodzenia osób, dla których określono stawki ryczałtowe, mogą być rozliczane bez konieczności przedstawiania dokumentów księgowych. Rozliczenie następuje przez pomnożenie liczby rzeczywistych godzin przepracowanych </w:t>
      </w:r>
      <w:r w:rsidR="00732F69" w:rsidRPr="00AA7B5D">
        <w:rPr>
          <w:rFonts w:cstheme="minorHAnsi"/>
          <w:sz w:val="24"/>
          <w:szCs w:val="24"/>
        </w:rPr>
        <w:t>w związku z realizacją</w:t>
      </w:r>
      <w:r w:rsidRPr="00AA7B5D">
        <w:rPr>
          <w:rFonts w:cstheme="minorHAnsi"/>
          <w:sz w:val="24"/>
          <w:szCs w:val="24"/>
        </w:rPr>
        <w:t xml:space="preserve"> </w:t>
      </w:r>
      <w:r w:rsidR="00732F69" w:rsidRPr="00AA7B5D">
        <w:rPr>
          <w:rFonts w:cstheme="minorHAnsi"/>
          <w:sz w:val="24"/>
          <w:szCs w:val="24"/>
        </w:rPr>
        <w:t>Przedsięwzięcia</w:t>
      </w:r>
      <w:r w:rsidRPr="00AA7B5D">
        <w:rPr>
          <w:rFonts w:cstheme="minorHAnsi"/>
          <w:sz w:val="24"/>
          <w:szCs w:val="24"/>
        </w:rPr>
        <w:t xml:space="preserve"> przez określoną stawkę ryczałtową. </w:t>
      </w:r>
    </w:p>
    <w:p w14:paraId="2F1792C3" w14:textId="77777777" w:rsidR="009F00A7" w:rsidRPr="00AA7B5D" w:rsidRDefault="009F00A7" w:rsidP="000B74F6">
      <w:pPr>
        <w:shd w:val="clear" w:color="auto" w:fill="FFFFFF" w:themeFill="background1"/>
        <w:jc w:val="both"/>
        <w:rPr>
          <w:rFonts w:cstheme="minorHAnsi"/>
          <w:sz w:val="24"/>
          <w:szCs w:val="24"/>
        </w:rPr>
      </w:pPr>
      <w:r w:rsidRPr="00AA7B5D">
        <w:rPr>
          <w:rFonts w:cstheme="minorHAnsi"/>
          <w:sz w:val="24"/>
          <w:szCs w:val="24"/>
        </w:rPr>
        <w:t>Uprawnienie do rozliczenia w oparciu o stawki ryczałtowe powstaje w momencie zawarcia umowy o pracę lub umowy cywilno-prawnej, a wygasa w momencie rozwiązania wymienionych umów.</w:t>
      </w:r>
    </w:p>
    <w:p w14:paraId="1245E7B9" w14:textId="5B27155C" w:rsidR="008F4D36" w:rsidRPr="00AA7B5D" w:rsidRDefault="00C9605F" w:rsidP="000B74F6">
      <w:pPr>
        <w:shd w:val="clear" w:color="auto" w:fill="FFFFFF" w:themeFill="background1"/>
        <w:jc w:val="both"/>
        <w:rPr>
          <w:rFonts w:cstheme="minorHAnsi"/>
          <w:sz w:val="24"/>
          <w:szCs w:val="24"/>
        </w:rPr>
      </w:pPr>
      <w:r w:rsidRPr="00AA7B5D">
        <w:rPr>
          <w:rFonts w:cstheme="minorHAnsi"/>
          <w:sz w:val="24"/>
          <w:szCs w:val="24"/>
        </w:rPr>
        <w:t xml:space="preserve">Do rozliczenia niezbędne jest przedstawienie dokumentów potwierdzających pracę danej osoby wykonaną na rzecz </w:t>
      </w:r>
      <w:r w:rsidR="00732F69" w:rsidRPr="00AA7B5D">
        <w:rPr>
          <w:rFonts w:cstheme="minorHAnsi"/>
          <w:sz w:val="24"/>
          <w:szCs w:val="24"/>
        </w:rPr>
        <w:t>Przedsięwzięcia</w:t>
      </w:r>
      <w:r w:rsidR="00136177" w:rsidRPr="00AA7B5D">
        <w:rPr>
          <w:rFonts w:cstheme="minorHAnsi"/>
          <w:sz w:val="24"/>
          <w:szCs w:val="24"/>
        </w:rPr>
        <w:t>, tj.:</w:t>
      </w:r>
    </w:p>
    <w:p w14:paraId="689332A8" w14:textId="51039674" w:rsidR="00C9605F" w:rsidRPr="00AA7B5D" w:rsidRDefault="00136177" w:rsidP="000B74F6">
      <w:pPr>
        <w:pStyle w:val="Akapitzlist"/>
        <w:numPr>
          <w:ilvl w:val="0"/>
          <w:numId w:val="11"/>
        </w:numPr>
        <w:shd w:val="clear" w:color="auto" w:fill="FFFFFF" w:themeFill="background1"/>
        <w:spacing w:before="120" w:after="120"/>
        <w:ind w:left="714" w:hanging="357"/>
        <w:contextualSpacing w:val="0"/>
        <w:jc w:val="both"/>
        <w:rPr>
          <w:rFonts w:cstheme="minorHAnsi"/>
          <w:sz w:val="24"/>
          <w:szCs w:val="24"/>
        </w:rPr>
      </w:pPr>
      <w:r w:rsidRPr="00AA7B5D">
        <w:rPr>
          <w:rFonts w:cstheme="minorHAnsi"/>
          <w:sz w:val="24"/>
          <w:szCs w:val="24"/>
        </w:rPr>
        <w:t>d</w:t>
      </w:r>
      <w:r w:rsidR="00C9605F" w:rsidRPr="00AA7B5D">
        <w:rPr>
          <w:rFonts w:cstheme="minorHAnsi"/>
          <w:sz w:val="24"/>
          <w:szCs w:val="24"/>
        </w:rPr>
        <w:t>okument</w:t>
      </w:r>
      <w:r w:rsidRPr="00AA7B5D">
        <w:rPr>
          <w:rFonts w:cstheme="minorHAnsi"/>
          <w:sz w:val="24"/>
          <w:szCs w:val="24"/>
        </w:rPr>
        <w:t xml:space="preserve">u potwierdzającego </w:t>
      </w:r>
      <w:r w:rsidR="004328F3" w:rsidRPr="00AA7B5D">
        <w:rPr>
          <w:rFonts w:cstheme="minorHAnsi"/>
          <w:sz w:val="24"/>
          <w:szCs w:val="24"/>
        </w:rPr>
        <w:t>zatrudnienie i</w:t>
      </w:r>
      <w:r w:rsidR="00C9605F" w:rsidRPr="00AA7B5D">
        <w:rPr>
          <w:rFonts w:cstheme="minorHAnsi"/>
          <w:sz w:val="24"/>
          <w:szCs w:val="24"/>
        </w:rPr>
        <w:t xml:space="preserve"> zaangażowani</w:t>
      </w:r>
      <w:r w:rsidR="004328F3" w:rsidRPr="00AA7B5D">
        <w:rPr>
          <w:rFonts w:cstheme="minorHAnsi"/>
          <w:sz w:val="24"/>
          <w:szCs w:val="24"/>
        </w:rPr>
        <w:t xml:space="preserve">e w ramach </w:t>
      </w:r>
      <w:r w:rsidR="00732F69" w:rsidRPr="00AA7B5D">
        <w:rPr>
          <w:rFonts w:cstheme="minorHAnsi"/>
          <w:sz w:val="24"/>
          <w:szCs w:val="24"/>
        </w:rPr>
        <w:t>Przedsięwzięcia</w:t>
      </w:r>
      <w:r w:rsidR="004328F3" w:rsidRPr="00AA7B5D">
        <w:rPr>
          <w:rFonts w:cstheme="minorHAnsi"/>
          <w:sz w:val="24"/>
          <w:szCs w:val="24"/>
        </w:rPr>
        <w:t>,</w:t>
      </w:r>
      <w:r w:rsidR="00C9605F" w:rsidRPr="00AA7B5D">
        <w:rPr>
          <w:rFonts w:cstheme="minorHAnsi"/>
          <w:sz w:val="24"/>
          <w:szCs w:val="24"/>
        </w:rPr>
        <w:t xml:space="preserve"> np. umowa, porozumienie, podpisany zakres obowiązków – z dokumentu tego powinien wynikać zakres zadań tej osoby</w:t>
      </w:r>
      <w:r w:rsidR="004328F3" w:rsidRPr="00AA7B5D">
        <w:rPr>
          <w:rFonts w:cstheme="minorHAnsi"/>
          <w:sz w:val="24"/>
          <w:szCs w:val="24"/>
        </w:rPr>
        <w:t>, stopień i</w:t>
      </w:r>
      <w:r w:rsidR="00C9605F" w:rsidRPr="00AA7B5D">
        <w:rPr>
          <w:rFonts w:cstheme="minorHAnsi"/>
          <w:sz w:val="24"/>
          <w:szCs w:val="24"/>
        </w:rPr>
        <w:t xml:space="preserve"> okres zaangażowania </w:t>
      </w:r>
      <w:r w:rsidR="004328F3" w:rsidRPr="00AA7B5D">
        <w:rPr>
          <w:rFonts w:cstheme="minorHAnsi"/>
          <w:sz w:val="24"/>
          <w:szCs w:val="24"/>
        </w:rPr>
        <w:t xml:space="preserve">w realizację </w:t>
      </w:r>
      <w:r w:rsidR="00732F69" w:rsidRPr="00AA7B5D">
        <w:rPr>
          <w:rFonts w:cstheme="minorHAnsi"/>
          <w:sz w:val="24"/>
          <w:szCs w:val="24"/>
        </w:rPr>
        <w:t>Przedsięwzięcia</w:t>
      </w:r>
      <w:r w:rsidR="00C9605F" w:rsidRPr="00AA7B5D">
        <w:rPr>
          <w:rFonts w:cstheme="minorHAnsi"/>
          <w:sz w:val="24"/>
          <w:szCs w:val="24"/>
        </w:rPr>
        <w:t>,</w:t>
      </w:r>
    </w:p>
    <w:p w14:paraId="4EC312E9" w14:textId="27E1F964" w:rsidR="00C9605F" w:rsidRPr="00AA7B5D" w:rsidRDefault="00C9605F" w:rsidP="000B74F6">
      <w:pPr>
        <w:pStyle w:val="Akapitzlist"/>
        <w:numPr>
          <w:ilvl w:val="0"/>
          <w:numId w:val="11"/>
        </w:numPr>
        <w:shd w:val="clear" w:color="auto" w:fill="FFFFFF" w:themeFill="background1"/>
        <w:spacing w:before="120" w:after="120"/>
        <w:ind w:left="714" w:hanging="357"/>
        <w:contextualSpacing w:val="0"/>
        <w:jc w:val="both"/>
        <w:rPr>
          <w:rFonts w:cstheme="minorHAnsi"/>
          <w:sz w:val="24"/>
          <w:szCs w:val="24"/>
        </w:rPr>
      </w:pPr>
      <w:r w:rsidRPr="00AA7B5D">
        <w:rPr>
          <w:rFonts w:cstheme="minorHAnsi"/>
          <w:sz w:val="24"/>
          <w:szCs w:val="24"/>
        </w:rPr>
        <w:lastRenderedPageBreak/>
        <w:t>rejestr godzin</w:t>
      </w:r>
      <w:r w:rsidR="004328F3" w:rsidRPr="00AA7B5D">
        <w:rPr>
          <w:rFonts w:cstheme="minorHAnsi"/>
          <w:sz w:val="24"/>
          <w:szCs w:val="24"/>
        </w:rPr>
        <w:t xml:space="preserve"> </w:t>
      </w:r>
      <w:r w:rsidRPr="00AA7B5D">
        <w:rPr>
          <w:rFonts w:cstheme="minorHAnsi"/>
          <w:sz w:val="24"/>
          <w:szCs w:val="24"/>
        </w:rPr>
        <w:t>przepracowanych przez pracow</w:t>
      </w:r>
      <w:r w:rsidR="004A5C6A" w:rsidRPr="00AA7B5D">
        <w:rPr>
          <w:rFonts w:cstheme="minorHAnsi"/>
          <w:sz w:val="24"/>
          <w:szCs w:val="24"/>
        </w:rPr>
        <w:t>nika</w:t>
      </w:r>
      <w:r w:rsidR="004328F3" w:rsidRPr="00AA7B5D">
        <w:rPr>
          <w:rFonts w:cstheme="minorHAnsi"/>
          <w:sz w:val="24"/>
          <w:szCs w:val="24"/>
        </w:rPr>
        <w:t xml:space="preserve"> (np. w formie karty pracy) </w:t>
      </w:r>
      <w:r w:rsidR="004A5C6A" w:rsidRPr="00AA7B5D">
        <w:rPr>
          <w:rFonts w:cstheme="minorHAnsi"/>
          <w:sz w:val="24"/>
          <w:szCs w:val="24"/>
        </w:rPr>
        <w:t xml:space="preserve"> podpisany przez pracodawcę</w:t>
      </w:r>
      <w:r w:rsidR="004328F3" w:rsidRPr="00AA7B5D">
        <w:rPr>
          <w:rFonts w:cstheme="minorHAnsi"/>
          <w:sz w:val="24"/>
          <w:szCs w:val="24"/>
        </w:rPr>
        <w:t>,</w:t>
      </w:r>
      <w:r w:rsidR="004A5C6A" w:rsidRPr="00AA7B5D">
        <w:rPr>
          <w:rFonts w:cstheme="minorHAnsi"/>
          <w:sz w:val="24"/>
          <w:szCs w:val="24"/>
        </w:rPr>
        <w:t xml:space="preserve"> czy też </w:t>
      </w:r>
      <w:r w:rsidRPr="00AA7B5D">
        <w:rPr>
          <w:rFonts w:cstheme="minorHAnsi"/>
          <w:sz w:val="24"/>
          <w:szCs w:val="24"/>
        </w:rPr>
        <w:t xml:space="preserve">zamawiającego, </w:t>
      </w:r>
      <w:r w:rsidR="006A0D17" w:rsidRPr="00AA7B5D">
        <w:rPr>
          <w:rFonts w:cstheme="minorHAnsi"/>
          <w:sz w:val="24"/>
          <w:szCs w:val="24"/>
        </w:rPr>
        <w:t>Wiodącym Odbiorcą Wsparcia lub Partnerem.</w:t>
      </w:r>
    </w:p>
    <w:p w14:paraId="1A8BD68B" w14:textId="2ECEDEB5" w:rsidR="004328F3" w:rsidRPr="00AA7B5D" w:rsidRDefault="004328F3" w:rsidP="000B74F6">
      <w:pPr>
        <w:shd w:val="clear" w:color="auto" w:fill="FFFFFF" w:themeFill="background1"/>
        <w:jc w:val="both"/>
        <w:rPr>
          <w:rFonts w:cstheme="minorHAnsi"/>
          <w:sz w:val="24"/>
          <w:szCs w:val="24"/>
        </w:rPr>
      </w:pPr>
      <w:r w:rsidRPr="00AA7B5D">
        <w:rPr>
          <w:rFonts w:cstheme="minorHAnsi"/>
          <w:sz w:val="24"/>
          <w:szCs w:val="24"/>
        </w:rPr>
        <w:t xml:space="preserve">Faktyczne koszty zatrudnienia nie mogą </w:t>
      </w:r>
      <w:r w:rsidR="006361D6" w:rsidRPr="00AA7B5D">
        <w:rPr>
          <w:rFonts w:cstheme="minorHAnsi"/>
          <w:sz w:val="24"/>
          <w:szCs w:val="24"/>
        </w:rPr>
        <w:t>znacząco odbiegać</w:t>
      </w:r>
      <w:r w:rsidRPr="00AA7B5D">
        <w:rPr>
          <w:rFonts w:cstheme="minorHAnsi"/>
          <w:sz w:val="24"/>
          <w:szCs w:val="24"/>
        </w:rPr>
        <w:t xml:space="preserve"> od kosztów wynikających ze stawek ryczałtowych.</w:t>
      </w:r>
    </w:p>
    <w:p w14:paraId="03A7D301" w14:textId="314A9D29" w:rsidR="00313921" w:rsidRPr="00AA7B5D" w:rsidRDefault="00C9605F" w:rsidP="000B74F6">
      <w:pPr>
        <w:shd w:val="clear" w:color="auto" w:fill="FFFFFF" w:themeFill="background1"/>
        <w:jc w:val="both"/>
        <w:rPr>
          <w:rFonts w:cstheme="minorHAnsi"/>
          <w:sz w:val="24"/>
          <w:szCs w:val="24"/>
        </w:rPr>
      </w:pPr>
      <w:r w:rsidRPr="00AA7B5D">
        <w:rPr>
          <w:rFonts w:cstheme="minorHAnsi"/>
          <w:sz w:val="24"/>
          <w:szCs w:val="24"/>
        </w:rPr>
        <w:t xml:space="preserve">Rozliczanie wynagrodzeń za pomocą stawek ryczałtowych ma służyć ułatwieniu rozliczeń i zmniejszeniu obciążeń administracyjnych związanych z rozliczaniem </w:t>
      </w:r>
      <w:r w:rsidR="00732F69" w:rsidRPr="00AA7B5D">
        <w:rPr>
          <w:rFonts w:cstheme="minorHAnsi"/>
          <w:sz w:val="24"/>
          <w:szCs w:val="24"/>
        </w:rPr>
        <w:t>Przedsięwzięcia</w:t>
      </w:r>
      <w:r w:rsidRPr="00AA7B5D">
        <w:rPr>
          <w:rFonts w:cstheme="minorHAnsi"/>
          <w:sz w:val="24"/>
          <w:szCs w:val="24"/>
        </w:rPr>
        <w:t xml:space="preserve">, nie może jednak służyć do obchodzenia przepisów np. prawa pracy. Jeśli instytucja rozliczająca stwierdzi nadużycia w tym obszarze, może zdecydować o zaprzestaniu rozliczania wynagrodzeń metodą stawek ryczałtowych i powrót do rozliczeń na podstawie faktycznych kosztów i dokumentów księgowych. </w:t>
      </w:r>
    </w:p>
    <w:p w14:paraId="0996C0E7" w14:textId="008D8D45" w:rsidR="00E76EA3" w:rsidRPr="00AA7B5D" w:rsidRDefault="00BA2A11" w:rsidP="000B74F6">
      <w:pPr>
        <w:pStyle w:val="Nagwek2"/>
        <w:numPr>
          <w:ilvl w:val="0"/>
          <w:numId w:val="3"/>
        </w:numPr>
        <w:shd w:val="clear" w:color="auto" w:fill="FFFFFF" w:themeFill="background1"/>
        <w:spacing w:after="120"/>
        <w:ind w:left="714" w:hanging="357"/>
        <w:rPr>
          <w:rFonts w:asciiTheme="minorHAnsi" w:hAnsiTheme="minorHAnsi" w:cstheme="minorHAnsi"/>
          <w:sz w:val="24"/>
          <w:szCs w:val="24"/>
        </w:rPr>
      </w:pPr>
      <w:r w:rsidRPr="00AA7B5D">
        <w:rPr>
          <w:rFonts w:asciiTheme="minorHAnsi" w:hAnsiTheme="minorHAnsi" w:cstheme="minorHAnsi"/>
          <w:sz w:val="24"/>
          <w:szCs w:val="24"/>
        </w:rPr>
        <w:t xml:space="preserve">Dokumentowanie wydatków </w:t>
      </w:r>
    </w:p>
    <w:p w14:paraId="77732313" w14:textId="7A74C4FE" w:rsidR="00E76EA3" w:rsidRPr="00AA7B5D" w:rsidRDefault="00E76EA3" w:rsidP="000B74F6">
      <w:pPr>
        <w:shd w:val="clear" w:color="auto" w:fill="FFFFFF" w:themeFill="background1"/>
        <w:jc w:val="both"/>
        <w:rPr>
          <w:rFonts w:cstheme="minorHAnsi"/>
          <w:sz w:val="24"/>
          <w:szCs w:val="24"/>
        </w:rPr>
      </w:pPr>
      <w:r w:rsidRPr="00AA7B5D">
        <w:rPr>
          <w:rFonts w:cstheme="minorHAnsi"/>
          <w:sz w:val="24"/>
          <w:szCs w:val="24"/>
        </w:rPr>
        <w:t xml:space="preserve">Wszystkie dokumenty księgowe rozliczane bezpośrednio powinny zawierać wyraźne odniesienie do </w:t>
      </w:r>
      <w:r w:rsidR="00732F69" w:rsidRPr="00AA7B5D">
        <w:rPr>
          <w:rFonts w:cstheme="minorHAnsi"/>
          <w:sz w:val="24"/>
          <w:szCs w:val="24"/>
        </w:rPr>
        <w:t>Przedsięwzięcia</w:t>
      </w:r>
      <w:r w:rsidRPr="00AA7B5D">
        <w:rPr>
          <w:rFonts w:cstheme="minorHAnsi"/>
          <w:sz w:val="24"/>
          <w:szCs w:val="24"/>
        </w:rPr>
        <w:t xml:space="preserve"> </w:t>
      </w:r>
      <w:r w:rsidR="00732F69" w:rsidRPr="00AA7B5D">
        <w:rPr>
          <w:rFonts w:cstheme="minorHAnsi"/>
          <w:sz w:val="24"/>
          <w:szCs w:val="24"/>
        </w:rPr>
        <w:t xml:space="preserve">finansowane ze środków Instrumentu na rzecz Odbudowy i Zwiększania Odporności, </w:t>
      </w:r>
      <w:r w:rsidR="00A56933" w:rsidRPr="00AA7B5D">
        <w:rPr>
          <w:rFonts w:cstheme="minorHAnsi"/>
          <w:sz w:val="24"/>
          <w:szCs w:val="24"/>
        </w:rPr>
        <w:t xml:space="preserve">tj. co najmniej numer </w:t>
      </w:r>
      <w:r w:rsidR="00732F69" w:rsidRPr="00AA7B5D">
        <w:rPr>
          <w:rFonts w:cstheme="minorHAnsi"/>
          <w:sz w:val="24"/>
          <w:szCs w:val="24"/>
        </w:rPr>
        <w:t>U</w:t>
      </w:r>
      <w:r w:rsidR="00A56933" w:rsidRPr="00AA7B5D">
        <w:rPr>
          <w:rFonts w:cstheme="minorHAnsi"/>
          <w:sz w:val="24"/>
          <w:szCs w:val="24"/>
        </w:rPr>
        <w:t>mowy o </w:t>
      </w:r>
      <w:r w:rsidR="00732F69" w:rsidRPr="00AA7B5D">
        <w:rPr>
          <w:rFonts w:cstheme="minorHAnsi"/>
          <w:sz w:val="24"/>
          <w:szCs w:val="24"/>
        </w:rPr>
        <w:t>objęcie wsparciem</w:t>
      </w:r>
      <w:r w:rsidRPr="00AA7B5D">
        <w:rPr>
          <w:rFonts w:cstheme="minorHAnsi"/>
          <w:sz w:val="24"/>
          <w:szCs w:val="24"/>
        </w:rPr>
        <w:t xml:space="preserve">. </w:t>
      </w:r>
    </w:p>
    <w:p w14:paraId="4970A077" w14:textId="6D989A95" w:rsidR="008B065D" w:rsidRPr="00AA7B5D" w:rsidRDefault="008B065D" w:rsidP="000B74F6">
      <w:pPr>
        <w:shd w:val="clear" w:color="auto" w:fill="FFFFFF" w:themeFill="background1"/>
        <w:spacing w:after="0"/>
        <w:jc w:val="both"/>
        <w:rPr>
          <w:rFonts w:cstheme="minorHAnsi"/>
          <w:sz w:val="24"/>
          <w:szCs w:val="24"/>
        </w:rPr>
      </w:pPr>
      <w:r w:rsidRPr="00AA7B5D">
        <w:rPr>
          <w:rFonts w:cstheme="minorHAnsi"/>
          <w:sz w:val="24"/>
          <w:szCs w:val="24"/>
        </w:rPr>
        <w:t>Podstawowy komplet dokumentów wymagany do rozliczenia wydatku metodą bezpośrednią</w:t>
      </w:r>
      <w:r w:rsidR="004328F3" w:rsidRPr="00AA7B5D">
        <w:rPr>
          <w:rFonts w:cstheme="minorHAnsi"/>
          <w:sz w:val="24"/>
          <w:szCs w:val="24"/>
        </w:rPr>
        <w:t xml:space="preserve"> obejmuje następujące dokumenty</w:t>
      </w:r>
      <w:r w:rsidRPr="00AA7B5D">
        <w:rPr>
          <w:rFonts w:cstheme="minorHAnsi"/>
          <w:sz w:val="24"/>
          <w:szCs w:val="24"/>
        </w:rPr>
        <w:t>:</w:t>
      </w:r>
    </w:p>
    <w:p w14:paraId="43819AC3" w14:textId="46AD088B" w:rsidR="008B065D" w:rsidRPr="00AA7B5D" w:rsidRDefault="008B065D" w:rsidP="000B74F6">
      <w:pPr>
        <w:pStyle w:val="Akapitzlist"/>
        <w:numPr>
          <w:ilvl w:val="0"/>
          <w:numId w:val="12"/>
        </w:numPr>
        <w:shd w:val="clear" w:color="auto" w:fill="FFFFFF" w:themeFill="background1"/>
        <w:spacing w:after="0"/>
        <w:jc w:val="both"/>
        <w:rPr>
          <w:rFonts w:cstheme="minorHAnsi"/>
          <w:sz w:val="24"/>
          <w:szCs w:val="24"/>
        </w:rPr>
      </w:pPr>
      <w:r w:rsidRPr="00AA7B5D">
        <w:rPr>
          <w:rFonts w:cstheme="minorHAnsi"/>
          <w:sz w:val="24"/>
          <w:szCs w:val="24"/>
        </w:rPr>
        <w:t>dowód księgowy (faktura, rachunek)</w:t>
      </w:r>
    </w:p>
    <w:p w14:paraId="67B57805" w14:textId="772D90F0" w:rsidR="008B065D" w:rsidRPr="00AA7B5D" w:rsidRDefault="008B065D" w:rsidP="000B74F6">
      <w:pPr>
        <w:pStyle w:val="Akapitzlist"/>
        <w:numPr>
          <w:ilvl w:val="0"/>
          <w:numId w:val="12"/>
        </w:numPr>
        <w:shd w:val="clear" w:color="auto" w:fill="FFFFFF" w:themeFill="background1"/>
        <w:spacing w:after="0"/>
        <w:jc w:val="both"/>
        <w:rPr>
          <w:rFonts w:cstheme="minorHAnsi"/>
          <w:sz w:val="24"/>
          <w:szCs w:val="24"/>
        </w:rPr>
      </w:pPr>
      <w:r w:rsidRPr="00AA7B5D">
        <w:rPr>
          <w:rFonts w:cstheme="minorHAnsi"/>
          <w:sz w:val="24"/>
          <w:szCs w:val="24"/>
        </w:rPr>
        <w:t>potwierdzenie dokonania płatności</w:t>
      </w:r>
    </w:p>
    <w:p w14:paraId="5430717D" w14:textId="2A1E3C3A" w:rsidR="008B065D" w:rsidRPr="00AA7B5D" w:rsidRDefault="008B065D" w:rsidP="000B74F6">
      <w:pPr>
        <w:pStyle w:val="Akapitzlist"/>
        <w:numPr>
          <w:ilvl w:val="0"/>
          <w:numId w:val="12"/>
        </w:numPr>
        <w:shd w:val="clear" w:color="auto" w:fill="FFFFFF" w:themeFill="background1"/>
        <w:spacing w:after="0"/>
        <w:jc w:val="both"/>
        <w:rPr>
          <w:rFonts w:cstheme="minorHAnsi"/>
          <w:sz w:val="24"/>
          <w:szCs w:val="24"/>
        </w:rPr>
      </w:pPr>
      <w:r w:rsidRPr="00AA7B5D">
        <w:rPr>
          <w:rFonts w:cstheme="minorHAnsi"/>
          <w:sz w:val="24"/>
          <w:szCs w:val="24"/>
        </w:rPr>
        <w:t>umowa, jeśli była zawarta</w:t>
      </w:r>
    </w:p>
    <w:p w14:paraId="77E75388" w14:textId="64F94C6B" w:rsidR="00C9605F" w:rsidRPr="00AA7B5D" w:rsidRDefault="008B065D" w:rsidP="000B74F6">
      <w:pPr>
        <w:pStyle w:val="Akapitzlist"/>
        <w:numPr>
          <w:ilvl w:val="0"/>
          <w:numId w:val="12"/>
        </w:numPr>
        <w:shd w:val="clear" w:color="auto" w:fill="FFFFFF" w:themeFill="background1"/>
        <w:spacing w:after="120"/>
        <w:jc w:val="both"/>
        <w:rPr>
          <w:rFonts w:cstheme="minorHAnsi"/>
          <w:sz w:val="24"/>
          <w:szCs w:val="24"/>
        </w:rPr>
      </w:pPr>
      <w:r w:rsidRPr="00AA7B5D">
        <w:rPr>
          <w:rFonts w:cstheme="minorHAnsi"/>
          <w:sz w:val="24"/>
          <w:szCs w:val="24"/>
        </w:rPr>
        <w:t>protokół odbioru, jeśli był wymagany</w:t>
      </w:r>
    </w:p>
    <w:p w14:paraId="171582D8" w14:textId="4CBEBCA0" w:rsidR="00313921" w:rsidRPr="00AA7B5D" w:rsidRDefault="00C9605F" w:rsidP="000B74F6">
      <w:pPr>
        <w:shd w:val="clear" w:color="auto" w:fill="FFFFFF" w:themeFill="background1"/>
        <w:jc w:val="both"/>
        <w:rPr>
          <w:rFonts w:cstheme="minorHAnsi"/>
          <w:sz w:val="24"/>
          <w:szCs w:val="24"/>
        </w:rPr>
      </w:pPr>
      <w:r w:rsidRPr="00AA7B5D">
        <w:rPr>
          <w:rFonts w:cstheme="minorHAnsi"/>
          <w:sz w:val="24"/>
          <w:szCs w:val="24"/>
        </w:rPr>
        <w:t>Do rozliczenia m</w:t>
      </w:r>
      <w:r w:rsidR="008B065D" w:rsidRPr="00AA7B5D">
        <w:rPr>
          <w:rFonts w:cstheme="minorHAnsi"/>
          <w:sz w:val="24"/>
          <w:szCs w:val="24"/>
        </w:rPr>
        <w:t xml:space="preserve">ogą być też </w:t>
      </w:r>
      <w:r w:rsidRPr="00AA7B5D">
        <w:rPr>
          <w:rFonts w:cstheme="minorHAnsi"/>
          <w:sz w:val="24"/>
          <w:szCs w:val="24"/>
        </w:rPr>
        <w:t>wymagane</w:t>
      </w:r>
      <w:r w:rsidR="008B065D" w:rsidRPr="00AA7B5D">
        <w:rPr>
          <w:rFonts w:cstheme="minorHAnsi"/>
          <w:sz w:val="24"/>
          <w:szCs w:val="24"/>
        </w:rPr>
        <w:t xml:space="preserve"> dodatkowe dokumenty </w:t>
      </w:r>
      <w:r w:rsidR="002A28E7" w:rsidRPr="00AA7B5D">
        <w:rPr>
          <w:rFonts w:cstheme="minorHAnsi"/>
          <w:sz w:val="24"/>
          <w:szCs w:val="24"/>
        </w:rPr>
        <w:t>wy</w:t>
      </w:r>
      <w:r w:rsidR="004A5C6A" w:rsidRPr="00AA7B5D">
        <w:rPr>
          <w:rFonts w:cstheme="minorHAnsi"/>
          <w:sz w:val="24"/>
          <w:szCs w:val="24"/>
        </w:rPr>
        <w:t>nikające ze specyfiki wydatków,</w:t>
      </w:r>
      <w:r w:rsidR="002A28E7" w:rsidRPr="00AA7B5D">
        <w:rPr>
          <w:rFonts w:cstheme="minorHAnsi"/>
          <w:sz w:val="24"/>
          <w:szCs w:val="24"/>
        </w:rPr>
        <w:t xml:space="preserve"> </w:t>
      </w:r>
      <w:r w:rsidRPr="00AA7B5D">
        <w:rPr>
          <w:rFonts w:cstheme="minorHAnsi"/>
          <w:sz w:val="24"/>
          <w:szCs w:val="24"/>
        </w:rPr>
        <w:t>postanowień</w:t>
      </w:r>
      <w:r w:rsidR="002A28E7" w:rsidRPr="00AA7B5D">
        <w:rPr>
          <w:rFonts w:cstheme="minorHAnsi"/>
          <w:sz w:val="24"/>
          <w:szCs w:val="24"/>
        </w:rPr>
        <w:t xml:space="preserve"> </w:t>
      </w:r>
      <w:r w:rsidR="004328F3" w:rsidRPr="00AA7B5D">
        <w:rPr>
          <w:rFonts w:cstheme="minorHAnsi"/>
          <w:sz w:val="24"/>
          <w:szCs w:val="24"/>
        </w:rPr>
        <w:t>w</w:t>
      </w:r>
      <w:r w:rsidR="002A28E7" w:rsidRPr="00AA7B5D">
        <w:rPr>
          <w:rFonts w:cstheme="minorHAnsi"/>
          <w:sz w:val="24"/>
          <w:szCs w:val="24"/>
        </w:rPr>
        <w:t>ytycznych dla danej kategorii lub obowiązujących przepisów prawa.</w:t>
      </w:r>
      <w:r w:rsidR="004328F3" w:rsidRPr="00AA7B5D">
        <w:rPr>
          <w:rFonts w:cstheme="minorHAnsi"/>
          <w:sz w:val="24"/>
          <w:szCs w:val="24"/>
        </w:rPr>
        <w:t xml:space="preserve"> Np. d</w:t>
      </w:r>
      <w:r w:rsidR="004A5C6A" w:rsidRPr="00AA7B5D">
        <w:rPr>
          <w:rFonts w:cstheme="minorHAnsi"/>
          <w:sz w:val="24"/>
          <w:szCs w:val="24"/>
        </w:rPr>
        <w:t>la</w:t>
      </w:r>
      <w:r w:rsidR="002A28E7" w:rsidRPr="00AA7B5D">
        <w:rPr>
          <w:rFonts w:cstheme="minorHAnsi"/>
          <w:sz w:val="24"/>
          <w:szCs w:val="24"/>
        </w:rPr>
        <w:t xml:space="preserve"> robót budowlanych wymagających uzyskania decyzji administracyjnych konieczne jest posiadanie kompletu decyzji i przedstawianie ich na żądanie instytucji rozliczającej wydatki. Jeśli kupowane </w:t>
      </w:r>
      <w:r w:rsidR="00FB56A6" w:rsidRPr="00AA7B5D">
        <w:rPr>
          <w:rFonts w:cstheme="minorHAnsi"/>
          <w:sz w:val="24"/>
          <w:szCs w:val="24"/>
        </w:rPr>
        <w:t xml:space="preserve">są środki trwałe, niezbędne jest posiadanie określonych w przepisach dokumentów księgowych potwierdzających przyjęcie środków trwałych do użytkowania. </w:t>
      </w:r>
    </w:p>
    <w:p w14:paraId="1923F066" w14:textId="2D10A071" w:rsidR="00C9605F" w:rsidRPr="00AA7B5D" w:rsidRDefault="00FB56A6" w:rsidP="000B74F6">
      <w:pPr>
        <w:shd w:val="clear" w:color="auto" w:fill="FFFFFF" w:themeFill="background1"/>
        <w:jc w:val="both"/>
        <w:rPr>
          <w:rFonts w:cstheme="minorHAnsi"/>
          <w:sz w:val="24"/>
          <w:szCs w:val="24"/>
        </w:rPr>
      </w:pPr>
      <w:r w:rsidRPr="00AA7B5D">
        <w:rPr>
          <w:rFonts w:cstheme="minorHAnsi"/>
          <w:sz w:val="24"/>
          <w:szCs w:val="24"/>
        </w:rPr>
        <w:t>W całym procesie rozliczania wydatków należy mieć na względzie przede wszystkim ogólne waru</w:t>
      </w:r>
      <w:r w:rsidR="00C9605F" w:rsidRPr="00AA7B5D">
        <w:rPr>
          <w:rFonts w:cstheme="minorHAnsi"/>
          <w:sz w:val="24"/>
          <w:szCs w:val="24"/>
        </w:rPr>
        <w:t xml:space="preserve">nki kwalifikowalności, to jest: wydatki muszą być zgodne z zakresem </w:t>
      </w:r>
      <w:r w:rsidR="00732F69" w:rsidRPr="00AA7B5D">
        <w:rPr>
          <w:rFonts w:cstheme="minorHAnsi"/>
          <w:sz w:val="24"/>
          <w:szCs w:val="24"/>
        </w:rPr>
        <w:t>Przedsięwzięcia</w:t>
      </w:r>
      <w:r w:rsidR="00C9605F" w:rsidRPr="00AA7B5D">
        <w:rPr>
          <w:rFonts w:cstheme="minorHAnsi"/>
          <w:sz w:val="24"/>
          <w:szCs w:val="24"/>
        </w:rPr>
        <w:t>, niezbędne do jego realizacji, poniesione zgodnie z prz</w:t>
      </w:r>
      <w:r w:rsidR="004A5C6A" w:rsidRPr="00AA7B5D">
        <w:rPr>
          <w:rFonts w:cstheme="minorHAnsi"/>
          <w:sz w:val="24"/>
          <w:szCs w:val="24"/>
        </w:rPr>
        <w:t>episami obowiązującego prawa, w </w:t>
      </w:r>
      <w:r w:rsidR="00C9605F" w:rsidRPr="00AA7B5D">
        <w:rPr>
          <w:rFonts w:cstheme="minorHAnsi"/>
          <w:sz w:val="24"/>
          <w:szCs w:val="24"/>
        </w:rPr>
        <w:t xml:space="preserve">sposób racjonalny i efektywny. </w:t>
      </w:r>
    </w:p>
    <w:p w14:paraId="36FAA46F" w14:textId="62CC6C09" w:rsidR="00FB56A6" w:rsidRPr="00AA7B5D" w:rsidRDefault="00C9605F" w:rsidP="000B74F6">
      <w:pPr>
        <w:shd w:val="clear" w:color="auto" w:fill="FFFFFF" w:themeFill="background1"/>
        <w:jc w:val="both"/>
        <w:rPr>
          <w:rFonts w:cstheme="minorHAnsi"/>
          <w:sz w:val="24"/>
          <w:szCs w:val="24"/>
        </w:rPr>
      </w:pPr>
      <w:r w:rsidRPr="00AA7B5D">
        <w:rPr>
          <w:rFonts w:cstheme="minorHAnsi"/>
          <w:sz w:val="24"/>
          <w:szCs w:val="24"/>
        </w:rPr>
        <w:t xml:space="preserve">Należy też mieć na uwadze przejrzystość dokumentowania wydatków dla instytucji rozliczającej, a także innych instytucji mogących kontrolować </w:t>
      </w:r>
      <w:r w:rsidR="006A0D17" w:rsidRPr="00AA7B5D">
        <w:rPr>
          <w:rFonts w:cstheme="minorHAnsi"/>
          <w:sz w:val="24"/>
          <w:szCs w:val="24"/>
        </w:rPr>
        <w:t>Wiodącego Odbiorcę Wsparcia lub Partnera</w:t>
      </w:r>
      <w:r w:rsidRPr="00AA7B5D">
        <w:rPr>
          <w:rFonts w:cstheme="minorHAnsi"/>
          <w:sz w:val="24"/>
          <w:szCs w:val="24"/>
        </w:rPr>
        <w:t>. Należy zadbać o prawidłowe opisywanie dokumentó</w:t>
      </w:r>
      <w:r w:rsidR="00BD6A8F" w:rsidRPr="00AA7B5D">
        <w:rPr>
          <w:rFonts w:cstheme="minorHAnsi"/>
          <w:sz w:val="24"/>
          <w:szCs w:val="24"/>
        </w:rPr>
        <w:t>w, wskazanie rodzaju towaru, usługi, robót budowlanych, za które zapłacono, z</w:t>
      </w:r>
      <w:r w:rsidR="004A5C6A" w:rsidRPr="00AA7B5D">
        <w:rPr>
          <w:rFonts w:cstheme="minorHAnsi"/>
          <w:sz w:val="24"/>
          <w:szCs w:val="24"/>
        </w:rPr>
        <w:t>godności wydatków z </w:t>
      </w:r>
      <w:r w:rsidR="00BD6A8F" w:rsidRPr="00AA7B5D">
        <w:rPr>
          <w:rFonts w:cstheme="minorHAnsi"/>
          <w:sz w:val="24"/>
          <w:szCs w:val="24"/>
        </w:rPr>
        <w:t>zawartą umową itp.</w:t>
      </w:r>
    </w:p>
    <w:p w14:paraId="250E8E6E" w14:textId="42CD7B68" w:rsidR="008B065D" w:rsidRPr="00AA7B5D" w:rsidRDefault="00FB56A6" w:rsidP="000B74F6">
      <w:pPr>
        <w:shd w:val="clear" w:color="auto" w:fill="FFFFFF" w:themeFill="background1"/>
        <w:jc w:val="both"/>
        <w:rPr>
          <w:rFonts w:cstheme="minorHAnsi"/>
          <w:sz w:val="24"/>
          <w:szCs w:val="24"/>
        </w:rPr>
      </w:pPr>
      <w:r w:rsidRPr="00AA7B5D">
        <w:rPr>
          <w:rFonts w:cstheme="minorHAnsi"/>
          <w:sz w:val="24"/>
          <w:szCs w:val="24"/>
        </w:rPr>
        <w:lastRenderedPageBreak/>
        <w:t xml:space="preserve">Wydatki rozliczane metodami uproszczonymi muszą spełniać wymogi określone dla danej metody opisane w niniejszych wytycznych. </w:t>
      </w:r>
    </w:p>
    <w:p w14:paraId="2F496486" w14:textId="77777777" w:rsidR="00313921" w:rsidRPr="00AA7B5D" w:rsidRDefault="00313921" w:rsidP="000B74F6">
      <w:pPr>
        <w:pStyle w:val="Nagwek2"/>
        <w:numPr>
          <w:ilvl w:val="0"/>
          <w:numId w:val="3"/>
        </w:numPr>
        <w:shd w:val="clear" w:color="auto" w:fill="FFFFFF" w:themeFill="background1"/>
        <w:spacing w:after="120"/>
        <w:ind w:left="714" w:hanging="357"/>
        <w:rPr>
          <w:rFonts w:asciiTheme="minorHAnsi" w:hAnsiTheme="minorHAnsi" w:cstheme="minorHAnsi"/>
          <w:sz w:val="24"/>
          <w:szCs w:val="24"/>
        </w:rPr>
      </w:pPr>
      <w:r w:rsidRPr="00AA7B5D">
        <w:rPr>
          <w:rFonts w:asciiTheme="minorHAnsi" w:hAnsiTheme="minorHAnsi" w:cstheme="minorHAnsi"/>
          <w:sz w:val="24"/>
          <w:szCs w:val="24"/>
        </w:rPr>
        <w:t>Konflikt interesów</w:t>
      </w:r>
    </w:p>
    <w:p w14:paraId="6D7729E4" w14:textId="11C5237E" w:rsidR="00C9605F" w:rsidRPr="00AA7B5D" w:rsidRDefault="006A0D17" w:rsidP="001C4F39">
      <w:pPr>
        <w:shd w:val="clear" w:color="auto" w:fill="FFFFFF" w:themeFill="background1"/>
        <w:jc w:val="both"/>
        <w:rPr>
          <w:rFonts w:cstheme="minorHAnsi"/>
          <w:sz w:val="24"/>
          <w:szCs w:val="24"/>
        </w:rPr>
      </w:pPr>
      <w:r w:rsidRPr="00AA7B5D">
        <w:rPr>
          <w:rFonts w:cstheme="minorHAnsi"/>
          <w:sz w:val="24"/>
          <w:szCs w:val="24"/>
        </w:rPr>
        <w:t>Wiodący Odbiorca Wsparcia</w:t>
      </w:r>
      <w:r w:rsidR="00313921" w:rsidRPr="00AA7B5D">
        <w:rPr>
          <w:rFonts w:cstheme="minorHAnsi"/>
          <w:sz w:val="24"/>
          <w:szCs w:val="24"/>
        </w:rPr>
        <w:t xml:space="preserve"> i wszyscy </w:t>
      </w:r>
      <w:r w:rsidRPr="00AA7B5D">
        <w:rPr>
          <w:rFonts w:cstheme="minorHAnsi"/>
          <w:sz w:val="24"/>
          <w:szCs w:val="24"/>
        </w:rPr>
        <w:t>Partnerzy</w:t>
      </w:r>
      <w:r w:rsidR="00313921" w:rsidRPr="00AA7B5D">
        <w:rPr>
          <w:rFonts w:cstheme="minorHAnsi"/>
          <w:sz w:val="24"/>
          <w:szCs w:val="24"/>
        </w:rPr>
        <w:t xml:space="preserve"> zobowiązują się podjąć wszelkie środki niezbędne do tego, aby zapobiec ryzyku sprzeczności interesów, które mogłyby negatywnie wpłynąć na bezstronne i obiektywne wykonanie </w:t>
      </w:r>
      <w:r w:rsidR="009F0F4F" w:rsidRPr="00AA7B5D">
        <w:rPr>
          <w:rFonts w:cstheme="minorHAnsi"/>
          <w:sz w:val="24"/>
          <w:szCs w:val="24"/>
        </w:rPr>
        <w:t>Umowy o objęcie wsparciem</w:t>
      </w:r>
      <w:r w:rsidR="00313921" w:rsidRPr="00AA7B5D">
        <w:rPr>
          <w:rFonts w:cstheme="minorHAnsi"/>
          <w:sz w:val="24"/>
          <w:szCs w:val="24"/>
        </w:rPr>
        <w:t>. Takie sprzeczności interesów mogłyby zrodzić się w szczególności z interesów ekonomicznych, sympatii politycznych lub narodowych, względów rodzinnych lub emocjonalnych albo innych wspólnych interesów.</w:t>
      </w:r>
    </w:p>
    <w:sectPr w:rsidR="00C9605F" w:rsidRPr="00AA7B5D" w:rsidSect="005A1BB9">
      <w:pgSz w:w="11906" w:h="16838"/>
      <w:pgMar w:top="1134"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9D6F" w14:textId="77777777" w:rsidR="00EC777F" w:rsidRDefault="00EC777F" w:rsidP="00353EDA">
      <w:pPr>
        <w:spacing w:after="0" w:line="240" w:lineRule="auto"/>
      </w:pPr>
      <w:r>
        <w:separator/>
      </w:r>
    </w:p>
  </w:endnote>
  <w:endnote w:type="continuationSeparator" w:id="0">
    <w:p w14:paraId="76AEA5CC" w14:textId="77777777" w:rsidR="00EC777F" w:rsidRDefault="00EC777F" w:rsidP="0035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4A5B" w14:textId="77777777" w:rsidR="00234B59" w:rsidRDefault="00234B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634661"/>
      <w:docPartObj>
        <w:docPartGallery w:val="Page Numbers (Bottom of Page)"/>
        <w:docPartUnique/>
      </w:docPartObj>
    </w:sdtPr>
    <w:sdtContent>
      <w:p w14:paraId="787B9DC4" w14:textId="2B7ED1BC" w:rsidR="00234B59" w:rsidRDefault="00234B59">
        <w:pPr>
          <w:pStyle w:val="Stopka"/>
          <w:jc w:val="right"/>
        </w:pPr>
        <w:r>
          <w:fldChar w:fldCharType="begin"/>
        </w:r>
        <w:r>
          <w:instrText>PAGE   \* MERGEFORMAT</w:instrText>
        </w:r>
        <w:r>
          <w:fldChar w:fldCharType="separate"/>
        </w:r>
        <w:r>
          <w:t>2</w:t>
        </w:r>
        <w:r>
          <w:fldChar w:fldCharType="end"/>
        </w:r>
      </w:p>
    </w:sdtContent>
  </w:sdt>
  <w:p w14:paraId="465E5C6F" w14:textId="77777777" w:rsidR="00234B59" w:rsidRDefault="00234B5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B0C9" w14:textId="77777777" w:rsidR="00234B59" w:rsidRDefault="00234B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7451" w14:textId="77777777" w:rsidR="00EC777F" w:rsidRDefault="00EC777F" w:rsidP="00353EDA">
      <w:pPr>
        <w:spacing w:after="0" w:line="240" w:lineRule="auto"/>
      </w:pPr>
      <w:r>
        <w:separator/>
      </w:r>
    </w:p>
  </w:footnote>
  <w:footnote w:type="continuationSeparator" w:id="0">
    <w:p w14:paraId="416896A7" w14:textId="77777777" w:rsidR="00EC777F" w:rsidRDefault="00EC777F" w:rsidP="00353EDA">
      <w:pPr>
        <w:spacing w:after="0" w:line="240" w:lineRule="auto"/>
      </w:pPr>
      <w:r>
        <w:continuationSeparator/>
      </w:r>
    </w:p>
  </w:footnote>
  <w:footnote w:id="1">
    <w:p w14:paraId="3B03067D" w14:textId="2D7720CE" w:rsidR="00AA7B5D" w:rsidRPr="00896701" w:rsidRDefault="00AA7B5D" w:rsidP="00B548A0">
      <w:pPr>
        <w:pStyle w:val="APrzypis"/>
      </w:pPr>
      <w:r>
        <w:rPr>
          <w:rStyle w:val="Odwoanieprzypisudolnego"/>
        </w:rPr>
        <w:footnoteRef/>
      </w:r>
      <w:r>
        <w:t xml:space="preserve"> </w:t>
      </w:r>
      <w:r w:rsidRPr="00896701">
        <w:t>W przypadku operacji objętych pomocą publiczną konieczne jest spełnienie dodatkowych warunków wynikających z przepisów dotyczących pomocy publicznej.</w:t>
      </w:r>
    </w:p>
  </w:footnote>
  <w:footnote w:id="2">
    <w:p w14:paraId="397906E4" w14:textId="4E325A9F" w:rsidR="00706FD9" w:rsidRPr="004249EF" w:rsidRDefault="00706FD9" w:rsidP="00706FD9">
      <w:pPr>
        <w:pStyle w:val="APrzypis"/>
      </w:pPr>
      <w:r>
        <w:rPr>
          <w:rStyle w:val="Odwoanieprzypisudolnego"/>
        </w:rPr>
        <w:footnoteRef/>
      </w:r>
      <w:r>
        <w:t xml:space="preserve"> </w:t>
      </w:r>
      <w:r w:rsidRPr="004249EF">
        <w:t>W przypadku operacji objętych pomocą publiczną konieczne jest spełnienie dodatkowych warunków wynikających z przepisów dotyczących pomocy publicznej.</w:t>
      </w:r>
    </w:p>
  </w:footnote>
  <w:footnote w:id="3">
    <w:p w14:paraId="502F4C2B" w14:textId="78718248" w:rsidR="0041574B" w:rsidRPr="0069216A" w:rsidRDefault="0041574B" w:rsidP="0041574B">
      <w:pPr>
        <w:pStyle w:val="ANagwek"/>
      </w:pPr>
      <w:r>
        <w:rPr>
          <w:rStyle w:val="Odwoanieprzypisudolnego"/>
        </w:rPr>
        <w:footnoteRef/>
      </w:r>
      <w:r>
        <w:t xml:space="preserve"> </w:t>
      </w:r>
      <w:r w:rsidRPr="0069216A">
        <w:t>W przypadku operacji objętych pomocą publiczną konieczne jest spełnienie dodatkowych warunków wynikających z przepisów dotyczących pomocy publicznej.</w:t>
      </w:r>
    </w:p>
  </w:footnote>
  <w:footnote w:id="4">
    <w:p w14:paraId="23C47081" w14:textId="554726FF" w:rsidR="007F70CF" w:rsidRDefault="007F70CF" w:rsidP="007F70CF">
      <w:pPr>
        <w:pStyle w:val="APrzypis"/>
      </w:pPr>
      <w:r>
        <w:rPr>
          <w:rStyle w:val="Odwoanieprzypisudolnego"/>
        </w:rPr>
        <w:footnoteRef/>
      </w:r>
      <w:r>
        <w:t xml:space="preserve"> </w:t>
      </w:r>
      <w:r w:rsidRPr="00793818">
        <w:t>W przypadku operacji objętych pomocą publiczną konieczne jest spełnienie dodatkowych warunków wynikających z przepisów dotyczących pomocy publicznej.</w:t>
      </w:r>
    </w:p>
  </w:footnote>
  <w:footnote w:id="5">
    <w:p w14:paraId="26699C9C" w14:textId="77777777" w:rsidR="007F70CF" w:rsidRDefault="007F70CF" w:rsidP="007F70CF">
      <w:pPr>
        <w:pStyle w:val="APrzypis"/>
      </w:pPr>
      <w:r>
        <w:rPr>
          <w:rStyle w:val="Odwoanieprzypisudolnego"/>
        </w:rPr>
        <w:footnoteRef/>
      </w:r>
      <w:r>
        <w:t xml:space="preserve"> Dotyczy wyłącznie wydatków ponoszonych po dniu złożenia Wniosku.</w:t>
      </w:r>
    </w:p>
  </w:footnote>
  <w:footnote w:id="6">
    <w:p w14:paraId="263D93E8" w14:textId="18777A5A" w:rsidR="006063F9" w:rsidRDefault="006063F9">
      <w:pPr>
        <w:pStyle w:val="Tekstprzypisudolnego"/>
      </w:pPr>
      <w:r>
        <w:rPr>
          <w:rStyle w:val="Odwoanieprzypisudolnego"/>
        </w:rPr>
        <w:footnoteRef/>
      </w:r>
      <w:r>
        <w:t xml:space="preserve"> </w:t>
      </w:r>
      <w:r w:rsidRPr="006063F9">
        <w:t>Osobiste prawa autorskie są prawami niezbywalnymi i są bezpośrednio związane z osobą twórcy. Oznacza to, że twórca ma prawo podpisania utworu własnym nazwiskiem. Nie są one ograniczone w czasie.</w:t>
      </w:r>
    </w:p>
  </w:footnote>
  <w:footnote w:id="7">
    <w:p w14:paraId="72449190" w14:textId="1DA65F30" w:rsidR="004575A6" w:rsidRDefault="004575A6">
      <w:pPr>
        <w:pStyle w:val="Tekstprzypisudolnego"/>
      </w:pPr>
      <w:r>
        <w:rPr>
          <w:rStyle w:val="Odwoanieprzypisudolnego"/>
        </w:rPr>
        <w:footnoteRef/>
      </w:r>
      <w:r>
        <w:t xml:space="preserve"> </w:t>
      </w:r>
      <w:r w:rsidRPr="004575A6">
        <w:t xml:space="preserve">Do wydatków związanych z zarządzaniem </w:t>
      </w:r>
      <w:r w:rsidR="005C7AD2">
        <w:t>Przedsięwzięciem</w:t>
      </w:r>
      <w:r w:rsidRPr="004575A6">
        <w:t xml:space="preserve"> odnosi się podrozdział 5.8 </w:t>
      </w:r>
      <w:r w:rsidRPr="004575A6">
        <w:rPr>
          <w:i/>
          <w:iCs/>
        </w:rPr>
        <w:t>Koszty pośrednie</w:t>
      </w:r>
      <w:r w:rsidRPr="004575A6">
        <w:t>.</w:t>
      </w:r>
    </w:p>
  </w:footnote>
  <w:footnote w:id="8">
    <w:p w14:paraId="68F02DCB" w14:textId="642F41BC" w:rsidR="00566BED" w:rsidRDefault="00566BED">
      <w:pPr>
        <w:pStyle w:val="Tekstprzypisudolnego"/>
      </w:pPr>
      <w:r>
        <w:rPr>
          <w:rStyle w:val="Odwoanieprzypisudolnego"/>
        </w:rPr>
        <w:footnoteRef/>
      </w:r>
      <w:r>
        <w:t xml:space="preserve"> W przypadku rozbieżności pomiędzy </w:t>
      </w:r>
      <w:r w:rsidR="00703ED5">
        <w:t>W</w:t>
      </w:r>
      <w:r>
        <w:t>nioskiem</w:t>
      </w:r>
      <w:r w:rsidR="00A07A19">
        <w:t xml:space="preserve">, </w:t>
      </w:r>
      <w:r>
        <w:t xml:space="preserve">np. w wyniku dokonywania zmian na etapie oceny </w:t>
      </w:r>
      <w:r w:rsidR="00A07A19">
        <w:t>W</w:t>
      </w:r>
      <w:r>
        <w:t>niosku</w:t>
      </w:r>
      <w:r w:rsidR="00A07A19">
        <w:t>,</w:t>
      </w:r>
      <w:r>
        <w:t xml:space="preserve"> nadrzędne są zapisy </w:t>
      </w:r>
      <w:r w:rsidR="00703ED5">
        <w:t>U</w:t>
      </w:r>
      <w:r>
        <w:t>mowy</w:t>
      </w:r>
      <w:r w:rsidR="00703ED5">
        <w:t xml:space="preserve"> o objęcie wsparciem</w:t>
      </w:r>
      <w:r>
        <w:t xml:space="preserve">. </w:t>
      </w:r>
    </w:p>
  </w:footnote>
  <w:footnote w:id="9">
    <w:p w14:paraId="28B6A94B" w14:textId="71921302" w:rsidR="000B74F6" w:rsidRDefault="000B74F6">
      <w:pPr>
        <w:pStyle w:val="Tekstprzypisudolnego"/>
      </w:pPr>
      <w:r>
        <w:rPr>
          <w:rStyle w:val="Odwoanieprzypisudolnego"/>
        </w:rPr>
        <w:footnoteRef/>
      </w:r>
      <w:r>
        <w:t xml:space="preserve"> P</w:t>
      </w:r>
      <w:r w:rsidRPr="000B74F6">
        <w:t>rzed uwzględnieniem wyników analizy luki finansowej w operacjach generujących dochód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B4FF" w14:textId="77777777" w:rsidR="00234B59" w:rsidRDefault="00234B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3269" w14:textId="4B7F9EB4" w:rsidR="003D740D" w:rsidRDefault="00234B59" w:rsidP="003D740D">
    <w:pPr>
      <w:pStyle w:val="Nagwek"/>
      <w:rPr>
        <w:bCs/>
      </w:rPr>
    </w:pPr>
    <w:r>
      <w:rPr>
        <w:noProof/>
      </w:rPr>
      <w:pict w14:anchorId="4807EA5E">
        <v:group id="Grupa 1" o:spid="_x0000_s2049" style="position:absolute;margin-left:14.85pt;margin-top:-24.25pt;width:415.4pt;height:45pt;z-index:251659264;mso-position-horizontal-relative:margin;mso-width-relative:margin;mso-height-relative:margin" coordorigin="-2808" coordsize="66440,72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2050" type="#_x0000_t75" style="position:absolute;left:-2808;top:1635;width:11670;height:3689;visibility:visible;mso-wrap-style:square">
            <v:imagedata r:id="rId1" o:title=""/>
          </v:shape>
          <v:shape id="Obraz 4" o:spid="_x0000_s2051" type="#_x0000_t75" style="position:absolute;left:10036;top:594;width:15119;height:5753;visibility:visible;mso-wrap-style:square">
            <v:imagedata r:id="rId2" o:title=""/>
          </v:shape>
          <v:shape id="Obraz 5" o:spid="_x0000_s2052" type="#_x0000_t75" alt="Obraz zawierający tekst&#10;&#10;Opis wygenerowany automatycznie" style="position:absolute;left:26539;top:594;width:18346;height:6230;visibility:visible;mso-wrap-style:square">
            <v:imagedata r:id="rId3" o:title="Obraz zawierający tekst&#10;&#10;Opis wygenerowany automatycznie"/>
          </v:shape>
          <v:shape id="Obraz 6" o:spid="_x0000_s2053" type="#_x0000_t75" alt="Obraz zawierający tekst&#10;&#10;Opis wygenerowany automatycznie" style="position:absolute;left:46314;width:17317;height:7207;visibility:visible;mso-wrap-style:square">
            <v:imagedata r:id="rId4" o:title="Obraz zawierający tekst&#10;&#10;Opis wygenerowany automatycznie"/>
          </v:shape>
          <w10:wrap type="topAndBottom" anchorx="margin"/>
        </v:group>
      </w:pict>
    </w:r>
  </w:p>
  <w:p w14:paraId="48BC2729" w14:textId="77777777" w:rsidR="003D740D" w:rsidRPr="00192100" w:rsidRDefault="003D740D" w:rsidP="003D740D">
    <w:pPr>
      <w:pStyle w:val="Nagwek"/>
      <w:rPr>
        <w:bCs/>
      </w:rPr>
    </w:pPr>
  </w:p>
  <w:p w14:paraId="3633C095" w14:textId="40D293F6" w:rsidR="003D740D" w:rsidRPr="00192100" w:rsidRDefault="003D740D" w:rsidP="003D740D">
    <w:pPr>
      <w:pStyle w:val="Nagwek"/>
      <w:rPr>
        <w:b/>
        <w:bCs/>
      </w:rPr>
    </w:pPr>
    <w:r w:rsidRPr="00192100">
      <w:rPr>
        <w:b/>
        <w:bCs/>
      </w:rPr>
      <w:t xml:space="preserve">Załącznik nr </w:t>
    </w:r>
    <w:r>
      <w:rPr>
        <w:b/>
        <w:bCs/>
      </w:rPr>
      <w:t>8</w:t>
    </w:r>
    <w:r w:rsidRPr="00192100">
      <w:rPr>
        <w:b/>
        <w:bCs/>
      </w:rPr>
      <w:t xml:space="preserve"> do SOPZ </w:t>
    </w:r>
  </w:p>
  <w:p w14:paraId="693FC4C2" w14:textId="3EFB9BE7" w:rsidR="003D740D" w:rsidRDefault="003D740D">
    <w:pPr>
      <w:pStyle w:val="Nagwek"/>
    </w:pPr>
  </w:p>
  <w:p w14:paraId="595C999A" w14:textId="77777777" w:rsidR="003D740D" w:rsidRDefault="003D740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BD0A" w14:textId="77777777" w:rsidR="00234B59" w:rsidRDefault="00234B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3A1"/>
    <w:multiLevelType w:val="hybridMultilevel"/>
    <w:tmpl w:val="829C1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0155F5"/>
    <w:multiLevelType w:val="hybridMultilevel"/>
    <w:tmpl w:val="C2DE7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2B1448"/>
    <w:multiLevelType w:val="hybridMultilevel"/>
    <w:tmpl w:val="A33CB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EE7384"/>
    <w:multiLevelType w:val="hybridMultilevel"/>
    <w:tmpl w:val="BC0A5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65756F"/>
    <w:multiLevelType w:val="multilevel"/>
    <w:tmpl w:val="447CBF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E7D2C6F"/>
    <w:multiLevelType w:val="hybridMultilevel"/>
    <w:tmpl w:val="BA82C3D2"/>
    <w:lvl w:ilvl="0" w:tplc="53BA9534">
      <w:start w:val="1"/>
      <w:numFmt w:val="bullet"/>
      <w:lvlText w:val=""/>
      <w:lvlJc w:val="left"/>
      <w:pPr>
        <w:ind w:left="720" w:hanging="360"/>
      </w:pPr>
      <w:rPr>
        <w:rFonts w:ascii="Symbol" w:hAnsi="Symbol"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07495A"/>
    <w:multiLevelType w:val="hybridMultilevel"/>
    <w:tmpl w:val="8BD4B5C0"/>
    <w:lvl w:ilvl="0" w:tplc="F266F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F91964"/>
    <w:multiLevelType w:val="multilevel"/>
    <w:tmpl w:val="447CBF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E7D0BC9"/>
    <w:multiLevelType w:val="hybridMultilevel"/>
    <w:tmpl w:val="BC464D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A42CA1"/>
    <w:multiLevelType w:val="hybridMultilevel"/>
    <w:tmpl w:val="B3D456D0"/>
    <w:lvl w:ilvl="0" w:tplc="04150005">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 w15:restartNumberingAfterBreak="0">
    <w:nsid w:val="47E572B9"/>
    <w:multiLevelType w:val="hybridMultilevel"/>
    <w:tmpl w:val="EAC06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9F3461"/>
    <w:multiLevelType w:val="multilevel"/>
    <w:tmpl w:val="447CBF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49E10245"/>
    <w:multiLevelType w:val="hybridMultilevel"/>
    <w:tmpl w:val="6010BE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B678CA"/>
    <w:multiLevelType w:val="hybridMultilevel"/>
    <w:tmpl w:val="4B8E00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183711"/>
    <w:multiLevelType w:val="hybridMultilevel"/>
    <w:tmpl w:val="A69E84F2"/>
    <w:lvl w:ilvl="0" w:tplc="53BA9534">
      <w:start w:val="1"/>
      <w:numFmt w:val="bullet"/>
      <w:lvlText w:val=""/>
      <w:lvlJc w:val="left"/>
      <w:pPr>
        <w:ind w:left="720" w:hanging="360"/>
      </w:pPr>
      <w:rPr>
        <w:rFonts w:ascii="Symbol" w:hAnsi="Symbo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3CB1551"/>
    <w:multiLevelType w:val="hybridMultilevel"/>
    <w:tmpl w:val="DA1271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32245A"/>
    <w:multiLevelType w:val="hybridMultilevel"/>
    <w:tmpl w:val="AB52D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5538817">
    <w:abstractNumId w:val="6"/>
  </w:num>
  <w:num w:numId="2" w16cid:durableId="1630747215">
    <w:abstractNumId w:val="2"/>
  </w:num>
  <w:num w:numId="3" w16cid:durableId="1695962741">
    <w:abstractNumId w:val="7"/>
  </w:num>
  <w:num w:numId="4" w16cid:durableId="1552693756">
    <w:abstractNumId w:val="10"/>
  </w:num>
  <w:num w:numId="5" w16cid:durableId="535850463">
    <w:abstractNumId w:val="3"/>
  </w:num>
  <w:num w:numId="6" w16cid:durableId="1723746245">
    <w:abstractNumId w:val="1"/>
  </w:num>
  <w:num w:numId="7" w16cid:durableId="2135443159">
    <w:abstractNumId w:val="4"/>
  </w:num>
  <w:num w:numId="8" w16cid:durableId="2080978839">
    <w:abstractNumId w:val="11"/>
  </w:num>
  <w:num w:numId="9" w16cid:durableId="666782798">
    <w:abstractNumId w:val="13"/>
  </w:num>
  <w:num w:numId="10" w16cid:durableId="228686594">
    <w:abstractNumId w:val="9"/>
  </w:num>
  <w:num w:numId="11" w16cid:durableId="570309293">
    <w:abstractNumId w:val="8"/>
  </w:num>
  <w:num w:numId="12" w16cid:durableId="1108162612">
    <w:abstractNumId w:val="15"/>
  </w:num>
  <w:num w:numId="13" w16cid:durableId="1620137878">
    <w:abstractNumId w:val="12"/>
  </w:num>
  <w:num w:numId="14" w16cid:durableId="1035081450">
    <w:abstractNumId w:val="16"/>
  </w:num>
  <w:num w:numId="15" w16cid:durableId="1104223737">
    <w:abstractNumId w:val="0"/>
  </w:num>
  <w:num w:numId="16" w16cid:durableId="1452476381">
    <w:abstractNumId w:val="5"/>
  </w:num>
  <w:num w:numId="17" w16cid:durableId="143399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D312C"/>
    <w:rsid w:val="000011D8"/>
    <w:rsid w:val="0000198C"/>
    <w:rsid w:val="00027A58"/>
    <w:rsid w:val="00042CBA"/>
    <w:rsid w:val="0004675C"/>
    <w:rsid w:val="000727BD"/>
    <w:rsid w:val="00076C9A"/>
    <w:rsid w:val="00077E61"/>
    <w:rsid w:val="00091047"/>
    <w:rsid w:val="000A3ECB"/>
    <w:rsid w:val="000A7763"/>
    <w:rsid w:val="000B1DEE"/>
    <w:rsid w:val="000B3C2F"/>
    <w:rsid w:val="000B41BD"/>
    <w:rsid w:val="000B74F6"/>
    <w:rsid w:val="000D6135"/>
    <w:rsid w:val="000F574B"/>
    <w:rsid w:val="00113940"/>
    <w:rsid w:val="001172DA"/>
    <w:rsid w:val="00122FE0"/>
    <w:rsid w:val="001322D2"/>
    <w:rsid w:val="00136177"/>
    <w:rsid w:val="00160BED"/>
    <w:rsid w:val="001862D0"/>
    <w:rsid w:val="00190B57"/>
    <w:rsid w:val="00193421"/>
    <w:rsid w:val="00197189"/>
    <w:rsid w:val="001C4F39"/>
    <w:rsid w:val="001D04F8"/>
    <w:rsid w:val="001E5E52"/>
    <w:rsid w:val="00226B0A"/>
    <w:rsid w:val="00234B59"/>
    <w:rsid w:val="0026635E"/>
    <w:rsid w:val="00283EB7"/>
    <w:rsid w:val="00287735"/>
    <w:rsid w:val="0029204F"/>
    <w:rsid w:val="002A28E7"/>
    <w:rsid w:val="002B1B3A"/>
    <w:rsid w:val="002C79D5"/>
    <w:rsid w:val="002E4EB0"/>
    <w:rsid w:val="00312307"/>
    <w:rsid w:val="00313921"/>
    <w:rsid w:val="003167D7"/>
    <w:rsid w:val="003252B6"/>
    <w:rsid w:val="00326F11"/>
    <w:rsid w:val="00330E8E"/>
    <w:rsid w:val="00353EDA"/>
    <w:rsid w:val="003605D8"/>
    <w:rsid w:val="00372E26"/>
    <w:rsid w:val="00375150"/>
    <w:rsid w:val="003867FE"/>
    <w:rsid w:val="003A60DD"/>
    <w:rsid w:val="003D312C"/>
    <w:rsid w:val="003D3E1D"/>
    <w:rsid w:val="003D740D"/>
    <w:rsid w:val="003E15BA"/>
    <w:rsid w:val="003F3FEC"/>
    <w:rsid w:val="004124DB"/>
    <w:rsid w:val="0041574B"/>
    <w:rsid w:val="00425920"/>
    <w:rsid w:val="004328F3"/>
    <w:rsid w:val="004519FD"/>
    <w:rsid w:val="004575A6"/>
    <w:rsid w:val="00472BEE"/>
    <w:rsid w:val="004844D0"/>
    <w:rsid w:val="00490BD2"/>
    <w:rsid w:val="00497481"/>
    <w:rsid w:val="004A5C6A"/>
    <w:rsid w:val="004B1187"/>
    <w:rsid w:val="004B370B"/>
    <w:rsid w:val="004C1397"/>
    <w:rsid w:val="004D2D00"/>
    <w:rsid w:val="004E159B"/>
    <w:rsid w:val="00502716"/>
    <w:rsid w:val="00522C48"/>
    <w:rsid w:val="00550BD1"/>
    <w:rsid w:val="00566BED"/>
    <w:rsid w:val="00582E8F"/>
    <w:rsid w:val="005A1BB9"/>
    <w:rsid w:val="005C6DDD"/>
    <w:rsid w:val="005C7AD2"/>
    <w:rsid w:val="00605B32"/>
    <w:rsid w:val="006063F9"/>
    <w:rsid w:val="006361D6"/>
    <w:rsid w:val="006632EF"/>
    <w:rsid w:val="0069519E"/>
    <w:rsid w:val="006A0715"/>
    <w:rsid w:val="006A0D17"/>
    <w:rsid w:val="006A2D7E"/>
    <w:rsid w:val="006A625B"/>
    <w:rsid w:val="006C27B8"/>
    <w:rsid w:val="006C3E46"/>
    <w:rsid w:val="006D1EF5"/>
    <w:rsid w:val="006D64E7"/>
    <w:rsid w:val="006E030B"/>
    <w:rsid w:val="006F7329"/>
    <w:rsid w:val="00703ED5"/>
    <w:rsid w:val="00706FD9"/>
    <w:rsid w:val="007114B5"/>
    <w:rsid w:val="007259CF"/>
    <w:rsid w:val="0072708B"/>
    <w:rsid w:val="00727DF1"/>
    <w:rsid w:val="00732F69"/>
    <w:rsid w:val="00742E16"/>
    <w:rsid w:val="007521F4"/>
    <w:rsid w:val="0076651F"/>
    <w:rsid w:val="00770E29"/>
    <w:rsid w:val="007829D5"/>
    <w:rsid w:val="0078798F"/>
    <w:rsid w:val="007A02C8"/>
    <w:rsid w:val="007C054E"/>
    <w:rsid w:val="007C0AD1"/>
    <w:rsid w:val="007C1BEB"/>
    <w:rsid w:val="007C3F3B"/>
    <w:rsid w:val="007C5CA6"/>
    <w:rsid w:val="007F00FB"/>
    <w:rsid w:val="007F70CF"/>
    <w:rsid w:val="00802471"/>
    <w:rsid w:val="00806F1A"/>
    <w:rsid w:val="008145DC"/>
    <w:rsid w:val="00833D28"/>
    <w:rsid w:val="008515B2"/>
    <w:rsid w:val="00862AE4"/>
    <w:rsid w:val="00863E35"/>
    <w:rsid w:val="008702A2"/>
    <w:rsid w:val="00883D5B"/>
    <w:rsid w:val="008B065D"/>
    <w:rsid w:val="008B2473"/>
    <w:rsid w:val="008B3312"/>
    <w:rsid w:val="008D08E5"/>
    <w:rsid w:val="008E4C79"/>
    <w:rsid w:val="008F4D36"/>
    <w:rsid w:val="0090389A"/>
    <w:rsid w:val="00910416"/>
    <w:rsid w:val="00913A9E"/>
    <w:rsid w:val="00937FC3"/>
    <w:rsid w:val="009625E1"/>
    <w:rsid w:val="009647D0"/>
    <w:rsid w:val="00966ED9"/>
    <w:rsid w:val="00974462"/>
    <w:rsid w:val="0098096B"/>
    <w:rsid w:val="009A7D1B"/>
    <w:rsid w:val="009B6C6F"/>
    <w:rsid w:val="009C0648"/>
    <w:rsid w:val="009F00A7"/>
    <w:rsid w:val="009F0F4F"/>
    <w:rsid w:val="00A07A19"/>
    <w:rsid w:val="00A16B41"/>
    <w:rsid w:val="00A253D9"/>
    <w:rsid w:val="00A2643B"/>
    <w:rsid w:val="00A333E5"/>
    <w:rsid w:val="00A46C28"/>
    <w:rsid w:val="00A56933"/>
    <w:rsid w:val="00A80E7C"/>
    <w:rsid w:val="00AA08E3"/>
    <w:rsid w:val="00AA7B5D"/>
    <w:rsid w:val="00AD60AB"/>
    <w:rsid w:val="00AE46C9"/>
    <w:rsid w:val="00B021DF"/>
    <w:rsid w:val="00B42244"/>
    <w:rsid w:val="00B548A0"/>
    <w:rsid w:val="00B5614A"/>
    <w:rsid w:val="00B65BDC"/>
    <w:rsid w:val="00B73CAE"/>
    <w:rsid w:val="00B744DB"/>
    <w:rsid w:val="00B76BA5"/>
    <w:rsid w:val="00B77004"/>
    <w:rsid w:val="00BA1BBA"/>
    <w:rsid w:val="00BA29D2"/>
    <w:rsid w:val="00BA2A11"/>
    <w:rsid w:val="00BD4EE7"/>
    <w:rsid w:val="00BD6A8F"/>
    <w:rsid w:val="00BE2F65"/>
    <w:rsid w:val="00BF24BE"/>
    <w:rsid w:val="00C410B2"/>
    <w:rsid w:val="00C5247F"/>
    <w:rsid w:val="00C7680F"/>
    <w:rsid w:val="00C91A06"/>
    <w:rsid w:val="00C9605F"/>
    <w:rsid w:val="00CC1940"/>
    <w:rsid w:val="00CC3541"/>
    <w:rsid w:val="00CD72A6"/>
    <w:rsid w:val="00CE6B2C"/>
    <w:rsid w:val="00D039E2"/>
    <w:rsid w:val="00D434AC"/>
    <w:rsid w:val="00D524D6"/>
    <w:rsid w:val="00D546C4"/>
    <w:rsid w:val="00D60133"/>
    <w:rsid w:val="00D73EB2"/>
    <w:rsid w:val="00D7429E"/>
    <w:rsid w:val="00D93C98"/>
    <w:rsid w:val="00DA6294"/>
    <w:rsid w:val="00DB466E"/>
    <w:rsid w:val="00DB4F27"/>
    <w:rsid w:val="00DE76B8"/>
    <w:rsid w:val="00DF1D80"/>
    <w:rsid w:val="00E125D5"/>
    <w:rsid w:val="00E51193"/>
    <w:rsid w:val="00E60621"/>
    <w:rsid w:val="00E63E03"/>
    <w:rsid w:val="00E66D61"/>
    <w:rsid w:val="00E76EA3"/>
    <w:rsid w:val="00E7773B"/>
    <w:rsid w:val="00E85295"/>
    <w:rsid w:val="00E85C67"/>
    <w:rsid w:val="00EA485B"/>
    <w:rsid w:val="00EA517A"/>
    <w:rsid w:val="00EB6DB9"/>
    <w:rsid w:val="00EC6A2F"/>
    <w:rsid w:val="00EC777F"/>
    <w:rsid w:val="00ED2F91"/>
    <w:rsid w:val="00EE033D"/>
    <w:rsid w:val="00EE3F5F"/>
    <w:rsid w:val="00EE7F82"/>
    <w:rsid w:val="00F1379E"/>
    <w:rsid w:val="00F274B6"/>
    <w:rsid w:val="00F34EF7"/>
    <w:rsid w:val="00F673D9"/>
    <w:rsid w:val="00F712FC"/>
    <w:rsid w:val="00F732AC"/>
    <w:rsid w:val="00F847BA"/>
    <w:rsid w:val="00F85415"/>
    <w:rsid w:val="00F91625"/>
    <w:rsid w:val="00F918CD"/>
    <w:rsid w:val="00F92F1A"/>
    <w:rsid w:val="00FB56A6"/>
    <w:rsid w:val="00FC2F5D"/>
    <w:rsid w:val="00FC41FB"/>
    <w:rsid w:val="00FF0BAC"/>
    <w:rsid w:val="00FF7B4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01B9FA"/>
  <w15:docId w15:val="{E15E7BCD-48FE-432E-9C03-E83B0EE0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70CF"/>
  </w:style>
  <w:style w:type="paragraph" w:styleId="Nagwek1">
    <w:name w:val="heading 1"/>
    <w:basedOn w:val="Normalny"/>
    <w:next w:val="Normalny"/>
    <w:link w:val="Nagwek1Znak"/>
    <w:uiPriority w:val="9"/>
    <w:qFormat/>
    <w:rsid w:val="008E4C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E4C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63E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Punkt 1.1,Kolorowa lista — akcent 11,lp1,Preambuła,Tytuły"/>
    <w:basedOn w:val="Normalny"/>
    <w:link w:val="AkapitzlistZnak"/>
    <w:qFormat/>
    <w:rsid w:val="00425920"/>
    <w:pPr>
      <w:ind w:left="720"/>
      <w:contextualSpacing/>
    </w:pPr>
  </w:style>
  <w:style w:type="character" w:customStyle="1" w:styleId="Nagwek1Znak">
    <w:name w:val="Nagłówek 1 Znak"/>
    <w:basedOn w:val="Domylnaczcionkaakapitu"/>
    <w:link w:val="Nagwek1"/>
    <w:uiPriority w:val="9"/>
    <w:rsid w:val="008E4C79"/>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8E4C79"/>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11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EA3"/>
    <w:pPr>
      <w:autoSpaceDE w:val="0"/>
      <w:autoSpaceDN w:val="0"/>
      <w:adjustRightInd w:val="0"/>
      <w:spacing w:after="0" w:line="240" w:lineRule="auto"/>
    </w:pPr>
    <w:rPr>
      <w:rFonts w:ascii="Times New Roman" w:hAnsi="Times New Roman" w:cs="Times New Roman"/>
      <w:color w:val="000000"/>
      <w:sz w:val="24"/>
      <w:szCs w:val="24"/>
    </w:rPr>
  </w:style>
  <w:style w:type="paragraph" w:styleId="Podtytu">
    <w:name w:val="Subtitle"/>
    <w:basedOn w:val="Normalny"/>
    <w:next w:val="Normalny"/>
    <w:link w:val="PodtytuZnak"/>
    <w:uiPriority w:val="11"/>
    <w:qFormat/>
    <w:rsid w:val="00863E3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863E35"/>
    <w:rPr>
      <w:rFonts w:eastAsiaTheme="minorEastAsia"/>
      <w:color w:val="5A5A5A" w:themeColor="text1" w:themeTint="A5"/>
      <w:spacing w:val="15"/>
    </w:rPr>
  </w:style>
  <w:style w:type="character" w:customStyle="1" w:styleId="Nagwek3Znak">
    <w:name w:val="Nagłówek 3 Znak"/>
    <w:basedOn w:val="Domylnaczcionkaakapitu"/>
    <w:link w:val="Nagwek3"/>
    <w:uiPriority w:val="9"/>
    <w:rsid w:val="00863E35"/>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semiHidden/>
    <w:unhideWhenUsed/>
    <w:rsid w:val="00042CBA"/>
    <w:rPr>
      <w:sz w:val="16"/>
      <w:szCs w:val="16"/>
    </w:rPr>
  </w:style>
  <w:style w:type="paragraph" w:styleId="Tekstkomentarza">
    <w:name w:val="annotation text"/>
    <w:basedOn w:val="Normalny"/>
    <w:link w:val="TekstkomentarzaZnak"/>
    <w:uiPriority w:val="99"/>
    <w:semiHidden/>
    <w:unhideWhenUsed/>
    <w:rsid w:val="00042C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2CBA"/>
    <w:rPr>
      <w:sz w:val="20"/>
      <w:szCs w:val="20"/>
    </w:rPr>
  </w:style>
  <w:style w:type="paragraph" w:styleId="Tematkomentarza">
    <w:name w:val="annotation subject"/>
    <w:basedOn w:val="Tekstkomentarza"/>
    <w:next w:val="Tekstkomentarza"/>
    <w:link w:val="TematkomentarzaZnak"/>
    <w:uiPriority w:val="99"/>
    <w:semiHidden/>
    <w:unhideWhenUsed/>
    <w:rsid w:val="00042CBA"/>
    <w:rPr>
      <w:b/>
      <w:bCs/>
    </w:rPr>
  </w:style>
  <w:style w:type="character" w:customStyle="1" w:styleId="TematkomentarzaZnak">
    <w:name w:val="Temat komentarza Znak"/>
    <w:basedOn w:val="TekstkomentarzaZnak"/>
    <w:link w:val="Tematkomentarza"/>
    <w:uiPriority w:val="99"/>
    <w:semiHidden/>
    <w:rsid w:val="00042CBA"/>
    <w:rPr>
      <w:b/>
      <w:bCs/>
      <w:sz w:val="20"/>
      <w:szCs w:val="20"/>
    </w:rPr>
  </w:style>
  <w:style w:type="paragraph" w:styleId="Tekstdymka">
    <w:name w:val="Balloon Text"/>
    <w:basedOn w:val="Normalny"/>
    <w:link w:val="TekstdymkaZnak"/>
    <w:uiPriority w:val="99"/>
    <w:semiHidden/>
    <w:unhideWhenUsed/>
    <w:rsid w:val="00042C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CBA"/>
    <w:rPr>
      <w:rFonts w:ascii="Segoe UI" w:hAnsi="Segoe UI" w:cs="Segoe UI"/>
      <w:sz w:val="18"/>
      <w:szCs w:val="18"/>
    </w:rPr>
  </w:style>
  <w:style w:type="paragraph" w:styleId="Bezodstpw">
    <w:name w:val="No Spacing"/>
    <w:link w:val="BezodstpwZnak"/>
    <w:uiPriority w:val="1"/>
    <w:qFormat/>
    <w:rsid w:val="00B5614A"/>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B5614A"/>
    <w:rPr>
      <w:rFonts w:eastAsiaTheme="minorEastAsia"/>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353EDA"/>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353EDA"/>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353EDA"/>
    <w:rPr>
      <w:vertAlign w:val="superscript"/>
    </w:rPr>
  </w:style>
  <w:style w:type="paragraph" w:styleId="Tekstprzypisukocowego">
    <w:name w:val="endnote text"/>
    <w:basedOn w:val="Normalny"/>
    <w:link w:val="TekstprzypisukocowegoZnak"/>
    <w:uiPriority w:val="99"/>
    <w:semiHidden/>
    <w:unhideWhenUsed/>
    <w:rsid w:val="00F918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18CD"/>
    <w:rPr>
      <w:sz w:val="20"/>
      <w:szCs w:val="20"/>
    </w:rPr>
  </w:style>
  <w:style w:type="character" w:styleId="Odwoanieprzypisukocowego">
    <w:name w:val="endnote reference"/>
    <w:basedOn w:val="Domylnaczcionkaakapitu"/>
    <w:uiPriority w:val="99"/>
    <w:semiHidden/>
    <w:unhideWhenUsed/>
    <w:rsid w:val="00F918CD"/>
    <w:rPr>
      <w:vertAlign w:val="superscript"/>
    </w:rPr>
  </w:style>
  <w:style w:type="paragraph" w:styleId="Nagwek">
    <w:name w:val="header"/>
    <w:basedOn w:val="Normalny"/>
    <w:link w:val="NagwekZnak"/>
    <w:uiPriority w:val="99"/>
    <w:unhideWhenUsed/>
    <w:rsid w:val="003D74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740D"/>
  </w:style>
  <w:style w:type="paragraph" w:styleId="Stopka">
    <w:name w:val="footer"/>
    <w:basedOn w:val="Normalny"/>
    <w:link w:val="StopkaZnak"/>
    <w:uiPriority w:val="99"/>
    <w:unhideWhenUsed/>
    <w:rsid w:val="003D74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740D"/>
  </w:style>
  <w:style w:type="paragraph" w:customStyle="1" w:styleId="TYTUAKTUprzedmiotregulacjiustawylubrozporzdzenia">
    <w:name w:val="TYTUŁ_AKTU – przedmiot regulacji ustawy lub rozporządzenia"/>
    <w:next w:val="Normalny"/>
    <w:uiPriority w:val="6"/>
    <w:qFormat/>
    <w:rsid w:val="00913A9E"/>
    <w:pPr>
      <w:keepNext/>
      <w:suppressAutoHyphens/>
      <w:spacing w:before="120" w:after="360" w:line="360" w:lineRule="auto"/>
      <w:jc w:val="center"/>
    </w:pPr>
    <w:rPr>
      <w:rFonts w:ascii="Times" w:eastAsiaTheme="minorEastAsia" w:hAnsi="Times" w:cs="Arial"/>
      <w:b/>
      <w:bCs/>
      <w:sz w:val="24"/>
      <w:szCs w:val="24"/>
      <w:lang w:eastAsia="pl-PL"/>
    </w:rPr>
  </w:style>
  <w:style w:type="character" w:customStyle="1" w:styleId="AkapitzlistZnak">
    <w:name w:val="Akapit z listą Znak"/>
    <w:aliases w:val="Numerowanie Znak,List Paragraph Znak,Akapit z listą BS Znak,Punkt 1.1 Znak,Kolorowa lista — akcent 11 Znak,lp1 Znak,Preambuła Znak,Tytuły Znak"/>
    <w:link w:val="Akapitzlist"/>
    <w:qFormat/>
    <w:rsid w:val="00B548A0"/>
  </w:style>
  <w:style w:type="paragraph" w:customStyle="1" w:styleId="APrzypis">
    <w:name w:val="A_Przypis"/>
    <w:basedOn w:val="Tekstprzypisudolnego"/>
    <w:link w:val="APrzypisZnak"/>
    <w:qFormat/>
    <w:rsid w:val="00B548A0"/>
    <w:pPr>
      <w:spacing w:before="80" w:after="80"/>
    </w:pPr>
    <w:rPr>
      <w:rFonts w:eastAsiaTheme="minorEastAsia"/>
      <w:color w:val="000000" w:themeColor="text1"/>
    </w:rPr>
  </w:style>
  <w:style w:type="character" w:customStyle="1" w:styleId="APrzypisZnak">
    <w:name w:val="A_Przypis Znak"/>
    <w:basedOn w:val="TekstprzypisudolnegoZnak"/>
    <w:link w:val="APrzypis"/>
    <w:rsid w:val="00B548A0"/>
    <w:rPr>
      <w:rFonts w:eastAsiaTheme="minorEastAsia"/>
      <w:color w:val="000000" w:themeColor="text1"/>
      <w:sz w:val="20"/>
      <w:szCs w:val="20"/>
    </w:rPr>
  </w:style>
  <w:style w:type="paragraph" w:customStyle="1" w:styleId="ANagwek">
    <w:name w:val="A_Nagłówek"/>
    <w:basedOn w:val="Normalny"/>
    <w:link w:val="ANagwekZnak"/>
    <w:qFormat/>
    <w:rsid w:val="0041574B"/>
    <w:pPr>
      <w:autoSpaceDE w:val="0"/>
      <w:autoSpaceDN w:val="0"/>
      <w:adjustRightInd w:val="0"/>
      <w:spacing w:before="80" w:after="80" w:line="240" w:lineRule="auto"/>
    </w:pPr>
    <w:rPr>
      <w:rFonts w:eastAsiaTheme="minorEastAsia"/>
      <w:color w:val="000000" w:themeColor="text1"/>
      <w:sz w:val="21"/>
      <w:szCs w:val="21"/>
    </w:rPr>
  </w:style>
  <w:style w:type="character" w:customStyle="1" w:styleId="ANagwekZnak">
    <w:name w:val="A_Nagłówek Znak"/>
    <w:basedOn w:val="Domylnaczcionkaakapitu"/>
    <w:link w:val="ANagwek"/>
    <w:rsid w:val="0041574B"/>
    <w:rPr>
      <w:rFonts w:eastAsiaTheme="minorEastAsia"/>
      <w:color w:val="000000" w:themeColor="text1"/>
      <w:sz w:val="21"/>
      <w:szCs w:val="21"/>
    </w:rPr>
  </w:style>
  <w:style w:type="table" w:customStyle="1" w:styleId="Tabela-Siatka1">
    <w:name w:val="Tabela - Siatka1"/>
    <w:basedOn w:val="Standardowy"/>
    <w:next w:val="Tabela-Siatka"/>
    <w:uiPriority w:val="39"/>
    <w:rsid w:val="007F70C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EA7BD-6E2B-4675-88AB-7682982A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29</Pages>
  <Words>7654</Words>
  <Characters>45930</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Rychlicka</dc:creator>
  <cp:keywords/>
  <dc:description/>
  <cp:lastModifiedBy>Jaczewski Marcin</cp:lastModifiedBy>
  <cp:revision>17</cp:revision>
  <dcterms:created xsi:type="dcterms:W3CDTF">2021-12-07T15:42:00Z</dcterms:created>
  <dcterms:modified xsi:type="dcterms:W3CDTF">2022-11-30T23:37:00Z</dcterms:modified>
</cp:coreProperties>
</file>