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92" w:rsidRPr="002958B5" w:rsidRDefault="00C82692" w:rsidP="00C82692">
      <w:pPr>
        <w:spacing w:after="0"/>
        <w:ind w:right="-567"/>
        <w:rPr>
          <w:rFonts w:ascii="Calibri" w:hAnsi="Calibri" w:cs="Calibri"/>
          <w:sz w:val="24"/>
          <w:szCs w:val="24"/>
        </w:rPr>
      </w:pPr>
      <w:r w:rsidRPr="00A838B4">
        <w:rPr>
          <w:rFonts w:ascii="Calibri" w:hAnsi="Calibri" w:cs="Calibri"/>
          <w:szCs w:val="24"/>
        </w:rPr>
        <w:t xml:space="preserve">                  </w:t>
      </w:r>
      <w:r>
        <w:rPr>
          <w:rFonts w:ascii="Calibri" w:hAnsi="Calibri" w:cs="Calibri"/>
          <w:szCs w:val="24"/>
        </w:rPr>
        <w:t xml:space="preserve">    </w:t>
      </w:r>
      <w:r w:rsidRPr="00A838B4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 w:rsidR="00660B08">
        <w:rPr>
          <w:rFonts w:ascii="Calibri" w:hAnsi="Calibri" w:cs="Calibri"/>
          <w:szCs w:val="24"/>
        </w:rPr>
        <w:t xml:space="preserve"> </w:t>
      </w:r>
      <w:r w:rsidRPr="002958B5">
        <w:rPr>
          <w:rFonts w:ascii="Calibri" w:hAnsi="Calibri" w:cs="Calibri"/>
          <w:sz w:val="24"/>
          <w:szCs w:val="24"/>
        </w:rPr>
        <w:t xml:space="preserve">Warszawa, </w:t>
      </w:r>
      <w:r w:rsidR="00DE29CC">
        <w:rPr>
          <w:rFonts w:ascii="Calibri" w:hAnsi="Calibri" w:cs="Calibri"/>
          <w:sz w:val="24"/>
          <w:szCs w:val="24"/>
        </w:rPr>
        <w:t>29</w:t>
      </w:r>
      <w:bookmarkStart w:id="0" w:name="_GoBack"/>
      <w:bookmarkEnd w:id="0"/>
      <w:r w:rsidR="00655D6D">
        <w:rPr>
          <w:rFonts w:ascii="Calibri" w:hAnsi="Calibri" w:cs="Calibri"/>
          <w:sz w:val="24"/>
          <w:szCs w:val="24"/>
        </w:rPr>
        <w:t xml:space="preserve"> października</w:t>
      </w:r>
      <w:r w:rsidR="003058EE">
        <w:rPr>
          <w:rFonts w:ascii="Calibri" w:hAnsi="Calibri" w:cs="Calibri"/>
          <w:sz w:val="24"/>
          <w:szCs w:val="24"/>
        </w:rPr>
        <w:t xml:space="preserve"> </w:t>
      </w:r>
      <w:r w:rsidR="009A2EAC" w:rsidRPr="002958B5">
        <w:rPr>
          <w:rFonts w:ascii="Calibri" w:hAnsi="Calibri" w:cs="Calibri"/>
          <w:sz w:val="24"/>
          <w:szCs w:val="24"/>
        </w:rPr>
        <w:t>2019</w:t>
      </w:r>
      <w:r w:rsidRPr="002958B5">
        <w:rPr>
          <w:rFonts w:ascii="Calibri" w:hAnsi="Calibri" w:cs="Calibri"/>
          <w:sz w:val="24"/>
          <w:szCs w:val="24"/>
        </w:rPr>
        <w:t xml:space="preserve"> r.</w:t>
      </w:r>
    </w:p>
    <w:p w:rsidR="00C82692" w:rsidRPr="002958B5" w:rsidRDefault="00C82692" w:rsidP="00C82692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2958B5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10DBE14E" wp14:editId="5E5F20BC">
            <wp:extent cx="523875" cy="5429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692" w:rsidRPr="002958B5" w:rsidRDefault="00C82692" w:rsidP="00C82692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after="0" w:line="240" w:lineRule="auto"/>
        <w:jc w:val="center"/>
        <w:rPr>
          <w:rStyle w:val="Pogrubienie"/>
          <w:rFonts w:ascii="Calibri" w:hAnsi="Calibri" w:cs="Calibri"/>
          <w:sz w:val="24"/>
          <w:szCs w:val="24"/>
        </w:rPr>
      </w:pPr>
      <w:r w:rsidRPr="002958B5">
        <w:rPr>
          <w:rStyle w:val="Pogrubienie"/>
          <w:rFonts w:ascii="Calibri" w:hAnsi="Calibri" w:cs="Calibri"/>
          <w:sz w:val="24"/>
          <w:szCs w:val="24"/>
        </w:rPr>
        <w:t>WOJEWODA MAZOWIECKI</w:t>
      </w:r>
    </w:p>
    <w:p w:rsidR="00C82692" w:rsidRPr="002958B5" w:rsidRDefault="00C82692" w:rsidP="00C82692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after="0" w:line="240" w:lineRule="auto"/>
        <w:jc w:val="center"/>
        <w:rPr>
          <w:rStyle w:val="Pogrubienie"/>
          <w:rFonts w:ascii="Calibri" w:hAnsi="Calibri" w:cs="Calibri"/>
          <w:sz w:val="24"/>
          <w:szCs w:val="24"/>
        </w:rPr>
      </w:pPr>
      <w:r w:rsidRPr="002958B5">
        <w:rPr>
          <w:rStyle w:val="Pogrubienie"/>
          <w:rFonts w:ascii="Calibri" w:hAnsi="Calibri" w:cs="Calibri"/>
          <w:sz w:val="24"/>
          <w:szCs w:val="24"/>
        </w:rPr>
        <w:t xml:space="preserve"> </w:t>
      </w:r>
    </w:p>
    <w:p w:rsidR="00C82692" w:rsidRPr="002958B5" w:rsidRDefault="00C82692" w:rsidP="00C82692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C82692" w:rsidRPr="002958B5" w:rsidRDefault="00C82692" w:rsidP="00C82692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C82692" w:rsidRPr="002958B5" w:rsidRDefault="00C82692" w:rsidP="00C82692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C82692" w:rsidRPr="002958B5" w:rsidRDefault="00C82692" w:rsidP="00C82692">
      <w:pPr>
        <w:spacing w:after="0"/>
        <w:ind w:right="-567"/>
        <w:rPr>
          <w:rFonts w:ascii="Calibri" w:hAnsi="Calibri" w:cs="Calibri"/>
          <w:color w:val="FF0000"/>
          <w:sz w:val="24"/>
          <w:szCs w:val="24"/>
        </w:rPr>
      </w:pPr>
      <w:r w:rsidRPr="002958B5">
        <w:rPr>
          <w:rFonts w:ascii="Calibri" w:hAnsi="Calibri" w:cs="Calibri"/>
          <w:sz w:val="24"/>
          <w:szCs w:val="24"/>
        </w:rPr>
        <w:tab/>
        <w:t xml:space="preserve">     </w:t>
      </w:r>
    </w:p>
    <w:p w:rsidR="00C82692" w:rsidRPr="002958B5" w:rsidRDefault="00C82692" w:rsidP="00C82692">
      <w:pPr>
        <w:spacing w:after="0"/>
        <w:ind w:right="-567"/>
        <w:rPr>
          <w:rFonts w:ascii="Calibri" w:hAnsi="Calibri" w:cs="Calibri"/>
          <w:color w:val="FF0000"/>
          <w:sz w:val="24"/>
          <w:szCs w:val="24"/>
        </w:rPr>
      </w:pPr>
    </w:p>
    <w:p w:rsidR="00C82692" w:rsidRPr="002958B5" w:rsidRDefault="00C82692" w:rsidP="00C82692">
      <w:pPr>
        <w:spacing w:after="0"/>
        <w:ind w:right="-567"/>
        <w:rPr>
          <w:rFonts w:ascii="Calibri" w:hAnsi="Calibri" w:cs="Calibri"/>
          <w:color w:val="FF0000"/>
          <w:sz w:val="24"/>
          <w:szCs w:val="24"/>
        </w:rPr>
      </w:pPr>
    </w:p>
    <w:p w:rsidR="00C82692" w:rsidRDefault="00C82692" w:rsidP="00C82692">
      <w:pPr>
        <w:tabs>
          <w:tab w:val="left" w:pos="0"/>
        </w:tabs>
        <w:spacing w:after="0"/>
        <w:ind w:right="-567"/>
        <w:rPr>
          <w:rFonts w:cstheme="minorHAnsi"/>
          <w:sz w:val="24"/>
          <w:szCs w:val="24"/>
          <w:lang w:eastAsia="ar-SA"/>
        </w:rPr>
      </w:pPr>
      <w:r w:rsidRPr="002958B5">
        <w:rPr>
          <w:rFonts w:ascii="Calibri" w:hAnsi="Calibri" w:cs="Calibri"/>
          <w:sz w:val="24"/>
          <w:szCs w:val="24"/>
          <w:lang w:eastAsia="ar-SA"/>
        </w:rPr>
        <w:tab/>
      </w:r>
      <w:r w:rsidR="00660B08">
        <w:rPr>
          <w:rFonts w:ascii="Calibri" w:hAnsi="Calibri" w:cs="Calibri"/>
          <w:sz w:val="24"/>
          <w:szCs w:val="24"/>
          <w:lang w:eastAsia="ar-SA"/>
        </w:rPr>
        <w:t xml:space="preserve">      </w:t>
      </w:r>
      <w:r w:rsidR="00CB7E71">
        <w:rPr>
          <w:rFonts w:cstheme="minorHAnsi"/>
          <w:sz w:val="24"/>
          <w:szCs w:val="24"/>
          <w:lang w:eastAsia="ar-SA"/>
        </w:rPr>
        <w:t>WNP - P.4131.13</w:t>
      </w:r>
      <w:r w:rsidRPr="002958B5">
        <w:rPr>
          <w:rFonts w:cstheme="minorHAnsi"/>
          <w:sz w:val="24"/>
          <w:szCs w:val="24"/>
          <w:lang w:eastAsia="ar-SA"/>
        </w:rPr>
        <w:t>.2019. PC</w:t>
      </w:r>
    </w:p>
    <w:p w:rsidR="00655D6D" w:rsidRDefault="00655D6D" w:rsidP="00C82692">
      <w:pPr>
        <w:tabs>
          <w:tab w:val="left" w:pos="0"/>
        </w:tabs>
        <w:spacing w:after="0"/>
        <w:ind w:right="-567"/>
        <w:rPr>
          <w:rFonts w:cstheme="minorHAnsi"/>
          <w:color w:val="FF0000"/>
          <w:sz w:val="24"/>
          <w:szCs w:val="24"/>
        </w:rPr>
      </w:pPr>
    </w:p>
    <w:p w:rsidR="00503D0C" w:rsidRPr="002958B5" w:rsidRDefault="00503D0C" w:rsidP="00C82692">
      <w:pPr>
        <w:tabs>
          <w:tab w:val="left" w:pos="0"/>
        </w:tabs>
        <w:spacing w:after="0"/>
        <w:ind w:right="-567"/>
        <w:rPr>
          <w:rFonts w:cstheme="minorHAnsi"/>
          <w:color w:val="FF0000"/>
          <w:sz w:val="24"/>
          <w:szCs w:val="24"/>
        </w:rPr>
      </w:pPr>
    </w:p>
    <w:p w:rsidR="00CB7E71" w:rsidRPr="00660B08" w:rsidRDefault="00CB7E71" w:rsidP="00CB7E71">
      <w:pPr>
        <w:tabs>
          <w:tab w:val="left" w:pos="5529"/>
        </w:tabs>
        <w:spacing w:after="0" w:line="240" w:lineRule="auto"/>
        <w:ind w:left="4706"/>
        <w:rPr>
          <w:rFonts w:ascii="Calibri" w:hAnsi="Calibri" w:cs="Calibri"/>
          <w:b/>
          <w:sz w:val="24"/>
          <w:szCs w:val="24"/>
        </w:rPr>
      </w:pPr>
      <w:r w:rsidRPr="00C616AE">
        <w:rPr>
          <w:rFonts w:ascii="Calibri" w:hAnsi="Calibri" w:cs="Calibri"/>
          <w:lang w:eastAsia="ar-SA"/>
        </w:rPr>
        <w:t xml:space="preserve">     </w:t>
      </w:r>
      <w:r w:rsidR="0060218F">
        <w:rPr>
          <w:rFonts w:ascii="Calibri" w:hAnsi="Calibri" w:cs="Calibri"/>
          <w:lang w:eastAsia="ar-SA"/>
        </w:rPr>
        <w:tab/>
      </w:r>
      <w:r w:rsidRPr="00660B08">
        <w:rPr>
          <w:rFonts w:ascii="Calibri" w:hAnsi="Calibri" w:cs="Calibri"/>
          <w:b/>
          <w:sz w:val="24"/>
          <w:szCs w:val="24"/>
        </w:rPr>
        <w:t>Rada Gminy Mochow</w:t>
      </w:r>
      <w:r w:rsidR="0060218F" w:rsidRPr="00660B08">
        <w:rPr>
          <w:rFonts w:ascii="Calibri" w:hAnsi="Calibri" w:cs="Calibri"/>
          <w:b/>
          <w:sz w:val="24"/>
          <w:szCs w:val="24"/>
        </w:rPr>
        <w:t>o</w:t>
      </w:r>
    </w:p>
    <w:p w:rsidR="00CB7E71" w:rsidRPr="00503D0C" w:rsidRDefault="00CB7E71" w:rsidP="00CB7E71">
      <w:pPr>
        <w:tabs>
          <w:tab w:val="left" w:pos="5529"/>
        </w:tabs>
        <w:spacing w:after="0" w:line="240" w:lineRule="auto"/>
        <w:ind w:left="4706"/>
        <w:rPr>
          <w:rStyle w:val="lrzxr"/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</w:rPr>
        <w:t xml:space="preserve">    </w:t>
      </w:r>
      <w:r>
        <w:t xml:space="preserve">  </w:t>
      </w:r>
      <w:r w:rsidR="0060218F">
        <w:tab/>
      </w:r>
      <w:r>
        <w:t xml:space="preserve"> </w:t>
      </w:r>
      <w:r w:rsidR="00660B08" w:rsidRPr="00503D0C">
        <w:rPr>
          <w:rStyle w:val="lrzxr"/>
          <w:rFonts w:ascii="Calibri" w:hAnsi="Calibri" w:cs="Calibri"/>
          <w:sz w:val="24"/>
          <w:szCs w:val="24"/>
        </w:rPr>
        <w:t>ul. Sierpecka 2</w:t>
      </w:r>
      <w:r w:rsidRPr="00503D0C">
        <w:rPr>
          <w:rStyle w:val="lrzxr"/>
          <w:rFonts w:ascii="Calibri" w:hAnsi="Calibri" w:cs="Calibri"/>
          <w:sz w:val="24"/>
          <w:szCs w:val="24"/>
        </w:rPr>
        <w:t xml:space="preserve"> </w:t>
      </w:r>
    </w:p>
    <w:p w:rsidR="00CB7E71" w:rsidRDefault="00CB7E71" w:rsidP="00CB7E71">
      <w:pPr>
        <w:tabs>
          <w:tab w:val="left" w:pos="5529"/>
        </w:tabs>
        <w:spacing w:after="0" w:line="240" w:lineRule="auto"/>
        <w:ind w:left="4706"/>
        <w:rPr>
          <w:rFonts w:ascii="Calibri" w:hAnsi="Calibri" w:cs="Calibri"/>
        </w:rPr>
      </w:pPr>
      <w:r w:rsidRPr="00503D0C">
        <w:rPr>
          <w:rStyle w:val="lrzxr"/>
          <w:rFonts w:ascii="Calibri" w:hAnsi="Calibri" w:cs="Calibri"/>
          <w:sz w:val="24"/>
          <w:szCs w:val="24"/>
        </w:rPr>
        <w:t xml:space="preserve">      </w:t>
      </w:r>
      <w:r w:rsidR="0060218F" w:rsidRPr="00503D0C">
        <w:rPr>
          <w:rStyle w:val="lrzxr"/>
          <w:rFonts w:ascii="Calibri" w:hAnsi="Calibri" w:cs="Calibri"/>
          <w:sz w:val="24"/>
          <w:szCs w:val="24"/>
        </w:rPr>
        <w:tab/>
      </w:r>
      <w:r w:rsidRPr="00503D0C">
        <w:rPr>
          <w:rStyle w:val="lrzxr"/>
          <w:rFonts w:ascii="Calibri" w:hAnsi="Calibri" w:cs="Calibri"/>
          <w:sz w:val="24"/>
          <w:szCs w:val="24"/>
        </w:rPr>
        <w:t xml:space="preserve"> 09-214 Mochowo</w:t>
      </w:r>
      <w:r w:rsidRPr="000C5084">
        <w:rPr>
          <w:rFonts w:ascii="Calibri" w:hAnsi="Calibri" w:cs="Calibri"/>
        </w:rPr>
        <w:tab/>
      </w:r>
    </w:p>
    <w:p w:rsidR="00660B08" w:rsidRDefault="00660B08" w:rsidP="00CB7E71">
      <w:pPr>
        <w:tabs>
          <w:tab w:val="left" w:pos="5529"/>
        </w:tabs>
        <w:spacing w:after="0" w:line="240" w:lineRule="auto"/>
        <w:ind w:left="4706"/>
        <w:rPr>
          <w:rFonts w:ascii="Calibri" w:hAnsi="Calibri" w:cs="Calibri"/>
          <w:b/>
        </w:rPr>
      </w:pPr>
    </w:p>
    <w:p w:rsidR="00503D0C" w:rsidRDefault="00655D6D" w:rsidP="00CB7E71">
      <w:pPr>
        <w:tabs>
          <w:tab w:val="left" w:pos="5529"/>
        </w:tabs>
        <w:spacing w:after="0" w:line="240" w:lineRule="auto"/>
        <w:ind w:left="4706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</w:p>
    <w:p w:rsidR="00C82692" w:rsidRPr="00655D6D" w:rsidRDefault="00655D6D" w:rsidP="00CB7E71">
      <w:pPr>
        <w:tabs>
          <w:tab w:val="left" w:pos="5529"/>
        </w:tabs>
        <w:spacing w:after="0" w:line="240" w:lineRule="auto"/>
        <w:ind w:left="4706"/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</w:p>
    <w:p w:rsidR="00C82692" w:rsidRDefault="00C82692" w:rsidP="00C82692">
      <w:pPr>
        <w:spacing w:line="320" w:lineRule="exact"/>
        <w:jc w:val="center"/>
        <w:rPr>
          <w:rFonts w:cstheme="minorHAnsi"/>
          <w:b/>
          <w:bCs/>
          <w:sz w:val="24"/>
          <w:szCs w:val="24"/>
        </w:rPr>
      </w:pPr>
      <w:r w:rsidRPr="002958B5">
        <w:rPr>
          <w:rFonts w:cstheme="minorHAnsi"/>
          <w:b/>
          <w:bCs/>
          <w:sz w:val="24"/>
          <w:szCs w:val="24"/>
        </w:rPr>
        <w:t>Rozstrzygnięcie  nadzorcze</w:t>
      </w:r>
    </w:p>
    <w:p w:rsidR="00503D0C" w:rsidRPr="002958B5" w:rsidRDefault="00503D0C" w:rsidP="00C82692">
      <w:pPr>
        <w:spacing w:line="320" w:lineRule="exact"/>
        <w:jc w:val="center"/>
        <w:rPr>
          <w:rFonts w:cstheme="minorHAnsi"/>
          <w:b/>
          <w:bCs/>
          <w:sz w:val="24"/>
          <w:szCs w:val="24"/>
        </w:rPr>
      </w:pPr>
    </w:p>
    <w:p w:rsidR="00C82692" w:rsidRPr="002958B5" w:rsidRDefault="00C82692" w:rsidP="00C82692">
      <w:pPr>
        <w:suppressAutoHyphens/>
        <w:spacing w:after="0" w:line="360" w:lineRule="auto"/>
        <w:ind w:firstLine="708"/>
        <w:jc w:val="both"/>
        <w:rPr>
          <w:rFonts w:cstheme="minorHAnsi"/>
          <w:sz w:val="24"/>
          <w:szCs w:val="24"/>
          <w:lang w:eastAsia="ar-SA"/>
        </w:rPr>
      </w:pPr>
      <w:r w:rsidRPr="002958B5">
        <w:rPr>
          <w:rFonts w:cstheme="minorHAnsi"/>
          <w:sz w:val="24"/>
          <w:szCs w:val="24"/>
          <w:lang w:eastAsia="ar-SA"/>
        </w:rPr>
        <w:t>Na podstawie art. 91 ust. 1 ustawy z dnia 8 marca 1990 r. o samorządzie gminnym (</w:t>
      </w:r>
      <w:r w:rsidRPr="002958B5">
        <w:rPr>
          <w:rFonts w:cstheme="minorHAnsi"/>
          <w:sz w:val="24"/>
          <w:szCs w:val="24"/>
        </w:rPr>
        <w:t>Dz. U. z </w:t>
      </w:r>
      <w:r w:rsidR="00F51AD8">
        <w:rPr>
          <w:rFonts w:ascii="Calibri" w:hAnsi="Calibri" w:cs="Calibri"/>
          <w:color w:val="1B1B1B"/>
          <w:sz w:val="24"/>
          <w:szCs w:val="24"/>
        </w:rPr>
        <w:t>2019</w:t>
      </w:r>
      <w:r w:rsidR="00660B08">
        <w:rPr>
          <w:rFonts w:ascii="Calibri" w:hAnsi="Calibri" w:cs="Calibri"/>
          <w:color w:val="1B1B1B"/>
          <w:sz w:val="24"/>
          <w:szCs w:val="24"/>
        </w:rPr>
        <w:t xml:space="preserve"> r.</w:t>
      </w:r>
      <w:r w:rsidR="00F51AD8">
        <w:rPr>
          <w:rFonts w:ascii="Calibri" w:hAnsi="Calibri" w:cs="Calibri"/>
          <w:color w:val="1B1B1B"/>
          <w:sz w:val="24"/>
          <w:szCs w:val="24"/>
        </w:rPr>
        <w:t xml:space="preserve"> poz. </w:t>
      </w:r>
      <w:r w:rsidR="00F51AD8" w:rsidRPr="00F51AD8">
        <w:rPr>
          <w:rFonts w:ascii="Calibri" w:hAnsi="Calibri" w:cs="Calibri"/>
          <w:color w:val="1B1B1B"/>
          <w:sz w:val="24"/>
          <w:szCs w:val="24"/>
        </w:rPr>
        <w:t>506</w:t>
      </w:r>
      <w:r w:rsidR="00660B08">
        <w:rPr>
          <w:rFonts w:ascii="Calibri" w:hAnsi="Calibri" w:cs="Calibri"/>
          <w:color w:val="1B1B1B"/>
          <w:sz w:val="24"/>
          <w:szCs w:val="24"/>
        </w:rPr>
        <w:t>,</w:t>
      </w:r>
      <w:r w:rsidR="00F51AD8">
        <w:rPr>
          <w:rFonts w:ascii="Arial" w:hAnsi="Arial" w:cs="Arial"/>
          <w:color w:val="1B1B1B"/>
          <w:sz w:val="20"/>
          <w:szCs w:val="20"/>
        </w:rPr>
        <w:t xml:space="preserve"> </w:t>
      </w:r>
      <w:r w:rsidRPr="002958B5">
        <w:rPr>
          <w:rFonts w:cstheme="minorHAnsi"/>
          <w:sz w:val="24"/>
          <w:szCs w:val="24"/>
        </w:rPr>
        <w:t xml:space="preserve">z </w:t>
      </w:r>
      <w:proofErr w:type="spellStart"/>
      <w:r w:rsidRPr="002958B5">
        <w:rPr>
          <w:rFonts w:cstheme="minorHAnsi"/>
          <w:sz w:val="24"/>
          <w:szCs w:val="24"/>
        </w:rPr>
        <w:t>późn</w:t>
      </w:r>
      <w:proofErr w:type="spellEnd"/>
      <w:r w:rsidRPr="002958B5">
        <w:rPr>
          <w:rFonts w:cstheme="minorHAnsi"/>
          <w:sz w:val="24"/>
          <w:szCs w:val="24"/>
        </w:rPr>
        <w:t>. zm.).</w:t>
      </w:r>
    </w:p>
    <w:p w:rsidR="00503D0C" w:rsidRDefault="00503D0C" w:rsidP="00C82692">
      <w:pPr>
        <w:pStyle w:val="Tekstpodstawowy"/>
        <w:spacing w:after="0" w:line="320" w:lineRule="exact"/>
        <w:jc w:val="center"/>
        <w:rPr>
          <w:rFonts w:asciiTheme="minorHAnsi" w:hAnsiTheme="minorHAnsi" w:cstheme="minorHAnsi"/>
          <w:b/>
          <w:bCs/>
          <w:szCs w:val="24"/>
        </w:rPr>
      </w:pPr>
    </w:p>
    <w:p w:rsidR="00C82692" w:rsidRDefault="00C82692" w:rsidP="00C82692">
      <w:pPr>
        <w:pStyle w:val="Tekstpodstawowy"/>
        <w:spacing w:after="0" w:line="320" w:lineRule="exact"/>
        <w:jc w:val="center"/>
        <w:rPr>
          <w:rFonts w:asciiTheme="minorHAnsi" w:hAnsiTheme="minorHAnsi" w:cstheme="minorHAnsi"/>
          <w:b/>
          <w:bCs/>
          <w:szCs w:val="24"/>
        </w:rPr>
      </w:pPr>
      <w:r w:rsidRPr="002958B5">
        <w:rPr>
          <w:rFonts w:asciiTheme="minorHAnsi" w:hAnsiTheme="minorHAnsi" w:cstheme="minorHAnsi"/>
          <w:b/>
          <w:bCs/>
          <w:szCs w:val="24"/>
        </w:rPr>
        <w:t>stwierdzam nieważność</w:t>
      </w:r>
    </w:p>
    <w:p w:rsidR="00F14B9A" w:rsidRDefault="00F14B9A" w:rsidP="00C82692">
      <w:pPr>
        <w:pStyle w:val="Tekstpodstawowy"/>
        <w:spacing w:after="0" w:line="320" w:lineRule="exact"/>
        <w:jc w:val="center"/>
        <w:rPr>
          <w:rFonts w:asciiTheme="minorHAnsi" w:hAnsiTheme="minorHAnsi" w:cstheme="minorHAnsi"/>
          <w:b/>
          <w:bCs/>
          <w:szCs w:val="24"/>
        </w:rPr>
      </w:pPr>
    </w:p>
    <w:p w:rsidR="003058EE" w:rsidRDefault="00F14B9A" w:rsidP="00F14B9A">
      <w:pPr>
        <w:pStyle w:val="Default"/>
        <w:spacing w:line="360" w:lineRule="auto"/>
        <w:jc w:val="both"/>
        <w:rPr>
          <w:rStyle w:val="info-list-value-uzasadnienie"/>
          <w:rFonts w:ascii="Calibri" w:hAnsi="Calibri" w:cs="Calibri"/>
          <w:i/>
        </w:rPr>
      </w:pPr>
      <w:r>
        <w:rPr>
          <w:rStyle w:val="info-list-value-uzasadnienie"/>
          <w:rFonts w:ascii="Calibri" w:hAnsi="Calibri" w:cs="Calibri"/>
          <w:i/>
        </w:rPr>
        <w:t>Uchwały Nr 92.XI.2019 Rady Gminy Mochowo z dnia 30 września 2019 r. w sprawie ustalenia wysokości diet Radnym Rady Gminy Mochowo.</w:t>
      </w:r>
    </w:p>
    <w:p w:rsidR="00660B08" w:rsidRPr="00F14B9A" w:rsidRDefault="00660B08" w:rsidP="00F14B9A">
      <w:pPr>
        <w:pStyle w:val="Default"/>
        <w:spacing w:line="360" w:lineRule="auto"/>
        <w:jc w:val="both"/>
        <w:rPr>
          <w:rFonts w:ascii="Calibri" w:hAnsi="Calibri" w:cs="Calibri"/>
          <w:i/>
        </w:rPr>
      </w:pPr>
    </w:p>
    <w:p w:rsidR="00C82692" w:rsidRDefault="00C82692" w:rsidP="00C82692">
      <w:pPr>
        <w:spacing w:after="120" w:line="360" w:lineRule="auto"/>
        <w:ind w:right="-1"/>
        <w:jc w:val="center"/>
        <w:rPr>
          <w:rFonts w:cstheme="minorHAnsi"/>
          <w:b/>
          <w:sz w:val="24"/>
          <w:szCs w:val="24"/>
        </w:rPr>
      </w:pPr>
      <w:r w:rsidRPr="002958B5">
        <w:rPr>
          <w:rFonts w:cstheme="minorHAnsi"/>
          <w:b/>
          <w:sz w:val="24"/>
          <w:szCs w:val="24"/>
        </w:rPr>
        <w:t>Uzasadnienie</w:t>
      </w:r>
    </w:p>
    <w:p w:rsidR="00AE65DE" w:rsidRPr="00AE65DE" w:rsidRDefault="00AE65DE" w:rsidP="00AE65DE">
      <w:pPr>
        <w:pStyle w:val="NormalnyWeb"/>
        <w:spacing w:before="0" w:beforeAutospacing="0" w:after="0" w:afterAutospacing="0" w:line="360" w:lineRule="atLeast"/>
        <w:ind w:firstLine="708"/>
        <w:jc w:val="both"/>
        <w:rPr>
          <w:rFonts w:asciiTheme="minorHAnsi" w:hAnsiTheme="minorHAnsi" w:cstheme="minorHAnsi"/>
        </w:rPr>
      </w:pPr>
      <w:r w:rsidRPr="00AE65DE">
        <w:rPr>
          <w:rFonts w:asciiTheme="minorHAnsi" w:hAnsiTheme="minorHAnsi" w:cstheme="minorHAnsi"/>
        </w:rPr>
        <w:t xml:space="preserve">W dniu 30 września 2019 r. Rada Gminy Mochowo podjęła uchwałę Nr 92.XI.2019 </w:t>
      </w:r>
      <w:r w:rsidR="00660B08">
        <w:rPr>
          <w:rFonts w:asciiTheme="minorHAnsi" w:hAnsiTheme="minorHAnsi" w:cstheme="minorHAnsi"/>
        </w:rPr>
        <w:t xml:space="preserve">          </w:t>
      </w:r>
      <w:r w:rsidRPr="00AE65DE">
        <w:rPr>
          <w:rFonts w:asciiTheme="minorHAnsi" w:hAnsiTheme="minorHAnsi" w:cstheme="minorHAnsi"/>
        </w:rPr>
        <w:t>w sprawie ustalenia wysokości diet radnym Rady Gminy Mochowo.</w:t>
      </w:r>
    </w:p>
    <w:p w:rsidR="00AE65DE" w:rsidRPr="00AE65DE" w:rsidRDefault="00AE65DE" w:rsidP="00AE65DE">
      <w:pPr>
        <w:pStyle w:val="NormalnyWeb"/>
        <w:spacing w:before="0" w:beforeAutospacing="0" w:after="0" w:afterAutospacing="0" w:line="360" w:lineRule="atLeast"/>
        <w:ind w:firstLine="708"/>
        <w:jc w:val="both"/>
        <w:rPr>
          <w:rFonts w:asciiTheme="minorHAnsi" w:hAnsiTheme="minorHAnsi" w:cstheme="minorHAnsi"/>
        </w:rPr>
      </w:pPr>
      <w:r w:rsidRPr="00AE65DE">
        <w:rPr>
          <w:rFonts w:asciiTheme="minorHAnsi" w:hAnsiTheme="minorHAnsi" w:cstheme="minorHAnsi"/>
        </w:rPr>
        <w:t>Uchwała powyższa została dorę</w:t>
      </w:r>
      <w:r w:rsidR="00E64FAD">
        <w:rPr>
          <w:rFonts w:asciiTheme="minorHAnsi" w:hAnsiTheme="minorHAnsi" w:cstheme="minorHAnsi"/>
        </w:rPr>
        <w:t>czona Wojewodzie Mazowieckiemu</w:t>
      </w:r>
      <w:r w:rsidRPr="00AE65DE">
        <w:rPr>
          <w:rFonts w:asciiTheme="minorHAnsi" w:hAnsiTheme="minorHAnsi" w:cstheme="minorHAnsi"/>
        </w:rPr>
        <w:t xml:space="preserve"> w dniu 8</w:t>
      </w:r>
      <w:r w:rsidR="00960EFE">
        <w:rPr>
          <w:rFonts w:asciiTheme="minorHAnsi" w:hAnsiTheme="minorHAnsi" w:cstheme="minorHAnsi"/>
        </w:rPr>
        <w:t> </w:t>
      </w:r>
      <w:r w:rsidRPr="00AE65DE">
        <w:rPr>
          <w:rFonts w:asciiTheme="minorHAnsi" w:hAnsiTheme="minorHAnsi" w:cstheme="minorHAnsi"/>
        </w:rPr>
        <w:t xml:space="preserve">października 2019 r. Jako podstawę prawną uchwały Rada Gminy wskazała </w:t>
      </w:r>
      <w:hyperlink r:id="rId7" w:anchor="/document/16793509?unitId=art(25)ust(4)&amp;cm=DOCUMENT" w:history="1">
        <w:r w:rsidRPr="00AE65DE">
          <w:rPr>
            <w:rStyle w:val="Hipercze"/>
            <w:rFonts w:asciiTheme="minorHAnsi" w:hAnsiTheme="minorHAnsi" w:cstheme="minorHAnsi"/>
            <w:color w:val="auto"/>
            <w:u w:val="none"/>
          </w:rPr>
          <w:t>art. 25 ust. 4</w:t>
        </w:r>
      </w:hyperlink>
      <w:r w:rsidRPr="00AE65DE">
        <w:rPr>
          <w:rFonts w:asciiTheme="minorHAnsi" w:hAnsiTheme="minorHAnsi" w:cstheme="minorHAnsi"/>
        </w:rPr>
        <w:t xml:space="preserve">, </w:t>
      </w:r>
      <w:hyperlink r:id="rId8" w:anchor="/document/16793509?unitId=art(25)ust(6)&amp;cm=DOCUMENT" w:history="1">
        <w:r w:rsidRPr="00AE65DE">
          <w:rPr>
            <w:rStyle w:val="Hipercze"/>
            <w:rFonts w:asciiTheme="minorHAnsi" w:hAnsiTheme="minorHAnsi" w:cstheme="minorHAnsi"/>
            <w:color w:val="auto"/>
            <w:u w:val="none"/>
          </w:rPr>
          <w:t>6</w:t>
        </w:r>
      </w:hyperlink>
      <w:r w:rsidRPr="00AE65DE">
        <w:rPr>
          <w:rFonts w:asciiTheme="minorHAnsi" w:hAnsiTheme="minorHAnsi" w:cstheme="minorHAnsi"/>
        </w:rPr>
        <w:t xml:space="preserve"> </w:t>
      </w:r>
      <w:r w:rsidR="00660B08">
        <w:rPr>
          <w:rFonts w:asciiTheme="minorHAnsi" w:hAnsiTheme="minorHAnsi" w:cstheme="minorHAnsi"/>
        </w:rPr>
        <w:t xml:space="preserve">  </w:t>
      </w:r>
      <w:r w:rsidRPr="00AE65DE">
        <w:rPr>
          <w:rFonts w:asciiTheme="minorHAnsi" w:hAnsiTheme="minorHAnsi" w:cstheme="minorHAnsi"/>
        </w:rPr>
        <w:t xml:space="preserve">i </w:t>
      </w:r>
      <w:hyperlink r:id="rId9" w:anchor="/document/16793509?unitId=art(25)ust(8)&amp;cm=DOCUMENT" w:history="1">
        <w:r w:rsidRPr="00AE65DE">
          <w:rPr>
            <w:rStyle w:val="Hipercze"/>
            <w:rFonts w:asciiTheme="minorHAnsi" w:hAnsiTheme="minorHAnsi" w:cstheme="minorHAnsi"/>
            <w:color w:val="auto"/>
            <w:u w:val="none"/>
          </w:rPr>
          <w:t>8</w:t>
        </w:r>
      </w:hyperlink>
      <w:r w:rsidRPr="00AE65DE">
        <w:rPr>
          <w:rFonts w:asciiTheme="minorHAnsi" w:hAnsiTheme="minorHAnsi" w:cstheme="minorHAnsi"/>
        </w:rPr>
        <w:t xml:space="preserve"> ustawy z dnia 8 marca 1990 r. o samorządzie gminnym (Dz. U. z 2019 r. poz. 506</w:t>
      </w:r>
      <w:r w:rsidR="001F1FEB">
        <w:rPr>
          <w:rFonts w:asciiTheme="minorHAnsi" w:hAnsiTheme="minorHAnsi" w:cstheme="minorHAnsi"/>
        </w:rPr>
        <w:t xml:space="preserve">                             z </w:t>
      </w:r>
      <w:proofErr w:type="spellStart"/>
      <w:r w:rsidR="001F1FEB">
        <w:rPr>
          <w:rFonts w:asciiTheme="minorHAnsi" w:hAnsiTheme="minorHAnsi" w:cstheme="minorHAnsi"/>
        </w:rPr>
        <w:t>późn</w:t>
      </w:r>
      <w:proofErr w:type="spellEnd"/>
      <w:r w:rsidR="001F1FEB">
        <w:rPr>
          <w:rFonts w:asciiTheme="minorHAnsi" w:hAnsiTheme="minorHAnsi" w:cstheme="minorHAnsi"/>
        </w:rPr>
        <w:t>. zm.</w:t>
      </w:r>
      <w:r w:rsidRPr="00AE65DE">
        <w:rPr>
          <w:rFonts w:asciiTheme="minorHAnsi" w:hAnsiTheme="minorHAnsi" w:cstheme="minorHAnsi"/>
        </w:rPr>
        <w:t>).</w:t>
      </w:r>
    </w:p>
    <w:p w:rsidR="00AE65DE" w:rsidRPr="00AE65DE" w:rsidRDefault="00AE65DE" w:rsidP="00AF5EB1">
      <w:pPr>
        <w:pStyle w:val="NormalnyWeb"/>
        <w:spacing w:before="0" w:beforeAutospacing="0" w:after="0" w:afterAutospacing="0" w:line="360" w:lineRule="atLeast"/>
        <w:ind w:firstLine="708"/>
        <w:jc w:val="both"/>
        <w:rPr>
          <w:rFonts w:asciiTheme="minorHAnsi" w:hAnsiTheme="minorHAnsi" w:cstheme="minorHAnsi"/>
        </w:rPr>
      </w:pPr>
      <w:r w:rsidRPr="00AE65DE">
        <w:rPr>
          <w:rFonts w:asciiTheme="minorHAnsi" w:hAnsiTheme="minorHAnsi" w:cstheme="minorHAnsi"/>
        </w:rPr>
        <w:t xml:space="preserve">Zgodnie z brzmieniem </w:t>
      </w:r>
      <w:proofErr w:type="spellStart"/>
      <w:r w:rsidR="00960EFE">
        <w:rPr>
          <w:rFonts w:asciiTheme="minorHAnsi" w:hAnsiTheme="minorHAnsi" w:cstheme="minorHAnsi"/>
        </w:rPr>
        <w:t>ww</w:t>
      </w:r>
      <w:proofErr w:type="spellEnd"/>
      <w:r w:rsidR="00960EFE">
        <w:rPr>
          <w:rFonts w:asciiTheme="minorHAnsi" w:hAnsiTheme="minorHAnsi" w:cstheme="minorHAnsi"/>
        </w:rPr>
        <w:t xml:space="preserve"> przepisu </w:t>
      </w:r>
      <w:r w:rsidRPr="00AE65DE">
        <w:rPr>
          <w:rFonts w:asciiTheme="minorHAnsi" w:hAnsiTheme="minorHAnsi" w:cstheme="minorHAnsi"/>
        </w:rPr>
        <w:t>ustawy o samorządzie gminnym, radnemu przysługują diety oraz zwrot kosztów podróży służbowych na zasadach ustalonych przez radę gminy (ust. 4), a rada gminy przy ustalaniu wysokości diet radnych bierze pod uwagę funkcje pełnione przez radnego (ust. 8).</w:t>
      </w:r>
    </w:p>
    <w:p w:rsidR="00503D0C" w:rsidRDefault="00AE65DE" w:rsidP="00AE65DE">
      <w:pPr>
        <w:pStyle w:val="NormalnyWeb"/>
        <w:spacing w:before="0" w:beforeAutospacing="0" w:after="0" w:afterAutospacing="0" w:line="360" w:lineRule="atLeast"/>
        <w:ind w:firstLine="708"/>
        <w:jc w:val="both"/>
        <w:rPr>
          <w:rFonts w:asciiTheme="minorHAnsi" w:hAnsiTheme="minorHAnsi" w:cstheme="minorHAnsi"/>
        </w:rPr>
      </w:pPr>
      <w:r w:rsidRPr="00AE65DE">
        <w:rPr>
          <w:rFonts w:asciiTheme="minorHAnsi" w:hAnsiTheme="minorHAnsi" w:cstheme="minorHAnsi"/>
        </w:rPr>
        <w:t xml:space="preserve">W uchwale Nr 92.XI.2019 Rada Gminy Mochowo postanowiła, że: </w:t>
      </w:r>
      <w:r w:rsidR="001F1FEB">
        <w:rPr>
          <w:rFonts w:asciiTheme="minorHAnsi" w:hAnsiTheme="minorHAnsi" w:cstheme="minorHAnsi"/>
        </w:rPr>
        <w:t xml:space="preserve">                                                 § 1. </w:t>
      </w:r>
      <w:r w:rsidRPr="00AE65DE">
        <w:rPr>
          <w:rFonts w:asciiTheme="minorHAnsi" w:hAnsiTheme="minorHAnsi" w:cstheme="minorHAnsi"/>
        </w:rPr>
        <w:t>Radnym Rady</w:t>
      </w:r>
      <w:r w:rsidRPr="00AE65DE">
        <w:rPr>
          <w:rFonts w:ascii="Open Sans" w:hAnsi="Open Sans"/>
        </w:rPr>
        <w:t xml:space="preserve"> </w:t>
      </w:r>
      <w:r w:rsidRPr="00AE65DE">
        <w:rPr>
          <w:rFonts w:asciiTheme="minorHAnsi" w:hAnsiTheme="minorHAnsi" w:cstheme="minorHAnsi"/>
        </w:rPr>
        <w:t xml:space="preserve">Gminy Mochowo przysługuje miesięczna zryczałtowana dieta w wysokości: </w:t>
      </w:r>
      <w:r w:rsidR="00660B08">
        <w:rPr>
          <w:rFonts w:asciiTheme="minorHAnsi" w:hAnsiTheme="minorHAnsi" w:cstheme="minorHAnsi"/>
        </w:rPr>
        <w:t xml:space="preserve">                                          </w:t>
      </w:r>
      <w:r w:rsidRPr="00AE65DE">
        <w:rPr>
          <w:rFonts w:asciiTheme="minorHAnsi" w:hAnsiTheme="minorHAnsi" w:cstheme="minorHAnsi"/>
        </w:rPr>
        <w:t>1) Przewodniczącemu Rady Gminy – 900,00 zł, 2)</w:t>
      </w:r>
      <w:r w:rsidR="001F1FEB">
        <w:rPr>
          <w:rFonts w:asciiTheme="minorHAnsi" w:hAnsiTheme="minorHAnsi" w:cstheme="minorHAnsi"/>
        </w:rPr>
        <w:t xml:space="preserve"> pozostałym radnym – 600,00 zł. </w:t>
      </w:r>
    </w:p>
    <w:p w:rsidR="00503D0C" w:rsidRDefault="00503D0C" w:rsidP="00AE65DE">
      <w:pPr>
        <w:pStyle w:val="NormalnyWeb"/>
        <w:spacing w:before="0" w:beforeAutospacing="0" w:after="0" w:afterAutospacing="0" w:line="360" w:lineRule="atLeast"/>
        <w:ind w:firstLine="708"/>
        <w:jc w:val="both"/>
        <w:rPr>
          <w:rFonts w:asciiTheme="minorHAnsi" w:hAnsiTheme="minorHAnsi" w:cstheme="minorHAnsi"/>
        </w:rPr>
      </w:pPr>
    </w:p>
    <w:p w:rsidR="00503D0C" w:rsidRDefault="00503D0C" w:rsidP="00AE65DE">
      <w:pPr>
        <w:pStyle w:val="NormalnyWeb"/>
        <w:spacing w:before="0" w:beforeAutospacing="0" w:after="0" w:afterAutospacing="0" w:line="360" w:lineRule="atLeast"/>
        <w:ind w:firstLine="708"/>
        <w:jc w:val="both"/>
        <w:rPr>
          <w:rFonts w:asciiTheme="minorHAnsi" w:hAnsiTheme="minorHAnsi" w:cstheme="minorHAnsi"/>
        </w:rPr>
      </w:pPr>
    </w:p>
    <w:p w:rsidR="00503D0C" w:rsidRDefault="00503D0C" w:rsidP="00AE65DE">
      <w:pPr>
        <w:pStyle w:val="NormalnyWeb"/>
        <w:spacing w:before="0" w:beforeAutospacing="0" w:after="0" w:afterAutospacing="0" w:line="360" w:lineRule="atLeast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1F1FEB">
        <w:rPr>
          <w:rFonts w:asciiTheme="minorHAnsi" w:hAnsiTheme="minorHAnsi" w:cstheme="minorHAnsi"/>
        </w:rPr>
        <w:t xml:space="preserve">                             </w:t>
      </w:r>
      <w:r w:rsidR="00AE65DE" w:rsidRPr="00AE65DE">
        <w:rPr>
          <w:rFonts w:asciiTheme="minorHAnsi" w:hAnsiTheme="minorHAnsi" w:cstheme="minorHAnsi"/>
        </w:rPr>
        <w:t xml:space="preserve"> </w:t>
      </w:r>
    </w:p>
    <w:p w:rsidR="00AC5550" w:rsidRDefault="00AE65DE" w:rsidP="00503D0C">
      <w:pPr>
        <w:pStyle w:val="NormalnyWeb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</w:rPr>
      </w:pPr>
      <w:r w:rsidRPr="00AE65DE">
        <w:rPr>
          <w:rFonts w:asciiTheme="minorHAnsi" w:hAnsiTheme="minorHAnsi" w:cstheme="minorHAnsi"/>
        </w:rPr>
        <w:t>§ 2</w:t>
      </w:r>
      <w:r w:rsidR="00D61F95">
        <w:rPr>
          <w:rFonts w:asciiTheme="minorHAnsi" w:hAnsiTheme="minorHAnsi" w:cstheme="minorHAnsi"/>
        </w:rPr>
        <w:t xml:space="preserve">.1. </w:t>
      </w:r>
      <w:r w:rsidR="00AC5550">
        <w:rPr>
          <w:rFonts w:asciiTheme="minorHAnsi" w:hAnsiTheme="minorHAnsi" w:cstheme="minorHAnsi"/>
        </w:rPr>
        <w:t xml:space="preserve"> N</w:t>
      </w:r>
      <w:r w:rsidRPr="00AE65DE">
        <w:rPr>
          <w:rFonts w:asciiTheme="minorHAnsi" w:hAnsiTheme="minorHAnsi" w:cstheme="minorHAnsi"/>
        </w:rPr>
        <w:t>ależne radnemu diety określone w § 1 ulegają zmniejszeniu o :</w:t>
      </w:r>
      <w:r w:rsidR="00AC5550">
        <w:rPr>
          <w:rFonts w:asciiTheme="minorHAnsi" w:hAnsiTheme="minorHAnsi" w:cstheme="minorHAnsi"/>
        </w:rPr>
        <w:t xml:space="preserve">                                                               </w:t>
      </w:r>
    </w:p>
    <w:p w:rsidR="00AE65DE" w:rsidRPr="00AE65DE" w:rsidRDefault="00AC5550" w:rsidP="00AC5550">
      <w:pPr>
        <w:pStyle w:val="NormalnyWeb"/>
        <w:numPr>
          <w:ilvl w:val="0"/>
          <w:numId w:val="2"/>
        </w:numPr>
        <w:spacing w:before="0" w:beforeAutospacing="0" w:after="0" w:afterAutospacing="0" w:line="360" w:lineRule="atLeast"/>
        <w:ind w:left="426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D61F95">
        <w:rPr>
          <w:rFonts w:asciiTheme="minorHAnsi" w:hAnsiTheme="minorHAnsi" w:cstheme="minorHAnsi"/>
        </w:rPr>
        <w:t xml:space="preserve">2% </w:t>
      </w:r>
      <w:r w:rsidR="00AE65DE" w:rsidRPr="00AE65DE">
        <w:rPr>
          <w:rFonts w:asciiTheme="minorHAnsi" w:hAnsiTheme="minorHAnsi" w:cstheme="minorHAnsi"/>
        </w:rPr>
        <w:t xml:space="preserve">- za każdą nieobecność na sesji Rady Gminy, </w:t>
      </w:r>
      <w:r>
        <w:rPr>
          <w:rFonts w:asciiTheme="minorHAnsi" w:hAnsiTheme="minorHAnsi" w:cstheme="minorHAnsi"/>
        </w:rPr>
        <w:t xml:space="preserve">                                                                                                2) </w:t>
      </w:r>
      <w:r w:rsidR="00AE65DE" w:rsidRPr="00AE65DE">
        <w:rPr>
          <w:rFonts w:asciiTheme="minorHAnsi" w:hAnsiTheme="minorHAnsi" w:cstheme="minorHAnsi"/>
        </w:rPr>
        <w:t xml:space="preserve">2% - za każdą nieobecność na posiedzeniu komisji, której jest członkiem, </w:t>
      </w:r>
      <w:r>
        <w:rPr>
          <w:rFonts w:asciiTheme="minorHAnsi" w:hAnsiTheme="minorHAnsi" w:cstheme="minorHAnsi"/>
        </w:rPr>
        <w:br/>
      </w:r>
      <w:r w:rsidR="00AE65DE" w:rsidRPr="00AE65DE">
        <w:rPr>
          <w:rFonts w:asciiTheme="minorHAnsi" w:hAnsiTheme="minorHAnsi" w:cstheme="minorHAnsi"/>
        </w:rPr>
        <w:t xml:space="preserve">3) </w:t>
      </w:r>
      <w:r w:rsidR="00D61F95">
        <w:rPr>
          <w:rFonts w:asciiTheme="minorHAnsi" w:hAnsiTheme="minorHAnsi" w:cstheme="minorHAnsi"/>
        </w:rPr>
        <w:t xml:space="preserve"> </w:t>
      </w:r>
      <w:r w:rsidR="00AE65DE" w:rsidRPr="00AE65DE">
        <w:rPr>
          <w:rFonts w:asciiTheme="minorHAnsi" w:hAnsiTheme="minorHAnsi" w:cstheme="minorHAnsi"/>
        </w:rPr>
        <w:t>nie więcej je</w:t>
      </w:r>
      <w:r w:rsidR="00D61F95">
        <w:rPr>
          <w:rFonts w:asciiTheme="minorHAnsi" w:hAnsiTheme="minorHAnsi" w:cstheme="minorHAnsi"/>
        </w:rPr>
        <w:t>dnak niż 10 % w danym miesiącu.</w:t>
      </w:r>
    </w:p>
    <w:p w:rsidR="00AE65DE" w:rsidRPr="00AE65DE" w:rsidRDefault="00AE65DE" w:rsidP="00AE65DE">
      <w:pPr>
        <w:pStyle w:val="NormalnyWeb"/>
        <w:spacing w:before="0" w:beforeAutospacing="0" w:after="0" w:afterAutospacing="0" w:line="360" w:lineRule="atLeast"/>
        <w:ind w:firstLine="708"/>
        <w:jc w:val="both"/>
        <w:rPr>
          <w:rFonts w:asciiTheme="minorHAnsi" w:hAnsiTheme="minorHAnsi" w:cstheme="minorHAnsi"/>
        </w:rPr>
      </w:pPr>
      <w:r w:rsidRPr="00AE65DE">
        <w:rPr>
          <w:rFonts w:asciiTheme="minorHAnsi" w:hAnsiTheme="minorHAnsi" w:cstheme="minorHAnsi"/>
        </w:rPr>
        <w:t xml:space="preserve">Zarówno w doktrynie prawa jak i orzecznictwie sądów administracyjnych przyjęto, że dieta radnego, o której mowa w wyżej przytoczonych przepisach, stanowi jedynie rekompensatę utraconych przez radnego korzyści i nie posiada charakteru świadczenia pracowniczego. W wyroku Wojewódzkiego Sądu Administracyjnego w Opolu z dnia </w:t>
      </w:r>
      <w:r w:rsidR="001F1FEB">
        <w:rPr>
          <w:rFonts w:asciiTheme="minorHAnsi" w:hAnsiTheme="minorHAnsi" w:cstheme="minorHAnsi"/>
        </w:rPr>
        <w:t xml:space="preserve">                         </w:t>
      </w:r>
      <w:r w:rsidRPr="00AE65DE">
        <w:rPr>
          <w:rFonts w:asciiTheme="minorHAnsi" w:hAnsiTheme="minorHAnsi" w:cstheme="minorHAnsi"/>
        </w:rPr>
        <w:t>7 listopada 201</w:t>
      </w:r>
      <w:r w:rsidR="00183139">
        <w:rPr>
          <w:rFonts w:asciiTheme="minorHAnsi" w:hAnsiTheme="minorHAnsi" w:cstheme="minorHAnsi"/>
        </w:rPr>
        <w:t xml:space="preserve">3 r. (sygn. </w:t>
      </w:r>
      <w:r w:rsidR="00D61F95">
        <w:rPr>
          <w:rFonts w:asciiTheme="minorHAnsi" w:hAnsiTheme="minorHAnsi" w:cstheme="minorHAnsi"/>
        </w:rPr>
        <w:t>akt II</w:t>
      </w:r>
      <w:r w:rsidR="00183139">
        <w:rPr>
          <w:rFonts w:asciiTheme="minorHAnsi" w:hAnsiTheme="minorHAnsi" w:cstheme="minorHAnsi"/>
        </w:rPr>
        <w:t xml:space="preserve"> SA/</w:t>
      </w:r>
      <w:proofErr w:type="spellStart"/>
      <w:r w:rsidR="00183139">
        <w:rPr>
          <w:rFonts w:asciiTheme="minorHAnsi" w:hAnsiTheme="minorHAnsi" w:cstheme="minorHAnsi"/>
        </w:rPr>
        <w:t>Op</w:t>
      </w:r>
      <w:proofErr w:type="spellEnd"/>
      <w:r w:rsidR="00183139">
        <w:rPr>
          <w:rFonts w:asciiTheme="minorHAnsi" w:hAnsiTheme="minorHAnsi" w:cstheme="minorHAnsi"/>
        </w:rPr>
        <w:t xml:space="preserve"> 316/13</w:t>
      </w:r>
      <w:r w:rsidRPr="00AE65DE">
        <w:rPr>
          <w:rFonts w:asciiTheme="minorHAnsi" w:hAnsiTheme="minorHAnsi" w:cstheme="minorHAnsi"/>
        </w:rPr>
        <w:t xml:space="preserve">) stwierdzono, że użyte przez ustawodawcę określenie "dieta" należy rozumieć jako zwrot kosztów związanych z pełnieniem funkcji radnego. Istota diety sprowadza się do wyrównania wydatków i strat spowodowanych pełnieniem wskazanej funkcji. Osoba pełniąca daną funkcję zachowuje prawo do zwrotu kosztów i wydatków (strat) poniesionych w związku ze sprawowaniem funkcji, a nie jedynie </w:t>
      </w:r>
      <w:r w:rsidR="00D61F95">
        <w:rPr>
          <w:rFonts w:asciiTheme="minorHAnsi" w:hAnsiTheme="minorHAnsi" w:cstheme="minorHAnsi"/>
        </w:rPr>
        <w:t xml:space="preserve">    </w:t>
      </w:r>
      <w:r w:rsidRPr="00AE65DE">
        <w:rPr>
          <w:rFonts w:asciiTheme="minorHAnsi" w:hAnsiTheme="minorHAnsi" w:cstheme="minorHAnsi"/>
        </w:rPr>
        <w:t xml:space="preserve">z powodu uzyskania danej funkcji. Dieta powinna być zatem ściśle powiązana z aktywnością radnych w pracach rady i zależna od rzeczywistego wykonywania obowiązków związanych </w:t>
      </w:r>
      <w:r w:rsidR="00D61F95">
        <w:rPr>
          <w:rFonts w:asciiTheme="minorHAnsi" w:hAnsiTheme="minorHAnsi" w:cstheme="minorHAnsi"/>
        </w:rPr>
        <w:t xml:space="preserve">        </w:t>
      </w:r>
      <w:r w:rsidRPr="00AE65DE">
        <w:rPr>
          <w:rFonts w:asciiTheme="minorHAnsi" w:hAnsiTheme="minorHAnsi" w:cstheme="minorHAnsi"/>
        </w:rPr>
        <w:t xml:space="preserve">z pełnioną funkcją (por. również wyroki Wojewódzkiego Sądu Administracyjnego w Opolu: </w:t>
      </w:r>
      <w:r w:rsidR="00D61F95">
        <w:rPr>
          <w:rFonts w:asciiTheme="minorHAnsi" w:hAnsiTheme="minorHAnsi" w:cstheme="minorHAnsi"/>
        </w:rPr>
        <w:t xml:space="preserve">        </w:t>
      </w:r>
      <w:r w:rsidRPr="00AE65DE">
        <w:rPr>
          <w:rFonts w:asciiTheme="minorHAnsi" w:hAnsiTheme="minorHAnsi" w:cstheme="minorHAnsi"/>
        </w:rPr>
        <w:t xml:space="preserve">z dnia 9 lipca 2015 r. </w:t>
      </w:r>
      <w:hyperlink r:id="rId10" w:anchor="/document/521903988?cm=DOCUMENT" w:history="1">
        <w:r w:rsidRPr="00AE65DE">
          <w:rPr>
            <w:rStyle w:val="Hipercze"/>
            <w:rFonts w:asciiTheme="minorHAnsi" w:hAnsiTheme="minorHAnsi" w:cstheme="minorHAnsi"/>
            <w:color w:val="auto"/>
            <w:u w:val="none"/>
          </w:rPr>
          <w:t>II SA/</w:t>
        </w:r>
        <w:proofErr w:type="spellStart"/>
        <w:r w:rsidRPr="00AE65DE">
          <w:rPr>
            <w:rStyle w:val="Hipercze"/>
            <w:rFonts w:asciiTheme="minorHAnsi" w:hAnsiTheme="minorHAnsi" w:cstheme="minorHAnsi"/>
            <w:color w:val="auto"/>
            <w:u w:val="none"/>
          </w:rPr>
          <w:t>Op</w:t>
        </w:r>
        <w:proofErr w:type="spellEnd"/>
        <w:r w:rsidRPr="00AE65DE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161/15</w:t>
        </w:r>
      </w:hyperlink>
      <w:r w:rsidRPr="00AE65DE">
        <w:rPr>
          <w:rFonts w:asciiTheme="minorHAnsi" w:hAnsiTheme="minorHAnsi" w:cstheme="minorHAnsi"/>
        </w:rPr>
        <w:t xml:space="preserve">, z dnia 21!ipca 2015 r. </w:t>
      </w:r>
      <w:hyperlink r:id="rId11" w:anchor="/document/521910185?cm=DOCUMENT" w:history="1">
        <w:r w:rsidRPr="00AE65DE">
          <w:rPr>
            <w:rStyle w:val="Hipercze"/>
            <w:rFonts w:asciiTheme="minorHAnsi" w:hAnsiTheme="minorHAnsi" w:cstheme="minorHAnsi"/>
            <w:color w:val="auto"/>
            <w:u w:val="none"/>
          </w:rPr>
          <w:t>II SA/</w:t>
        </w:r>
        <w:proofErr w:type="spellStart"/>
        <w:r w:rsidRPr="00AE65DE">
          <w:rPr>
            <w:rStyle w:val="Hipercze"/>
            <w:rFonts w:asciiTheme="minorHAnsi" w:hAnsiTheme="minorHAnsi" w:cstheme="minorHAnsi"/>
            <w:color w:val="auto"/>
            <w:u w:val="none"/>
          </w:rPr>
          <w:t>Op</w:t>
        </w:r>
        <w:proofErr w:type="spellEnd"/>
        <w:r w:rsidRPr="00AE65DE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177/15</w:t>
        </w:r>
      </w:hyperlink>
      <w:r w:rsidRPr="00AE65DE">
        <w:rPr>
          <w:rFonts w:asciiTheme="minorHAnsi" w:hAnsiTheme="minorHAnsi" w:cstheme="minorHAnsi"/>
        </w:rPr>
        <w:t xml:space="preserve">, z dnia </w:t>
      </w:r>
      <w:r w:rsidR="00D61F95">
        <w:rPr>
          <w:rFonts w:asciiTheme="minorHAnsi" w:hAnsiTheme="minorHAnsi" w:cstheme="minorHAnsi"/>
        </w:rPr>
        <w:t xml:space="preserve">                           </w:t>
      </w:r>
      <w:r w:rsidRPr="00AE65DE">
        <w:rPr>
          <w:rFonts w:asciiTheme="minorHAnsi" w:hAnsiTheme="minorHAnsi" w:cstheme="minorHAnsi"/>
        </w:rPr>
        <w:t xml:space="preserve">4 sierpnia 2015 r., </w:t>
      </w:r>
      <w:hyperlink r:id="rId12" w:anchor="/document/521904032?cm=DOCUMENT" w:history="1">
        <w:r w:rsidRPr="00AE65DE">
          <w:rPr>
            <w:rStyle w:val="Hipercze"/>
            <w:rFonts w:asciiTheme="minorHAnsi" w:hAnsiTheme="minorHAnsi" w:cstheme="minorHAnsi"/>
            <w:color w:val="auto"/>
            <w:u w:val="none"/>
          </w:rPr>
          <w:t>II SA/</w:t>
        </w:r>
        <w:proofErr w:type="spellStart"/>
        <w:r w:rsidRPr="00AE65DE">
          <w:rPr>
            <w:rStyle w:val="Hipercze"/>
            <w:rFonts w:asciiTheme="minorHAnsi" w:hAnsiTheme="minorHAnsi" w:cstheme="minorHAnsi"/>
            <w:color w:val="auto"/>
            <w:u w:val="none"/>
          </w:rPr>
          <w:t>Op</w:t>
        </w:r>
        <w:proofErr w:type="spellEnd"/>
        <w:r w:rsidRPr="00AE65DE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252/15</w:t>
        </w:r>
      </w:hyperlink>
      <w:r w:rsidRPr="00AE65DE">
        <w:rPr>
          <w:rFonts w:asciiTheme="minorHAnsi" w:hAnsiTheme="minorHAnsi" w:cstheme="minorHAnsi"/>
        </w:rPr>
        <w:t>).</w:t>
      </w:r>
    </w:p>
    <w:p w:rsidR="00AE65DE" w:rsidRPr="00AE65DE" w:rsidRDefault="00AE65DE" w:rsidP="00AE65DE">
      <w:pPr>
        <w:pStyle w:val="NormalnyWeb"/>
        <w:spacing w:before="0" w:beforeAutospacing="0" w:after="0" w:afterAutospacing="0" w:line="360" w:lineRule="atLeast"/>
        <w:ind w:firstLine="708"/>
        <w:jc w:val="both"/>
        <w:rPr>
          <w:rFonts w:asciiTheme="minorHAnsi" w:hAnsiTheme="minorHAnsi" w:cstheme="minorHAnsi"/>
        </w:rPr>
      </w:pPr>
      <w:r w:rsidRPr="00AE65DE">
        <w:rPr>
          <w:rFonts w:asciiTheme="minorHAnsi" w:hAnsiTheme="minorHAnsi" w:cstheme="minorHAnsi"/>
        </w:rPr>
        <w:t xml:space="preserve">W orzecznictwie podkreślono ponadto, że dopuszczalność wprowadzenia diety </w:t>
      </w:r>
      <w:r w:rsidR="00D61F95">
        <w:rPr>
          <w:rFonts w:asciiTheme="minorHAnsi" w:hAnsiTheme="minorHAnsi" w:cstheme="minorHAnsi"/>
        </w:rPr>
        <w:t xml:space="preserve">                 </w:t>
      </w:r>
      <w:r w:rsidRPr="00AE65DE">
        <w:rPr>
          <w:rFonts w:asciiTheme="minorHAnsi" w:hAnsiTheme="minorHAnsi" w:cstheme="minorHAnsi"/>
        </w:rPr>
        <w:t>o charakterze ryczałtowym nie może prowadzić do sytuacji powstania stałego miesięcznego wynagrodzenia niezależnego od udziału w pracach organów gminy. W wyroku z dnia 26</w:t>
      </w:r>
      <w:r w:rsidR="00183139">
        <w:rPr>
          <w:rFonts w:asciiTheme="minorHAnsi" w:hAnsiTheme="minorHAnsi" w:cstheme="minorHAnsi"/>
        </w:rPr>
        <w:t> </w:t>
      </w:r>
      <w:r w:rsidRPr="00AE65DE">
        <w:rPr>
          <w:rFonts w:asciiTheme="minorHAnsi" w:hAnsiTheme="minorHAnsi" w:cstheme="minorHAnsi"/>
        </w:rPr>
        <w:t xml:space="preserve">czerwca 2014 r. Naczelny Sąd Administracyjny (sygn. akt </w:t>
      </w:r>
      <w:hyperlink r:id="rId13" w:anchor="/document/521613099?cm=DOCUMENT" w:history="1">
        <w:r w:rsidRPr="00AE65DE">
          <w:rPr>
            <w:rStyle w:val="Hipercze"/>
            <w:rFonts w:asciiTheme="minorHAnsi" w:hAnsiTheme="minorHAnsi" w:cstheme="minorHAnsi"/>
            <w:color w:val="auto"/>
            <w:u w:val="none"/>
          </w:rPr>
          <w:t>II OSK 406/14</w:t>
        </w:r>
      </w:hyperlink>
      <w:r w:rsidR="008B324C">
        <w:rPr>
          <w:rFonts w:asciiTheme="minorHAnsi" w:hAnsiTheme="minorHAnsi" w:cstheme="minorHAnsi"/>
        </w:rPr>
        <w:t>) orzekł, że</w:t>
      </w:r>
      <w:r w:rsidRPr="00AE65DE">
        <w:rPr>
          <w:rFonts w:asciiTheme="minorHAnsi" w:hAnsiTheme="minorHAnsi" w:cstheme="minorHAnsi"/>
        </w:rPr>
        <w:t>:</w:t>
      </w:r>
    </w:p>
    <w:p w:rsidR="00AE65DE" w:rsidRDefault="005544A6" w:rsidP="00F60F92">
      <w:pPr>
        <w:pStyle w:val="NormalnyWeb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AE65DE" w:rsidRPr="00AE65DE">
        <w:rPr>
          <w:rFonts w:asciiTheme="minorHAnsi" w:hAnsiTheme="minorHAnsi" w:cstheme="minorHAnsi"/>
        </w:rPr>
        <w:t xml:space="preserve"> sytuacji, gdy ustalenie świadczenia następuje w formie ryczałtu, brak przewidzianych potrąceń diety za przypadki nieobecności przewodniczącego na posiedzeniach, czy innych obowiązkowych czynnościach, sprawia, że nie mamy już do czynienia ze świadczeniem wyrównawczym (kompensacyjnym). Tymczasem w uchwale Nr 92.XI.2019 Rada Gminy Mochowo nie przewidziała możliwości obniżenia (potrącenia) kwoty diety z uwagi na nieobecność Przewodniczącego Rady Gminy, co w świetle opisanej powyżej argumentacji prawnej stanowi istotne naruszenie </w:t>
      </w:r>
      <w:hyperlink r:id="rId14" w:anchor="/document/16793509?unitId=art(25)ust(4)&amp;cm=DOCUMENT" w:history="1">
        <w:r w:rsidR="00AE65DE" w:rsidRPr="00AE65DE">
          <w:rPr>
            <w:rStyle w:val="Hipercze"/>
            <w:rFonts w:asciiTheme="minorHAnsi" w:hAnsiTheme="minorHAnsi" w:cstheme="minorHAnsi"/>
            <w:color w:val="auto"/>
            <w:u w:val="none"/>
          </w:rPr>
          <w:t>art. 25 ust. 4</w:t>
        </w:r>
      </w:hyperlink>
      <w:r w:rsidR="00AE65DE" w:rsidRPr="00AE65DE">
        <w:rPr>
          <w:rFonts w:asciiTheme="minorHAnsi" w:hAnsiTheme="minorHAnsi" w:cstheme="minorHAnsi"/>
        </w:rPr>
        <w:t xml:space="preserve"> ustawy o samorządzie gminnym.</w:t>
      </w:r>
    </w:p>
    <w:p w:rsidR="00950490" w:rsidRDefault="004671F9" w:rsidP="004671F9">
      <w:pPr>
        <w:pStyle w:val="NormalnyWeb"/>
        <w:spacing w:before="0" w:beforeAutospacing="0" w:after="0" w:afterAutospacing="0" w:line="360" w:lineRule="atLeast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Ponadto, zgodnie z wcześniej już wskazanym art. 25 ust. 8 ustawy o samorządzie gminnym Rada Gminy Mochowo przy ustalaniu wysokości diet ma obowiązek wzięcia pod uwagę</w:t>
      </w:r>
      <w:r w:rsidR="00FA680F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pełnioną przez radnego funkcję. </w:t>
      </w:r>
    </w:p>
    <w:p w:rsidR="00AF5EB1" w:rsidRPr="00AE65DE" w:rsidRDefault="00950490" w:rsidP="004671F9">
      <w:pPr>
        <w:pStyle w:val="NormalnyWeb"/>
        <w:spacing w:before="0" w:beforeAutospacing="0" w:after="0" w:afterAutospacing="0" w:line="360" w:lineRule="atLeast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AF5EB1" w:rsidRPr="00AE65DE">
        <w:rPr>
          <w:rFonts w:asciiTheme="minorHAnsi" w:hAnsiTheme="minorHAnsi" w:cstheme="minorHAnsi"/>
        </w:rPr>
        <w:t xml:space="preserve"> § 16 pkt. 2 Uchwały Nr 54/VIII/2019 Rady Gminy Mochowo z dnia 16 maja 2019 r. w sprawie Statutu Gminy Mochowo </w:t>
      </w:r>
      <w:r w:rsidR="004671F9">
        <w:rPr>
          <w:rFonts w:asciiTheme="minorHAnsi" w:hAnsiTheme="minorHAnsi" w:cstheme="minorHAnsi"/>
        </w:rPr>
        <w:t>ustalono</w:t>
      </w:r>
      <w:r w:rsidR="00AF5EB1" w:rsidRPr="00AE65DE">
        <w:rPr>
          <w:rFonts w:asciiTheme="minorHAnsi" w:hAnsiTheme="minorHAnsi" w:cstheme="minorHAnsi"/>
        </w:rPr>
        <w:t>, że w Radzie j</w:t>
      </w:r>
      <w:r>
        <w:rPr>
          <w:rFonts w:asciiTheme="minorHAnsi" w:hAnsiTheme="minorHAnsi" w:cstheme="minorHAnsi"/>
        </w:rPr>
        <w:t xml:space="preserve">est dwóch Wiceprzewodniczących. Zgodnie z tym zapisem Rada Gminy dokonała wyboru tych Wiceprzewodniczących, o czym świadczy, podjęta Uchwała Nr 4/I/2018 Rady Gminy Mochowo z dnia 20 listopada 2018 r. </w:t>
      </w:r>
      <w:r w:rsidRPr="00950490">
        <w:rPr>
          <w:rFonts w:asciiTheme="minorHAnsi" w:hAnsiTheme="minorHAnsi" w:cstheme="minorHAnsi"/>
          <w:i/>
        </w:rPr>
        <w:t>w</w:t>
      </w:r>
      <w:r>
        <w:rPr>
          <w:rFonts w:asciiTheme="minorHAnsi" w:hAnsiTheme="minorHAnsi" w:cstheme="minorHAnsi"/>
          <w:i/>
        </w:rPr>
        <w:t> </w:t>
      </w:r>
      <w:r w:rsidRPr="00950490">
        <w:rPr>
          <w:rFonts w:asciiTheme="minorHAnsi" w:hAnsiTheme="minorHAnsi" w:cstheme="minorHAnsi"/>
          <w:i/>
        </w:rPr>
        <w:t xml:space="preserve">sprawie wyboru Wiceprzewodniczących Rady Gminy </w:t>
      </w:r>
      <w:r w:rsidRPr="00950490">
        <w:rPr>
          <w:rFonts w:asciiTheme="minorHAnsi" w:hAnsiTheme="minorHAnsi" w:cstheme="minorHAnsi"/>
          <w:i/>
        </w:rPr>
        <w:lastRenderedPageBreak/>
        <w:t>Mochowo</w:t>
      </w:r>
      <w:r>
        <w:rPr>
          <w:rFonts w:asciiTheme="minorHAnsi" w:hAnsiTheme="minorHAnsi" w:cstheme="minorHAnsi"/>
          <w:i/>
        </w:rPr>
        <w:t xml:space="preserve">. </w:t>
      </w:r>
      <w:r w:rsidRPr="00950490">
        <w:rPr>
          <w:rFonts w:asciiTheme="minorHAnsi" w:hAnsiTheme="minorHAnsi" w:cstheme="minorHAnsi"/>
        </w:rPr>
        <w:t>Dlatego też</w:t>
      </w:r>
      <w:r>
        <w:rPr>
          <w:rFonts w:asciiTheme="minorHAnsi" w:hAnsiTheme="minorHAnsi" w:cstheme="minorHAnsi"/>
        </w:rPr>
        <w:t xml:space="preserve">, </w:t>
      </w:r>
      <w:r w:rsidR="00AF5EB1" w:rsidRPr="00AE65DE">
        <w:rPr>
          <w:rFonts w:asciiTheme="minorHAnsi" w:hAnsiTheme="minorHAnsi" w:cstheme="minorHAnsi"/>
        </w:rPr>
        <w:t>Rada ustalając diety, winna ustalić również dietę dla Wiceprzewodniczących,</w:t>
      </w:r>
      <w:r w:rsidR="00F60F92">
        <w:rPr>
          <w:rFonts w:asciiTheme="minorHAnsi" w:hAnsiTheme="minorHAnsi" w:cstheme="minorHAnsi"/>
        </w:rPr>
        <w:t xml:space="preserve"> czego nie uczyniła</w:t>
      </w:r>
      <w:r w:rsidR="00AF5EB1" w:rsidRPr="00AE65DE">
        <w:rPr>
          <w:rFonts w:asciiTheme="minorHAnsi" w:hAnsiTheme="minorHAnsi" w:cstheme="minorHAnsi"/>
        </w:rPr>
        <w:t>. Uchybienie to stanowi istotne naruszenie prawa</w:t>
      </w:r>
      <w:r w:rsidR="00F60F92">
        <w:rPr>
          <w:rFonts w:asciiTheme="minorHAnsi" w:hAnsiTheme="minorHAnsi" w:cstheme="minorHAnsi"/>
        </w:rPr>
        <w:t>.</w:t>
      </w:r>
    </w:p>
    <w:p w:rsidR="00AE65DE" w:rsidRPr="00503D0C" w:rsidRDefault="00AE65DE" w:rsidP="00CE2961">
      <w:pPr>
        <w:spacing w:after="0" w:line="360" w:lineRule="atLeast"/>
        <w:ind w:firstLine="708"/>
        <w:jc w:val="both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924CEC">
        <w:rPr>
          <w:rFonts w:cstheme="minorHAnsi"/>
          <w:sz w:val="24"/>
          <w:szCs w:val="24"/>
          <w:shd w:val="clear" w:color="auto" w:fill="FFFFFF"/>
        </w:rPr>
        <w:t xml:space="preserve">Warto również zaznaczyć, że podkreślany wielokrotnie charakter pracy radnego </w:t>
      </w:r>
      <w:r w:rsidR="00924CEC">
        <w:rPr>
          <w:rFonts w:cstheme="minorHAnsi"/>
          <w:sz w:val="24"/>
          <w:szCs w:val="24"/>
          <w:shd w:val="clear" w:color="auto" w:fill="FFFFFF"/>
        </w:rPr>
        <w:t xml:space="preserve">              </w:t>
      </w:r>
      <w:r w:rsidRPr="00924CEC">
        <w:rPr>
          <w:rFonts w:cstheme="minorHAnsi"/>
          <w:sz w:val="24"/>
          <w:szCs w:val="24"/>
          <w:shd w:val="clear" w:color="auto" w:fill="FFFFFF"/>
        </w:rPr>
        <w:t xml:space="preserve">w organach jednostek samorządu terytorialnego, wiąże się zawsze z ponoszeniem przez zainteresowanych kosztów związanych z pełnieniem mandatu radnego, m.in. kosztów związanych z potrąceniem wynagrodzenia za pracę w czasie uczestnictwa w pracach organu rady np. sesji oraz komisji. W związku z tym należy stwierdzić, że Rada wykonała wprawdzie ustawowy obowiązek przyznania diety radnym wynikający z </w:t>
      </w:r>
      <w:hyperlink r:id="rId15" w:anchor="/document/16793509?unitId=art(25)ust(4)&amp;cm=DOCUMENT" w:history="1">
        <w:r w:rsidRPr="00924CEC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25 ust. 4</w:t>
        </w:r>
      </w:hyperlink>
      <w:r w:rsidRPr="00924CEC">
        <w:rPr>
          <w:rFonts w:cstheme="minorHAnsi"/>
          <w:sz w:val="24"/>
          <w:szCs w:val="24"/>
          <w:shd w:val="clear" w:color="auto" w:fill="FFFFFF"/>
        </w:rPr>
        <w:t xml:space="preserve"> ustawy </w:t>
      </w:r>
      <w:r w:rsidR="00924CEC">
        <w:rPr>
          <w:rFonts w:cstheme="minorHAnsi"/>
          <w:sz w:val="24"/>
          <w:szCs w:val="24"/>
          <w:shd w:val="clear" w:color="auto" w:fill="FFFFFF"/>
        </w:rPr>
        <w:t xml:space="preserve">                               </w:t>
      </w:r>
      <w:r w:rsidRPr="00924CEC">
        <w:rPr>
          <w:rFonts w:cstheme="minorHAnsi"/>
          <w:sz w:val="24"/>
          <w:szCs w:val="24"/>
          <w:shd w:val="clear" w:color="auto" w:fill="FFFFFF"/>
        </w:rPr>
        <w:t xml:space="preserve">o samorządzie gminnym </w:t>
      </w:r>
      <w:r w:rsidRPr="00924CEC">
        <w:rPr>
          <w:rFonts w:cstheme="minorHAnsi"/>
          <w:sz w:val="24"/>
          <w:szCs w:val="24"/>
        </w:rPr>
        <w:t>tj. ustaliła wysokość diety dla radn</w:t>
      </w:r>
      <w:r w:rsidR="000D6682" w:rsidRPr="00924CEC">
        <w:rPr>
          <w:rFonts w:cstheme="minorHAnsi"/>
          <w:sz w:val="24"/>
          <w:szCs w:val="24"/>
        </w:rPr>
        <w:t>ych i potrącenia za nieobecność</w:t>
      </w:r>
      <w:r w:rsidRPr="00924CEC">
        <w:rPr>
          <w:rFonts w:cstheme="minorHAnsi"/>
          <w:sz w:val="24"/>
          <w:szCs w:val="24"/>
        </w:rPr>
        <w:t xml:space="preserve"> radnych, ale jednocześnie ograniczyła możliwość dokonania potrąceń do „nie więcej niż</w:t>
      </w:r>
      <w:r w:rsidRPr="00AE65DE">
        <w:rPr>
          <w:rFonts w:cstheme="minorHAnsi"/>
        </w:rPr>
        <w:t xml:space="preserve"> 10 % </w:t>
      </w:r>
      <w:r w:rsidRPr="00503D0C">
        <w:rPr>
          <w:rFonts w:cstheme="minorHAnsi"/>
          <w:sz w:val="24"/>
          <w:szCs w:val="24"/>
        </w:rPr>
        <w:t xml:space="preserve">miesięcznie”. Zatem Rada wprowadziła górny limit diety należnej Radnemu bez względu na jego obecność na posiedzeniach i udział w pracach Rady. W wyniku takich zapisów radny nie uczestnicząc w pracach rady otrzyma 90 % należnej mu diety wynikającej z przedmiotowej uchwały. Pełną dietę miesięczną radny otrzyma również w miesiącu, w którym nie odbędzie się żadne posiedzenie rady, gdyż nie ma przesłanek do potrącania miesięcznego ryczałtu. Omawiane zapisy i ograniczenie możliwości potrąceń przesądzają o tym, że dieta radnych będzie stanowiła miesięczne wynagrodzenie z tytułu bycia radnym, co stanowi istotne naruszenie prawa. </w:t>
      </w:r>
      <w:r w:rsidRPr="00503D0C">
        <w:rPr>
          <w:rFonts w:cstheme="minorHAnsi"/>
          <w:sz w:val="24"/>
          <w:szCs w:val="24"/>
          <w:shd w:val="clear" w:color="auto" w:fill="FFFFFF"/>
        </w:rPr>
        <w:t xml:space="preserve"> W ocenie organu nadzoru dieta winna zostać określona w uchwale poprzez ustalenie konkretnej kwoty za udział w każdym odbytym posiedzeniu sesji </w:t>
      </w:r>
      <w:r w:rsidR="00B9138B" w:rsidRPr="00503D0C">
        <w:rPr>
          <w:rFonts w:cstheme="minorHAnsi"/>
          <w:sz w:val="24"/>
          <w:szCs w:val="24"/>
          <w:shd w:val="clear" w:color="auto" w:fill="FFFFFF"/>
        </w:rPr>
        <w:t xml:space="preserve">rady </w:t>
      </w:r>
      <w:r w:rsidRPr="00503D0C">
        <w:rPr>
          <w:rFonts w:cstheme="minorHAnsi"/>
          <w:sz w:val="24"/>
          <w:szCs w:val="24"/>
          <w:shd w:val="clear" w:color="auto" w:fill="FFFFFF"/>
        </w:rPr>
        <w:t>czy też komisji, przy czym dieta nie może przekroczyć limitu określonego w ustawie i rozporządzeniu</w:t>
      </w:r>
      <w:r w:rsidR="000D6682" w:rsidRPr="00503D0C">
        <w:rPr>
          <w:rFonts w:cstheme="minorHAnsi"/>
          <w:sz w:val="24"/>
          <w:szCs w:val="24"/>
          <w:shd w:val="clear" w:color="auto" w:fill="FFFFFF"/>
        </w:rPr>
        <w:t xml:space="preserve"> Rady Ministrów z dnia 26 lipca 2000 r. </w:t>
      </w:r>
      <w:r w:rsidR="000D6682" w:rsidRPr="00503D0C">
        <w:rPr>
          <w:rFonts w:eastAsia="Times New Roman" w:cstheme="minorHAnsi"/>
          <w:bCs/>
          <w:color w:val="333333"/>
          <w:sz w:val="24"/>
          <w:szCs w:val="24"/>
          <w:lang w:eastAsia="pl-PL"/>
        </w:rPr>
        <w:t>w sprawie maksymalnej wysokości diet przysługujących radnemu gminy (</w:t>
      </w:r>
      <w:r w:rsidR="000D6682" w:rsidRPr="00503D0C">
        <w:rPr>
          <w:rStyle w:val="ng-binding"/>
          <w:rFonts w:cstheme="minorHAnsi"/>
          <w:color w:val="1B1B1B"/>
          <w:sz w:val="24"/>
          <w:szCs w:val="24"/>
        </w:rPr>
        <w:t>Dz. U. z 2000</w:t>
      </w:r>
      <w:r w:rsidR="00503D0C">
        <w:rPr>
          <w:rStyle w:val="ng-binding"/>
          <w:rFonts w:cstheme="minorHAnsi"/>
          <w:color w:val="1B1B1B"/>
          <w:sz w:val="24"/>
          <w:szCs w:val="24"/>
        </w:rPr>
        <w:t xml:space="preserve"> r. N</w:t>
      </w:r>
      <w:r w:rsidR="000D6682" w:rsidRPr="00503D0C">
        <w:rPr>
          <w:rStyle w:val="ng-binding"/>
          <w:rFonts w:cstheme="minorHAnsi"/>
          <w:color w:val="1B1B1B"/>
          <w:sz w:val="24"/>
          <w:szCs w:val="24"/>
        </w:rPr>
        <w:t>r 61, poz. 710).</w:t>
      </w:r>
    </w:p>
    <w:p w:rsidR="00AE65DE" w:rsidRPr="00AE65DE" w:rsidRDefault="00AE65DE" w:rsidP="000D6682">
      <w:pPr>
        <w:pStyle w:val="NormalnyWeb"/>
        <w:spacing w:before="0" w:beforeAutospacing="0" w:after="0" w:afterAutospacing="0" w:line="360" w:lineRule="atLeast"/>
        <w:ind w:firstLine="708"/>
        <w:jc w:val="both"/>
        <w:rPr>
          <w:rFonts w:asciiTheme="minorHAnsi" w:hAnsiTheme="minorHAnsi" w:cstheme="minorHAnsi"/>
        </w:rPr>
      </w:pPr>
      <w:r w:rsidRPr="00503D0C">
        <w:rPr>
          <w:rFonts w:asciiTheme="minorHAnsi" w:hAnsiTheme="minorHAnsi" w:cstheme="minorHAnsi"/>
        </w:rPr>
        <w:t xml:space="preserve">Niezależnie od powyższego, zauważyć należy, iż treść uchwały nr 92.X.2019 wyraźnie wskazuje na to, że zawarte w niej normy posiadają charakter generalny i abstrakcyjny. Powyższy akt prawny nie jest bowiem skierowany do wskazanego imiennie adresata oraz posiada cechę wielokrotnego stosowania (nie ulega unicestwieniu w wyniku jednokrotnego zastosowania). Akt generalnie-abstrakcyjny zawiera więc normy powszechnie obowiązujące </w:t>
      </w:r>
      <w:r w:rsidR="00503D0C">
        <w:rPr>
          <w:rFonts w:asciiTheme="minorHAnsi" w:hAnsiTheme="minorHAnsi" w:cstheme="minorHAnsi"/>
        </w:rPr>
        <w:t xml:space="preserve">      </w:t>
      </w:r>
      <w:r w:rsidRPr="00503D0C">
        <w:rPr>
          <w:rFonts w:asciiTheme="minorHAnsi" w:hAnsiTheme="minorHAnsi" w:cstheme="minorHAnsi"/>
        </w:rPr>
        <w:t xml:space="preserve">i jest tym samym aktem prawa miejscowego. Art. 13 pkt 2 ustawy z dnia 20 lipca 2000 r. </w:t>
      </w:r>
      <w:r w:rsidR="00503D0C">
        <w:rPr>
          <w:rFonts w:asciiTheme="minorHAnsi" w:hAnsiTheme="minorHAnsi" w:cstheme="minorHAnsi"/>
        </w:rPr>
        <w:t xml:space="preserve">                </w:t>
      </w:r>
      <w:r w:rsidRPr="00503D0C">
        <w:rPr>
          <w:rFonts w:asciiTheme="minorHAnsi" w:hAnsiTheme="minorHAnsi" w:cstheme="minorHAnsi"/>
        </w:rPr>
        <w:t>o ogłaszaniu aktów norm</w:t>
      </w:r>
      <w:r w:rsidRPr="00AE65DE">
        <w:rPr>
          <w:rFonts w:asciiTheme="minorHAnsi" w:hAnsiTheme="minorHAnsi" w:cstheme="minorHAnsi"/>
        </w:rPr>
        <w:t>atywnych i niektórych innych aktów prawnych (Dz. U. z 2017</w:t>
      </w:r>
      <w:r w:rsidR="00E178D8">
        <w:rPr>
          <w:rFonts w:asciiTheme="minorHAnsi" w:hAnsiTheme="minorHAnsi" w:cstheme="minorHAnsi"/>
        </w:rPr>
        <w:t xml:space="preserve"> r. </w:t>
      </w:r>
      <w:r w:rsidRPr="00AE65DE">
        <w:rPr>
          <w:rFonts w:asciiTheme="minorHAnsi" w:hAnsiTheme="minorHAnsi" w:cstheme="minorHAnsi"/>
        </w:rPr>
        <w:t xml:space="preserve"> </w:t>
      </w:r>
      <w:r w:rsidR="00E178D8">
        <w:rPr>
          <w:rFonts w:asciiTheme="minorHAnsi" w:hAnsiTheme="minorHAnsi" w:cstheme="minorHAnsi"/>
        </w:rPr>
        <w:t xml:space="preserve">      </w:t>
      </w:r>
      <w:r w:rsidRPr="00AE65DE">
        <w:rPr>
          <w:rFonts w:asciiTheme="minorHAnsi" w:hAnsiTheme="minorHAnsi" w:cstheme="minorHAnsi"/>
        </w:rPr>
        <w:t xml:space="preserve">poz. 1523 z </w:t>
      </w:r>
      <w:proofErr w:type="spellStart"/>
      <w:r w:rsidRPr="00AE65DE">
        <w:rPr>
          <w:rFonts w:asciiTheme="minorHAnsi" w:hAnsiTheme="minorHAnsi" w:cstheme="minorHAnsi"/>
        </w:rPr>
        <w:t>późn</w:t>
      </w:r>
      <w:proofErr w:type="spellEnd"/>
      <w:r w:rsidRPr="00AE65DE">
        <w:rPr>
          <w:rFonts w:asciiTheme="minorHAnsi" w:hAnsiTheme="minorHAnsi" w:cstheme="minorHAnsi"/>
        </w:rPr>
        <w:t>. zm.) przewiduje, że akty prawa miejscowego stanowione przez organy gminy podlegają ogłoszeniu w wojewódzkim dzienniku urzędowym. Art. 4 ust. 1 ww. ustawy przewiduje natomiast, że akty normatywne zawierające przepisy powszechnie obowiązujące ogłaszane w dziennikach urzędowych wchodzą w życie po upływie czternastu dni od dnia ich ogłoszenia, o ile dany akt normatywny nie określa terminu dłuższego. W związku z powyższym</w:t>
      </w:r>
      <w:r w:rsidR="00FA680F">
        <w:rPr>
          <w:rFonts w:asciiTheme="minorHAnsi" w:hAnsiTheme="minorHAnsi" w:cstheme="minorHAnsi"/>
        </w:rPr>
        <w:t xml:space="preserve"> omawiana</w:t>
      </w:r>
      <w:r w:rsidRPr="00AE65DE">
        <w:rPr>
          <w:rFonts w:asciiTheme="minorHAnsi" w:hAnsiTheme="minorHAnsi" w:cstheme="minorHAnsi"/>
        </w:rPr>
        <w:t xml:space="preserve"> uchwała jako a</w:t>
      </w:r>
      <w:r w:rsidR="00C84790">
        <w:rPr>
          <w:rFonts w:asciiTheme="minorHAnsi" w:hAnsiTheme="minorHAnsi" w:cstheme="minorHAnsi"/>
        </w:rPr>
        <w:t>kt prawa miejscowego powinna zostać</w:t>
      </w:r>
      <w:r w:rsidRPr="00AE65DE">
        <w:rPr>
          <w:rFonts w:asciiTheme="minorHAnsi" w:hAnsiTheme="minorHAnsi" w:cstheme="minorHAnsi"/>
        </w:rPr>
        <w:t xml:space="preserve"> opublikowana w Dzienniku Urzędowym Województwa Mazowieckiego, z uwzględnieniem ustawowego terminu vacatio legi</w:t>
      </w:r>
      <w:r w:rsidR="00FA680F">
        <w:rPr>
          <w:rFonts w:asciiTheme="minorHAnsi" w:hAnsiTheme="minorHAnsi" w:cstheme="minorHAnsi"/>
        </w:rPr>
        <w:t>s. Nieuwzględnienie w treści § 6</w:t>
      </w:r>
      <w:r w:rsidRPr="00AE65DE">
        <w:rPr>
          <w:rFonts w:asciiTheme="minorHAnsi" w:hAnsiTheme="minorHAnsi" w:cstheme="minorHAnsi"/>
        </w:rPr>
        <w:t xml:space="preserve"> przedmiotowej uchwały powyższego trybu publikacji stanowi istotne naruszenie wyż</w:t>
      </w:r>
      <w:r w:rsidR="00C84790">
        <w:rPr>
          <w:rFonts w:asciiTheme="minorHAnsi" w:hAnsiTheme="minorHAnsi" w:cstheme="minorHAnsi"/>
        </w:rPr>
        <w:t>ej przytoczonych przepisów</w:t>
      </w:r>
      <w:r w:rsidRPr="00AE65DE">
        <w:rPr>
          <w:rFonts w:asciiTheme="minorHAnsi" w:hAnsiTheme="minorHAnsi" w:cstheme="minorHAnsi"/>
        </w:rPr>
        <w:t xml:space="preserve"> i skutkuje nieważnością aktu normatywnego w całości (por. wyroki Naczelnego Sądu </w:t>
      </w:r>
      <w:r w:rsidRPr="00AE65DE">
        <w:rPr>
          <w:rFonts w:asciiTheme="minorHAnsi" w:hAnsiTheme="minorHAnsi" w:cstheme="minorHAnsi"/>
        </w:rPr>
        <w:lastRenderedPageBreak/>
        <w:t xml:space="preserve">Administracyjnego z dnia </w:t>
      </w:r>
      <w:r w:rsidR="00503D0C">
        <w:rPr>
          <w:rFonts w:asciiTheme="minorHAnsi" w:hAnsiTheme="minorHAnsi" w:cstheme="minorHAnsi"/>
        </w:rPr>
        <w:t xml:space="preserve">                           </w:t>
      </w:r>
      <w:r w:rsidRPr="00AE65DE">
        <w:rPr>
          <w:rFonts w:asciiTheme="minorHAnsi" w:hAnsiTheme="minorHAnsi" w:cstheme="minorHAnsi"/>
        </w:rPr>
        <w:t>29 stycznia 2015 r. sygn. akt II OSK 3270/14 oraz z dnia 9 stycznia 2013 r. sygn. akt I OSK 1608/12).</w:t>
      </w:r>
    </w:p>
    <w:p w:rsidR="00AE65DE" w:rsidRPr="00AE65DE" w:rsidRDefault="00AE65DE" w:rsidP="00FA680F">
      <w:pPr>
        <w:pStyle w:val="NormalnyWeb"/>
        <w:spacing w:before="0" w:beforeAutospacing="0" w:after="0" w:afterAutospacing="0" w:line="360" w:lineRule="atLeast"/>
        <w:ind w:firstLine="708"/>
        <w:jc w:val="both"/>
        <w:rPr>
          <w:rFonts w:asciiTheme="minorHAnsi" w:hAnsiTheme="minorHAnsi" w:cstheme="minorHAnsi"/>
        </w:rPr>
      </w:pPr>
      <w:r w:rsidRPr="00AE65DE">
        <w:rPr>
          <w:rFonts w:asciiTheme="minorHAnsi" w:hAnsiTheme="minorHAnsi" w:cstheme="minorHAnsi"/>
        </w:rPr>
        <w:t>Biorąc pod uwagę opisane powyżej okoliczności faktyczne i prawne stwierdzić należy, iż ustal</w:t>
      </w:r>
      <w:r w:rsidR="00F60F92">
        <w:rPr>
          <w:rFonts w:asciiTheme="minorHAnsi" w:hAnsiTheme="minorHAnsi" w:cstheme="minorHAnsi"/>
        </w:rPr>
        <w:t xml:space="preserve">enie przez Radę Gminy Mochowo </w:t>
      </w:r>
      <w:r w:rsidRPr="00AE65DE">
        <w:rPr>
          <w:rFonts w:asciiTheme="minorHAnsi" w:hAnsiTheme="minorHAnsi" w:cstheme="minorHAnsi"/>
        </w:rPr>
        <w:t>diety dla Przewodniczącego Rady</w:t>
      </w:r>
      <w:r w:rsidR="00A4169F">
        <w:rPr>
          <w:rFonts w:asciiTheme="minorHAnsi" w:hAnsiTheme="minorHAnsi" w:cstheme="minorHAnsi"/>
        </w:rPr>
        <w:t xml:space="preserve"> w formie ryczałtu miesięcznego, brak zasad wypłaty tej diety </w:t>
      </w:r>
      <w:r w:rsidR="00F60F92">
        <w:rPr>
          <w:rFonts w:asciiTheme="minorHAnsi" w:hAnsiTheme="minorHAnsi" w:cstheme="minorHAnsi"/>
        </w:rPr>
        <w:t>i uchybienie obowiązkowi ustalenia diety dla Wiceprzewodniczących</w:t>
      </w:r>
      <w:r w:rsidRPr="00AE65DE">
        <w:rPr>
          <w:rFonts w:asciiTheme="minorHAnsi" w:hAnsiTheme="minorHAnsi" w:cstheme="minorHAnsi"/>
        </w:rPr>
        <w:t xml:space="preserve"> czyni uchwałę sprzeczną z prawem i stanowi podstawę do stwierdzenia jej nieważności w całości.</w:t>
      </w:r>
    </w:p>
    <w:p w:rsidR="00AE65DE" w:rsidRPr="00AE65DE" w:rsidRDefault="00AE65DE" w:rsidP="00FA680F">
      <w:pPr>
        <w:pStyle w:val="NormalnyWeb"/>
        <w:spacing w:before="0" w:beforeAutospacing="0" w:after="0" w:afterAutospacing="0" w:line="360" w:lineRule="atLeast"/>
        <w:ind w:firstLine="708"/>
        <w:jc w:val="both"/>
        <w:rPr>
          <w:rFonts w:asciiTheme="minorHAnsi" w:hAnsiTheme="minorHAnsi" w:cstheme="minorHAnsi"/>
        </w:rPr>
      </w:pPr>
      <w:r w:rsidRPr="00AE65DE">
        <w:rPr>
          <w:rFonts w:asciiTheme="minorHAnsi" w:hAnsiTheme="minorHAnsi" w:cstheme="minorHAnsi"/>
        </w:rPr>
        <w:t>Na niniejsze rozstrzygnięcie nadzorcze Gminie przysługuje skarga do Wojewódzkiego Sądu Administracyjnego w Warszawie w terminie 30 dni od dnia doręczenia, wnoszona za pośrednictwem Wojewody Mazowieckiego.</w:t>
      </w:r>
    </w:p>
    <w:p w:rsidR="00AE65DE" w:rsidRPr="00AE65DE" w:rsidRDefault="00AE65DE" w:rsidP="00FA680F">
      <w:pPr>
        <w:pStyle w:val="NormalnyWeb"/>
        <w:spacing w:before="0" w:beforeAutospacing="0" w:after="0" w:afterAutospacing="0" w:line="360" w:lineRule="atLeast"/>
        <w:ind w:firstLine="708"/>
        <w:jc w:val="both"/>
        <w:rPr>
          <w:rFonts w:asciiTheme="minorHAnsi" w:hAnsiTheme="minorHAnsi" w:cstheme="minorHAnsi"/>
        </w:rPr>
      </w:pPr>
      <w:r w:rsidRPr="00AE65DE">
        <w:rPr>
          <w:rFonts w:asciiTheme="minorHAnsi" w:hAnsiTheme="minorHAnsi" w:cstheme="minorHAnsi"/>
        </w:rPr>
        <w:t>Informuję, że rozstrzygnięcie nadzorcze wstrzymuje wykonanie uchwały z mocy prawa, z dniem jego doręczenia.</w:t>
      </w:r>
    </w:p>
    <w:p w:rsidR="00AE65DE" w:rsidRPr="00060505" w:rsidRDefault="00AE65DE" w:rsidP="00FA680F">
      <w:pPr>
        <w:spacing w:after="0"/>
        <w:jc w:val="both"/>
        <w:rPr>
          <w:rFonts w:cstheme="minorHAnsi"/>
        </w:rPr>
      </w:pPr>
    </w:p>
    <w:p w:rsidR="0037423C" w:rsidRDefault="0037423C" w:rsidP="00CB0A96">
      <w:pPr>
        <w:spacing w:line="360" w:lineRule="auto"/>
        <w:jc w:val="both"/>
      </w:pPr>
    </w:p>
    <w:sectPr w:rsidR="0037423C" w:rsidSect="008E013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872FE"/>
    <w:multiLevelType w:val="hybridMultilevel"/>
    <w:tmpl w:val="E2CC5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96DBD"/>
    <w:multiLevelType w:val="hybridMultilevel"/>
    <w:tmpl w:val="DDF48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92"/>
    <w:rsid w:val="000926B0"/>
    <w:rsid w:val="000B1A53"/>
    <w:rsid w:val="000D6682"/>
    <w:rsid w:val="000E745B"/>
    <w:rsid w:val="00101203"/>
    <w:rsid w:val="001250EC"/>
    <w:rsid w:val="00125A28"/>
    <w:rsid w:val="00165683"/>
    <w:rsid w:val="00183139"/>
    <w:rsid w:val="001F1FEB"/>
    <w:rsid w:val="002958B5"/>
    <w:rsid w:val="002A50AE"/>
    <w:rsid w:val="002D5BF7"/>
    <w:rsid w:val="003058EE"/>
    <w:rsid w:val="00306D92"/>
    <w:rsid w:val="0036676A"/>
    <w:rsid w:val="0037423C"/>
    <w:rsid w:val="0039083D"/>
    <w:rsid w:val="00402444"/>
    <w:rsid w:val="004671F9"/>
    <w:rsid w:val="0047682E"/>
    <w:rsid w:val="004C53E8"/>
    <w:rsid w:val="004D01A5"/>
    <w:rsid w:val="00503D0C"/>
    <w:rsid w:val="00513F22"/>
    <w:rsid w:val="00532648"/>
    <w:rsid w:val="005544A6"/>
    <w:rsid w:val="0058357D"/>
    <w:rsid w:val="005F0B72"/>
    <w:rsid w:val="005F1FAE"/>
    <w:rsid w:val="0060218F"/>
    <w:rsid w:val="00606B7F"/>
    <w:rsid w:val="00655D6D"/>
    <w:rsid w:val="00660B08"/>
    <w:rsid w:val="006D2E36"/>
    <w:rsid w:val="007746A7"/>
    <w:rsid w:val="00782807"/>
    <w:rsid w:val="0082126E"/>
    <w:rsid w:val="00822C3C"/>
    <w:rsid w:val="00887449"/>
    <w:rsid w:val="008B324C"/>
    <w:rsid w:val="008E0136"/>
    <w:rsid w:val="00924CEC"/>
    <w:rsid w:val="00950490"/>
    <w:rsid w:val="00960EFE"/>
    <w:rsid w:val="0098509F"/>
    <w:rsid w:val="009A01C7"/>
    <w:rsid w:val="009A2EAC"/>
    <w:rsid w:val="009C6364"/>
    <w:rsid w:val="009F2758"/>
    <w:rsid w:val="00A26727"/>
    <w:rsid w:val="00A4169F"/>
    <w:rsid w:val="00A54093"/>
    <w:rsid w:val="00A62456"/>
    <w:rsid w:val="00A67FF5"/>
    <w:rsid w:val="00AC5550"/>
    <w:rsid w:val="00AE65DE"/>
    <w:rsid w:val="00AF01B1"/>
    <w:rsid w:val="00AF5EB1"/>
    <w:rsid w:val="00B170BC"/>
    <w:rsid w:val="00B91323"/>
    <w:rsid w:val="00B9138B"/>
    <w:rsid w:val="00BC1E19"/>
    <w:rsid w:val="00C34BAC"/>
    <w:rsid w:val="00C50FE0"/>
    <w:rsid w:val="00C82692"/>
    <w:rsid w:val="00C84790"/>
    <w:rsid w:val="00CB0A96"/>
    <w:rsid w:val="00CB7E71"/>
    <w:rsid w:val="00CE2961"/>
    <w:rsid w:val="00CF13CB"/>
    <w:rsid w:val="00CF74A1"/>
    <w:rsid w:val="00D27AD6"/>
    <w:rsid w:val="00D61F95"/>
    <w:rsid w:val="00D71343"/>
    <w:rsid w:val="00D97358"/>
    <w:rsid w:val="00DC734C"/>
    <w:rsid w:val="00DE29CC"/>
    <w:rsid w:val="00E178D8"/>
    <w:rsid w:val="00E64FAD"/>
    <w:rsid w:val="00E8230B"/>
    <w:rsid w:val="00E86194"/>
    <w:rsid w:val="00ED302D"/>
    <w:rsid w:val="00F14B9A"/>
    <w:rsid w:val="00F33282"/>
    <w:rsid w:val="00F510C3"/>
    <w:rsid w:val="00F51AD8"/>
    <w:rsid w:val="00F60F92"/>
    <w:rsid w:val="00FA680F"/>
    <w:rsid w:val="00FA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26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C82692"/>
    <w:pPr>
      <w:spacing w:after="120" w:line="276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2692"/>
    <w:rPr>
      <w:rFonts w:ascii="Times New Roman" w:eastAsia="Calibri" w:hAnsi="Times New Roman" w:cs="Times New Roman"/>
      <w:sz w:val="24"/>
      <w:szCs w:val="20"/>
    </w:rPr>
  </w:style>
  <w:style w:type="character" w:styleId="Pogrubienie">
    <w:name w:val="Strong"/>
    <w:aliases w:val="Czarny,Interl...,Normalny + 12 pt,Po:  0 pt,Wyrównany do środka"/>
    <w:qFormat/>
    <w:rsid w:val="00C82692"/>
    <w:rPr>
      <w:b/>
      <w:bCs/>
    </w:rPr>
  </w:style>
  <w:style w:type="paragraph" w:styleId="NormalnyWeb">
    <w:name w:val="Normal (Web)"/>
    <w:basedOn w:val="Normalny"/>
    <w:uiPriority w:val="99"/>
    <w:unhideWhenUsed/>
    <w:rsid w:val="00774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746A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5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26727"/>
    <w:rPr>
      <w:i/>
      <w:iCs/>
    </w:rPr>
  </w:style>
  <w:style w:type="character" w:customStyle="1" w:styleId="lrzxr">
    <w:name w:val="lrzxr"/>
    <w:rsid w:val="00655D6D"/>
  </w:style>
  <w:style w:type="character" w:customStyle="1" w:styleId="info-list-value-uzasadnienie">
    <w:name w:val="info-list-value-uzasadnienie"/>
    <w:rsid w:val="00F14B9A"/>
  </w:style>
  <w:style w:type="character" w:customStyle="1" w:styleId="ng-binding">
    <w:name w:val="ng-binding"/>
    <w:basedOn w:val="Domylnaczcionkaakapitu"/>
    <w:rsid w:val="000D66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26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C82692"/>
    <w:pPr>
      <w:spacing w:after="120" w:line="276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2692"/>
    <w:rPr>
      <w:rFonts w:ascii="Times New Roman" w:eastAsia="Calibri" w:hAnsi="Times New Roman" w:cs="Times New Roman"/>
      <w:sz w:val="24"/>
      <w:szCs w:val="20"/>
    </w:rPr>
  </w:style>
  <w:style w:type="character" w:styleId="Pogrubienie">
    <w:name w:val="Strong"/>
    <w:aliases w:val="Czarny,Interl...,Normalny + 12 pt,Po:  0 pt,Wyrównany do środka"/>
    <w:qFormat/>
    <w:rsid w:val="00C82692"/>
    <w:rPr>
      <w:b/>
      <w:bCs/>
    </w:rPr>
  </w:style>
  <w:style w:type="paragraph" w:styleId="NormalnyWeb">
    <w:name w:val="Normal (Web)"/>
    <w:basedOn w:val="Normalny"/>
    <w:uiPriority w:val="99"/>
    <w:unhideWhenUsed/>
    <w:rsid w:val="00774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746A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5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26727"/>
    <w:rPr>
      <w:i/>
      <w:iCs/>
    </w:rPr>
  </w:style>
  <w:style w:type="character" w:customStyle="1" w:styleId="lrzxr">
    <w:name w:val="lrzxr"/>
    <w:rsid w:val="00655D6D"/>
  </w:style>
  <w:style w:type="character" w:customStyle="1" w:styleId="info-list-value-uzasadnienie">
    <w:name w:val="info-list-value-uzasadnienie"/>
    <w:rsid w:val="00F14B9A"/>
  </w:style>
  <w:style w:type="character" w:customStyle="1" w:styleId="ng-binding">
    <w:name w:val="ng-binding"/>
    <w:basedOn w:val="Domylnaczcionkaakapitu"/>
    <w:rsid w:val="000D6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41864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77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3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94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06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32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8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2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62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08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3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34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3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1384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Chrapkowska</dc:creator>
  <cp:lastModifiedBy>Beata Darnowska</cp:lastModifiedBy>
  <cp:revision>2</cp:revision>
  <cp:lastPrinted>2019-10-28T10:46:00Z</cp:lastPrinted>
  <dcterms:created xsi:type="dcterms:W3CDTF">2019-11-14T15:21:00Z</dcterms:created>
  <dcterms:modified xsi:type="dcterms:W3CDTF">2019-11-14T15:21:00Z</dcterms:modified>
</cp:coreProperties>
</file>