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6A510D" w:rsidRPr="00122461" w14:paraId="099E4968" w14:textId="77777777" w:rsidTr="00122461">
        <w:trPr>
          <w:trHeight w:val="709"/>
        </w:trPr>
        <w:tc>
          <w:tcPr>
            <w:tcW w:w="5400" w:type="dxa"/>
          </w:tcPr>
          <w:p w14:paraId="6AD95F23" w14:textId="2F79E4B8" w:rsidR="00122461" w:rsidRPr="00122461" w:rsidRDefault="006A510D" w:rsidP="00122461">
            <w:pPr>
              <w:pStyle w:val="Bezodstpw"/>
              <w:rPr>
                <w:rFonts w:asciiTheme="minorHAnsi" w:hAnsiTheme="minorHAnsi" w:cstheme="minorHAnsi"/>
              </w:rPr>
            </w:pPr>
            <w:r w:rsidRPr="00122461">
              <w:rPr>
                <w:rFonts w:asciiTheme="minorHAnsi" w:hAnsiTheme="minorHAnsi" w:cstheme="minorHAnsi"/>
              </w:rPr>
              <w:t xml:space="preserve">              </w:t>
            </w:r>
            <w:r w:rsidR="00A42194" w:rsidRPr="00122461">
              <w:rPr>
                <w:rFonts w:asciiTheme="minorHAnsi" w:hAnsiTheme="minorHAnsi" w:cstheme="minorHAnsi"/>
                <w:noProof/>
              </w:rPr>
              <w:object w:dxaOrig="641" w:dyaOrig="721" w14:anchorId="3EBAA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8.25pt;height:39pt;mso-width-percent:0;mso-height-percent:0;mso-width-percent:0;mso-height-percent:0" o:ole="" fillcolor="window">
                  <v:imagedata r:id="rId7" o:title=""/>
                </v:shape>
                <o:OLEObject Type="Embed" ProgID="Word.Picture.8" ShapeID="_x0000_i1032" DrawAspect="Content" ObjectID="_1750856912" r:id="rId8"/>
              </w:object>
            </w:r>
          </w:p>
        </w:tc>
        <w:tc>
          <w:tcPr>
            <w:tcW w:w="4140" w:type="dxa"/>
          </w:tcPr>
          <w:p w14:paraId="30239F4D" w14:textId="77777777" w:rsidR="006A510D" w:rsidRPr="00122461" w:rsidRDefault="006A510D" w:rsidP="00122461">
            <w:pPr>
              <w:pStyle w:val="Bezodstpw"/>
              <w:rPr>
                <w:rFonts w:asciiTheme="minorHAnsi" w:hAnsiTheme="minorHAnsi" w:cstheme="minorHAnsi"/>
              </w:rPr>
            </w:pPr>
          </w:p>
          <w:p w14:paraId="61A321DD" w14:textId="77777777" w:rsidR="006A510D" w:rsidRPr="00122461" w:rsidRDefault="006A510D" w:rsidP="00122461">
            <w:pPr>
              <w:pStyle w:val="Bezodstpw"/>
              <w:rPr>
                <w:rFonts w:asciiTheme="minorHAnsi" w:hAnsiTheme="minorHAnsi" w:cstheme="minorHAnsi"/>
              </w:rPr>
            </w:pPr>
          </w:p>
          <w:p w14:paraId="4A5713C5" w14:textId="792A2A03" w:rsidR="006A510D" w:rsidRPr="00122461" w:rsidRDefault="006A510D" w:rsidP="00122461">
            <w:pPr>
              <w:pStyle w:val="Bezodstpw"/>
              <w:rPr>
                <w:rFonts w:asciiTheme="minorHAnsi" w:hAnsiTheme="minorHAnsi" w:cstheme="minorHAnsi"/>
              </w:rPr>
            </w:pPr>
          </w:p>
        </w:tc>
      </w:tr>
    </w:tbl>
    <w:p w14:paraId="54853DAF" w14:textId="773D7EF6" w:rsidR="00122461" w:rsidRPr="00122461" w:rsidRDefault="00122461" w:rsidP="00122461">
      <w:pPr>
        <w:pStyle w:val="Bezodstpw"/>
        <w:rPr>
          <w:rFonts w:asciiTheme="minorHAnsi" w:hAnsiTheme="minorHAnsi" w:cstheme="minorHAnsi"/>
          <w:smallCaps/>
        </w:rPr>
      </w:pPr>
      <w:r w:rsidRPr="00122461">
        <w:rPr>
          <w:rFonts w:asciiTheme="minorHAnsi" w:hAnsiTheme="minorHAnsi" w:cstheme="minorHAnsi"/>
          <w:smallCaps/>
        </w:rPr>
        <w:t>Generalny Dyrektor Ochrony Środowiska</w:t>
      </w:r>
    </w:p>
    <w:p w14:paraId="7EE0031A" w14:textId="72E3F0CE" w:rsidR="00122461" w:rsidRPr="00122461" w:rsidRDefault="00122461" w:rsidP="00122461">
      <w:pPr>
        <w:pStyle w:val="Bezodstpw"/>
        <w:rPr>
          <w:rFonts w:asciiTheme="minorHAnsi" w:hAnsiTheme="minorHAnsi" w:cstheme="minorHAnsi"/>
        </w:rPr>
      </w:pPr>
      <w:r w:rsidRPr="00122461">
        <w:rPr>
          <w:rFonts w:asciiTheme="minorHAnsi" w:hAnsiTheme="minorHAnsi" w:cstheme="minorHAnsi"/>
        </w:rPr>
        <w:t>Warszawa, dnia 17 lutego 2022 r.</w:t>
      </w:r>
    </w:p>
    <w:p w14:paraId="61343396" w14:textId="69731455" w:rsidR="00F255F1" w:rsidRPr="00122461" w:rsidRDefault="000B2425" w:rsidP="00122461">
      <w:pPr>
        <w:pStyle w:val="Bezodstpw"/>
        <w:rPr>
          <w:rFonts w:asciiTheme="minorHAnsi" w:hAnsiTheme="minorHAnsi" w:cstheme="minorHAnsi"/>
        </w:rPr>
      </w:pPr>
      <w:r w:rsidRPr="00122461">
        <w:rPr>
          <w:rFonts w:asciiTheme="minorHAnsi" w:hAnsiTheme="minorHAnsi" w:cstheme="minorHAnsi"/>
        </w:rPr>
        <w:t>DOOŚ-WDŚ/ZOO.420.121.2019.AL.BL.MW.3</w:t>
      </w:r>
      <w:r w:rsidR="0051251D" w:rsidRPr="00122461">
        <w:rPr>
          <w:rFonts w:asciiTheme="minorHAnsi" w:hAnsiTheme="minorHAnsi" w:cstheme="minorHAnsi"/>
        </w:rPr>
        <w:t>1</w:t>
      </w:r>
    </w:p>
    <w:p w14:paraId="121ED09B" w14:textId="77777777" w:rsidR="006A510D" w:rsidRPr="00122461" w:rsidRDefault="006A510D" w:rsidP="00122461">
      <w:pPr>
        <w:pStyle w:val="Bezodstpw"/>
        <w:rPr>
          <w:rFonts w:asciiTheme="minorHAnsi" w:hAnsiTheme="minorHAnsi" w:cstheme="minorHAnsi"/>
        </w:rPr>
      </w:pPr>
    </w:p>
    <w:p w14:paraId="2AABF303" w14:textId="77777777" w:rsidR="00F255F1" w:rsidRPr="00122461" w:rsidRDefault="00F255F1" w:rsidP="00122461">
      <w:pPr>
        <w:pStyle w:val="Bezodstpw"/>
        <w:rPr>
          <w:rFonts w:asciiTheme="minorHAnsi" w:hAnsiTheme="minorHAnsi" w:cstheme="minorHAnsi"/>
        </w:rPr>
      </w:pPr>
      <w:r w:rsidRPr="00122461">
        <w:rPr>
          <w:rFonts w:asciiTheme="minorHAnsi" w:hAnsiTheme="minorHAnsi" w:cstheme="minorHAnsi"/>
          <w:color w:val="000000"/>
        </w:rPr>
        <w:t>DECYZJA</w:t>
      </w:r>
    </w:p>
    <w:p w14:paraId="219674B0" w14:textId="1E9360AE" w:rsidR="00CB7FD0" w:rsidRPr="00122461" w:rsidRDefault="00F255F1" w:rsidP="00122461">
      <w:pPr>
        <w:pStyle w:val="Bezodstpw"/>
        <w:rPr>
          <w:rFonts w:asciiTheme="minorHAnsi" w:hAnsiTheme="minorHAnsi" w:cstheme="minorHAnsi"/>
          <w:color w:val="000000" w:themeColor="text1"/>
        </w:rPr>
      </w:pPr>
      <w:r w:rsidRPr="00122461">
        <w:rPr>
          <w:rFonts w:asciiTheme="minorHAnsi" w:hAnsiTheme="minorHAnsi" w:cstheme="minorHAnsi"/>
          <w:color w:val="000000" w:themeColor="text1"/>
        </w:rPr>
        <w:t xml:space="preserve">Na podstawie </w:t>
      </w:r>
      <w:r w:rsidR="001254E9" w:rsidRPr="00122461">
        <w:rPr>
          <w:rFonts w:asciiTheme="minorHAnsi" w:hAnsiTheme="minorHAnsi" w:cstheme="minorHAnsi"/>
          <w:color w:val="000000" w:themeColor="text1"/>
        </w:rPr>
        <w:t xml:space="preserve">art. 138 § 1 pkt 3 w związku </w:t>
      </w:r>
      <w:r w:rsidRPr="00122461">
        <w:rPr>
          <w:rFonts w:asciiTheme="minorHAnsi" w:hAnsiTheme="minorHAnsi" w:cstheme="minorHAnsi"/>
          <w:color w:val="000000" w:themeColor="text1"/>
        </w:rPr>
        <w:t>art. 1</w:t>
      </w:r>
      <w:r w:rsidR="008764ED" w:rsidRPr="00122461">
        <w:rPr>
          <w:rFonts w:asciiTheme="minorHAnsi" w:hAnsiTheme="minorHAnsi" w:cstheme="minorHAnsi"/>
          <w:color w:val="000000" w:themeColor="text1"/>
        </w:rPr>
        <w:t>05</w:t>
      </w:r>
      <w:r w:rsidRPr="00122461">
        <w:rPr>
          <w:rFonts w:asciiTheme="minorHAnsi" w:hAnsiTheme="minorHAnsi" w:cstheme="minorHAnsi"/>
          <w:color w:val="000000" w:themeColor="text1"/>
        </w:rPr>
        <w:t xml:space="preserve"> § 1 ustawy z dnia 14 czerwca 1960 r. – Kodeks postępowania administracyjnego (</w:t>
      </w:r>
      <w:r w:rsidR="00F46E1A" w:rsidRPr="00122461">
        <w:rPr>
          <w:rFonts w:asciiTheme="minorHAnsi" w:hAnsiTheme="minorHAnsi" w:cstheme="minorHAnsi"/>
          <w:color w:val="000000" w:themeColor="text1"/>
        </w:rPr>
        <w:t>Dz. U. z 2021 r. poz. 735, ze zm.),</w:t>
      </w:r>
      <w:r w:rsidRPr="00122461">
        <w:rPr>
          <w:rFonts w:asciiTheme="minorHAnsi" w:hAnsiTheme="minorHAnsi" w:cstheme="minorHAnsi"/>
          <w:color w:val="000000" w:themeColor="text1"/>
        </w:rPr>
        <w:t xml:space="preserve"> dalej Kpa, </w:t>
      </w:r>
      <w:r w:rsidR="00AF1B50" w:rsidRPr="00122461">
        <w:rPr>
          <w:rFonts w:asciiTheme="minorHAnsi" w:hAnsiTheme="minorHAnsi" w:cstheme="minorHAnsi"/>
          <w:color w:val="000000" w:themeColor="text1"/>
        </w:rPr>
        <w:t>w związku z</w:t>
      </w:r>
      <w:r w:rsidR="000B2425" w:rsidRPr="00122461">
        <w:rPr>
          <w:rFonts w:asciiTheme="minorHAnsi" w:hAnsiTheme="minorHAnsi" w:cstheme="minorHAnsi"/>
          <w:color w:val="000000" w:themeColor="text1"/>
        </w:rPr>
        <w:t xml:space="preserve"> odwołani</w:t>
      </w:r>
      <w:r w:rsidR="00AF1B50" w:rsidRPr="00122461">
        <w:rPr>
          <w:rFonts w:asciiTheme="minorHAnsi" w:hAnsiTheme="minorHAnsi" w:cstheme="minorHAnsi"/>
          <w:color w:val="000000" w:themeColor="text1"/>
        </w:rPr>
        <w:t>em</w:t>
      </w:r>
      <w:r w:rsidR="000B2425" w:rsidRPr="00122461">
        <w:rPr>
          <w:rFonts w:asciiTheme="minorHAnsi" w:hAnsiTheme="minorHAnsi" w:cstheme="minorHAnsi"/>
          <w:color w:val="000000" w:themeColor="text1"/>
        </w:rPr>
        <w:t xml:space="preserve"> </w:t>
      </w:r>
      <w:r w:rsidR="00122461" w:rsidRPr="00122461">
        <w:rPr>
          <w:rFonts w:asciiTheme="minorHAnsi" w:hAnsiTheme="minorHAnsi" w:cstheme="minorHAnsi"/>
          <w:color w:val="000000" w:themeColor="text1"/>
        </w:rPr>
        <w:t>(…)</w:t>
      </w:r>
      <w:r w:rsidR="000B2425" w:rsidRPr="00122461">
        <w:rPr>
          <w:rFonts w:asciiTheme="minorHAnsi" w:hAnsiTheme="minorHAnsi" w:cstheme="minorHAnsi"/>
          <w:color w:val="000000" w:themeColor="text1"/>
        </w:rPr>
        <w:t xml:space="preserve"> z dnia 13 maja 2019 r. od decyzji Nr 12/2019 Regionalnego Dyrektora Ochrony Środowiska w Szczecinie z dnia 19 kwietnia 2019 r., znak: WST-K.4210.2.2017.BM.44, o środowiskowych uwarunkowaniach dla przedsięwzięcia pod nazwą: </w:t>
      </w:r>
      <w:bookmarkStart w:id="0" w:name="_Hlk94016018"/>
      <w:r w:rsidR="000B2425" w:rsidRPr="00122461">
        <w:rPr>
          <w:rFonts w:asciiTheme="minorHAnsi" w:hAnsiTheme="minorHAnsi" w:cstheme="minorHAnsi"/>
          <w:color w:val="000000" w:themeColor="text1"/>
        </w:rPr>
        <w:t>Opracowanie dokumentacji dla zadania pn. „Rozbudowa drogi wojewódzkiej nr 163 na odcinku Kołobrzeg - Białogard”</w:t>
      </w:r>
      <w:bookmarkEnd w:id="0"/>
      <w:r w:rsidR="008C2609" w:rsidRPr="00122461">
        <w:rPr>
          <w:rFonts w:asciiTheme="minorHAnsi" w:hAnsiTheme="minorHAnsi" w:cstheme="minorHAnsi"/>
          <w:color w:val="000000" w:themeColor="text1"/>
        </w:rPr>
        <w:t>,</w:t>
      </w:r>
    </w:p>
    <w:p w14:paraId="4424EC56" w14:textId="4650DDA1" w:rsidR="00921F5F" w:rsidRPr="00122461" w:rsidRDefault="003F222C" w:rsidP="00122461">
      <w:pPr>
        <w:pStyle w:val="Bezodstpw"/>
        <w:rPr>
          <w:rFonts w:asciiTheme="minorHAnsi" w:hAnsiTheme="minorHAnsi" w:cstheme="minorHAnsi"/>
        </w:rPr>
      </w:pPr>
      <w:r w:rsidRPr="00122461">
        <w:rPr>
          <w:rFonts w:asciiTheme="minorHAnsi" w:hAnsiTheme="minorHAnsi" w:cstheme="minorHAnsi"/>
        </w:rPr>
        <w:t>u</w:t>
      </w:r>
      <w:r w:rsidR="00CB7FD0" w:rsidRPr="00122461">
        <w:rPr>
          <w:rFonts w:asciiTheme="minorHAnsi" w:hAnsiTheme="minorHAnsi" w:cstheme="minorHAnsi"/>
        </w:rPr>
        <w:t>marzam</w:t>
      </w:r>
      <w:r w:rsidR="00BD67CA" w:rsidRPr="00122461">
        <w:rPr>
          <w:rFonts w:asciiTheme="minorHAnsi" w:hAnsiTheme="minorHAnsi" w:cstheme="minorHAnsi"/>
        </w:rPr>
        <w:t xml:space="preserve"> </w:t>
      </w:r>
      <w:r w:rsidR="009A39DB" w:rsidRPr="00122461">
        <w:rPr>
          <w:rFonts w:asciiTheme="minorHAnsi" w:hAnsiTheme="minorHAnsi" w:cstheme="minorHAnsi"/>
        </w:rPr>
        <w:t xml:space="preserve">postępowanie </w:t>
      </w:r>
      <w:r w:rsidR="00B201DC" w:rsidRPr="00122461">
        <w:rPr>
          <w:rFonts w:asciiTheme="minorHAnsi" w:hAnsiTheme="minorHAnsi" w:cstheme="minorHAnsi"/>
        </w:rPr>
        <w:t xml:space="preserve">odwoławcze </w:t>
      </w:r>
      <w:r w:rsidR="00BD67CA" w:rsidRPr="00122461">
        <w:rPr>
          <w:rFonts w:asciiTheme="minorHAnsi" w:hAnsiTheme="minorHAnsi" w:cstheme="minorHAnsi"/>
        </w:rPr>
        <w:t>względ</w:t>
      </w:r>
      <w:r w:rsidRPr="00122461">
        <w:rPr>
          <w:rFonts w:asciiTheme="minorHAnsi" w:hAnsiTheme="minorHAnsi" w:cstheme="minorHAnsi"/>
        </w:rPr>
        <w:t>em</w:t>
      </w:r>
      <w:r w:rsidR="00603FFE" w:rsidRPr="00122461">
        <w:rPr>
          <w:rFonts w:asciiTheme="minorHAnsi" w:hAnsiTheme="minorHAnsi" w:cstheme="minorHAnsi"/>
        </w:rPr>
        <w:t xml:space="preserve"> </w:t>
      </w:r>
      <w:r w:rsidR="00A22555" w:rsidRPr="00122461">
        <w:rPr>
          <w:rFonts w:asciiTheme="minorHAnsi" w:hAnsiTheme="minorHAnsi" w:cstheme="minorHAnsi"/>
        </w:rPr>
        <w:t>powyższych osób</w:t>
      </w:r>
      <w:r w:rsidR="00603FFE" w:rsidRPr="00122461">
        <w:rPr>
          <w:rFonts w:asciiTheme="minorHAnsi" w:hAnsiTheme="minorHAnsi" w:cstheme="minorHAnsi"/>
        </w:rPr>
        <w:t>.</w:t>
      </w:r>
    </w:p>
    <w:p w14:paraId="578B6AB2" w14:textId="77777777" w:rsidR="00F255F1" w:rsidRPr="00122461" w:rsidRDefault="00F255F1" w:rsidP="00122461">
      <w:pPr>
        <w:pStyle w:val="Bezodstpw"/>
        <w:rPr>
          <w:rFonts w:asciiTheme="minorHAnsi" w:hAnsiTheme="minorHAnsi" w:cstheme="minorHAnsi"/>
        </w:rPr>
      </w:pPr>
      <w:r w:rsidRPr="00122461">
        <w:rPr>
          <w:rFonts w:asciiTheme="minorHAnsi" w:hAnsiTheme="minorHAnsi" w:cstheme="minorHAnsi"/>
          <w:color w:val="000000"/>
        </w:rPr>
        <w:t>Uzasadnienie</w:t>
      </w:r>
    </w:p>
    <w:p w14:paraId="38B81159" w14:textId="590642BA" w:rsidR="000B2425" w:rsidRPr="00122461" w:rsidRDefault="000B2425" w:rsidP="00122461">
      <w:pPr>
        <w:pStyle w:val="Bezodstpw"/>
        <w:rPr>
          <w:rFonts w:asciiTheme="minorHAnsi" w:hAnsiTheme="minorHAnsi" w:cstheme="minorHAnsi"/>
          <w:color w:val="000000" w:themeColor="text1"/>
        </w:rPr>
      </w:pPr>
      <w:r w:rsidRPr="00122461">
        <w:rPr>
          <w:rFonts w:asciiTheme="minorHAnsi" w:hAnsiTheme="minorHAnsi" w:cstheme="minorHAnsi"/>
          <w:color w:val="000000" w:themeColor="text1"/>
        </w:rPr>
        <w:t xml:space="preserve">Cytowaną w sentencji decyzją z dnia </w:t>
      </w:r>
      <w:r w:rsidR="00F46E1A" w:rsidRPr="00122461">
        <w:rPr>
          <w:rFonts w:asciiTheme="minorHAnsi" w:hAnsiTheme="minorHAnsi" w:cstheme="minorHAnsi"/>
          <w:color w:val="000000" w:themeColor="text1"/>
        </w:rPr>
        <w:t xml:space="preserve">19 kwietnia </w:t>
      </w:r>
      <w:r w:rsidRPr="00122461">
        <w:rPr>
          <w:rFonts w:asciiTheme="minorHAnsi" w:hAnsiTheme="minorHAnsi" w:cstheme="minorHAnsi"/>
          <w:color w:val="000000" w:themeColor="text1"/>
        </w:rPr>
        <w:t>201</w:t>
      </w:r>
      <w:r w:rsidR="00F46E1A" w:rsidRPr="00122461">
        <w:rPr>
          <w:rFonts w:asciiTheme="minorHAnsi" w:hAnsiTheme="minorHAnsi" w:cstheme="minorHAnsi"/>
          <w:color w:val="000000" w:themeColor="text1"/>
        </w:rPr>
        <w:t>9</w:t>
      </w:r>
      <w:r w:rsidRPr="00122461">
        <w:rPr>
          <w:rFonts w:asciiTheme="minorHAnsi" w:hAnsiTheme="minorHAnsi" w:cstheme="minorHAnsi"/>
          <w:color w:val="000000" w:themeColor="text1"/>
        </w:rPr>
        <w:t xml:space="preserve"> r. RDOŚ w Szczecinie, w związku z wnioskiem Zarządu Województwa Zachodniopomorskiego z dnia 1 lutego 2017 r., na podstawie art. 71 ust. 2 pkt 2 </w:t>
      </w:r>
      <w:r w:rsidR="00290C6A" w:rsidRPr="00122461">
        <w:rPr>
          <w:rFonts w:asciiTheme="minorHAnsi" w:hAnsiTheme="minorHAnsi" w:cstheme="minorHAnsi"/>
          <w:color w:val="000000"/>
        </w:rPr>
        <w:t xml:space="preserve">ustawy z dnia 3 października 2008 r. o udostępnianiu informacji o środowisku i jego ochronie, udziale społeczeństwa w ochronie środowiska oraz o ocenach oddziaływania na środowisko (Dz. U. z 2018 r. poz. 2081, ze zm.), dalej </w:t>
      </w:r>
      <w:r w:rsidRPr="00122461">
        <w:rPr>
          <w:rFonts w:asciiTheme="minorHAnsi" w:hAnsiTheme="minorHAnsi" w:cstheme="minorHAnsi"/>
          <w:color w:val="000000" w:themeColor="text1"/>
        </w:rPr>
        <w:t>ustaw</w:t>
      </w:r>
      <w:r w:rsidR="00290C6A" w:rsidRPr="00122461">
        <w:rPr>
          <w:rFonts w:asciiTheme="minorHAnsi" w:hAnsiTheme="minorHAnsi" w:cstheme="minorHAnsi"/>
          <w:color w:val="000000" w:themeColor="text1"/>
        </w:rPr>
        <w:t>a</w:t>
      </w:r>
      <w:r w:rsidRPr="00122461">
        <w:rPr>
          <w:rFonts w:asciiTheme="minorHAnsi" w:hAnsiTheme="minorHAnsi" w:cstheme="minorHAnsi"/>
          <w:color w:val="000000" w:themeColor="text1"/>
        </w:rPr>
        <w:t xml:space="preserve"> ooś, określił środowiskowe uwarunkowania realizacji </w:t>
      </w:r>
      <w:r w:rsidR="00290C6A" w:rsidRPr="00122461">
        <w:rPr>
          <w:rFonts w:asciiTheme="minorHAnsi" w:hAnsiTheme="minorHAnsi" w:cstheme="minorHAnsi"/>
          <w:color w:val="000000" w:themeColor="text1"/>
        </w:rPr>
        <w:t xml:space="preserve">przedmiotowego </w:t>
      </w:r>
      <w:r w:rsidRPr="00122461">
        <w:rPr>
          <w:rFonts w:asciiTheme="minorHAnsi" w:hAnsiTheme="minorHAnsi" w:cstheme="minorHAnsi"/>
          <w:color w:val="000000" w:themeColor="text1"/>
        </w:rPr>
        <w:t>przedsięwzięcia.</w:t>
      </w:r>
    </w:p>
    <w:p w14:paraId="1A890522" w14:textId="1386A66C" w:rsidR="00CB7FD0" w:rsidRPr="00122461" w:rsidRDefault="000B2425" w:rsidP="00122461">
      <w:pPr>
        <w:pStyle w:val="Bezodstpw"/>
        <w:rPr>
          <w:rFonts w:asciiTheme="minorHAnsi" w:hAnsiTheme="minorHAnsi" w:cstheme="minorHAnsi"/>
        </w:rPr>
      </w:pPr>
      <w:r w:rsidRPr="00122461">
        <w:rPr>
          <w:rFonts w:asciiTheme="minorHAnsi" w:hAnsiTheme="minorHAnsi" w:cstheme="minorHAnsi"/>
        </w:rPr>
        <w:t>Odwołania od ww. decyzji w dniu</w:t>
      </w:r>
      <w:r w:rsidR="00290C6A" w:rsidRPr="00122461">
        <w:rPr>
          <w:rFonts w:asciiTheme="minorHAnsi" w:hAnsiTheme="minorHAnsi" w:cstheme="minorHAnsi"/>
        </w:rPr>
        <w:t xml:space="preserve"> </w:t>
      </w:r>
      <w:r w:rsidRPr="00122461">
        <w:rPr>
          <w:rFonts w:asciiTheme="minorHAnsi" w:hAnsiTheme="minorHAnsi" w:cstheme="minorHAnsi"/>
        </w:rPr>
        <w:t xml:space="preserve">14 maja 2019 r. wnieśli </w:t>
      </w:r>
      <w:r w:rsidR="00122461" w:rsidRPr="00122461">
        <w:rPr>
          <w:rFonts w:asciiTheme="minorHAnsi" w:hAnsiTheme="minorHAnsi" w:cstheme="minorHAnsi"/>
          <w:color w:val="000000" w:themeColor="text1"/>
        </w:rPr>
        <w:t>(…)</w:t>
      </w:r>
      <w:r w:rsidR="00290C6A" w:rsidRPr="00122461">
        <w:rPr>
          <w:rFonts w:asciiTheme="minorHAnsi" w:hAnsiTheme="minorHAnsi" w:cstheme="minorHAnsi"/>
        </w:rPr>
        <w:t>.</w:t>
      </w:r>
    </w:p>
    <w:p w14:paraId="2620E61D" w14:textId="5728ABFE" w:rsidR="009B2307" w:rsidRPr="00122461" w:rsidRDefault="00F46E1A" w:rsidP="00122461">
      <w:pPr>
        <w:pStyle w:val="Bezodstpw"/>
        <w:rPr>
          <w:rFonts w:asciiTheme="minorHAnsi" w:hAnsiTheme="minorHAnsi" w:cstheme="minorHAnsi"/>
        </w:rPr>
      </w:pPr>
      <w:r w:rsidRPr="00122461">
        <w:rPr>
          <w:rFonts w:asciiTheme="minorHAnsi" w:hAnsiTheme="minorHAnsi" w:cstheme="minorHAnsi"/>
          <w:color w:val="000000"/>
        </w:rPr>
        <w:t>Generalny Dyrektor Ochrony Środowiska</w:t>
      </w:r>
      <w:r w:rsidR="00F33413" w:rsidRPr="00122461">
        <w:rPr>
          <w:rFonts w:asciiTheme="minorHAnsi" w:hAnsiTheme="minorHAnsi" w:cstheme="minorHAnsi"/>
          <w:color w:val="000000"/>
        </w:rPr>
        <w:t>,</w:t>
      </w:r>
      <w:r w:rsidR="00D930D1" w:rsidRPr="00122461">
        <w:rPr>
          <w:rFonts w:asciiTheme="minorHAnsi" w:hAnsiTheme="minorHAnsi" w:cstheme="minorHAnsi"/>
          <w:color w:val="000000"/>
        </w:rPr>
        <w:t xml:space="preserve"> ustalił </w:t>
      </w:r>
      <w:r w:rsidR="00B27580" w:rsidRPr="00122461">
        <w:rPr>
          <w:rFonts w:asciiTheme="minorHAnsi" w:hAnsiTheme="minorHAnsi" w:cstheme="minorHAnsi"/>
          <w:color w:val="000000"/>
        </w:rPr>
        <w:t>i zważył, co następuje.</w:t>
      </w:r>
    </w:p>
    <w:p w14:paraId="3998A999" w14:textId="495499E1" w:rsidR="00BA189F" w:rsidRPr="00122461" w:rsidRDefault="00BA189F" w:rsidP="00122461">
      <w:pPr>
        <w:pStyle w:val="Bezodstpw"/>
        <w:rPr>
          <w:rFonts w:asciiTheme="minorHAnsi" w:hAnsiTheme="minorHAnsi" w:cstheme="minorHAnsi"/>
        </w:rPr>
      </w:pPr>
      <w:r w:rsidRPr="00122461">
        <w:rPr>
          <w:rFonts w:asciiTheme="minorHAnsi" w:hAnsiTheme="minorHAnsi" w:cstheme="minorHAnsi"/>
        </w:rPr>
        <w:t>Zgodnie z art. 138 § 1 pkt 3 Kpa</w:t>
      </w:r>
      <w:r w:rsidR="009B2307" w:rsidRPr="00122461">
        <w:rPr>
          <w:rFonts w:asciiTheme="minorHAnsi" w:hAnsiTheme="minorHAnsi" w:cstheme="minorHAnsi"/>
        </w:rPr>
        <w:t xml:space="preserve"> </w:t>
      </w:r>
      <w:r w:rsidRPr="00122461">
        <w:rPr>
          <w:rFonts w:asciiTheme="minorHAnsi" w:hAnsiTheme="minorHAnsi" w:cstheme="minorHAnsi"/>
        </w:rPr>
        <w:t>organ drugiej instancji może umorzyć postępowanie odwoławcze. Przepis</w:t>
      </w:r>
      <w:r w:rsidR="009B2307" w:rsidRPr="00122461">
        <w:rPr>
          <w:rFonts w:asciiTheme="minorHAnsi" w:hAnsiTheme="minorHAnsi" w:cstheme="minorHAnsi"/>
        </w:rPr>
        <w:t xml:space="preserve"> art. 138 § 1 pkt 3 Kpa</w:t>
      </w:r>
      <w:r w:rsidRPr="00122461">
        <w:rPr>
          <w:rFonts w:asciiTheme="minorHAnsi" w:hAnsiTheme="minorHAnsi" w:cstheme="minorHAnsi"/>
        </w:rPr>
        <w:t xml:space="preserve"> nie określa przesłanek do umorzenia postępowania odwoławczego, dlatego też w każdej indywidualnej sprawie administracyjnej należy poszukiwać konkretnej przyczyny bezprzedmiotowości postępowania, mając na uwadze treść art. 105 § 1 Kpa (por. wyrok Naczelnego Sądu Administracyjnego z dnia 19 stycznia 2010 r., sygn. akt II GSK 301/09). </w:t>
      </w:r>
    </w:p>
    <w:p w14:paraId="6F8BB43F" w14:textId="4DA037F6" w:rsidR="00653E29" w:rsidRPr="00122461" w:rsidRDefault="00BA189F" w:rsidP="00122461">
      <w:pPr>
        <w:pStyle w:val="Bezodstpw"/>
        <w:rPr>
          <w:rFonts w:asciiTheme="minorHAnsi" w:hAnsiTheme="minorHAnsi" w:cstheme="minorHAnsi"/>
        </w:rPr>
      </w:pPr>
      <w:r w:rsidRPr="00122461">
        <w:rPr>
          <w:rFonts w:asciiTheme="minorHAnsi" w:hAnsiTheme="minorHAnsi" w:cstheme="minorHAnsi"/>
        </w:rPr>
        <w:t xml:space="preserve">Zgodnie z art. 105 § 1 Kpa, gdy postępowanie z jakiejkolwiek przyczyny stało się bezprzedmiotowe w całości albo w części, organ administracji publicznej wydaje decyzję o umorzeniu postępowania odpowiednio w całości albo w części. Będzie to miało miejsce m.in. w sytuacji, gdy organ w ramach dokonanych czynności wyjaśniających ustali, że wnoszący odwołanie nie jest stroną w sprawie. W doktrynie podkreśla się, że wypełnia to przesłankę bezprzedmiotowości postępowania (por. B. Adamiak, J. Borkowski, Kodeks postępowania administracyjnego. Komentarz, Wydawnictwo C.H. Beck, Warszawa </w:t>
      </w:r>
      <w:r w:rsidR="007774BF" w:rsidRPr="00122461">
        <w:rPr>
          <w:rFonts w:asciiTheme="minorHAnsi" w:hAnsiTheme="minorHAnsi" w:cstheme="minorHAnsi"/>
        </w:rPr>
        <w:t>2021 r.</w:t>
      </w:r>
      <w:r w:rsidR="00290C6A" w:rsidRPr="00122461">
        <w:rPr>
          <w:rFonts w:asciiTheme="minorHAnsi" w:hAnsiTheme="minorHAnsi" w:cstheme="minorHAnsi"/>
        </w:rPr>
        <w:t xml:space="preserve">, </w:t>
      </w:r>
      <w:r w:rsidRPr="00122461">
        <w:rPr>
          <w:rFonts w:asciiTheme="minorHAnsi" w:hAnsiTheme="minorHAnsi" w:cstheme="minorHAnsi"/>
        </w:rPr>
        <w:t>str. 6</w:t>
      </w:r>
      <w:r w:rsidR="007774BF" w:rsidRPr="00122461">
        <w:rPr>
          <w:rFonts w:asciiTheme="minorHAnsi" w:hAnsiTheme="minorHAnsi" w:cstheme="minorHAnsi"/>
        </w:rPr>
        <w:t>65-666</w:t>
      </w:r>
      <w:r w:rsidRPr="00122461">
        <w:rPr>
          <w:rFonts w:asciiTheme="minorHAnsi" w:hAnsiTheme="minorHAnsi" w:cstheme="minorHAnsi"/>
        </w:rPr>
        <w:t>).</w:t>
      </w:r>
    </w:p>
    <w:p w14:paraId="5191DA14" w14:textId="161F0EBA" w:rsidR="00351F24" w:rsidRPr="00122461" w:rsidRDefault="00D55E09" w:rsidP="00122461">
      <w:pPr>
        <w:pStyle w:val="Bezodstpw"/>
        <w:rPr>
          <w:rFonts w:asciiTheme="minorHAnsi" w:hAnsiTheme="minorHAnsi" w:cstheme="minorHAnsi"/>
        </w:rPr>
      </w:pPr>
      <w:r w:rsidRPr="00122461">
        <w:rPr>
          <w:rFonts w:asciiTheme="minorHAnsi" w:hAnsiTheme="minorHAnsi" w:cstheme="minorHAnsi"/>
        </w:rPr>
        <w:t>Z sytuacją taką mamy do czynienia w omawianej sprawie, bowiem brak jest podstaw prawn</w:t>
      </w:r>
      <w:r w:rsidR="0089167F" w:rsidRPr="00122461">
        <w:rPr>
          <w:rFonts w:asciiTheme="minorHAnsi" w:hAnsiTheme="minorHAnsi" w:cstheme="minorHAnsi"/>
        </w:rPr>
        <w:t>ych</w:t>
      </w:r>
      <w:r w:rsidRPr="00122461">
        <w:rPr>
          <w:rFonts w:asciiTheme="minorHAnsi" w:hAnsiTheme="minorHAnsi" w:cstheme="minorHAnsi"/>
        </w:rPr>
        <w:t xml:space="preserve"> do uznania osób wymienionych w sentencji niniejszej decyzji za st</w:t>
      </w:r>
      <w:r w:rsidR="00D930D1" w:rsidRPr="00122461">
        <w:rPr>
          <w:rFonts w:asciiTheme="minorHAnsi" w:hAnsiTheme="minorHAnsi" w:cstheme="minorHAnsi"/>
        </w:rPr>
        <w:t xml:space="preserve">rony postępowania </w:t>
      </w:r>
      <w:r w:rsidR="00B520EB" w:rsidRPr="00122461">
        <w:rPr>
          <w:rFonts w:asciiTheme="minorHAnsi" w:hAnsiTheme="minorHAnsi" w:cstheme="minorHAnsi"/>
        </w:rPr>
        <w:t>odwoławczego od</w:t>
      </w:r>
      <w:r w:rsidR="00D930D1" w:rsidRPr="00122461">
        <w:rPr>
          <w:rFonts w:asciiTheme="minorHAnsi" w:hAnsiTheme="minorHAnsi" w:cstheme="minorHAnsi"/>
        </w:rPr>
        <w:t xml:space="preserve"> decyzji </w:t>
      </w:r>
      <w:r w:rsidR="00B520EB" w:rsidRPr="00122461">
        <w:rPr>
          <w:rFonts w:asciiTheme="minorHAnsi" w:hAnsiTheme="minorHAnsi" w:cstheme="minorHAnsi"/>
        </w:rPr>
        <w:t>RDOŚ w Szczecinie z dnia 19 kwietnia 2019 r.</w:t>
      </w:r>
    </w:p>
    <w:p w14:paraId="2B35982F" w14:textId="74D515C4" w:rsidR="00CB2142" w:rsidRPr="00122461" w:rsidRDefault="00A069B5" w:rsidP="00122461">
      <w:pPr>
        <w:pStyle w:val="Bezodstpw"/>
        <w:rPr>
          <w:rFonts w:asciiTheme="minorHAnsi" w:hAnsiTheme="minorHAnsi" w:cstheme="minorHAnsi"/>
        </w:rPr>
      </w:pPr>
      <w:r w:rsidRPr="00122461">
        <w:rPr>
          <w:rFonts w:asciiTheme="minorHAnsi" w:hAnsiTheme="minorHAnsi" w:cstheme="minorHAnsi"/>
        </w:rPr>
        <w:t>Wskazać</w:t>
      </w:r>
      <w:r w:rsidR="00FD523A" w:rsidRPr="00122461">
        <w:rPr>
          <w:rFonts w:asciiTheme="minorHAnsi" w:hAnsiTheme="minorHAnsi" w:cstheme="minorHAnsi"/>
        </w:rPr>
        <w:t xml:space="preserve"> należy, że </w:t>
      </w:r>
      <w:r w:rsidR="00CB2142" w:rsidRPr="00122461">
        <w:rPr>
          <w:rFonts w:asciiTheme="minorHAnsi" w:hAnsiTheme="minorHAnsi" w:cstheme="minorHAnsi"/>
        </w:rPr>
        <w:t>godnie z art. 127 § 1 Kpa, od decyzji wydanej w pierwszej instancji prawo wniesienia odwołania służy stronie. Organ odwoławczy ma zatem obowiązek zbadania, czy odwołanie pochodzi od osoby mającej status strony w danym postępowaniu.</w:t>
      </w:r>
    </w:p>
    <w:p w14:paraId="2EDB6E0D" w14:textId="030A8D88" w:rsidR="00264611" w:rsidRPr="00122461" w:rsidRDefault="00AE50FB" w:rsidP="00122461">
      <w:pPr>
        <w:pStyle w:val="Bezodstpw"/>
        <w:rPr>
          <w:rFonts w:asciiTheme="minorHAnsi" w:hAnsiTheme="minorHAnsi" w:cstheme="minorHAnsi"/>
        </w:rPr>
      </w:pPr>
      <w:r w:rsidRPr="00122461">
        <w:rPr>
          <w:rFonts w:asciiTheme="minorHAnsi" w:hAnsiTheme="minorHAnsi" w:cstheme="minorHAnsi"/>
        </w:rPr>
        <w:t xml:space="preserve">Mając na uwadze powyższe, GDOŚ ocenił, czy skarżący byli stronami postępowania ws. wydania decyzji </w:t>
      </w:r>
      <w:r w:rsidR="00290C6A" w:rsidRPr="00122461">
        <w:rPr>
          <w:rFonts w:asciiTheme="minorHAnsi" w:hAnsiTheme="minorHAnsi" w:cstheme="minorHAnsi"/>
        </w:rPr>
        <w:t xml:space="preserve">RDOŚ w Szczecinie </w:t>
      </w:r>
      <w:r w:rsidR="00B520EB" w:rsidRPr="00122461">
        <w:rPr>
          <w:rFonts w:asciiTheme="minorHAnsi" w:hAnsiTheme="minorHAnsi" w:cstheme="minorHAnsi"/>
        </w:rPr>
        <w:t xml:space="preserve">z dnia 19 kwietnia 2019 r. </w:t>
      </w:r>
      <w:r w:rsidR="004535F0" w:rsidRPr="00122461">
        <w:rPr>
          <w:rFonts w:asciiTheme="minorHAnsi" w:hAnsiTheme="minorHAnsi" w:cstheme="minorHAnsi"/>
        </w:rPr>
        <w:t>Przedmiotowe postępowanie zostało zainicjowane wnioskiem Zarządu Województwa Zachodniopomorskiego z dnia 1 lutego 2017 r.</w:t>
      </w:r>
      <w:r w:rsidR="004919D2" w:rsidRPr="00122461">
        <w:rPr>
          <w:rFonts w:asciiTheme="minorHAnsi" w:hAnsiTheme="minorHAnsi" w:cstheme="minorHAnsi"/>
        </w:rPr>
        <w:t xml:space="preserve">, tj. przed wprowadzeniem do ustawy ooś art. 74 ust. 3a, definiującego stronę </w:t>
      </w:r>
      <w:r w:rsidR="004919D2" w:rsidRPr="00122461">
        <w:rPr>
          <w:rFonts w:asciiTheme="minorHAnsi" w:hAnsiTheme="minorHAnsi" w:cstheme="minorHAnsi"/>
        </w:rPr>
        <w:lastRenderedPageBreak/>
        <w:t>postępowania w sprawie wydania decyzji o środowiskowych uwarunkowaniach, co nastąpiło ustawą z dnia 20 lipca 2017 r. – Prawo wodne (Dz. U. z 2021 r. poz. 624, ze zm.), która weszła w życie w dniu 1 stycznia 2018 r. Wskazać w tym miejscu należy na art. 545 ust. 1 powyższej ustawy, zgodnie z którym do spraw wszczętych i niezakończonych przed dniem wejścia w życie niniejszej ustawy dotyczących decyzji o środowiskowych uwarunkowaniach stosuje się przepisy obowiązujące przed dniem 1 stycznia 2018 r. W związku z powyższym</w:t>
      </w:r>
      <w:r w:rsidR="004535F0" w:rsidRPr="00122461">
        <w:rPr>
          <w:rFonts w:asciiTheme="minorHAnsi" w:hAnsiTheme="minorHAnsi" w:cstheme="minorHAnsi"/>
        </w:rPr>
        <w:t>, status stron</w:t>
      </w:r>
      <w:r w:rsidR="00264611" w:rsidRPr="00122461">
        <w:rPr>
          <w:rFonts w:asciiTheme="minorHAnsi" w:hAnsiTheme="minorHAnsi" w:cstheme="minorHAnsi"/>
        </w:rPr>
        <w:t>y</w:t>
      </w:r>
      <w:r w:rsidR="004535F0" w:rsidRPr="00122461">
        <w:rPr>
          <w:rFonts w:asciiTheme="minorHAnsi" w:hAnsiTheme="minorHAnsi" w:cstheme="minorHAnsi"/>
        </w:rPr>
        <w:t xml:space="preserve"> niniejszego postępowania należy ustalać w oparciu o definicję zawartą w art. 28 Kpa.</w:t>
      </w:r>
      <w:r w:rsidR="001B5351" w:rsidRPr="00122461">
        <w:rPr>
          <w:rFonts w:asciiTheme="minorHAnsi" w:hAnsiTheme="minorHAnsi" w:cstheme="minorHAnsi"/>
        </w:rPr>
        <w:t xml:space="preserve"> </w:t>
      </w:r>
    </w:p>
    <w:p w14:paraId="3A1E0B9C" w14:textId="2D80738B" w:rsidR="00264611" w:rsidRPr="00122461" w:rsidRDefault="00264611" w:rsidP="00122461">
      <w:pPr>
        <w:pStyle w:val="Bezodstpw"/>
        <w:rPr>
          <w:rFonts w:asciiTheme="minorHAnsi" w:hAnsiTheme="minorHAnsi" w:cstheme="minorHAnsi"/>
        </w:rPr>
      </w:pPr>
      <w:r w:rsidRPr="00122461">
        <w:rPr>
          <w:rFonts w:asciiTheme="minorHAnsi" w:hAnsiTheme="minorHAnsi" w:cstheme="minorHAnsi"/>
        </w:rPr>
        <w:t>Jak przyjmuje się powszechnie w doktrynie i orzecznictwie sądowoadministracyjnym</w:t>
      </w:r>
      <w:r w:rsidR="00C22827" w:rsidRPr="00122461">
        <w:rPr>
          <w:rFonts w:asciiTheme="minorHAnsi" w:hAnsiTheme="minorHAnsi" w:cstheme="minorHAnsi"/>
        </w:rPr>
        <w:t>,</w:t>
      </w:r>
      <w:r w:rsidRPr="00122461">
        <w:rPr>
          <w:rFonts w:asciiTheme="minorHAnsi" w:hAnsiTheme="minorHAnsi" w:cstheme="minorHAnsi"/>
        </w:rPr>
        <w:t xml:space="preserve"> w postępowaniu w sprawie wydania decyzji o środowiskowych uwarunkowaniach stronami postępowania są wnioskodawca oraz właściciele i użytkownicy wieczyści nieruchomości, na których realizowane jest przedsięwzięcie, oraz nieruchomości położonych bezpośrednio w ich sąsiedztwie, a także nieruchomości, na które rozciąga się zasięg jego oddziaływania (por. wyrok Naczelnego Sądu Administracyjnego z dnia 21 kwietnia 2011 r., sygn. akt II OSK 1627/10).</w:t>
      </w:r>
    </w:p>
    <w:p w14:paraId="627D272B" w14:textId="4CDC0EDA" w:rsidR="00A069B5" w:rsidRPr="00122461" w:rsidRDefault="00264611" w:rsidP="00122461">
      <w:pPr>
        <w:pStyle w:val="Bezodstpw"/>
        <w:rPr>
          <w:rFonts w:asciiTheme="minorHAnsi" w:hAnsiTheme="minorHAnsi" w:cstheme="minorHAnsi"/>
        </w:rPr>
      </w:pPr>
      <w:r w:rsidRPr="00122461">
        <w:rPr>
          <w:rFonts w:asciiTheme="minorHAnsi" w:hAnsiTheme="minorHAnsi" w:cstheme="minorHAnsi"/>
        </w:rPr>
        <w:t>GDOŚ</w:t>
      </w:r>
      <w:r w:rsidR="00C22827" w:rsidRPr="00122461">
        <w:rPr>
          <w:rFonts w:asciiTheme="minorHAnsi" w:hAnsiTheme="minorHAnsi" w:cstheme="minorHAnsi"/>
        </w:rPr>
        <w:t>,</w:t>
      </w:r>
      <w:r w:rsidRPr="00122461">
        <w:rPr>
          <w:rFonts w:asciiTheme="minorHAnsi" w:hAnsiTheme="minorHAnsi" w:cstheme="minorHAnsi"/>
        </w:rPr>
        <w:t xml:space="preserve"> oceniając posiadanie przymiotu strony</w:t>
      </w:r>
      <w:r w:rsidR="00C22827" w:rsidRPr="00122461">
        <w:rPr>
          <w:rFonts w:asciiTheme="minorHAnsi" w:hAnsiTheme="minorHAnsi" w:cstheme="minorHAnsi"/>
        </w:rPr>
        <w:t>,</w:t>
      </w:r>
      <w:r w:rsidRPr="00122461">
        <w:rPr>
          <w:rFonts w:asciiTheme="minorHAnsi" w:hAnsiTheme="minorHAnsi" w:cstheme="minorHAnsi"/>
        </w:rPr>
        <w:t xml:space="preserve"> oparł się na ugruntowanym stanowisku judykatury, zgodnie z którym cechami interesu prawnego jest to, że jest on indywidualny, konkretny, aktualny, sprawdzalny obiektywnie, a jego istnienie znajduje potwierdzenie w okolicznościach faktycznych, będących przesłankami zastosowania przepisu prawa materialnego. Przymiot strony postępowania administracyjnego ma osoba, której to postępowanie dotyczy bezpośrednio (rozstrzyga o jej prawach i obowiązkach) lub osoba, względem której wydane orzeczenie godzi w jej prawem chronione interesy poprzez ograniczenie lub uniemożliwienie korzystania z przysługujących tej osobie praw (por. wyrok </w:t>
      </w:r>
      <w:r w:rsidR="00C22827" w:rsidRPr="00122461">
        <w:rPr>
          <w:rFonts w:asciiTheme="minorHAnsi" w:hAnsiTheme="minorHAnsi" w:cstheme="minorHAnsi"/>
        </w:rPr>
        <w:t>Naczelnego Sądu Administracyjnego</w:t>
      </w:r>
      <w:r w:rsidRPr="00122461">
        <w:rPr>
          <w:rFonts w:asciiTheme="minorHAnsi" w:hAnsiTheme="minorHAnsi" w:cstheme="minorHAnsi"/>
        </w:rPr>
        <w:t xml:space="preserve"> z dnia 9 grudnia 2005 r., sygn. akt II OSK 310/05). W wyroku z dnia 6 listopada 2019 r., sygn. akt: IV SA/Po 276/19, Wojewódzki Sąd Administracyjny w Poznaniu wskazał: (...) o interesie prawnym tego podmiotu świadczy także prawo do niezakłóconego korzystania z nieruchomości, wynikające z art. 140 Kodeksu cywilnego i art. 144 k.c. Tym samym podstawowym kryterium decydującym o uznaniu za stronę właściciela nieruchomości zlokalizowanej w pobliżu planowanej inwestycji jest stwierdzenie, że na owej nieruchomości możliwe jest wystąpienie jakie</w:t>
      </w:r>
      <w:r w:rsidR="00A069B5" w:rsidRPr="00122461">
        <w:rPr>
          <w:rFonts w:asciiTheme="minorHAnsi" w:hAnsiTheme="minorHAnsi" w:cstheme="minorHAnsi"/>
        </w:rPr>
        <w:t>g</w:t>
      </w:r>
      <w:r w:rsidRPr="00122461">
        <w:rPr>
          <w:rFonts w:asciiTheme="minorHAnsi" w:hAnsiTheme="minorHAnsi" w:cstheme="minorHAnsi"/>
        </w:rPr>
        <w:t>o</w:t>
      </w:r>
      <w:r w:rsidR="00A069B5" w:rsidRPr="00122461">
        <w:rPr>
          <w:rFonts w:asciiTheme="minorHAnsi" w:hAnsiTheme="minorHAnsi" w:cstheme="minorHAnsi"/>
        </w:rPr>
        <w:t>ko</w:t>
      </w:r>
      <w:r w:rsidRPr="00122461">
        <w:rPr>
          <w:rFonts w:asciiTheme="minorHAnsi" w:hAnsiTheme="minorHAnsi" w:cstheme="minorHAnsi"/>
        </w:rPr>
        <w:t>lwiek oddziaływania związanego z realizacją przedmiotowego przedsięwzięcia. Zazwyczaj dotyczyć to będzie nieruchomości bezpośrednio graniczących z terenem inwestycji. Jednakże w każdym przypadku organ prowadzący postępowanie w sprawie wydania decyzji o środowiskowych uwarunkowaniach winien należycie ustalić obszar oddziaływania planowanego przedsięwzięcia.</w:t>
      </w:r>
    </w:p>
    <w:p w14:paraId="3132A108" w14:textId="2DC196D0" w:rsidR="00A539F9" w:rsidRPr="00122461" w:rsidRDefault="00A539F9" w:rsidP="00122461">
      <w:pPr>
        <w:pStyle w:val="Bezodstpw"/>
        <w:rPr>
          <w:rFonts w:asciiTheme="minorHAnsi" w:hAnsiTheme="minorHAnsi" w:cstheme="minorHAnsi"/>
        </w:rPr>
      </w:pPr>
      <w:r w:rsidRPr="00122461">
        <w:rPr>
          <w:rFonts w:asciiTheme="minorHAnsi" w:hAnsiTheme="minorHAnsi" w:cstheme="minorHAnsi"/>
        </w:rPr>
        <w:t>Zasięg oddziaływania przedsięwzięcia jest wyznaczanym w okolicznościach konkretnej sprawy administracyjnej obszarem, w którym przewiduje się możliwość wystąpienia wszystkich (nie tylko znaczących, stałych lub długookresowych) potencjalnych oddziaływań na środowisko, jakie nieść ze sobą może realizacja inwestycji na każdym etapie jej funkcjonowania (tj. w fazie budowy, eksploatacji i likwidacji). Biorąc pod uwagę, że znaczna część oddziaływań jest niemierzalna (jak np. oddziaływanie na krajobraz), których dokładny przebieg granic jest trudny do określenia czy nawet oszacowania, na potrzeby strony procesowej postępowania (w szczególności określenia stron postępowania i ich liczby), wyznacza się, w świetle całości dokumentacji danej sprawy, zasięg oddziaływania (lub sumy oddziaływań) wiodącego czy to ze względu na zasięg geograficzny, intensywność, czy też jego skalę. Nie oznacza to jednak automatycznie, że tylko oddziaływania przekraczające określone normy są brane pod uwagę przy jego wyznaczaniu. Naczelny Sąd Administracyjny w wyroku z dnia 28 września 2018 r., sygn. akt: II OSK 2410/16, wskazuje, że</w:t>
      </w:r>
      <w:r w:rsidR="004C2882" w:rsidRPr="00122461">
        <w:rPr>
          <w:rFonts w:asciiTheme="minorHAnsi" w:hAnsiTheme="minorHAnsi" w:cstheme="minorHAnsi"/>
        </w:rPr>
        <w:t>:</w:t>
      </w:r>
      <w:r w:rsidRPr="00122461">
        <w:rPr>
          <w:rFonts w:asciiTheme="minorHAnsi" w:hAnsiTheme="minorHAnsi" w:cstheme="minorHAnsi"/>
        </w:rPr>
        <w:t xml:space="preserve"> normy i ich ewentualne </w:t>
      </w:r>
      <w:r w:rsidRPr="00122461">
        <w:rPr>
          <w:rFonts w:asciiTheme="minorHAnsi" w:hAnsiTheme="minorHAnsi" w:cstheme="minorHAnsi"/>
        </w:rPr>
        <w:lastRenderedPageBreak/>
        <w:t>przekroczenia mają bowiem znaczenie dla treści decyzji o środowiskowych uwarunkowaniach, a nie dla posiadania przymiotu strony w rozumieniu art. 28 Kpa.</w:t>
      </w:r>
    </w:p>
    <w:p w14:paraId="79C7CE07" w14:textId="168FAF70" w:rsidR="00171222" w:rsidRPr="00122461" w:rsidRDefault="00171222" w:rsidP="00122461">
      <w:pPr>
        <w:pStyle w:val="Bezodstpw"/>
        <w:rPr>
          <w:rFonts w:asciiTheme="minorHAnsi" w:hAnsiTheme="minorHAnsi" w:cstheme="minorHAnsi"/>
        </w:rPr>
      </w:pPr>
      <w:r w:rsidRPr="00122461">
        <w:rPr>
          <w:rFonts w:asciiTheme="minorHAnsi" w:hAnsiTheme="minorHAnsi" w:cstheme="minorHAnsi"/>
        </w:rPr>
        <w:t>Droga wojewódzka stanowi przedsięwzięcie, które poza swoimi granicami, czyli poza pasem drogowym, może negatywnie oddziaływać na środowisko. Z analiz przedstawionych w raporcie i jego uzupełnieniach wynika, że największy przestrzenny zasięg oddziaływania planowanej drogi występuje w zakresie oddziaływania akustycznego. Mając na uwadze powyższe, za oddziaływanie wiodące w przedmiotowej sprawie, determinujące krąg stron postępowania, bezsprzecznie uznać należy izolinię hałasu o największym zasięgu, tj. izolinię hałasu 56 dB w porze nocy. Zatem krąg stron przedmiotowego postępowania tworzą właściciele lub użytkownicy wieczyści nieruchomości, na których realizowane jest przedsięwzięcie, nieruchomości bezpośrednio z nimi graniczący</w:t>
      </w:r>
      <w:r w:rsidR="004C2882" w:rsidRPr="00122461">
        <w:rPr>
          <w:rFonts w:asciiTheme="minorHAnsi" w:hAnsiTheme="minorHAnsi" w:cstheme="minorHAnsi"/>
        </w:rPr>
        <w:t>ch</w:t>
      </w:r>
      <w:r w:rsidRPr="00122461">
        <w:rPr>
          <w:rFonts w:asciiTheme="minorHAnsi" w:hAnsiTheme="minorHAnsi" w:cstheme="minorHAnsi"/>
        </w:rPr>
        <w:t xml:space="preserve"> oraz nieruchomości znajdujących się w granicach, wyznaczonego okolicznościami sprawy, zasięgu oddziaływania przedsięwzięcia. </w:t>
      </w:r>
    </w:p>
    <w:p w14:paraId="47AF1E9B" w14:textId="77777777" w:rsidR="00171222" w:rsidRPr="00122461" w:rsidRDefault="00171222" w:rsidP="00122461">
      <w:pPr>
        <w:pStyle w:val="Bezodstpw"/>
        <w:rPr>
          <w:rFonts w:asciiTheme="minorHAnsi" w:hAnsiTheme="minorHAnsi" w:cstheme="minorHAnsi"/>
        </w:rPr>
      </w:pPr>
      <w:r w:rsidRPr="00122461">
        <w:rPr>
          <w:rFonts w:asciiTheme="minorHAnsi" w:hAnsiTheme="minorHAnsi" w:cstheme="minorHAnsi"/>
        </w:rPr>
        <w:t xml:space="preserve">W odwołaniu z dnia 13 maja 2019 r. skarżący nie wskazali, z prawa własności do jakich nieruchomości wywodzą swój interes prawny w przedmiotowym postępowaniu. Z uwagi na powyższe GDOŚ w toku prowadzonego postępowania odwoławczego wezwał skarżących, pismem z dnia 6 czerwca 2019 r., znak: DOOŚ-WDŚ/ZOO.420.121.2019.AL.3, do wskazania interesu prawnego lub obowiązku statuującego, w myśl art. 28 Kpa, przymiot strony. </w:t>
      </w:r>
    </w:p>
    <w:p w14:paraId="24360696" w14:textId="214A11B7" w:rsidR="00171222" w:rsidRPr="00122461" w:rsidRDefault="00171222" w:rsidP="00122461">
      <w:pPr>
        <w:pStyle w:val="Bezodstpw"/>
        <w:rPr>
          <w:rFonts w:asciiTheme="minorHAnsi" w:hAnsiTheme="minorHAnsi" w:cstheme="minorHAnsi"/>
        </w:rPr>
      </w:pPr>
      <w:r w:rsidRPr="00122461">
        <w:rPr>
          <w:rFonts w:asciiTheme="minorHAnsi" w:hAnsiTheme="minorHAnsi" w:cstheme="minorHAnsi"/>
        </w:rPr>
        <w:t>Odpowiadając na ww. wezwanie, skarżący powołali się na prawo własności do poniższych nieruchomości:</w:t>
      </w:r>
    </w:p>
    <w:p w14:paraId="47A78002" w14:textId="73237B94" w:rsidR="00171222"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r w:rsidRPr="00122461">
        <w:rPr>
          <w:rFonts w:asciiTheme="minorHAnsi" w:hAnsiTheme="minorHAnsi" w:cstheme="minorHAnsi"/>
          <w:color w:val="000000" w:themeColor="text1"/>
        </w:rPr>
        <w:t xml:space="preserve"> </w:t>
      </w:r>
      <w:r w:rsidR="00171222" w:rsidRPr="00122461">
        <w:rPr>
          <w:rFonts w:asciiTheme="minorHAnsi" w:hAnsiTheme="minorHAnsi" w:cstheme="minorHAnsi"/>
        </w:rPr>
        <w:t xml:space="preserve">nr KW: </w:t>
      </w:r>
      <w:r w:rsidRPr="00122461">
        <w:rPr>
          <w:rFonts w:asciiTheme="minorHAnsi" w:hAnsiTheme="minorHAnsi" w:cstheme="minorHAnsi"/>
          <w:color w:val="000000" w:themeColor="text1"/>
        </w:rPr>
        <w:t>(…)</w:t>
      </w:r>
      <w:r w:rsidR="00171222" w:rsidRPr="00122461">
        <w:rPr>
          <w:rFonts w:asciiTheme="minorHAnsi" w:hAnsiTheme="minorHAnsi" w:cstheme="minorHAnsi"/>
        </w:rPr>
        <w:t xml:space="preserve">, dla działki o numerze ewidencyjnym: </w:t>
      </w:r>
      <w:r w:rsidRPr="00122461">
        <w:rPr>
          <w:rFonts w:asciiTheme="minorHAnsi" w:hAnsiTheme="minorHAnsi" w:cstheme="minorHAnsi"/>
          <w:color w:val="000000" w:themeColor="text1"/>
        </w:rPr>
        <w:t>(…)</w:t>
      </w:r>
      <w:r w:rsidR="00171222" w:rsidRPr="00122461">
        <w:rPr>
          <w:rFonts w:asciiTheme="minorHAnsi" w:hAnsiTheme="minorHAnsi" w:cstheme="minorHAnsi"/>
        </w:rPr>
        <w:t xml:space="preserve">, ob. Niekanin; </w:t>
      </w:r>
    </w:p>
    <w:p w14:paraId="7FE6AC8E" w14:textId="1F84D84E" w:rsidR="00171222"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r w:rsidRPr="00122461">
        <w:rPr>
          <w:rFonts w:asciiTheme="minorHAnsi" w:hAnsiTheme="minorHAnsi" w:cstheme="minorHAnsi"/>
          <w:color w:val="000000" w:themeColor="text1"/>
        </w:rPr>
        <w:t xml:space="preserve"> </w:t>
      </w:r>
      <w:r w:rsidR="00171222" w:rsidRPr="00122461">
        <w:rPr>
          <w:rFonts w:asciiTheme="minorHAnsi" w:hAnsiTheme="minorHAnsi" w:cstheme="minorHAnsi"/>
        </w:rPr>
        <w:t xml:space="preserve">nr KW: </w:t>
      </w:r>
      <w:r w:rsidRPr="00122461">
        <w:rPr>
          <w:rFonts w:asciiTheme="minorHAnsi" w:hAnsiTheme="minorHAnsi" w:cstheme="minorHAnsi"/>
          <w:color w:val="000000" w:themeColor="text1"/>
        </w:rPr>
        <w:t>(…)</w:t>
      </w:r>
      <w:r w:rsidR="00171222" w:rsidRPr="00122461">
        <w:rPr>
          <w:rFonts w:asciiTheme="minorHAnsi" w:hAnsiTheme="minorHAnsi" w:cstheme="minorHAnsi"/>
        </w:rPr>
        <w:t xml:space="preserve">, dla działki o numerze ewidencyjnym: </w:t>
      </w:r>
      <w:r w:rsidRPr="00122461">
        <w:rPr>
          <w:rFonts w:asciiTheme="minorHAnsi" w:hAnsiTheme="minorHAnsi" w:cstheme="minorHAnsi"/>
          <w:color w:val="000000" w:themeColor="text1"/>
        </w:rPr>
        <w:t>(…)</w:t>
      </w:r>
      <w:r w:rsidR="00171222" w:rsidRPr="00122461">
        <w:rPr>
          <w:rFonts w:asciiTheme="minorHAnsi" w:hAnsiTheme="minorHAnsi" w:cstheme="minorHAnsi"/>
        </w:rPr>
        <w:t>, ob. Niekanin</w:t>
      </w:r>
      <w:r w:rsidR="00131EC5" w:rsidRPr="00122461">
        <w:rPr>
          <w:rFonts w:asciiTheme="minorHAnsi" w:hAnsiTheme="minorHAnsi" w:cstheme="minorHAnsi"/>
        </w:rPr>
        <w:t>;</w:t>
      </w:r>
    </w:p>
    <w:p w14:paraId="4F76D000" w14:textId="2C3F7F62" w:rsidR="00171222"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r w:rsidRPr="00122461">
        <w:rPr>
          <w:rFonts w:asciiTheme="minorHAnsi" w:hAnsiTheme="minorHAnsi" w:cstheme="minorHAnsi"/>
          <w:color w:val="000000" w:themeColor="text1"/>
        </w:rPr>
        <w:t xml:space="preserve"> </w:t>
      </w:r>
      <w:r w:rsidR="00171222" w:rsidRPr="00122461">
        <w:rPr>
          <w:rFonts w:asciiTheme="minorHAnsi" w:hAnsiTheme="minorHAnsi" w:cstheme="minorHAnsi"/>
        </w:rPr>
        <w:t xml:space="preserve">nr KW: </w:t>
      </w:r>
      <w:r w:rsidRPr="00122461">
        <w:rPr>
          <w:rFonts w:asciiTheme="minorHAnsi" w:hAnsiTheme="minorHAnsi" w:cstheme="minorHAnsi"/>
          <w:color w:val="000000" w:themeColor="text1"/>
        </w:rPr>
        <w:t>(…)</w:t>
      </w:r>
      <w:r w:rsidR="00171222" w:rsidRPr="00122461">
        <w:rPr>
          <w:rFonts w:asciiTheme="minorHAnsi" w:hAnsiTheme="minorHAnsi" w:cstheme="minorHAnsi"/>
        </w:rPr>
        <w:t xml:space="preserve">, dla działki o numerze ewidencyjnym: </w:t>
      </w:r>
      <w:r w:rsidRPr="00122461">
        <w:rPr>
          <w:rFonts w:asciiTheme="minorHAnsi" w:hAnsiTheme="minorHAnsi" w:cstheme="minorHAnsi"/>
          <w:color w:val="000000" w:themeColor="text1"/>
        </w:rPr>
        <w:t>(…)</w:t>
      </w:r>
      <w:r w:rsidR="00171222" w:rsidRPr="00122461">
        <w:rPr>
          <w:rFonts w:asciiTheme="minorHAnsi" w:hAnsiTheme="minorHAnsi" w:cstheme="minorHAnsi"/>
        </w:rPr>
        <w:t xml:space="preserve">, ob. Niekanin; </w:t>
      </w:r>
    </w:p>
    <w:p w14:paraId="1C167920" w14:textId="6E2B7129" w:rsidR="00171222" w:rsidRPr="00122461" w:rsidRDefault="00171222" w:rsidP="00122461">
      <w:pPr>
        <w:pStyle w:val="Bezodstpw"/>
        <w:rPr>
          <w:rFonts w:asciiTheme="minorHAnsi" w:hAnsiTheme="minorHAnsi" w:cstheme="minorHAnsi"/>
        </w:rPr>
      </w:pPr>
      <w:r w:rsidRPr="00122461">
        <w:rPr>
          <w:rFonts w:asciiTheme="minorHAnsi" w:hAnsiTheme="minorHAnsi" w:cstheme="minorHAnsi"/>
        </w:rPr>
        <w:t xml:space="preserve">Lucyna Laser-Bindas nr KW: </w:t>
      </w:r>
      <w:r w:rsidR="00122461" w:rsidRPr="00122461">
        <w:rPr>
          <w:rFonts w:asciiTheme="minorHAnsi" w:hAnsiTheme="minorHAnsi" w:cstheme="minorHAnsi"/>
          <w:color w:val="000000" w:themeColor="text1"/>
        </w:rPr>
        <w:t>(…)</w:t>
      </w:r>
      <w:r w:rsidRPr="00122461">
        <w:rPr>
          <w:rFonts w:asciiTheme="minorHAnsi" w:hAnsiTheme="minorHAnsi" w:cstheme="minorHAnsi"/>
        </w:rPr>
        <w:t xml:space="preserve">, dla działki o numerze ewidencyjnym: </w:t>
      </w:r>
      <w:r w:rsidR="00122461" w:rsidRPr="00122461">
        <w:rPr>
          <w:rFonts w:asciiTheme="minorHAnsi" w:hAnsiTheme="minorHAnsi" w:cstheme="minorHAnsi"/>
          <w:color w:val="000000" w:themeColor="text1"/>
        </w:rPr>
        <w:t>(…)</w:t>
      </w:r>
      <w:r w:rsidRPr="00122461">
        <w:rPr>
          <w:rFonts w:asciiTheme="minorHAnsi" w:hAnsiTheme="minorHAnsi" w:cstheme="minorHAnsi"/>
        </w:rPr>
        <w:t>, ob. Niekanin.</w:t>
      </w:r>
    </w:p>
    <w:p w14:paraId="6C0E14CE" w14:textId="658130AE" w:rsidR="00484560" w:rsidRPr="00122461" w:rsidRDefault="00DD22A3" w:rsidP="00122461">
      <w:pPr>
        <w:pStyle w:val="Bezodstpw"/>
        <w:rPr>
          <w:rFonts w:asciiTheme="minorHAnsi" w:hAnsiTheme="minorHAnsi" w:cstheme="minorHAnsi"/>
        </w:rPr>
      </w:pPr>
      <w:r w:rsidRPr="00122461">
        <w:rPr>
          <w:rFonts w:asciiTheme="minorHAnsi" w:hAnsiTheme="minorHAnsi" w:cstheme="minorHAnsi"/>
        </w:rPr>
        <w:t>Należy wskazać, że wyżej przywołane działki znajdują się poza terenem realizacji przedsięwzięcia, nie sąsiadują z nim bezpośrednio</w:t>
      </w:r>
      <w:r w:rsidR="004C2882" w:rsidRPr="00122461">
        <w:rPr>
          <w:rFonts w:asciiTheme="minorHAnsi" w:hAnsiTheme="minorHAnsi" w:cstheme="minorHAnsi"/>
        </w:rPr>
        <w:t xml:space="preserve"> ani nie znajdują w zasięgu oddziaływania planowanego przedsięwzięcia</w:t>
      </w:r>
      <w:r w:rsidRPr="00122461">
        <w:rPr>
          <w:rFonts w:asciiTheme="minorHAnsi" w:hAnsiTheme="minorHAnsi" w:cstheme="minorHAnsi"/>
        </w:rPr>
        <w:t xml:space="preserve"> </w:t>
      </w:r>
      <w:r w:rsidR="004C2882" w:rsidRPr="00122461">
        <w:rPr>
          <w:rFonts w:asciiTheme="minorHAnsi" w:hAnsiTheme="minorHAnsi" w:cstheme="minorHAnsi"/>
        </w:rPr>
        <w:t xml:space="preserve">– </w:t>
      </w:r>
      <w:r w:rsidRPr="00122461">
        <w:rPr>
          <w:rFonts w:asciiTheme="minorHAnsi" w:hAnsiTheme="minorHAnsi" w:cstheme="minorHAnsi"/>
        </w:rPr>
        <w:t xml:space="preserve">z przeprowadzonej w raporcie analizy wynika, że poziom hałasu emitowany na etapie realizacji i eksploatacji przedsięwzięcia nie będzie </w:t>
      </w:r>
      <w:r w:rsidR="00057AE6" w:rsidRPr="00122461">
        <w:rPr>
          <w:rFonts w:asciiTheme="minorHAnsi" w:hAnsiTheme="minorHAnsi" w:cstheme="minorHAnsi"/>
        </w:rPr>
        <w:t>obejmował swoim zasięgiem nieruchomości skarżących.</w:t>
      </w:r>
    </w:p>
    <w:p w14:paraId="3F8A24E0" w14:textId="2680FC62" w:rsidR="00DB4D36" w:rsidRPr="00122461" w:rsidRDefault="00DB4D36" w:rsidP="00122461">
      <w:pPr>
        <w:pStyle w:val="Bezodstpw"/>
        <w:rPr>
          <w:rFonts w:asciiTheme="minorHAnsi" w:hAnsiTheme="minorHAnsi" w:cstheme="minorHAnsi"/>
        </w:rPr>
      </w:pPr>
      <w:r w:rsidRPr="00122461">
        <w:rPr>
          <w:rFonts w:asciiTheme="minorHAnsi" w:hAnsiTheme="minorHAnsi" w:cstheme="minorHAnsi"/>
        </w:rPr>
        <w:t>Przy analizie legitymacji procesowej w przedmiotowej sprawie, organ nie ograniczył się jednak tylko do weryfikacji możliwości dotrzymania norm</w:t>
      </w:r>
      <w:r w:rsidR="004C2882" w:rsidRPr="00122461">
        <w:rPr>
          <w:rFonts w:asciiTheme="minorHAnsi" w:hAnsiTheme="minorHAnsi" w:cstheme="minorHAnsi"/>
        </w:rPr>
        <w:t xml:space="preserve"> akustycznych</w:t>
      </w:r>
      <w:r w:rsidRPr="00122461">
        <w:rPr>
          <w:rFonts w:asciiTheme="minorHAnsi" w:hAnsiTheme="minorHAnsi" w:cstheme="minorHAnsi"/>
        </w:rPr>
        <w:t>, lecz ocenił również</w:t>
      </w:r>
      <w:r w:rsidR="004C2882" w:rsidRPr="00122461">
        <w:rPr>
          <w:rFonts w:asciiTheme="minorHAnsi" w:hAnsiTheme="minorHAnsi" w:cstheme="minorHAnsi"/>
        </w:rPr>
        <w:t>,</w:t>
      </w:r>
      <w:r w:rsidRPr="00122461">
        <w:rPr>
          <w:rFonts w:asciiTheme="minorHAnsi" w:hAnsiTheme="minorHAnsi" w:cstheme="minorHAnsi"/>
        </w:rPr>
        <w:t xml:space="preserve"> czy t</w:t>
      </w:r>
      <w:r w:rsidR="004C2882" w:rsidRPr="00122461">
        <w:rPr>
          <w:rFonts w:asciiTheme="minorHAnsi" w:hAnsiTheme="minorHAnsi" w:cstheme="minorHAnsi"/>
        </w:rPr>
        <w:t>e</w:t>
      </w:r>
      <w:r w:rsidRPr="00122461">
        <w:rPr>
          <w:rFonts w:asciiTheme="minorHAnsi" w:hAnsiTheme="minorHAnsi" w:cstheme="minorHAnsi"/>
        </w:rPr>
        <w:t xml:space="preserve"> oddziaływanie generowane przez </w:t>
      </w:r>
      <w:r w:rsidR="004C2882" w:rsidRPr="00122461">
        <w:rPr>
          <w:rFonts w:asciiTheme="minorHAnsi" w:hAnsiTheme="minorHAnsi" w:cstheme="minorHAnsi"/>
        </w:rPr>
        <w:t xml:space="preserve">przedsięwzięcie </w:t>
      </w:r>
      <w:r w:rsidRPr="00122461">
        <w:rPr>
          <w:rFonts w:asciiTheme="minorHAnsi" w:hAnsiTheme="minorHAnsi" w:cstheme="minorHAnsi"/>
        </w:rPr>
        <w:t xml:space="preserve">narusza prawo do korzystania przez skarżących z ich nieruchomości. </w:t>
      </w:r>
    </w:p>
    <w:p w14:paraId="69714131" w14:textId="3584EE4D" w:rsidR="00686482" w:rsidRPr="00122461" w:rsidRDefault="00DD22A3" w:rsidP="00122461">
      <w:pPr>
        <w:pStyle w:val="Bezodstpw"/>
        <w:rPr>
          <w:rFonts w:asciiTheme="minorHAnsi" w:hAnsiTheme="minorHAnsi" w:cstheme="minorHAnsi"/>
        </w:rPr>
      </w:pPr>
      <w:r w:rsidRPr="00122461">
        <w:rPr>
          <w:rFonts w:asciiTheme="minorHAnsi" w:hAnsiTheme="minorHAnsi" w:cstheme="minorHAnsi"/>
        </w:rPr>
        <w:t xml:space="preserve">GDOŚ oceniając możliwe oddziaływanie planowanego przedsięwzięcia w zakresie oddziaływania akustycznego uwzględnił również usytuowanie nieruchomości skarżących oraz sposób zagospodarowania sąsiednich nieruchomości. </w:t>
      </w:r>
      <w:r w:rsidR="00057AE6" w:rsidRPr="00122461">
        <w:rPr>
          <w:rFonts w:asciiTheme="minorHAnsi" w:hAnsiTheme="minorHAnsi" w:cstheme="minorHAnsi"/>
        </w:rPr>
        <w:t>Jak wynika z map ewidencyjnych, załą</w:t>
      </w:r>
      <w:r w:rsidR="00171222" w:rsidRPr="00122461">
        <w:rPr>
          <w:rFonts w:asciiTheme="minorHAnsi" w:hAnsiTheme="minorHAnsi" w:cstheme="minorHAnsi"/>
        </w:rPr>
        <w:t>czników graficznych oraz innych</w:t>
      </w:r>
      <w:r w:rsidR="00057AE6" w:rsidRPr="00122461">
        <w:rPr>
          <w:rFonts w:asciiTheme="minorHAnsi" w:hAnsiTheme="minorHAnsi" w:cstheme="minorHAnsi"/>
        </w:rPr>
        <w:t xml:space="preserve"> ogólnodostępnych źródeł (m.in. Geoportal) działka o nr ewid. </w:t>
      </w:r>
      <w:r w:rsidR="00122461" w:rsidRPr="00122461">
        <w:rPr>
          <w:rFonts w:asciiTheme="minorHAnsi" w:hAnsiTheme="minorHAnsi" w:cstheme="minorHAnsi"/>
          <w:color w:val="000000" w:themeColor="text1"/>
        </w:rPr>
        <w:t>(…)</w:t>
      </w:r>
      <w:r w:rsidR="00122461" w:rsidRPr="00122461">
        <w:rPr>
          <w:rFonts w:asciiTheme="minorHAnsi" w:hAnsiTheme="minorHAnsi" w:cstheme="minorHAnsi"/>
          <w:color w:val="000000" w:themeColor="text1"/>
        </w:rPr>
        <w:t xml:space="preserve"> </w:t>
      </w:r>
      <w:r w:rsidR="00057AE6" w:rsidRPr="00122461">
        <w:rPr>
          <w:rFonts w:asciiTheme="minorHAnsi" w:hAnsiTheme="minorHAnsi" w:cstheme="minorHAnsi"/>
        </w:rPr>
        <w:t xml:space="preserve">położona jest w odległości ok. 600 m od planowanego przedsięwzięcia, natomiast działki o nr ewid. </w:t>
      </w:r>
      <w:r w:rsidR="00122461" w:rsidRPr="00122461">
        <w:rPr>
          <w:rFonts w:asciiTheme="minorHAnsi" w:hAnsiTheme="minorHAnsi" w:cstheme="minorHAnsi"/>
          <w:color w:val="000000" w:themeColor="text1"/>
        </w:rPr>
        <w:t>(…)</w:t>
      </w:r>
      <w:r w:rsidR="00122461" w:rsidRPr="00122461">
        <w:rPr>
          <w:rFonts w:asciiTheme="minorHAnsi" w:hAnsiTheme="minorHAnsi" w:cstheme="minorHAnsi"/>
          <w:color w:val="000000" w:themeColor="text1"/>
        </w:rPr>
        <w:t xml:space="preserve"> </w:t>
      </w:r>
      <w:r w:rsidR="00057AE6" w:rsidRPr="00122461">
        <w:rPr>
          <w:rFonts w:asciiTheme="minorHAnsi" w:hAnsiTheme="minorHAnsi" w:cstheme="minorHAnsi"/>
        </w:rPr>
        <w:t xml:space="preserve">i </w:t>
      </w:r>
      <w:r w:rsidR="00122461" w:rsidRPr="00122461">
        <w:rPr>
          <w:rFonts w:asciiTheme="minorHAnsi" w:hAnsiTheme="minorHAnsi" w:cstheme="minorHAnsi"/>
          <w:color w:val="000000" w:themeColor="text1"/>
        </w:rPr>
        <w:t>(…)</w:t>
      </w:r>
      <w:r w:rsidR="00122461" w:rsidRPr="00122461">
        <w:rPr>
          <w:rFonts w:asciiTheme="minorHAnsi" w:hAnsiTheme="minorHAnsi" w:cstheme="minorHAnsi"/>
          <w:color w:val="000000" w:themeColor="text1"/>
        </w:rPr>
        <w:t xml:space="preserve"> </w:t>
      </w:r>
      <w:r w:rsidR="00057AE6" w:rsidRPr="00122461">
        <w:rPr>
          <w:rFonts w:asciiTheme="minorHAnsi" w:hAnsiTheme="minorHAnsi" w:cstheme="minorHAnsi"/>
        </w:rPr>
        <w:t xml:space="preserve">w odległości ok. 270 m. </w:t>
      </w:r>
      <w:r w:rsidR="00171222" w:rsidRPr="00122461">
        <w:rPr>
          <w:rFonts w:asciiTheme="minorHAnsi" w:hAnsiTheme="minorHAnsi" w:cstheme="minorHAnsi"/>
        </w:rPr>
        <w:t>Wskazać należy, że d</w:t>
      </w:r>
      <w:r w:rsidR="00686482" w:rsidRPr="00122461">
        <w:rPr>
          <w:rFonts w:asciiTheme="minorHAnsi" w:hAnsiTheme="minorHAnsi" w:cstheme="minorHAnsi"/>
        </w:rPr>
        <w:t xml:space="preserve">ziałki skarżących </w:t>
      </w:r>
      <w:r w:rsidR="00484560" w:rsidRPr="00122461">
        <w:rPr>
          <w:rFonts w:asciiTheme="minorHAnsi" w:hAnsiTheme="minorHAnsi" w:cstheme="minorHAnsi"/>
        </w:rPr>
        <w:t>otoczon</w:t>
      </w:r>
      <w:r w:rsidR="00686482" w:rsidRPr="00122461">
        <w:rPr>
          <w:rFonts w:asciiTheme="minorHAnsi" w:hAnsiTheme="minorHAnsi" w:cstheme="minorHAnsi"/>
        </w:rPr>
        <w:t>e są</w:t>
      </w:r>
      <w:r w:rsidR="00484560" w:rsidRPr="00122461">
        <w:rPr>
          <w:rFonts w:asciiTheme="minorHAnsi" w:hAnsiTheme="minorHAnsi" w:cstheme="minorHAnsi"/>
        </w:rPr>
        <w:t xml:space="preserve"> </w:t>
      </w:r>
      <w:r w:rsidR="00057AE6" w:rsidRPr="00122461">
        <w:rPr>
          <w:rFonts w:asciiTheme="minorHAnsi" w:hAnsiTheme="minorHAnsi" w:cstheme="minorHAnsi"/>
        </w:rPr>
        <w:t>zwartą</w:t>
      </w:r>
      <w:r w:rsidR="00131EC5" w:rsidRPr="00122461">
        <w:rPr>
          <w:rFonts w:asciiTheme="minorHAnsi" w:hAnsiTheme="minorHAnsi" w:cstheme="minorHAnsi"/>
        </w:rPr>
        <w:t xml:space="preserve"> </w:t>
      </w:r>
      <w:r w:rsidR="00686482" w:rsidRPr="00122461">
        <w:rPr>
          <w:rFonts w:asciiTheme="minorHAnsi" w:hAnsiTheme="minorHAnsi" w:cstheme="minorHAnsi"/>
        </w:rPr>
        <w:t>zabudową jednorodzinną.</w:t>
      </w:r>
      <w:r w:rsidR="00484560" w:rsidRPr="00122461">
        <w:rPr>
          <w:rFonts w:asciiTheme="minorHAnsi" w:hAnsiTheme="minorHAnsi" w:cstheme="minorHAnsi"/>
        </w:rPr>
        <w:t xml:space="preserve"> </w:t>
      </w:r>
      <w:r w:rsidR="00686482" w:rsidRPr="00122461">
        <w:rPr>
          <w:rFonts w:asciiTheme="minorHAnsi" w:hAnsiTheme="minorHAnsi" w:cstheme="minorHAnsi"/>
        </w:rPr>
        <w:t xml:space="preserve">Ponadto należy zauważyć, że działki o nr ewid. </w:t>
      </w:r>
      <w:r w:rsidR="00122461" w:rsidRPr="00122461">
        <w:rPr>
          <w:rFonts w:asciiTheme="minorHAnsi" w:hAnsiTheme="minorHAnsi" w:cstheme="minorHAnsi"/>
          <w:color w:val="000000" w:themeColor="text1"/>
        </w:rPr>
        <w:t>(…)</w:t>
      </w:r>
      <w:r w:rsidR="00122461" w:rsidRPr="00122461">
        <w:rPr>
          <w:rFonts w:asciiTheme="minorHAnsi" w:hAnsiTheme="minorHAnsi" w:cstheme="minorHAnsi"/>
          <w:color w:val="000000" w:themeColor="text1"/>
        </w:rPr>
        <w:t xml:space="preserve"> </w:t>
      </w:r>
      <w:r w:rsidR="00686482" w:rsidRPr="00122461">
        <w:rPr>
          <w:rFonts w:asciiTheme="minorHAnsi" w:hAnsiTheme="minorHAnsi" w:cstheme="minorHAnsi"/>
        </w:rPr>
        <w:t xml:space="preserve">i </w:t>
      </w:r>
      <w:r w:rsidR="00122461" w:rsidRPr="00122461">
        <w:rPr>
          <w:rFonts w:asciiTheme="minorHAnsi" w:hAnsiTheme="minorHAnsi" w:cstheme="minorHAnsi"/>
          <w:color w:val="000000" w:themeColor="text1"/>
        </w:rPr>
        <w:t>(…)</w:t>
      </w:r>
      <w:r w:rsidR="00122461" w:rsidRPr="00122461">
        <w:rPr>
          <w:rFonts w:asciiTheme="minorHAnsi" w:hAnsiTheme="minorHAnsi" w:cstheme="minorHAnsi"/>
          <w:color w:val="000000" w:themeColor="text1"/>
        </w:rPr>
        <w:t xml:space="preserve"> </w:t>
      </w:r>
      <w:r w:rsidR="00686482" w:rsidRPr="00122461">
        <w:rPr>
          <w:rFonts w:asciiTheme="minorHAnsi" w:hAnsiTheme="minorHAnsi" w:cstheme="minorHAnsi"/>
        </w:rPr>
        <w:t>znajdują się w odległości ok. 100 m od drogi ekspresowej S6, co wskazuje na to, że poziom hałasu na tych nieruchomościach jest uwarunkowany oddziaływaniem akustycznym wynikającym z funkcjonowania tej drogi.</w:t>
      </w:r>
    </w:p>
    <w:p w14:paraId="56DF9A36" w14:textId="002F6760" w:rsidR="004D5F4E" w:rsidRPr="00122461" w:rsidRDefault="00686482" w:rsidP="00122461">
      <w:pPr>
        <w:pStyle w:val="Bezodstpw"/>
        <w:rPr>
          <w:rFonts w:asciiTheme="minorHAnsi" w:hAnsiTheme="minorHAnsi" w:cstheme="minorHAnsi"/>
        </w:rPr>
      </w:pPr>
      <w:r w:rsidRPr="00122461">
        <w:rPr>
          <w:rFonts w:asciiTheme="minorHAnsi" w:hAnsiTheme="minorHAnsi" w:cstheme="minorHAnsi"/>
        </w:rPr>
        <w:t xml:space="preserve">Z powyższego wynika, że ze </w:t>
      </w:r>
      <w:r w:rsidR="00484560" w:rsidRPr="00122461">
        <w:rPr>
          <w:rFonts w:asciiTheme="minorHAnsi" w:hAnsiTheme="minorHAnsi" w:cstheme="minorHAnsi"/>
        </w:rPr>
        <w:t>względu na odległość planowanego przedsięwzięcia oraz mając na wzg</w:t>
      </w:r>
      <w:r w:rsidRPr="00122461">
        <w:rPr>
          <w:rFonts w:asciiTheme="minorHAnsi" w:hAnsiTheme="minorHAnsi" w:cstheme="minorHAnsi"/>
        </w:rPr>
        <w:t>lędzie otoczenie nieruchomości s</w:t>
      </w:r>
      <w:r w:rsidR="00484560" w:rsidRPr="00122461">
        <w:rPr>
          <w:rFonts w:asciiTheme="minorHAnsi" w:hAnsiTheme="minorHAnsi" w:cstheme="minorHAnsi"/>
        </w:rPr>
        <w:t>karżąc</w:t>
      </w:r>
      <w:r w:rsidRPr="00122461">
        <w:rPr>
          <w:rFonts w:asciiTheme="minorHAnsi" w:hAnsiTheme="minorHAnsi" w:cstheme="minorHAnsi"/>
        </w:rPr>
        <w:t>ych</w:t>
      </w:r>
      <w:r w:rsidR="00057AE6" w:rsidRPr="00122461">
        <w:rPr>
          <w:rFonts w:asciiTheme="minorHAnsi" w:hAnsiTheme="minorHAnsi" w:cstheme="minorHAnsi"/>
        </w:rPr>
        <w:t xml:space="preserve">, </w:t>
      </w:r>
      <w:r w:rsidRPr="00122461">
        <w:rPr>
          <w:rFonts w:asciiTheme="minorHAnsi" w:hAnsiTheme="minorHAnsi" w:cstheme="minorHAnsi"/>
        </w:rPr>
        <w:t>na nieruchomoś</w:t>
      </w:r>
      <w:r w:rsidR="00057AE6" w:rsidRPr="00122461">
        <w:rPr>
          <w:rFonts w:asciiTheme="minorHAnsi" w:hAnsiTheme="minorHAnsi" w:cstheme="minorHAnsi"/>
        </w:rPr>
        <w:t>c</w:t>
      </w:r>
      <w:r w:rsidRPr="00122461">
        <w:rPr>
          <w:rFonts w:asciiTheme="minorHAnsi" w:hAnsiTheme="minorHAnsi" w:cstheme="minorHAnsi"/>
        </w:rPr>
        <w:t>i</w:t>
      </w:r>
      <w:r w:rsidR="00057AE6" w:rsidRPr="00122461">
        <w:rPr>
          <w:rFonts w:asciiTheme="minorHAnsi" w:hAnsiTheme="minorHAnsi" w:cstheme="minorHAnsi"/>
        </w:rPr>
        <w:t>ach</w:t>
      </w:r>
      <w:r w:rsidRPr="00122461">
        <w:rPr>
          <w:rFonts w:asciiTheme="minorHAnsi" w:hAnsiTheme="minorHAnsi" w:cstheme="minorHAnsi"/>
        </w:rPr>
        <w:t xml:space="preserve"> skarżących nie będą generowane żadne uciążliwości związane </w:t>
      </w:r>
      <w:r w:rsidR="00131EC5" w:rsidRPr="00122461">
        <w:rPr>
          <w:rFonts w:asciiTheme="minorHAnsi" w:hAnsiTheme="minorHAnsi" w:cstheme="minorHAnsi"/>
        </w:rPr>
        <w:t xml:space="preserve">z </w:t>
      </w:r>
      <w:r w:rsidRPr="00122461">
        <w:rPr>
          <w:rFonts w:asciiTheme="minorHAnsi" w:hAnsiTheme="minorHAnsi" w:cstheme="minorHAnsi"/>
        </w:rPr>
        <w:t>realizacją i funkcjonowaniem</w:t>
      </w:r>
      <w:r w:rsidR="00057AE6" w:rsidRPr="00122461">
        <w:rPr>
          <w:rFonts w:asciiTheme="minorHAnsi" w:hAnsiTheme="minorHAnsi" w:cstheme="minorHAnsi"/>
        </w:rPr>
        <w:t xml:space="preserve"> przedsięwzięcia</w:t>
      </w:r>
      <w:r w:rsidR="00171222" w:rsidRPr="00122461">
        <w:rPr>
          <w:rFonts w:asciiTheme="minorHAnsi" w:hAnsiTheme="minorHAnsi" w:cstheme="minorHAnsi"/>
        </w:rPr>
        <w:t xml:space="preserve">. </w:t>
      </w:r>
      <w:r w:rsidR="00057AE6" w:rsidRPr="00122461">
        <w:rPr>
          <w:rFonts w:asciiTheme="minorHAnsi" w:hAnsiTheme="minorHAnsi" w:cstheme="minorHAnsi"/>
        </w:rPr>
        <w:t xml:space="preserve">Stąd należy stwierdzić, że nieruchomości te będą poza wpływem planowanego </w:t>
      </w:r>
      <w:r w:rsidR="00057AE6" w:rsidRPr="00122461">
        <w:rPr>
          <w:rFonts w:asciiTheme="minorHAnsi" w:hAnsiTheme="minorHAnsi" w:cstheme="minorHAnsi"/>
        </w:rPr>
        <w:lastRenderedPageBreak/>
        <w:t>przedsięwzięcia, które mogłoby ograniczać lub uniemożliwiać ich wykorzystywanie zgodnie z właściwym dla nich społeczno-gospodarczym przeznaczeniem.</w:t>
      </w:r>
    </w:p>
    <w:p w14:paraId="0461D1A4" w14:textId="3CB4304D" w:rsidR="001F763E" w:rsidRPr="00122461" w:rsidRDefault="00F33AD3" w:rsidP="00122461">
      <w:pPr>
        <w:pStyle w:val="Bezodstpw"/>
        <w:rPr>
          <w:rFonts w:asciiTheme="minorHAnsi" w:hAnsiTheme="minorHAnsi" w:cstheme="minorHAnsi"/>
        </w:rPr>
      </w:pPr>
      <w:r w:rsidRPr="00122461">
        <w:rPr>
          <w:rFonts w:asciiTheme="minorHAnsi" w:hAnsiTheme="minorHAnsi" w:cstheme="minorHAnsi"/>
        </w:rPr>
        <w:t xml:space="preserve"> </w:t>
      </w:r>
      <w:r w:rsidR="00171222" w:rsidRPr="00122461">
        <w:rPr>
          <w:rFonts w:asciiTheme="minorHAnsi" w:hAnsiTheme="minorHAnsi" w:cstheme="minorHAnsi"/>
        </w:rPr>
        <w:t>Reasumując</w:t>
      </w:r>
      <w:r w:rsidR="004C2882" w:rsidRPr="00122461">
        <w:rPr>
          <w:rFonts w:asciiTheme="minorHAnsi" w:hAnsiTheme="minorHAnsi" w:cstheme="minorHAnsi"/>
        </w:rPr>
        <w:t>,</w:t>
      </w:r>
      <w:r w:rsidR="00D576EF" w:rsidRPr="00122461">
        <w:rPr>
          <w:rFonts w:asciiTheme="minorHAnsi" w:hAnsiTheme="minorHAnsi" w:cstheme="minorHAnsi"/>
        </w:rPr>
        <w:t xml:space="preserve"> przedmiotowe przedsięwzięcie </w:t>
      </w:r>
      <w:r w:rsidR="00A667C3" w:rsidRPr="00122461">
        <w:rPr>
          <w:rFonts w:asciiTheme="minorHAnsi" w:hAnsiTheme="minorHAnsi" w:cstheme="minorHAnsi"/>
        </w:rPr>
        <w:t xml:space="preserve">nie ma wpływu na prawo własności do powyższych nieruchomości, jak </w:t>
      </w:r>
      <w:r w:rsidR="00D576EF" w:rsidRPr="00122461">
        <w:rPr>
          <w:rFonts w:asciiTheme="minorHAnsi" w:hAnsiTheme="minorHAnsi" w:cstheme="minorHAnsi"/>
        </w:rPr>
        <w:t>również</w:t>
      </w:r>
      <w:r w:rsidR="00A667C3" w:rsidRPr="00122461">
        <w:rPr>
          <w:rFonts w:asciiTheme="minorHAnsi" w:hAnsiTheme="minorHAnsi" w:cstheme="minorHAnsi"/>
        </w:rPr>
        <w:t xml:space="preserve"> pozostaje bez jakiegokolwiek związku z prawem własności</w:t>
      </w:r>
      <w:r w:rsidR="00D576EF" w:rsidRPr="00122461">
        <w:rPr>
          <w:rFonts w:asciiTheme="minorHAnsi" w:hAnsiTheme="minorHAnsi" w:cstheme="minorHAnsi"/>
        </w:rPr>
        <w:t>.</w:t>
      </w:r>
      <w:r w:rsidR="00A667C3" w:rsidRPr="00122461">
        <w:rPr>
          <w:rFonts w:asciiTheme="minorHAnsi" w:hAnsiTheme="minorHAnsi" w:cstheme="minorHAnsi"/>
        </w:rPr>
        <w:t xml:space="preserve"> </w:t>
      </w:r>
      <w:r w:rsidR="00D576EF" w:rsidRPr="00122461">
        <w:rPr>
          <w:rFonts w:asciiTheme="minorHAnsi" w:hAnsiTheme="minorHAnsi" w:cstheme="minorHAnsi"/>
        </w:rPr>
        <w:t>Podkreślić należy, że odwołujący się nie przywołali innych okoliczności, z których wynikałoby posiadanie przez nich interesu prawnego lub obowiązku w niniejszej sprawie</w:t>
      </w:r>
      <w:r w:rsidR="001C481A" w:rsidRPr="00122461">
        <w:rPr>
          <w:rFonts w:asciiTheme="minorHAnsi" w:hAnsiTheme="minorHAnsi" w:cstheme="minorHAnsi"/>
        </w:rPr>
        <w:t xml:space="preserve">. </w:t>
      </w:r>
      <w:r w:rsidR="00D576EF" w:rsidRPr="00122461">
        <w:rPr>
          <w:rFonts w:asciiTheme="minorHAnsi" w:hAnsiTheme="minorHAnsi" w:cstheme="minorHAnsi"/>
        </w:rPr>
        <w:t xml:space="preserve">Z tego też względu </w:t>
      </w:r>
      <w:r w:rsidR="00A667C3" w:rsidRPr="00122461">
        <w:rPr>
          <w:rFonts w:asciiTheme="minorHAnsi" w:hAnsiTheme="minorHAnsi" w:cstheme="minorHAnsi"/>
        </w:rPr>
        <w:t xml:space="preserve">nie można przyjąć, żeby skarżący posiadali w niniejszej sprawie interes prawny lub obowiązek statuujący przymiot strony </w:t>
      </w:r>
      <w:r w:rsidR="00D576EF" w:rsidRPr="00122461">
        <w:rPr>
          <w:rFonts w:asciiTheme="minorHAnsi" w:hAnsiTheme="minorHAnsi" w:cstheme="minorHAnsi"/>
        </w:rPr>
        <w:t>postępowania odwoławczego.</w:t>
      </w:r>
    </w:p>
    <w:p w14:paraId="0BFEDE74" w14:textId="2E06CB25" w:rsidR="009B41C5" w:rsidRPr="00122461" w:rsidRDefault="00634D84" w:rsidP="00122461">
      <w:pPr>
        <w:pStyle w:val="Bezodstpw"/>
        <w:rPr>
          <w:rFonts w:asciiTheme="minorHAnsi" w:hAnsiTheme="minorHAnsi" w:cstheme="minorHAnsi"/>
        </w:rPr>
      </w:pPr>
      <w:r w:rsidRPr="00122461">
        <w:rPr>
          <w:rFonts w:asciiTheme="minorHAnsi" w:hAnsiTheme="minorHAnsi" w:cstheme="minorHAnsi"/>
        </w:rPr>
        <w:t xml:space="preserve">Podsumowując, </w:t>
      </w:r>
      <w:r w:rsidR="00122461" w:rsidRPr="00122461">
        <w:rPr>
          <w:rFonts w:asciiTheme="minorHAnsi" w:hAnsiTheme="minorHAnsi" w:cstheme="minorHAnsi"/>
          <w:color w:val="000000" w:themeColor="text1"/>
        </w:rPr>
        <w:t>(…)</w:t>
      </w:r>
      <w:r w:rsidR="00B520EB" w:rsidRPr="00122461">
        <w:rPr>
          <w:rFonts w:asciiTheme="minorHAnsi" w:hAnsiTheme="minorHAnsi" w:cstheme="minorHAnsi"/>
        </w:rPr>
        <w:t xml:space="preserve"> </w:t>
      </w:r>
      <w:r w:rsidR="009B41C5" w:rsidRPr="00122461">
        <w:rPr>
          <w:rFonts w:asciiTheme="minorHAnsi" w:hAnsiTheme="minorHAnsi" w:cstheme="minorHAnsi"/>
        </w:rPr>
        <w:t>nie posiadają przymiotu strony postępowania</w:t>
      </w:r>
      <w:r w:rsidR="00AA6E69" w:rsidRPr="00122461">
        <w:rPr>
          <w:rFonts w:asciiTheme="minorHAnsi" w:hAnsiTheme="minorHAnsi" w:cstheme="minorHAnsi"/>
        </w:rPr>
        <w:t xml:space="preserve"> </w:t>
      </w:r>
      <w:r w:rsidR="00B520EB" w:rsidRPr="00122461">
        <w:rPr>
          <w:rFonts w:asciiTheme="minorHAnsi" w:hAnsiTheme="minorHAnsi" w:cstheme="minorHAnsi"/>
        </w:rPr>
        <w:t>odwoławczego od decyzji</w:t>
      </w:r>
      <w:r w:rsidR="00AA6E69" w:rsidRPr="00122461">
        <w:rPr>
          <w:rFonts w:asciiTheme="minorHAnsi" w:hAnsiTheme="minorHAnsi" w:cstheme="minorHAnsi"/>
        </w:rPr>
        <w:t xml:space="preserve"> </w:t>
      </w:r>
      <w:r w:rsidR="00B520EB" w:rsidRPr="00122461">
        <w:rPr>
          <w:rFonts w:asciiTheme="minorHAnsi" w:hAnsiTheme="minorHAnsi" w:cstheme="minorHAnsi"/>
        </w:rPr>
        <w:t>RDOŚ w Szczecinie z dnia 19 kwietnia 2019 r.</w:t>
      </w:r>
      <w:r w:rsidR="009B41C5" w:rsidRPr="00122461">
        <w:rPr>
          <w:rFonts w:asciiTheme="minorHAnsi" w:hAnsiTheme="minorHAnsi" w:cstheme="minorHAnsi"/>
        </w:rPr>
        <w:t>, co skutkuje koniecznością umorzenia tego postępowania względem tych osób.</w:t>
      </w:r>
    </w:p>
    <w:p w14:paraId="18161DD0" w14:textId="07981172" w:rsidR="006804EB" w:rsidRPr="00122461" w:rsidRDefault="00F255F1" w:rsidP="00122461">
      <w:pPr>
        <w:pStyle w:val="Bezodstpw"/>
        <w:rPr>
          <w:rFonts w:asciiTheme="minorHAnsi" w:hAnsiTheme="minorHAnsi" w:cstheme="minorHAnsi"/>
          <w:color w:val="000000"/>
        </w:rPr>
      </w:pPr>
      <w:r w:rsidRPr="00122461">
        <w:rPr>
          <w:rFonts w:asciiTheme="minorHAnsi" w:hAnsiTheme="minorHAnsi" w:cstheme="minorHAnsi"/>
          <w:color w:val="000000"/>
        </w:rPr>
        <w:t>Wobec powyższego orzeczono jak w sentencji.</w:t>
      </w:r>
    </w:p>
    <w:p w14:paraId="6FE1EF72" w14:textId="49ABC89F" w:rsidR="007774BF" w:rsidRPr="00122461" w:rsidRDefault="007774BF" w:rsidP="00122461">
      <w:pPr>
        <w:pStyle w:val="Bezodstpw"/>
        <w:rPr>
          <w:rFonts w:asciiTheme="minorHAnsi" w:hAnsiTheme="minorHAnsi" w:cstheme="minorHAnsi"/>
          <w:color w:val="000000"/>
        </w:rPr>
      </w:pPr>
    </w:p>
    <w:p w14:paraId="20EAE853" w14:textId="21A3BC5C" w:rsidR="000455B9" w:rsidRPr="00122461" w:rsidRDefault="000455B9" w:rsidP="00122461">
      <w:pPr>
        <w:pStyle w:val="Bezodstpw"/>
        <w:rPr>
          <w:rFonts w:asciiTheme="minorHAnsi" w:hAnsiTheme="minorHAnsi" w:cstheme="minorHAnsi"/>
        </w:rPr>
      </w:pPr>
      <w:r w:rsidRPr="00122461">
        <w:rPr>
          <w:rFonts w:asciiTheme="minorHAnsi" w:hAnsiTheme="minorHAnsi" w:cstheme="minorHAnsi"/>
          <w:color w:val="000000"/>
        </w:rPr>
        <w:t>Pouczenie</w:t>
      </w:r>
    </w:p>
    <w:p w14:paraId="05ACFC0A" w14:textId="77777777" w:rsidR="00B46968" w:rsidRPr="00122461" w:rsidRDefault="00B46968" w:rsidP="00122461">
      <w:pPr>
        <w:pStyle w:val="Bezodstpw"/>
        <w:rPr>
          <w:rFonts w:asciiTheme="minorHAnsi" w:hAnsiTheme="minorHAnsi" w:cstheme="minorHAnsi"/>
          <w:color w:val="000000"/>
        </w:rPr>
      </w:pPr>
      <w:r w:rsidRPr="00122461">
        <w:rPr>
          <w:rFonts w:asciiTheme="minorHAnsi" w:hAnsiTheme="minorHAnsi" w:cstheme="minorHAnsi"/>
          <w:color w:val="000000"/>
        </w:rPr>
        <w:t xml:space="preserve">Niniejsza decyzja jest ostateczna w administracyjnym toku instancji. Na decyzję, zgodnie z art. </w:t>
      </w:r>
      <w:bookmarkStart w:id="1" w:name="_Hlk70588045"/>
      <w:r w:rsidRPr="00122461">
        <w:rPr>
          <w:rFonts w:asciiTheme="minorHAnsi" w:hAnsiTheme="minorHAnsi" w:cstheme="minorHAnsi"/>
          <w:color w:val="000000"/>
        </w:rPr>
        <w:t xml:space="preserve">50 § 1 </w:t>
      </w:r>
      <w:bookmarkEnd w:id="1"/>
      <w:r w:rsidRPr="00122461">
        <w:rPr>
          <w:rFonts w:asciiTheme="minorHAnsi" w:hAnsiTheme="minorHAnsi" w:cstheme="minorHAnsi"/>
          <w:color w:val="000000"/>
        </w:rPr>
        <w:t>ustawy z dnia 30 sierpnia 2002 r. – Prawo o postępowaniu przed sądami administracyjnymi (Dz. U. z 2019 r. poz. 2325, ze zm.), służy skarga wnoszona na piśmie do Wojewódzkiego Sądu Administracyjnego w Warszawie, za pośrednictwem GDOŚ, w terminie 30 dni od dnia otrzymania decyzji.</w:t>
      </w:r>
    </w:p>
    <w:p w14:paraId="206578DB" w14:textId="77777777" w:rsidR="0087611E" w:rsidRPr="00122461" w:rsidRDefault="0087611E" w:rsidP="00122461">
      <w:pPr>
        <w:pStyle w:val="Bezodstpw"/>
        <w:rPr>
          <w:rFonts w:asciiTheme="minorHAnsi" w:hAnsiTheme="minorHAnsi" w:cstheme="minorHAnsi"/>
          <w:color w:val="000000"/>
        </w:rPr>
      </w:pPr>
    </w:p>
    <w:p w14:paraId="1EEEC48E" w14:textId="09B21CCB" w:rsidR="0087611E" w:rsidRPr="00122461" w:rsidRDefault="00122461" w:rsidP="00122461">
      <w:pPr>
        <w:pStyle w:val="Bezodstpw"/>
        <w:rPr>
          <w:rFonts w:asciiTheme="minorHAnsi" w:hAnsiTheme="minorHAnsi" w:cstheme="minorHAnsi"/>
          <w:color w:val="000000"/>
        </w:rPr>
      </w:pPr>
      <w:r w:rsidRPr="00122461">
        <w:rPr>
          <w:rFonts w:asciiTheme="minorHAnsi" w:hAnsiTheme="minorHAnsi" w:cstheme="minorHAnsi"/>
          <w:color w:val="000000"/>
        </w:rPr>
        <w:t>z upoważnienia Generalnego Dyrektora Ochrony Środowiska</w:t>
      </w:r>
    </w:p>
    <w:p w14:paraId="5DE69202" w14:textId="59769720" w:rsidR="00122461" w:rsidRPr="00122461" w:rsidRDefault="00122461" w:rsidP="00122461">
      <w:pPr>
        <w:pStyle w:val="Bezodstpw"/>
        <w:rPr>
          <w:rFonts w:asciiTheme="minorHAnsi" w:hAnsiTheme="minorHAnsi" w:cstheme="minorHAnsi"/>
          <w:color w:val="000000"/>
        </w:rPr>
      </w:pPr>
      <w:r w:rsidRPr="00122461">
        <w:rPr>
          <w:rFonts w:asciiTheme="minorHAnsi" w:hAnsiTheme="minorHAnsi" w:cstheme="minorHAnsi"/>
          <w:color w:val="000000"/>
        </w:rPr>
        <w:t>Zastępca Generalnego Dyrektora Ochrony Środowiska</w:t>
      </w:r>
    </w:p>
    <w:p w14:paraId="07F874BA" w14:textId="02D22EDF" w:rsidR="00122461" w:rsidRPr="00122461" w:rsidRDefault="00122461" w:rsidP="00122461">
      <w:pPr>
        <w:pStyle w:val="Bezodstpw"/>
        <w:rPr>
          <w:rFonts w:asciiTheme="minorHAnsi" w:hAnsiTheme="minorHAnsi" w:cstheme="minorHAnsi"/>
          <w:color w:val="000000"/>
        </w:rPr>
      </w:pPr>
      <w:r w:rsidRPr="00122461">
        <w:rPr>
          <w:rFonts w:asciiTheme="minorHAnsi" w:hAnsiTheme="minorHAnsi" w:cstheme="minorHAnsi"/>
          <w:color w:val="000000"/>
        </w:rPr>
        <w:t>Marek Kajs</w:t>
      </w:r>
    </w:p>
    <w:p w14:paraId="4F05FCC6" w14:textId="77777777" w:rsidR="0087611E" w:rsidRPr="00122461" w:rsidRDefault="0087611E" w:rsidP="00122461">
      <w:pPr>
        <w:pStyle w:val="Bezodstpw"/>
        <w:rPr>
          <w:rFonts w:asciiTheme="minorHAnsi" w:hAnsiTheme="minorHAnsi" w:cstheme="minorHAnsi"/>
          <w:color w:val="000000"/>
        </w:rPr>
      </w:pPr>
    </w:p>
    <w:p w14:paraId="478EDC68" w14:textId="77777777" w:rsidR="0087611E" w:rsidRPr="00122461" w:rsidRDefault="0087611E" w:rsidP="00122461">
      <w:pPr>
        <w:pStyle w:val="Bezodstpw"/>
        <w:rPr>
          <w:rFonts w:asciiTheme="minorHAnsi" w:hAnsiTheme="minorHAnsi" w:cstheme="minorHAnsi"/>
          <w:color w:val="000000"/>
        </w:rPr>
      </w:pPr>
    </w:p>
    <w:p w14:paraId="3BBAE3C6" w14:textId="77777777" w:rsidR="0087611E" w:rsidRPr="00122461" w:rsidRDefault="0087611E" w:rsidP="00122461">
      <w:pPr>
        <w:pStyle w:val="Bezodstpw"/>
        <w:rPr>
          <w:rFonts w:asciiTheme="minorHAnsi" w:hAnsiTheme="minorHAnsi" w:cstheme="minorHAnsi"/>
          <w:color w:val="000000"/>
        </w:rPr>
      </w:pPr>
    </w:p>
    <w:p w14:paraId="0440D3AB" w14:textId="77777777" w:rsidR="0087611E" w:rsidRPr="00122461" w:rsidRDefault="0087611E" w:rsidP="00122461">
      <w:pPr>
        <w:pStyle w:val="Bezodstpw"/>
        <w:rPr>
          <w:rFonts w:asciiTheme="minorHAnsi" w:hAnsiTheme="minorHAnsi" w:cstheme="minorHAnsi"/>
          <w:color w:val="000000"/>
        </w:rPr>
      </w:pPr>
    </w:p>
    <w:p w14:paraId="45EF49B2" w14:textId="77777777" w:rsidR="0087611E" w:rsidRPr="00122461" w:rsidRDefault="0087611E" w:rsidP="00122461">
      <w:pPr>
        <w:pStyle w:val="Bezodstpw"/>
        <w:rPr>
          <w:rFonts w:asciiTheme="minorHAnsi" w:hAnsiTheme="minorHAnsi" w:cstheme="minorHAnsi"/>
          <w:color w:val="000000"/>
        </w:rPr>
      </w:pPr>
    </w:p>
    <w:p w14:paraId="60D17244" w14:textId="77777777" w:rsidR="0087611E" w:rsidRPr="00122461" w:rsidRDefault="0087611E" w:rsidP="00122461">
      <w:pPr>
        <w:pStyle w:val="Bezodstpw"/>
        <w:rPr>
          <w:rFonts w:asciiTheme="minorHAnsi" w:hAnsiTheme="minorHAnsi" w:cstheme="minorHAnsi"/>
          <w:color w:val="000000"/>
        </w:rPr>
      </w:pPr>
    </w:p>
    <w:p w14:paraId="1039C2DA" w14:textId="77777777" w:rsidR="00F944D1" w:rsidRPr="00122461" w:rsidRDefault="00F944D1" w:rsidP="00122461">
      <w:pPr>
        <w:pStyle w:val="Bezodstpw"/>
        <w:rPr>
          <w:rFonts w:asciiTheme="minorHAnsi" w:hAnsiTheme="minorHAnsi" w:cstheme="minorHAnsi"/>
          <w:color w:val="000000"/>
        </w:rPr>
      </w:pPr>
    </w:p>
    <w:p w14:paraId="56A1CAB9" w14:textId="77777777" w:rsidR="00F944D1" w:rsidRPr="00122461" w:rsidRDefault="00F944D1" w:rsidP="00122461">
      <w:pPr>
        <w:pStyle w:val="Bezodstpw"/>
        <w:rPr>
          <w:rFonts w:asciiTheme="minorHAnsi" w:hAnsiTheme="minorHAnsi" w:cstheme="minorHAnsi"/>
          <w:color w:val="000000"/>
        </w:rPr>
      </w:pPr>
    </w:p>
    <w:p w14:paraId="2E84FF7A" w14:textId="77777777" w:rsidR="00F944D1" w:rsidRPr="00122461" w:rsidRDefault="00F944D1" w:rsidP="00122461">
      <w:pPr>
        <w:pStyle w:val="Bezodstpw"/>
        <w:rPr>
          <w:rFonts w:asciiTheme="minorHAnsi" w:hAnsiTheme="minorHAnsi" w:cstheme="minorHAnsi"/>
          <w:color w:val="000000"/>
        </w:rPr>
      </w:pPr>
    </w:p>
    <w:p w14:paraId="0AD5D650" w14:textId="77777777" w:rsidR="00F944D1" w:rsidRPr="00122461" w:rsidRDefault="00F944D1" w:rsidP="00122461">
      <w:pPr>
        <w:pStyle w:val="Bezodstpw"/>
        <w:rPr>
          <w:rFonts w:asciiTheme="minorHAnsi" w:hAnsiTheme="minorHAnsi" w:cstheme="minorHAnsi"/>
          <w:color w:val="000000"/>
        </w:rPr>
      </w:pPr>
    </w:p>
    <w:p w14:paraId="1AF0B16E" w14:textId="77777777" w:rsidR="00F944D1" w:rsidRPr="00122461" w:rsidRDefault="00F944D1" w:rsidP="00122461">
      <w:pPr>
        <w:pStyle w:val="Bezodstpw"/>
        <w:rPr>
          <w:rFonts w:asciiTheme="minorHAnsi" w:hAnsiTheme="minorHAnsi" w:cstheme="minorHAnsi"/>
          <w:color w:val="000000"/>
        </w:rPr>
      </w:pPr>
    </w:p>
    <w:p w14:paraId="1C5E1F8C" w14:textId="77777777" w:rsidR="006A510D" w:rsidRPr="00122461" w:rsidRDefault="006A510D" w:rsidP="00122461">
      <w:pPr>
        <w:pStyle w:val="Bezodstpw"/>
        <w:rPr>
          <w:rFonts w:asciiTheme="minorHAnsi" w:hAnsiTheme="minorHAnsi" w:cstheme="minorHAnsi"/>
          <w:color w:val="000000"/>
        </w:rPr>
      </w:pPr>
    </w:p>
    <w:p w14:paraId="5E8C78C8" w14:textId="77777777" w:rsidR="006A510D" w:rsidRPr="00122461" w:rsidRDefault="006A510D" w:rsidP="00122461">
      <w:pPr>
        <w:pStyle w:val="Bezodstpw"/>
        <w:rPr>
          <w:rFonts w:asciiTheme="minorHAnsi" w:hAnsiTheme="minorHAnsi" w:cstheme="minorHAnsi"/>
          <w:color w:val="000000"/>
        </w:rPr>
      </w:pPr>
    </w:p>
    <w:p w14:paraId="725AB133" w14:textId="02B954A3" w:rsidR="000455B9" w:rsidRPr="00122461" w:rsidRDefault="000455B9" w:rsidP="00122461">
      <w:pPr>
        <w:pStyle w:val="Bezodstpw"/>
        <w:rPr>
          <w:rFonts w:asciiTheme="minorHAnsi" w:hAnsiTheme="minorHAnsi" w:cstheme="minorHAnsi"/>
          <w:color w:val="000000"/>
        </w:rPr>
      </w:pPr>
      <w:r w:rsidRPr="00122461">
        <w:rPr>
          <w:rFonts w:asciiTheme="minorHAnsi" w:hAnsiTheme="minorHAnsi" w:cstheme="minorHAnsi"/>
          <w:color w:val="000000"/>
        </w:rPr>
        <w:t>Otrzymują:</w:t>
      </w:r>
    </w:p>
    <w:p w14:paraId="54D75B3D" w14:textId="77777777" w:rsidR="00B46968" w:rsidRPr="00122461" w:rsidRDefault="00B46968" w:rsidP="00122461">
      <w:pPr>
        <w:pStyle w:val="Bezodstpw"/>
        <w:rPr>
          <w:rFonts w:asciiTheme="minorHAnsi" w:hAnsiTheme="minorHAnsi" w:cstheme="minorHAnsi"/>
          <w:color w:val="000000" w:themeColor="text1"/>
        </w:rPr>
      </w:pPr>
      <w:r w:rsidRPr="00122461">
        <w:rPr>
          <w:rFonts w:asciiTheme="minorHAnsi" w:hAnsiTheme="minorHAnsi" w:cstheme="minorHAnsi"/>
          <w:color w:val="000000" w:themeColor="text1"/>
        </w:rPr>
        <w:t>Zachodniopomorski Zarząd Dróg Wojewódzkich, ul. Szczecińska 31, 75-122 Koszalin</w:t>
      </w:r>
    </w:p>
    <w:p w14:paraId="64D413BE" w14:textId="1E814456" w:rsidR="00B46968" w:rsidRPr="00122461" w:rsidRDefault="00122461" w:rsidP="00122461">
      <w:pPr>
        <w:pStyle w:val="Bezodstpw"/>
        <w:rPr>
          <w:rFonts w:asciiTheme="minorHAnsi" w:hAnsiTheme="minorHAnsi" w:cstheme="minorHAnsi"/>
          <w:color w:val="000000" w:themeColor="text1"/>
        </w:rPr>
      </w:pPr>
      <w:r w:rsidRPr="00122461">
        <w:rPr>
          <w:rFonts w:asciiTheme="minorHAnsi" w:hAnsiTheme="minorHAnsi" w:cstheme="minorHAnsi"/>
          <w:color w:val="000000" w:themeColor="text1"/>
        </w:rPr>
        <w:t>(…)</w:t>
      </w:r>
      <w:r w:rsidR="00B46968" w:rsidRPr="00122461">
        <w:rPr>
          <w:rFonts w:asciiTheme="minorHAnsi" w:hAnsiTheme="minorHAnsi" w:cstheme="minorHAnsi"/>
          <w:color w:val="000000" w:themeColor="text1"/>
        </w:rPr>
        <w:t>, Wrocławskie Biuro Projektów DROSYSTEM Sp. z o.o.</w:t>
      </w:r>
      <w:r w:rsidR="00BD3451" w:rsidRPr="00122461">
        <w:rPr>
          <w:rFonts w:asciiTheme="minorHAnsi" w:hAnsiTheme="minorHAnsi" w:cstheme="minorHAnsi"/>
          <w:color w:val="000000" w:themeColor="text1"/>
        </w:rPr>
        <w:t xml:space="preserve"> </w:t>
      </w:r>
      <w:r w:rsidR="00BD3451" w:rsidRPr="00122461">
        <w:rPr>
          <w:rFonts w:asciiTheme="minorHAnsi" w:hAnsiTheme="minorHAnsi" w:cstheme="minorHAnsi"/>
          <w:color w:val="000000"/>
        </w:rPr>
        <w:t>– pełnomocnik</w:t>
      </w:r>
      <w:r w:rsidR="00BD3451" w:rsidRPr="00122461">
        <w:rPr>
          <w:rFonts w:asciiTheme="minorHAnsi" w:hAnsiTheme="minorHAnsi" w:cstheme="minorHAnsi"/>
          <w:color w:val="000000" w:themeColor="text1"/>
        </w:rPr>
        <w:t>,</w:t>
      </w:r>
      <w:r w:rsidRPr="00122461">
        <w:rPr>
          <w:rFonts w:asciiTheme="minorHAnsi" w:hAnsiTheme="minorHAnsi" w:cstheme="minorHAnsi"/>
          <w:color w:val="000000" w:themeColor="text1"/>
        </w:rPr>
        <w:t xml:space="preserve"> </w:t>
      </w:r>
      <w:r w:rsidRPr="00122461">
        <w:rPr>
          <w:rFonts w:asciiTheme="minorHAnsi" w:hAnsiTheme="minorHAnsi" w:cstheme="minorHAnsi"/>
          <w:color w:val="000000" w:themeColor="text1"/>
        </w:rPr>
        <w:t>(…)</w:t>
      </w:r>
    </w:p>
    <w:p w14:paraId="107656F7" w14:textId="6EF0357B" w:rsidR="000B2425"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p>
    <w:p w14:paraId="26F3089E" w14:textId="7EA0DD83" w:rsidR="000B2425"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p>
    <w:p w14:paraId="58209251" w14:textId="7D20F243" w:rsidR="000B2425"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p>
    <w:p w14:paraId="2BDE2230" w14:textId="5EC4521D" w:rsidR="005732AE" w:rsidRPr="00122461" w:rsidRDefault="00122461" w:rsidP="00122461">
      <w:pPr>
        <w:pStyle w:val="Bezodstpw"/>
        <w:rPr>
          <w:rFonts w:asciiTheme="minorHAnsi" w:hAnsiTheme="minorHAnsi" w:cstheme="minorHAnsi"/>
        </w:rPr>
      </w:pPr>
      <w:r w:rsidRPr="00122461">
        <w:rPr>
          <w:rFonts w:asciiTheme="minorHAnsi" w:hAnsiTheme="minorHAnsi" w:cstheme="minorHAnsi"/>
          <w:color w:val="000000" w:themeColor="text1"/>
        </w:rPr>
        <w:t>(…)</w:t>
      </w:r>
    </w:p>
    <w:p w14:paraId="29785B0C" w14:textId="25B34BA2" w:rsidR="005732AE" w:rsidRPr="00122461" w:rsidRDefault="005732AE" w:rsidP="00122461">
      <w:pPr>
        <w:pStyle w:val="Bezodstpw"/>
        <w:rPr>
          <w:rFonts w:asciiTheme="minorHAnsi" w:hAnsiTheme="minorHAnsi" w:cstheme="minorHAnsi"/>
        </w:rPr>
      </w:pPr>
      <w:r w:rsidRPr="00122461">
        <w:rPr>
          <w:rFonts w:asciiTheme="minorHAnsi" w:hAnsiTheme="minorHAnsi" w:cstheme="minorHAnsi"/>
          <w:color w:val="000000"/>
        </w:rPr>
        <w:t xml:space="preserve">pozostałe strony postępowania zgodnie z art. 49 Kpa w związku z art. 16 ustawy z dnia 7 kwietnia 2017 r. o zmianie ustawy – Kodeks postępowania administracyjnego oraz niektórych innych ustaw (Dz. U. poz. 935) oraz art. 74 ust. 3 ustawy ooś w związku z art. 6 ust. 2 ustawy z dnia 9 października 2015 r. o zmianie ustawy o udostępnianiu informacji o środowisku i jego ochronie, udziale społeczeństwa w ochronie środowiska oraz o ocenach </w:t>
      </w:r>
      <w:r w:rsidRPr="00122461">
        <w:rPr>
          <w:rFonts w:asciiTheme="minorHAnsi" w:hAnsiTheme="minorHAnsi" w:cstheme="minorHAnsi"/>
          <w:color w:val="000000"/>
        </w:rPr>
        <w:lastRenderedPageBreak/>
        <w:t>oddziaływania na środowisko oraz niektórych innych ustaw (Dz. U. poz. 1936) i art. 4 ust. 1 ustawy z dnia 19 lipca 2019 r. o zmianie ustawy o udostępnianiu informacji o środowisku i jego ochronie, udziale społeczeństwa w ochronie środowiska oraz o ocenach oddziaływania na środowisko oraz niektórych innych ustaw (Dz. U. poz. 1712)</w:t>
      </w:r>
    </w:p>
    <w:p w14:paraId="752882BB" w14:textId="77777777" w:rsidR="005732AE" w:rsidRPr="00122461" w:rsidRDefault="005732AE" w:rsidP="00122461">
      <w:pPr>
        <w:pStyle w:val="Bezodstpw"/>
        <w:rPr>
          <w:rFonts w:asciiTheme="minorHAnsi" w:hAnsiTheme="minorHAnsi" w:cstheme="minorHAnsi"/>
          <w:color w:val="000000"/>
        </w:rPr>
      </w:pPr>
    </w:p>
    <w:p w14:paraId="343D88FA" w14:textId="77777777" w:rsidR="005732AE" w:rsidRPr="00122461" w:rsidRDefault="005732AE" w:rsidP="00122461">
      <w:pPr>
        <w:pStyle w:val="Bezodstpw"/>
        <w:rPr>
          <w:rFonts w:asciiTheme="minorHAnsi" w:hAnsiTheme="minorHAnsi" w:cstheme="minorHAnsi"/>
          <w:color w:val="000000"/>
        </w:rPr>
      </w:pPr>
      <w:r w:rsidRPr="00122461">
        <w:rPr>
          <w:rFonts w:asciiTheme="minorHAnsi" w:hAnsiTheme="minorHAnsi" w:cstheme="minorHAnsi"/>
          <w:color w:val="000000"/>
        </w:rPr>
        <w:t>Do wiadomości:</w:t>
      </w:r>
    </w:p>
    <w:p w14:paraId="52852F04" w14:textId="0361D737" w:rsidR="00172C94" w:rsidRPr="00122461" w:rsidRDefault="005732AE" w:rsidP="00122461">
      <w:pPr>
        <w:pStyle w:val="Bezodstpw"/>
        <w:rPr>
          <w:rFonts w:asciiTheme="minorHAnsi" w:hAnsiTheme="minorHAnsi" w:cstheme="minorHAnsi"/>
        </w:rPr>
      </w:pPr>
      <w:r w:rsidRPr="00122461">
        <w:rPr>
          <w:rFonts w:asciiTheme="minorHAnsi" w:hAnsiTheme="minorHAnsi" w:cstheme="minorHAnsi"/>
          <w:color w:val="000000"/>
        </w:rPr>
        <w:t xml:space="preserve">Regionalny Dyrektor Ochrony Środowiska w Szczecinie, </w:t>
      </w:r>
      <w:bookmarkStart w:id="2" w:name="_Hlk95386317"/>
      <w:r w:rsidR="006A510D" w:rsidRPr="00122461">
        <w:rPr>
          <w:rFonts w:asciiTheme="minorHAnsi" w:hAnsiTheme="minorHAnsi" w:cstheme="minorHAnsi"/>
        </w:rPr>
        <w:t>ul. Teofila Firlika 20, 71-637 Szczecin</w:t>
      </w:r>
      <w:bookmarkEnd w:id="2"/>
    </w:p>
    <w:sectPr w:rsidR="00172C94" w:rsidRPr="00122461">
      <w:footerReference w:type="default" r:id="rId9"/>
      <w:footerReference w:type="first" r:id="rId10"/>
      <w:pgSz w:w="11906" w:h="16838"/>
      <w:pgMar w:top="1276" w:right="1418" w:bottom="1276"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E95E" w14:textId="77777777" w:rsidR="00A5651B" w:rsidRDefault="00A5651B">
      <w:r>
        <w:separator/>
      </w:r>
    </w:p>
  </w:endnote>
  <w:endnote w:type="continuationSeparator" w:id="0">
    <w:p w14:paraId="4521E533" w14:textId="77777777" w:rsidR="00A5651B" w:rsidRDefault="00A5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ont425">
    <w:charset w:val="01"/>
    <w:family w:val="auto"/>
    <w:pitch w:val="variable"/>
  </w:font>
  <w:font w:name="Liberation Sans">
    <w:altName w:val="Arial"/>
    <w:charset w:val="01"/>
    <w:family w:val="swiss"/>
    <w:pitch w:val="variable"/>
  </w:font>
  <w:font w:name="DejaVu Sans">
    <w:panose1 w:val="020B0603030804020204"/>
    <w:charset w:val="EE"/>
    <w:family w:val="swiss"/>
    <w:pitch w:val="variable"/>
    <w:sig w:usb0="E7003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BF16" w14:textId="77777777" w:rsidR="00C531BA" w:rsidRDefault="00C531BA">
    <w:pPr>
      <w:pStyle w:val="Stopka"/>
      <w:jc w:val="right"/>
    </w:pPr>
    <w:r>
      <w:fldChar w:fldCharType="begin"/>
    </w:r>
    <w:r>
      <w:instrText xml:space="preserve"> PAGE </w:instrText>
    </w:r>
    <w:r>
      <w:fldChar w:fldCharType="separate"/>
    </w:r>
    <w:r w:rsidR="00BD3451">
      <w:rPr>
        <w:noProof/>
      </w:rPr>
      <w:t>5</w:t>
    </w:r>
    <w:r>
      <w:fldChar w:fldCharType="end"/>
    </w:r>
  </w:p>
  <w:p w14:paraId="5571AFF1" w14:textId="77777777" w:rsidR="00C531BA" w:rsidRDefault="00C531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07E8" w14:textId="77777777" w:rsidR="00C531BA" w:rsidRDefault="00C53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A1CB" w14:textId="77777777" w:rsidR="00A5651B" w:rsidRDefault="00A5651B">
      <w:r>
        <w:separator/>
      </w:r>
    </w:p>
  </w:footnote>
  <w:footnote w:type="continuationSeparator" w:id="0">
    <w:p w14:paraId="5F69405C" w14:textId="77777777" w:rsidR="00A5651B" w:rsidRDefault="00A5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5C9F2C"/>
    <w:name w:val="WWNum1"/>
    <w:lvl w:ilvl="0">
      <w:start w:val="1"/>
      <w:numFmt w:val="decimal"/>
      <w:lvlText w:val="%1."/>
      <w:lvlJc w:val="left"/>
      <w:pPr>
        <w:tabs>
          <w:tab w:val="num" w:pos="0"/>
        </w:tabs>
        <w:ind w:left="720" w:hanging="360"/>
      </w:pPr>
      <w:rPr>
        <w:rFonts w:ascii="Garamond" w:hAnsi="Garamond"/>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267E12AE"/>
    <w:name w:val="WWNum2"/>
    <w:lvl w:ilvl="0">
      <w:start w:val="1"/>
      <w:numFmt w:val="decimal"/>
      <w:lvlText w:val="%1."/>
      <w:lvlJc w:val="left"/>
      <w:pPr>
        <w:tabs>
          <w:tab w:val="num" w:pos="0"/>
        </w:tabs>
        <w:ind w:left="720" w:hanging="360"/>
      </w:pPr>
      <w:rPr>
        <w:rFonts w:ascii="Garamond" w:hAnsi="Garamond"/>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502" w:hanging="360"/>
      </w:pPr>
      <w:rPr>
        <w:rFonts w:ascii="Garamond" w:hAnsi="Garamond"/>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ascii="Garamond" w:hAnsi="Garamond"/>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lowerLetter"/>
      <w:lvlText w:val="%1."/>
      <w:lvlJc w:val="left"/>
      <w:pPr>
        <w:tabs>
          <w:tab w:val="num" w:pos="0"/>
        </w:tabs>
        <w:ind w:left="1145" w:hanging="360"/>
      </w:pPr>
      <w:rPr>
        <w:rFonts w:ascii="Garamond" w:hAnsi="Garamond"/>
        <w:b w:val="0"/>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rPr>
        <w:rFonts w:ascii="Garamond" w:hAnsi="Garamond"/>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1429" w:hanging="360"/>
      </w:pPr>
      <w:rPr>
        <w:rFonts w:ascii="Symbol" w:hAnsi="Symbol"/>
        <w:sz w:val="16"/>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20" w:hanging="360"/>
      </w:pPr>
      <w:rPr>
        <w:rFonts w:ascii="Garamond" w:hAnsi="Garamond"/>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1145" w:hanging="360"/>
      </w:pPr>
      <w:rPr>
        <w:rFonts w:ascii="Garamond" w:hAnsi="Garamond"/>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ascii="Garamond" w:hAnsi="Garamond"/>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1080" w:hanging="360"/>
      </w:pPr>
      <w:rPr>
        <w:rFonts w:ascii="Garamond" w:hAnsi="Garamond"/>
        <w:b w:val="0"/>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0000000F"/>
    <w:multiLevelType w:val="multilevel"/>
    <w:tmpl w:val="0000000F"/>
    <w:name w:val="WWNum15"/>
    <w:lvl w:ilvl="0">
      <w:start w:val="1"/>
      <w:numFmt w:val="lowerLetter"/>
      <w:lvlText w:val="%1)"/>
      <w:lvlJc w:val="left"/>
      <w:pPr>
        <w:tabs>
          <w:tab w:val="num" w:pos="0"/>
        </w:tabs>
        <w:ind w:left="-3207" w:hanging="360"/>
      </w:pPr>
    </w:lvl>
    <w:lvl w:ilvl="1">
      <w:start w:val="1"/>
      <w:numFmt w:val="bullet"/>
      <w:lvlText w:val="o"/>
      <w:lvlJc w:val="left"/>
      <w:pPr>
        <w:tabs>
          <w:tab w:val="num" w:pos="0"/>
        </w:tabs>
        <w:ind w:left="-2487" w:hanging="360"/>
      </w:pPr>
      <w:rPr>
        <w:rFonts w:ascii="Courier New" w:hAnsi="Courier New" w:cs="Courier New"/>
      </w:rPr>
    </w:lvl>
    <w:lvl w:ilvl="2">
      <w:start w:val="1"/>
      <w:numFmt w:val="bullet"/>
      <w:lvlText w:val=""/>
      <w:lvlJc w:val="left"/>
      <w:pPr>
        <w:tabs>
          <w:tab w:val="num" w:pos="0"/>
        </w:tabs>
        <w:ind w:left="-1767" w:hanging="360"/>
      </w:pPr>
      <w:rPr>
        <w:rFonts w:ascii="Wingdings" w:hAnsi="Wingdings"/>
      </w:rPr>
    </w:lvl>
    <w:lvl w:ilvl="3">
      <w:start w:val="1"/>
      <w:numFmt w:val="bullet"/>
      <w:lvlText w:val=""/>
      <w:lvlJc w:val="left"/>
      <w:pPr>
        <w:tabs>
          <w:tab w:val="num" w:pos="0"/>
        </w:tabs>
        <w:ind w:left="-1047" w:hanging="360"/>
      </w:pPr>
      <w:rPr>
        <w:rFonts w:ascii="Symbol" w:hAnsi="Symbol"/>
      </w:rPr>
    </w:lvl>
    <w:lvl w:ilvl="4">
      <w:start w:val="1"/>
      <w:numFmt w:val="bullet"/>
      <w:lvlText w:val="o"/>
      <w:lvlJc w:val="left"/>
      <w:pPr>
        <w:tabs>
          <w:tab w:val="num" w:pos="0"/>
        </w:tabs>
        <w:ind w:left="-327" w:hanging="360"/>
      </w:pPr>
      <w:rPr>
        <w:rFonts w:ascii="Courier New" w:hAnsi="Courier New" w:cs="Courier New"/>
      </w:rPr>
    </w:lvl>
    <w:lvl w:ilvl="5">
      <w:start w:val="1"/>
      <w:numFmt w:val="bullet"/>
      <w:lvlText w:val=""/>
      <w:lvlJc w:val="left"/>
      <w:pPr>
        <w:tabs>
          <w:tab w:val="num" w:pos="0"/>
        </w:tabs>
        <w:ind w:left="393" w:hanging="360"/>
      </w:pPr>
      <w:rPr>
        <w:rFonts w:ascii="Wingdings" w:hAnsi="Wingdings"/>
      </w:rPr>
    </w:lvl>
    <w:lvl w:ilvl="6">
      <w:start w:val="1"/>
      <w:numFmt w:val="bullet"/>
      <w:lvlText w:val=""/>
      <w:lvlJc w:val="left"/>
      <w:pPr>
        <w:tabs>
          <w:tab w:val="num" w:pos="0"/>
        </w:tabs>
        <w:ind w:left="1113" w:hanging="360"/>
      </w:pPr>
      <w:rPr>
        <w:rFonts w:ascii="Symbol" w:hAnsi="Symbol"/>
      </w:rPr>
    </w:lvl>
    <w:lvl w:ilvl="7">
      <w:start w:val="1"/>
      <w:numFmt w:val="bullet"/>
      <w:lvlText w:val="o"/>
      <w:lvlJc w:val="left"/>
      <w:pPr>
        <w:tabs>
          <w:tab w:val="num" w:pos="0"/>
        </w:tabs>
        <w:ind w:left="1833" w:hanging="360"/>
      </w:pPr>
      <w:rPr>
        <w:rFonts w:ascii="Courier New" w:hAnsi="Courier New" w:cs="Courier New"/>
      </w:rPr>
    </w:lvl>
    <w:lvl w:ilvl="8">
      <w:start w:val="1"/>
      <w:numFmt w:val="bullet"/>
      <w:lvlText w:val=""/>
      <w:lvlJc w:val="left"/>
      <w:pPr>
        <w:tabs>
          <w:tab w:val="num" w:pos="0"/>
        </w:tabs>
        <w:ind w:left="2553" w:hanging="360"/>
      </w:pPr>
      <w:rPr>
        <w:rFonts w:ascii="Wingdings" w:hAnsi="Wingdings"/>
      </w:rPr>
    </w:lvl>
  </w:abstractNum>
  <w:abstractNum w:abstractNumId="15" w15:restartNumberingAfterBreak="0">
    <w:nsid w:val="00000010"/>
    <w:multiLevelType w:val="multilevel"/>
    <w:tmpl w:val="00000010"/>
    <w:name w:val="WWNum16"/>
    <w:lvl w:ilvl="0">
      <w:start w:val="1"/>
      <w:numFmt w:val="lowerLetter"/>
      <w:lvlText w:val="%1."/>
      <w:lvlJc w:val="left"/>
      <w:pPr>
        <w:tabs>
          <w:tab w:val="num" w:pos="0"/>
        </w:tabs>
        <w:ind w:left="1287" w:hanging="360"/>
      </w:pPr>
      <w:rPr>
        <w:rFonts w:ascii="Garamond" w:hAnsi="Garamond"/>
        <w:b w:val="0"/>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1145" w:hanging="360"/>
      </w:pPr>
      <w:rPr>
        <w:rFonts w:ascii="Garamond" w:hAnsi="Garamond"/>
        <w:b w:val="0"/>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1145" w:hanging="360"/>
      </w:pPr>
      <w:rPr>
        <w:rFonts w:ascii="Garamond" w:hAnsi="Garamond"/>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Num21"/>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0" w15:restartNumberingAfterBreak="0">
    <w:nsid w:val="00000015"/>
    <w:multiLevelType w:val="multilevel"/>
    <w:tmpl w:val="00000015"/>
    <w:name w:val="WWNum22"/>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1" w15:restartNumberingAfterBreak="0">
    <w:nsid w:val="00000016"/>
    <w:multiLevelType w:val="multilevel"/>
    <w:tmpl w:val="00000016"/>
    <w:name w:val="WWNum23"/>
    <w:lvl w:ilvl="0">
      <w:start w:val="1"/>
      <w:numFmt w:val="decimal"/>
      <w:lvlText w:val="%1)"/>
      <w:lvlJc w:val="left"/>
      <w:pPr>
        <w:tabs>
          <w:tab w:val="num" w:pos="0"/>
        </w:tabs>
        <w:ind w:left="720" w:hanging="360"/>
      </w:pPr>
      <w:rPr>
        <w:rFonts w:ascii="Garamond" w:eastAsia="Times New Roman" w:hAnsi="Garamond"/>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Num25"/>
    <w:lvl w:ilvl="0">
      <w:start w:val="2"/>
      <w:numFmt w:val="decimal"/>
      <w:lvlText w:val="%1)"/>
      <w:lvlJc w:val="left"/>
      <w:pPr>
        <w:tabs>
          <w:tab w:val="num" w:pos="0"/>
        </w:tabs>
        <w:ind w:left="360" w:hanging="360"/>
      </w:pPr>
      <w:rPr>
        <w:rFonts w:ascii="Garamond" w:hAnsi="Garamond"/>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Num26"/>
    <w:lvl w:ilvl="0">
      <w:start w:val="1"/>
      <w:numFmt w:val="lowerLetter"/>
      <w:lvlText w:val="%1."/>
      <w:lvlJc w:val="left"/>
      <w:pPr>
        <w:tabs>
          <w:tab w:val="num" w:pos="0"/>
        </w:tabs>
        <w:ind w:left="720" w:hanging="360"/>
      </w:pPr>
      <w:rPr>
        <w:rFonts w:ascii="Garamond" w:hAnsi="Garamond"/>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bullet"/>
      <w:lvlText w:val=""/>
      <w:lvlJc w:val="left"/>
      <w:pPr>
        <w:tabs>
          <w:tab w:val="num" w:pos="0"/>
        </w:tabs>
        <w:ind w:left="1429" w:hanging="360"/>
      </w:pPr>
      <w:rPr>
        <w:rFonts w:ascii="Symbol" w:hAnsi="Symbol"/>
        <w:sz w:val="16"/>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6" w15:restartNumberingAfterBreak="0">
    <w:nsid w:val="0000001B"/>
    <w:multiLevelType w:val="multilevel"/>
    <w:tmpl w:val="0000001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01A67B31"/>
    <w:multiLevelType w:val="hybridMultilevel"/>
    <w:tmpl w:val="910AD032"/>
    <w:lvl w:ilvl="0" w:tplc="A27E3A9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F21945"/>
    <w:multiLevelType w:val="hybridMultilevel"/>
    <w:tmpl w:val="33A234C4"/>
    <w:lvl w:ilvl="0" w:tplc="3420F74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0AE07486"/>
    <w:multiLevelType w:val="hybridMultilevel"/>
    <w:tmpl w:val="2CEE013E"/>
    <w:lvl w:ilvl="0" w:tplc="E3E2EF58">
      <w:start w:val="1"/>
      <w:numFmt w:val="bullet"/>
      <w:lvlText w:val="-"/>
      <w:lvlJc w:val="left"/>
      <w:pPr>
        <w:ind w:left="720" w:hanging="360"/>
      </w:pPr>
      <w:rPr>
        <w:rFonts w:ascii="Courier New" w:hAnsi="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3E31E43"/>
    <w:multiLevelType w:val="hybridMultilevel"/>
    <w:tmpl w:val="74F0AA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4BD54FC"/>
    <w:multiLevelType w:val="hybridMultilevel"/>
    <w:tmpl w:val="0C14B07A"/>
    <w:lvl w:ilvl="0" w:tplc="E3E2EF58">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327115"/>
    <w:multiLevelType w:val="hybridMultilevel"/>
    <w:tmpl w:val="1C926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DC1B31"/>
    <w:multiLevelType w:val="hybridMultilevel"/>
    <w:tmpl w:val="13F85DE0"/>
    <w:lvl w:ilvl="0" w:tplc="03A4EBB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36B21156"/>
    <w:multiLevelType w:val="hybridMultilevel"/>
    <w:tmpl w:val="77D47D1A"/>
    <w:lvl w:ilvl="0" w:tplc="7D8CDEF0">
      <w:start w:val="1"/>
      <w:numFmt w:val="decimal"/>
      <w:lvlText w:val="%1."/>
      <w:lvlJc w:val="left"/>
      <w:pPr>
        <w:ind w:left="720" w:hanging="360"/>
      </w:pPr>
      <w:rPr>
        <w:rFonts w:cs="Bradley Hand IT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821204"/>
    <w:multiLevelType w:val="hybridMultilevel"/>
    <w:tmpl w:val="99ACCA52"/>
    <w:lvl w:ilvl="0" w:tplc="BF84A0C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3124CC9"/>
    <w:multiLevelType w:val="hybridMultilevel"/>
    <w:tmpl w:val="F1641A94"/>
    <w:lvl w:ilvl="0" w:tplc="E3E2EF58">
      <w:start w:val="1"/>
      <w:numFmt w:val="bullet"/>
      <w:lvlText w:val="-"/>
      <w:lvlJc w:val="left"/>
      <w:pPr>
        <w:tabs>
          <w:tab w:val="num" w:pos="1429"/>
        </w:tabs>
        <w:ind w:left="1429" w:hanging="360"/>
      </w:pPr>
      <w:rPr>
        <w:rFonts w:ascii="Courier New" w:hAnsi="Courier New"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46817743"/>
    <w:multiLevelType w:val="hybridMultilevel"/>
    <w:tmpl w:val="12408ADE"/>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320324"/>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D940F3"/>
    <w:multiLevelType w:val="hybridMultilevel"/>
    <w:tmpl w:val="D3889CDA"/>
    <w:lvl w:ilvl="0" w:tplc="E3E2EF58">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E3F1D"/>
    <w:multiLevelType w:val="hybridMultilevel"/>
    <w:tmpl w:val="E68E7934"/>
    <w:lvl w:ilvl="0" w:tplc="4314B96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B2F4D"/>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215927">
    <w:abstractNumId w:val="0"/>
  </w:num>
  <w:num w:numId="2" w16cid:durableId="1849443228">
    <w:abstractNumId w:val="1"/>
  </w:num>
  <w:num w:numId="3" w16cid:durableId="959920743">
    <w:abstractNumId w:val="2"/>
  </w:num>
  <w:num w:numId="4" w16cid:durableId="554507050">
    <w:abstractNumId w:val="3"/>
  </w:num>
  <w:num w:numId="5" w16cid:durableId="1274753857">
    <w:abstractNumId w:val="4"/>
  </w:num>
  <w:num w:numId="6" w16cid:durableId="1138768123">
    <w:abstractNumId w:val="5"/>
  </w:num>
  <w:num w:numId="7" w16cid:durableId="1491365759">
    <w:abstractNumId w:val="6"/>
  </w:num>
  <w:num w:numId="8" w16cid:durableId="1670283011">
    <w:abstractNumId w:val="7"/>
  </w:num>
  <w:num w:numId="9" w16cid:durableId="1957712505">
    <w:abstractNumId w:val="8"/>
  </w:num>
  <w:num w:numId="10" w16cid:durableId="1801654350">
    <w:abstractNumId w:val="9"/>
  </w:num>
  <w:num w:numId="11" w16cid:durableId="1858157749">
    <w:abstractNumId w:val="10"/>
  </w:num>
  <w:num w:numId="12" w16cid:durableId="1288849762">
    <w:abstractNumId w:val="11"/>
  </w:num>
  <w:num w:numId="13" w16cid:durableId="845365281">
    <w:abstractNumId w:val="12"/>
  </w:num>
  <w:num w:numId="14" w16cid:durableId="1435637303">
    <w:abstractNumId w:val="13"/>
  </w:num>
  <w:num w:numId="15" w16cid:durableId="210579647">
    <w:abstractNumId w:val="14"/>
  </w:num>
  <w:num w:numId="16" w16cid:durableId="1990672253">
    <w:abstractNumId w:val="15"/>
  </w:num>
  <w:num w:numId="17" w16cid:durableId="889728646">
    <w:abstractNumId w:val="16"/>
  </w:num>
  <w:num w:numId="18" w16cid:durableId="1357274563">
    <w:abstractNumId w:val="17"/>
  </w:num>
  <w:num w:numId="19" w16cid:durableId="934947238">
    <w:abstractNumId w:val="18"/>
  </w:num>
  <w:num w:numId="20" w16cid:durableId="242229043">
    <w:abstractNumId w:val="19"/>
  </w:num>
  <w:num w:numId="21" w16cid:durableId="670789837">
    <w:abstractNumId w:val="20"/>
  </w:num>
  <w:num w:numId="22" w16cid:durableId="1667636025">
    <w:abstractNumId w:val="21"/>
  </w:num>
  <w:num w:numId="23" w16cid:durableId="2079132972">
    <w:abstractNumId w:val="22"/>
  </w:num>
  <w:num w:numId="24" w16cid:durableId="476840686">
    <w:abstractNumId w:val="23"/>
  </w:num>
  <w:num w:numId="25" w16cid:durableId="387383808">
    <w:abstractNumId w:val="24"/>
  </w:num>
  <w:num w:numId="26" w16cid:durableId="1454901398">
    <w:abstractNumId w:val="25"/>
  </w:num>
  <w:num w:numId="27" w16cid:durableId="387069669">
    <w:abstractNumId w:val="26"/>
  </w:num>
  <w:num w:numId="28" w16cid:durableId="266888797">
    <w:abstractNumId w:val="30"/>
  </w:num>
  <w:num w:numId="29" w16cid:durableId="990910276">
    <w:abstractNumId w:val="39"/>
  </w:num>
  <w:num w:numId="30" w16cid:durableId="1652099519">
    <w:abstractNumId w:val="36"/>
  </w:num>
  <w:num w:numId="31" w16cid:durableId="501047285">
    <w:abstractNumId w:val="31"/>
  </w:num>
  <w:num w:numId="32" w16cid:durableId="825977386">
    <w:abstractNumId w:val="35"/>
  </w:num>
  <w:num w:numId="33" w16cid:durableId="1993831058">
    <w:abstractNumId w:val="27"/>
  </w:num>
  <w:num w:numId="34" w16cid:durableId="719786247">
    <w:abstractNumId w:val="41"/>
  </w:num>
  <w:num w:numId="35" w16cid:durableId="618147172">
    <w:abstractNumId w:val="37"/>
  </w:num>
  <w:num w:numId="36" w16cid:durableId="785150543">
    <w:abstractNumId w:val="38"/>
  </w:num>
  <w:num w:numId="37" w16cid:durableId="1993099779">
    <w:abstractNumId w:val="32"/>
  </w:num>
  <w:num w:numId="38" w16cid:durableId="1488672086">
    <w:abstractNumId w:val="34"/>
  </w:num>
  <w:num w:numId="39" w16cid:durableId="1562786253">
    <w:abstractNumId w:val="40"/>
  </w:num>
  <w:num w:numId="40" w16cid:durableId="627248352">
    <w:abstractNumId w:val="33"/>
  </w:num>
  <w:num w:numId="41" w16cid:durableId="1539929819">
    <w:abstractNumId w:val="42"/>
  </w:num>
  <w:num w:numId="42" w16cid:durableId="1696078019">
    <w:abstractNumId w:val="28"/>
  </w:num>
  <w:num w:numId="43" w16cid:durableId="525796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5B"/>
    <w:rsid w:val="0000399C"/>
    <w:rsid w:val="00010B06"/>
    <w:rsid w:val="00012E71"/>
    <w:rsid w:val="0002536B"/>
    <w:rsid w:val="00030CB9"/>
    <w:rsid w:val="00045577"/>
    <w:rsid w:val="000455B9"/>
    <w:rsid w:val="0005045D"/>
    <w:rsid w:val="00054052"/>
    <w:rsid w:val="00057AE6"/>
    <w:rsid w:val="000643D5"/>
    <w:rsid w:val="00066558"/>
    <w:rsid w:val="000737A3"/>
    <w:rsid w:val="000751D8"/>
    <w:rsid w:val="0008284C"/>
    <w:rsid w:val="000A6058"/>
    <w:rsid w:val="000A7C0F"/>
    <w:rsid w:val="000B2425"/>
    <w:rsid w:val="000D2522"/>
    <w:rsid w:val="000E6CF8"/>
    <w:rsid w:val="000F15D7"/>
    <w:rsid w:val="001115BE"/>
    <w:rsid w:val="00121FAC"/>
    <w:rsid w:val="00122461"/>
    <w:rsid w:val="001254E9"/>
    <w:rsid w:val="00131EC5"/>
    <w:rsid w:val="00137F3A"/>
    <w:rsid w:val="00154B4A"/>
    <w:rsid w:val="00163FFD"/>
    <w:rsid w:val="0016431B"/>
    <w:rsid w:val="00171222"/>
    <w:rsid w:val="00172C94"/>
    <w:rsid w:val="00174685"/>
    <w:rsid w:val="00176608"/>
    <w:rsid w:val="00176BE9"/>
    <w:rsid w:val="00177CB8"/>
    <w:rsid w:val="0018627F"/>
    <w:rsid w:val="00191AAC"/>
    <w:rsid w:val="001B5351"/>
    <w:rsid w:val="001C481A"/>
    <w:rsid w:val="001D47D4"/>
    <w:rsid w:val="001E14A5"/>
    <w:rsid w:val="001E5B25"/>
    <w:rsid w:val="001F24A1"/>
    <w:rsid w:val="001F763E"/>
    <w:rsid w:val="00206979"/>
    <w:rsid w:val="00216348"/>
    <w:rsid w:val="002207E9"/>
    <w:rsid w:val="002209AC"/>
    <w:rsid w:val="002260C4"/>
    <w:rsid w:val="0022767A"/>
    <w:rsid w:val="002323D0"/>
    <w:rsid w:val="00232441"/>
    <w:rsid w:val="002502B4"/>
    <w:rsid w:val="00252AF6"/>
    <w:rsid w:val="00252BE5"/>
    <w:rsid w:val="00264611"/>
    <w:rsid w:val="002707F1"/>
    <w:rsid w:val="002734C8"/>
    <w:rsid w:val="00273DC8"/>
    <w:rsid w:val="00290C6A"/>
    <w:rsid w:val="0029685B"/>
    <w:rsid w:val="00297610"/>
    <w:rsid w:val="002A35F9"/>
    <w:rsid w:val="002A52D4"/>
    <w:rsid w:val="002A7FE3"/>
    <w:rsid w:val="002B2906"/>
    <w:rsid w:val="002C3A66"/>
    <w:rsid w:val="002D4442"/>
    <w:rsid w:val="002F30D4"/>
    <w:rsid w:val="00305DA5"/>
    <w:rsid w:val="00317C44"/>
    <w:rsid w:val="0033431C"/>
    <w:rsid w:val="003422CB"/>
    <w:rsid w:val="00343D6F"/>
    <w:rsid w:val="003510AC"/>
    <w:rsid w:val="0035129F"/>
    <w:rsid w:val="00351F24"/>
    <w:rsid w:val="003634B2"/>
    <w:rsid w:val="00366545"/>
    <w:rsid w:val="003742F9"/>
    <w:rsid w:val="00396776"/>
    <w:rsid w:val="003A0168"/>
    <w:rsid w:val="003A1EF5"/>
    <w:rsid w:val="003B41CE"/>
    <w:rsid w:val="003B4ADF"/>
    <w:rsid w:val="003B7DAC"/>
    <w:rsid w:val="003D0198"/>
    <w:rsid w:val="003E6AF8"/>
    <w:rsid w:val="003F1FAF"/>
    <w:rsid w:val="003F222C"/>
    <w:rsid w:val="003F2828"/>
    <w:rsid w:val="003F7BE5"/>
    <w:rsid w:val="004041E9"/>
    <w:rsid w:val="00421247"/>
    <w:rsid w:val="00435F03"/>
    <w:rsid w:val="00437C3D"/>
    <w:rsid w:val="00443F9B"/>
    <w:rsid w:val="004535F0"/>
    <w:rsid w:val="00461A21"/>
    <w:rsid w:val="004638BD"/>
    <w:rsid w:val="00472CEF"/>
    <w:rsid w:val="0047550D"/>
    <w:rsid w:val="0047672F"/>
    <w:rsid w:val="00484560"/>
    <w:rsid w:val="00485066"/>
    <w:rsid w:val="00490CB7"/>
    <w:rsid w:val="004919D2"/>
    <w:rsid w:val="004A777D"/>
    <w:rsid w:val="004B3E6A"/>
    <w:rsid w:val="004C0EA7"/>
    <w:rsid w:val="004C2882"/>
    <w:rsid w:val="004D4C4F"/>
    <w:rsid w:val="004D5F4E"/>
    <w:rsid w:val="004D79C0"/>
    <w:rsid w:val="004E2CBE"/>
    <w:rsid w:val="004F18B9"/>
    <w:rsid w:val="004F7024"/>
    <w:rsid w:val="004F7A84"/>
    <w:rsid w:val="004F7F6D"/>
    <w:rsid w:val="00501705"/>
    <w:rsid w:val="005026C1"/>
    <w:rsid w:val="00503D83"/>
    <w:rsid w:val="0051251D"/>
    <w:rsid w:val="00530607"/>
    <w:rsid w:val="00532E8B"/>
    <w:rsid w:val="005366FA"/>
    <w:rsid w:val="00541ED2"/>
    <w:rsid w:val="00551578"/>
    <w:rsid w:val="005732AE"/>
    <w:rsid w:val="00573AF3"/>
    <w:rsid w:val="00575BB2"/>
    <w:rsid w:val="0058182E"/>
    <w:rsid w:val="00594D0F"/>
    <w:rsid w:val="00594E07"/>
    <w:rsid w:val="005A212F"/>
    <w:rsid w:val="005C247F"/>
    <w:rsid w:val="005C5556"/>
    <w:rsid w:val="005F67AC"/>
    <w:rsid w:val="005F78DB"/>
    <w:rsid w:val="005F7AF7"/>
    <w:rsid w:val="00603FFE"/>
    <w:rsid w:val="0061241C"/>
    <w:rsid w:val="0061311E"/>
    <w:rsid w:val="00634D84"/>
    <w:rsid w:val="00634EA8"/>
    <w:rsid w:val="00653E29"/>
    <w:rsid w:val="00653F3D"/>
    <w:rsid w:val="006658E6"/>
    <w:rsid w:val="00671FEC"/>
    <w:rsid w:val="006804EB"/>
    <w:rsid w:val="00686482"/>
    <w:rsid w:val="00686C32"/>
    <w:rsid w:val="006A510D"/>
    <w:rsid w:val="006A5853"/>
    <w:rsid w:val="006A6961"/>
    <w:rsid w:val="006B1869"/>
    <w:rsid w:val="006C4698"/>
    <w:rsid w:val="006D4F12"/>
    <w:rsid w:val="006D670F"/>
    <w:rsid w:val="006E3E4E"/>
    <w:rsid w:val="006F2C42"/>
    <w:rsid w:val="00714F35"/>
    <w:rsid w:val="007254D7"/>
    <w:rsid w:val="007278D6"/>
    <w:rsid w:val="00734E88"/>
    <w:rsid w:val="0074723B"/>
    <w:rsid w:val="007558A1"/>
    <w:rsid w:val="00762B3A"/>
    <w:rsid w:val="007640BD"/>
    <w:rsid w:val="00775336"/>
    <w:rsid w:val="007774BF"/>
    <w:rsid w:val="00783DD2"/>
    <w:rsid w:val="0079553E"/>
    <w:rsid w:val="0079787D"/>
    <w:rsid w:val="007B3ADF"/>
    <w:rsid w:val="007B4C02"/>
    <w:rsid w:val="007C6C8B"/>
    <w:rsid w:val="007D43ED"/>
    <w:rsid w:val="007D56E1"/>
    <w:rsid w:val="007E32C4"/>
    <w:rsid w:val="008108CE"/>
    <w:rsid w:val="00830693"/>
    <w:rsid w:val="0083742B"/>
    <w:rsid w:val="008472D7"/>
    <w:rsid w:val="00863620"/>
    <w:rsid w:val="00870CA0"/>
    <w:rsid w:val="00870E11"/>
    <w:rsid w:val="0087611E"/>
    <w:rsid w:val="008764ED"/>
    <w:rsid w:val="008768D9"/>
    <w:rsid w:val="00880B8A"/>
    <w:rsid w:val="00884C1B"/>
    <w:rsid w:val="0089167F"/>
    <w:rsid w:val="008A4573"/>
    <w:rsid w:val="008B4D34"/>
    <w:rsid w:val="008C2609"/>
    <w:rsid w:val="008C5D23"/>
    <w:rsid w:val="008E4F2A"/>
    <w:rsid w:val="00904A42"/>
    <w:rsid w:val="00921F5F"/>
    <w:rsid w:val="0092353C"/>
    <w:rsid w:val="00925028"/>
    <w:rsid w:val="00926223"/>
    <w:rsid w:val="00936E21"/>
    <w:rsid w:val="009401E9"/>
    <w:rsid w:val="009404C0"/>
    <w:rsid w:val="00940798"/>
    <w:rsid w:val="009534E2"/>
    <w:rsid w:val="009558F3"/>
    <w:rsid w:val="00962DA6"/>
    <w:rsid w:val="00964AC9"/>
    <w:rsid w:val="00966A6A"/>
    <w:rsid w:val="0096786B"/>
    <w:rsid w:val="00974256"/>
    <w:rsid w:val="00985566"/>
    <w:rsid w:val="00986287"/>
    <w:rsid w:val="0098763C"/>
    <w:rsid w:val="009A39DB"/>
    <w:rsid w:val="009B09BC"/>
    <w:rsid w:val="009B2307"/>
    <w:rsid w:val="009B2A76"/>
    <w:rsid w:val="009B343D"/>
    <w:rsid w:val="009B41C5"/>
    <w:rsid w:val="009B52DC"/>
    <w:rsid w:val="009B6792"/>
    <w:rsid w:val="009C03D8"/>
    <w:rsid w:val="009D0B6D"/>
    <w:rsid w:val="009D10C6"/>
    <w:rsid w:val="009E3FE0"/>
    <w:rsid w:val="009F2B9C"/>
    <w:rsid w:val="00A00BEC"/>
    <w:rsid w:val="00A024BB"/>
    <w:rsid w:val="00A069B5"/>
    <w:rsid w:val="00A06A1F"/>
    <w:rsid w:val="00A071D8"/>
    <w:rsid w:val="00A07796"/>
    <w:rsid w:val="00A177AA"/>
    <w:rsid w:val="00A22555"/>
    <w:rsid w:val="00A42194"/>
    <w:rsid w:val="00A43C4B"/>
    <w:rsid w:val="00A539F9"/>
    <w:rsid w:val="00A5651B"/>
    <w:rsid w:val="00A61896"/>
    <w:rsid w:val="00A63362"/>
    <w:rsid w:val="00A667C3"/>
    <w:rsid w:val="00A74E62"/>
    <w:rsid w:val="00AA2B33"/>
    <w:rsid w:val="00AA38F7"/>
    <w:rsid w:val="00AA56C5"/>
    <w:rsid w:val="00AA6E69"/>
    <w:rsid w:val="00AA7E23"/>
    <w:rsid w:val="00AD02FA"/>
    <w:rsid w:val="00AE2586"/>
    <w:rsid w:val="00AE3CD3"/>
    <w:rsid w:val="00AE4C75"/>
    <w:rsid w:val="00AE50FB"/>
    <w:rsid w:val="00AF1B50"/>
    <w:rsid w:val="00B201DC"/>
    <w:rsid w:val="00B27580"/>
    <w:rsid w:val="00B37A10"/>
    <w:rsid w:val="00B41E2B"/>
    <w:rsid w:val="00B46968"/>
    <w:rsid w:val="00B520EB"/>
    <w:rsid w:val="00B57081"/>
    <w:rsid w:val="00B72C59"/>
    <w:rsid w:val="00B75B37"/>
    <w:rsid w:val="00B83F01"/>
    <w:rsid w:val="00B84747"/>
    <w:rsid w:val="00B91D42"/>
    <w:rsid w:val="00B93873"/>
    <w:rsid w:val="00BA189F"/>
    <w:rsid w:val="00BB0D40"/>
    <w:rsid w:val="00BD128B"/>
    <w:rsid w:val="00BD3451"/>
    <w:rsid w:val="00BD4728"/>
    <w:rsid w:val="00BD67CA"/>
    <w:rsid w:val="00BE571C"/>
    <w:rsid w:val="00BF2D83"/>
    <w:rsid w:val="00BF5E43"/>
    <w:rsid w:val="00C00082"/>
    <w:rsid w:val="00C0197A"/>
    <w:rsid w:val="00C21812"/>
    <w:rsid w:val="00C22827"/>
    <w:rsid w:val="00C36E45"/>
    <w:rsid w:val="00C51D96"/>
    <w:rsid w:val="00C531BA"/>
    <w:rsid w:val="00C56217"/>
    <w:rsid w:val="00C61CF4"/>
    <w:rsid w:val="00C63487"/>
    <w:rsid w:val="00C70742"/>
    <w:rsid w:val="00C92D1C"/>
    <w:rsid w:val="00CB2142"/>
    <w:rsid w:val="00CB7FD0"/>
    <w:rsid w:val="00CC2782"/>
    <w:rsid w:val="00CC483C"/>
    <w:rsid w:val="00CD4B47"/>
    <w:rsid w:val="00CD7219"/>
    <w:rsid w:val="00CE0F04"/>
    <w:rsid w:val="00CE7B64"/>
    <w:rsid w:val="00CF160A"/>
    <w:rsid w:val="00D01DC1"/>
    <w:rsid w:val="00D143FE"/>
    <w:rsid w:val="00D25665"/>
    <w:rsid w:val="00D4111B"/>
    <w:rsid w:val="00D55E09"/>
    <w:rsid w:val="00D576EF"/>
    <w:rsid w:val="00D605B0"/>
    <w:rsid w:val="00D930D1"/>
    <w:rsid w:val="00D962A9"/>
    <w:rsid w:val="00DA1090"/>
    <w:rsid w:val="00DB4D36"/>
    <w:rsid w:val="00DC16B7"/>
    <w:rsid w:val="00DC3578"/>
    <w:rsid w:val="00DD22A3"/>
    <w:rsid w:val="00DD601B"/>
    <w:rsid w:val="00DE5D65"/>
    <w:rsid w:val="00DF23C9"/>
    <w:rsid w:val="00DF5A9C"/>
    <w:rsid w:val="00E0102C"/>
    <w:rsid w:val="00E03FEC"/>
    <w:rsid w:val="00E42D94"/>
    <w:rsid w:val="00E520E4"/>
    <w:rsid w:val="00E755A7"/>
    <w:rsid w:val="00E921AC"/>
    <w:rsid w:val="00E978AF"/>
    <w:rsid w:val="00EB0CBA"/>
    <w:rsid w:val="00EC6E66"/>
    <w:rsid w:val="00ED5C3B"/>
    <w:rsid w:val="00ED5F89"/>
    <w:rsid w:val="00EE0147"/>
    <w:rsid w:val="00EE2F4C"/>
    <w:rsid w:val="00EE3D04"/>
    <w:rsid w:val="00EE5326"/>
    <w:rsid w:val="00EE671A"/>
    <w:rsid w:val="00EF60AB"/>
    <w:rsid w:val="00F01BB6"/>
    <w:rsid w:val="00F07916"/>
    <w:rsid w:val="00F079B6"/>
    <w:rsid w:val="00F21B08"/>
    <w:rsid w:val="00F255F1"/>
    <w:rsid w:val="00F25AC3"/>
    <w:rsid w:val="00F33413"/>
    <w:rsid w:val="00F33AD3"/>
    <w:rsid w:val="00F46E1A"/>
    <w:rsid w:val="00F54E37"/>
    <w:rsid w:val="00F55133"/>
    <w:rsid w:val="00F61D35"/>
    <w:rsid w:val="00F7775B"/>
    <w:rsid w:val="00F85F2C"/>
    <w:rsid w:val="00F9144A"/>
    <w:rsid w:val="00F944D1"/>
    <w:rsid w:val="00FA19D5"/>
    <w:rsid w:val="00FA641B"/>
    <w:rsid w:val="00FD1C79"/>
    <w:rsid w:val="00FD3005"/>
    <w:rsid w:val="00FD4FB5"/>
    <w:rsid w:val="00FD523A"/>
    <w:rsid w:val="00FD5DD9"/>
    <w:rsid w:val="00FF3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758894"/>
  <w15:docId w15:val="{B339C132-1DFC-481E-B6FD-51F9215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rPr>
  </w:style>
  <w:style w:type="paragraph" w:styleId="Nagwek1">
    <w:name w:val="heading 1"/>
    <w:basedOn w:val="Normalny"/>
    <w:qFormat/>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sz w:val="24"/>
      <w:lang w:val="pl-PL" w:eastAsia="pl-PL" w:bidi="ar-SA"/>
    </w:rPr>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rPr>
      <w:sz w:val="24"/>
      <w:szCs w:val="24"/>
    </w:rPr>
  </w:style>
  <w:style w:type="character" w:customStyle="1" w:styleId="StopkaZnak">
    <w:name w:val="Stopka Znak"/>
    <w:basedOn w:val="Domylnaczcionkaakapitu1"/>
  </w:style>
  <w:style w:type="character" w:customStyle="1" w:styleId="FootnoteCharacters">
    <w:name w:val="Footnote Characters"/>
    <w:rPr>
      <w:vertAlign w:val="superscript"/>
    </w:rPr>
  </w:style>
  <w:style w:type="character" w:styleId="Odwoanieprzypisudolnego">
    <w:name w:val="footnote reference"/>
    <w:rPr>
      <w:vertAlign w:val="superscript"/>
    </w:rPr>
  </w:style>
  <w:style w:type="character" w:customStyle="1" w:styleId="luchili">
    <w:name w:val="luc_hili"/>
    <w:basedOn w:val="Domylnaczcionkaakapitu1"/>
  </w:style>
  <w:style w:type="character" w:customStyle="1" w:styleId="tabulatory">
    <w:name w:val="tabulatory"/>
    <w:basedOn w:val="Domylnaczcionkaakapitu1"/>
  </w:style>
  <w:style w:type="character" w:styleId="Hipercze">
    <w:name w:val="Hyperlink"/>
    <w:rPr>
      <w:color w:val="0000FF"/>
      <w:u w:val="single"/>
    </w:rPr>
  </w:style>
  <w:style w:type="character" w:customStyle="1" w:styleId="TekstprzypisukocowegoZnak">
    <w:name w:val="Tekst przypisu końcowego Znak"/>
    <w:basedOn w:val="Domylnaczcionkaakapitu1"/>
  </w:style>
  <w:style w:type="character" w:customStyle="1" w:styleId="EndnoteCharacters">
    <w:name w:val="Endnote Characters"/>
    <w:rPr>
      <w:vertAlign w:val="superscript"/>
    </w:rPr>
  </w:style>
  <w:style w:type="character" w:styleId="Odwoanieprzypisukocowego">
    <w:name w:val="endnote reference"/>
    <w:rPr>
      <w:vertAlign w:val="superscript"/>
    </w:rPr>
  </w:style>
  <w:style w:type="character" w:customStyle="1" w:styleId="info-list-value-uzasadnienie">
    <w:name w:val="info-list-value-uzasadnienie"/>
    <w:basedOn w:val="Domylnaczcionkaakapitu1"/>
  </w:style>
  <w:style w:type="character" w:customStyle="1" w:styleId="warheader">
    <w:name w:val="war_header"/>
    <w:basedOn w:val="Domylnaczcionkaakapitu1"/>
  </w:style>
  <w:style w:type="character" w:customStyle="1" w:styleId="st">
    <w:name w:val="st"/>
    <w:basedOn w:val="Domylnaczcionkaakapitu1"/>
  </w:style>
  <w:style w:type="character" w:customStyle="1" w:styleId="txt-new">
    <w:name w:val="txt-new"/>
    <w:basedOn w:val="Domylnaczcionkaakapitu1"/>
  </w:style>
  <w:style w:type="character" w:customStyle="1" w:styleId="highlight">
    <w:name w:val="highlight"/>
    <w:basedOn w:val="Domylnaczcionkaakapitu1"/>
  </w:style>
  <w:style w:type="character" w:customStyle="1" w:styleId="AkapitzlistZnak">
    <w:name w:val="Akapit z listą Znak"/>
    <w:aliases w:val="Wyliczanie Znak,List Paragraph Znak,Obiekt Znak"/>
    <w:link w:val="Akapitzlist"/>
    <w:uiPriority w:val="34"/>
    <w:rPr>
      <w:sz w:val="24"/>
      <w:szCs w:val="24"/>
    </w:rPr>
  </w:style>
  <w:style w:type="character" w:customStyle="1" w:styleId="item-fieldvalue">
    <w:name w:val="item-fieldvalue"/>
    <w:basedOn w:val="Domylnaczcionkaakapitu1"/>
  </w:style>
  <w:style w:type="character" w:customStyle="1" w:styleId="alb">
    <w:name w:val="a_lb"/>
    <w:basedOn w:val="Domylnaczcionkaakapitu1"/>
  </w:style>
  <w:style w:type="character" w:customStyle="1" w:styleId="BezodstpwZnak">
    <w:name w:val="Bez odstępów Znak"/>
    <w:rPr>
      <w:rFonts w:ascii="Calibri" w:eastAsia="font425" w:hAnsi="Calibri" w:cs="font425"/>
      <w:sz w:val="22"/>
      <w:szCs w:val="22"/>
    </w:rPr>
  </w:style>
  <w:style w:type="character" w:customStyle="1" w:styleId="Tekstpodstawowywcity3Znak">
    <w:name w:val="Tekst podstawowy wcięty 3 Znak"/>
    <w:rPr>
      <w:sz w:val="16"/>
      <w:szCs w:val="16"/>
    </w:rPr>
  </w:style>
  <w:style w:type="character" w:styleId="Uwydatnienie">
    <w:name w:val="Emphasis"/>
    <w:qFormat/>
    <w:rPr>
      <w:i/>
      <w:iCs/>
    </w:rPr>
  </w:style>
  <w:style w:type="character" w:customStyle="1" w:styleId="ListLabel1">
    <w:name w:val="ListLabel 1"/>
    <w:rPr>
      <w:rFonts w:ascii="Garamond" w:hAnsi="Garamond"/>
      <w:b/>
      <w:i w:val="0"/>
      <w:color w:val="auto"/>
    </w:rPr>
  </w:style>
  <w:style w:type="character" w:customStyle="1" w:styleId="ListLabel2">
    <w:name w:val="ListLabel 2"/>
    <w:rPr>
      <w:rFonts w:ascii="Garamond" w:hAnsi="Garamond"/>
      <w:sz w:val="16"/>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ascii="Garamond" w:hAnsi="Garamond"/>
      <w:sz w:val="16"/>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ascii="Garamond" w:hAnsi="Garamond"/>
      <w:b w:val="0"/>
      <w:color w:val="auto"/>
      <w:sz w:val="24"/>
    </w:rPr>
  </w:style>
  <w:style w:type="character" w:customStyle="1" w:styleId="ListLabel11">
    <w:name w:val="ListLabel 11"/>
    <w:rPr>
      <w:rFonts w:ascii="Garamond" w:hAnsi="Garamond"/>
      <w:b w:val="0"/>
      <w:color w:val="auto"/>
      <w:sz w:val="24"/>
    </w:rPr>
  </w:style>
  <w:style w:type="character" w:customStyle="1" w:styleId="ListLabel12">
    <w:name w:val="ListLabel 12"/>
    <w:rPr>
      <w:rFonts w:ascii="Garamond" w:hAnsi="Garamond"/>
      <w:i w:val="0"/>
    </w:rPr>
  </w:style>
  <w:style w:type="character" w:customStyle="1" w:styleId="ListLabel13">
    <w:name w:val="ListLabel 13"/>
    <w:rPr>
      <w:rFonts w:ascii="Garamond" w:hAnsi="Garamond"/>
      <w:sz w:val="16"/>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ascii="Garamond" w:hAnsi="Garamond"/>
      <w:i w:val="0"/>
    </w:rPr>
  </w:style>
  <w:style w:type="character" w:customStyle="1" w:styleId="ListLabel18">
    <w:name w:val="ListLabel 18"/>
    <w:rPr>
      <w:rFonts w:ascii="Garamond" w:hAnsi="Garamond"/>
      <w:b w:val="0"/>
      <w:color w:val="auto"/>
      <w:sz w:val="24"/>
    </w:rPr>
  </w:style>
  <w:style w:type="character" w:customStyle="1" w:styleId="ListLabel19">
    <w:name w:val="ListLabel 19"/>
    <w:rPr>
      <w:rFonts w:ascii="Garamond" w:hAnsi="Garamond"/>
      <w:b w:val="0"/>
      <w:color w:val="auto"/>
      <w:sz w:val="24"/>
    </w:rPr>
  </w:style>
  <w:style w:type="character" w:customStyle="1" w:styleId="ListLabel20">
    <w:name w:val="ListLabel 20"/>
    <w:rPr>
      <w:rFonts w:ascii="Garamond" w:hAnsi="Garamond"/>
      <w:b w:val="0"/>
      <w:color w:val="auto"/>
      <w:sz w:val="24"/>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ascii="Garamond" w:hAnsi="Garamond"/>
      <w:b w:val="0"/>
      <w:color w:val="auto"/>
      <w:sz w:val="24"/>
    </w:rPr>
  </w:style>
  <w:style w:type="character" w:customStyle="1" w:styleId="ListLabel25">
    <w:name w:val="ListLabel 25"/>
    <w:rPr>
      <w:rFonts w:ascii="Garamond" w:hAnsi="Garamond"/>
      <w:b w:val="0"/>
      <w:color w:val="auto"/>
      <w:sz w:val="24"/>
    </w:rPr>
  </w:style>
  <w:style w:type="character" w:customStyle="1" w:styleId="ListLabel26">
    <w:name w:val="ListLabel 26"/>
    <w:rPr>
      <w:rFonts w:ascii="Garamond" w:hAnsi="Garamond"/>
      <w:b w:val="0"/>
      <w:color w:val="auto"/>
      <w:sz w:val="24"/>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ascii="Garamond" w:eastAsia="Times New Roman" w:hAnsi="Garamond"/>
    </w:rPr>
  </w:style>
  <w:style w:type="character" w:customStyle="1" w:styleId="ListLabel43">
    <w:name w:val="ListLabel 43"/>
    <w:rPr>
      <w:sz w:val="24"/>
    </w:rPr>
  </w:style>
  <w:style w:type="character" w:customStyle="1" w:styleId="ListLabel44">
    <w:name w:val="ListLabel 44"/>
    <w:rPr>
      <w:rFonts w:ascii="Garamond" w:hAnsi="Garamond"/>
      <w:sz w:val="24"/>
    </w:rPr>
  </w:style>
  <w:style w:type="character" w:customStyle="1" w:styleId="ListLabel45">
    <w:name w:val="ListLabel 45"/>
    <w:rPr>
      <w:rFonts w:ascii="Garamond" w:hAnsi="Garamond"/>
      <w:b w:val="0"/>
      <w:color w:val="auto"/>
      <w:sz w:val="24"/>
    </w:rPr>
  </w:style>
  <w:style w:type="character" w:customStyle="1" w:styleId="ListLabel46">
    <w:name w:val="ListLabel 46"/>
    <w:rPr>
      <w:sz w:val="16"/>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ascii="Garamond" w:hAnsi="Garamond"/>
      <w:sz w:val="16"/>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rPr>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styleId="Stopka">
    <w:name w:val="footer"/>
    <w:basedOn w:val="Normalny"/>
    <w:pPr>
      <w:tabs>
        <w:tab w:val="center" w:pos="4536"/>
        <w:tab w:val="right" w:pos="9072"/>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Tekstprzypisudolnego">
    <w:name w:val="footnote text"/>
    <w:basedOn w:val="Normalny"/>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Akapitzlist1">
    <w:name w:val="Akapit z listą1"/>
    <w:basedOn w:val="Normalny"/>
    <w:pPr>
      <w:ind w:left="720"/>
      <w:contextualSpacing/>
    </w:pPr>
  </w:style>
  <w:style w:type="paragraph" w:styleId="Tekstprzypisukocowego">
    <w:name w:val="endnote text"/>
    <w:basedOn w:val="Normalny"/>
    <w:rPr>
      <w:sz w:val="20"/>
      <w:szCs w:val="20"/>
    </w:rPr>
  </w:style>
  <w:style w:type="paragraph" w:customStyle="1" w:styleId="Akapitzlist10">
    <w:name w:val="Akapit z listą1"/>
    <w:basedOn w:val="Normalny"/>
    <w:pPr>
      <w:ind w:left="720"/>
      <w:contextualSpacing/>
    </w:pPr>
  </w:style>
  <w:style w:type="paragraph" w:customStyle="1" w:styleId="NormalnyWeb1">
    <w:name w:val="Normalny (Web)1"/>
    <w:basedOn w:val="Normalny"/>
    <w:pPr>
      <w:spacing w:before="280" w:after="280"/>
    </w:pPr>
  </w:style>
  <w:style w:type="paragraph" w:customStyle="1" w:styleId="Default">
    <w:name w:val="Default"/>
    <w:pPr>
      <w:suppressAutoHyphens/>
    </w:pPr>
    <w:rPr>
      <w:rFonts w:ascii="Arial" w:hAnsi="Arial" w:cs="Arial"/>
      <w:color w:val="000000"/>
      <w:sz w:val="24"/>
      <w:szCs w:val="24"/>
    </w:rPr>
  </w:style>
  <w:style w:type="paragraph" w:customStyle="1" w:styleId="ListParagraph1">
    <w:name w:val="List Paragraph1"/>
    <w:basedOn w:val="Normalny"/>
    <w:pPr>
      <w:ind w:left="720"/>
      <w:contextualSpacing/>
    </w:pPr>
  </w:style>
  <w:style w:type="paragraph" w:customStyle="1" w:styleId="Bezodstpw1">
    <w:name w:val="Bez odstępów1"/>
    <w:pPr>
      <w:suppressAutoHyphens/>
    </w:pPr>
    <w:rPr>
      <w:rFonts w:ascii="Calibri" w:eastAsia="font425" w:hAnsi="Calibri" w:cs="font425"/>
      <w:sz w:val="22"/>
      <w:szCs w:val="22"/>
    </w:rPr>
  </w:style>
  <w:style w:type="paragraph" w:customStyle="1" w:styleId="Tekstpodstawowywcity31">
    <w:name w:val="Tekst podstawowy wcięty 31"/>
    <w:basedOn w:val="Normalny"/>
    <w:pPr>
      <w:spacing w:after="120"/>
      <w:ind w:left="283"/>
    </w:pPr>
    <w:rPr>
      <w:sz w:val="16"/>
      <w:szCs w:val="16"/>
    </w:rPr>
  </w:style>
  <w:style w:type="paragraph" w:styleId="Tekstdymka">
    <w:name w:val="Balloon Text"/>
    <w:basedOn w:val="Normalny"/>
    <w:link w:val="TekstdymkaZnak1"/>
    <w:rsid w:val="003F2828"/>
    <w:rPr>
      <w:rFonts w:ascii="Tahoma" w:hAnsi="Tahoma" w:cs="Tahoma"/>
      <w:sz w:val="16"/>
      <w:szCs w:val="16"/>
    </w:rPr>
  </w:style>
  <w:style w:type="character" w:customStyle="1" w:styleId="TekstdymkaZnak1">
    <w:name w:val="Tekst dymka Znak1"/>
    <w:link w:val="Tekstdymka"/>
    <w:rsid w:val="003F2828"/>
    <w:rPr>
      <w:rFonts w:ascii="Tahoma" w:hAnsi="Tahoma" w:cs="Tahoma"/>
      <w:sz w:val="16"/>
      <w:szCs w:val="16"/>
    </w:rPr>
  </w:style>
  <w:style w:type="paragraph" w:styleId="Akapitzlist">
    <w:name w:val="List Paragraph"/>
    <w:aliases w:val="Wyliczanie,List Paragraph,Obiekt"/>
    <w:basedOn w:val="Normalny"/>
    <w:link w:val="AkapitzlistZnak"/>
    <w:uiPriority w:val="34"/>
    <w:qFormat/>
    <w:rsid w:val="00884C1B"/>
    <w:pPr>
      <w:suppressAutoHyphens w:val="0"/>
      <w:ind w:left="720"/>
      <w:contextualSpacing/>
    </w:pPr>
  </w:style>
  <w:style w:type="character" w:styleId="Odwoaniedokomentarza">
    <w:name w:val="annotation reference"/>
    <w:basedOn w:val="Domylnaczcionkaakapitu"/>
    <w:semiHidden/>
    <w:unhideWhenUsed/>
    <w:rsid w:val="002209AC"/>
    <w:rPr>
      <w:sz w:val="16"/>
      <w:szCs w:val="16"/>
    </w:rPr>
  </w:style>
  <w:style w:type="paragraph" w:styleId="Tekstkomentarza">
    <w:name w:val="annotation text"/>
    <w:basedOn w:val="Normalny"/>
    <w:link w:val="TekstkomentarzaZnak1"/>
    <w:semiHidden/>
    <w:unhideWhenUsed/>
    <w:rsid w:val="002209AC"/>
    <w:rPr>
      <w:sz w:val="20"/>
      <w:szCs w:val="20"/>
    </w:rPr>
  </w:style>
  <w:style w:type="character" w:customStyle="1" w:styleId="TekstkomentarzaZnak1">
    <w:name w:val="Tekst komentarza Znak1"/>
    <w:basedOn w:val="Domylnaczcionkaakapitu"/>
    <w:link w:val="Tekstkomentarza"/>
    <w:semiHidden/>
    <w:rsid w:val="002209AC"/>
  </w:style>
  <w:style w:type="paragraph" w:styleId="Tematkomentarza">
    <w:name w:val="annotation subject"/>
    <w:basedOn w:val="Tekstkomentarza"/>
    <w:next w:val="Tekstkomentarza"/>
    <w:link w:val="TematkomentarzaZnak1"/>
    <w:semiHidden/>
    <w:unhideWhenUsed/>
    <w:rsid w:val="002209AC"/>
    <w:rPr>
      <w:b/>
      <w:bCs/>
    </w:rPr>
  </w:style>
  <w:style w:type="character" w:customStyle="1" w:styleId="TematkomentarzaZnak1">
    <w:name w:val="Temat komentarza Znak1"/>
    <w:basedOn w:val="TekstkomentarzaZnak1"/>
    <w:link w:val="Tematkomentarza"/>
    <w:semiHidden/>
    <w:rsid w:val="002209AC"/>
    <w:rPr>
      <w:b/>
      <w:bCs/>
    </w:rPr>
  </w:style>
  <w:style w:type="paragraph" w:customStyle="1" w:styleId="Domylnie">
    <w:name w:val="Domy?lnie"/>
    <w:rsid w:val="00CB2142"/>
    <w:pPr>
      <w:widowControl w:val="0"/>
      <w:autoSpaceDE w:val="0"/>
      <w:autoSpaceDN w:val="0"/>
      <w:adjustRightInd w:val="0"/>
    </w:pPr>
    <w:rPr>
      <w:sz w:val="24"/>
      <w:szCs w:val="24"/>
    </w:rPr>
  </w:style>
  <w:style w:type="paragraph" w:styleId="Poprawka">
    <w:name w:val="Revision"/>
    <w:hidden/>
    <w:uiPriority w:val="99"/>
    <w:semiHidden/>
    <w:rsid w:val="00AF1B50"/>
    <w:rPr>
      <w:sz w:val="24"/>
      <w:szCs w:val="24"/>
    </w:rPr>
  </w:style>
  <w:style w:type="paragraph" w:styleId="Bezodstpw">
    <w:name w:val="No Spacing"/>
    <w:uiPriority w:val="1"/>
    <w:qFormat/>
    <w:rsid w:val="00122461"/>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878">
      <w:bodyDiv w:val="1"/>
      <w:marLeft w:val="0"/>
      <w:marRight w:val="0"/>
      <w:marTop w:val="0"/>
      <w:marBottom w:val="0"/>
      <w:divBdr>
        <w:top w:val="none" w:sz="0" w:space="0" w:color="auto"/>
        <w:left w:val="none" w:sz="0" w:space="0" w:color="auto"/>
        <w:bottom w:val="none" w:sz="0" w:space="0" w:color="auto"/>
        <w:right w:val="none" w:sz="0" w:space="0" w:color="auto"/>
      </w:divBdr>
    </w:div>
    <w:div w:id="1096168062">
      <w:bodyDiv w:val="1"/>
      <w:marLeft w:val="0"/>
      <w:marRight w:val="0"/>
      <w:marTop w:val="0"/>
      <w:marBottom w:val="0"/>
      <w:divBdr>
        <w:top w:val="none" w:sz="0" w:space="0" w:color="auto"/>
        <w:left w:val="none" w:sz="0" w:space="0" w:color="auto"/>
        <w:bottom w:val="none" w:sz="0" w:space="0" w:color="auto"/>
        <w:right w:val="none" w:sz="0" w:space="0" w:color="auto"/>
      </w:divBdr>
    </w:div>
    <w:div w:id="1766267063">
      <w:bodyDiv w:val="1"/>
      <w:marLeft w:val="0"/>
      <w:marRight w:val="0"/>
      <w:marTop w:val="0"/>
      <w:marBottom w:val="0"/>
      <w:divBdr>
        <w:top w:val="none" w:sz="0" w:space="0" w:color="auto"/>
        <w:left w:val="none" w:sz="0" w:space="0" w:color="auto"/>
        <w:bottom w:val="none" w:sz="0" w:space="0" w:color="auto"/>
        <w:right w:val="none" w:sz="0" w:space="0" w:color="auto"/>
      </w:divBdr>
      <w:divsChild>
        <w:div w:id="392698035">
          <w:marLeft w:val="0"/>
          <w:marRight w:val="0"/>
          <w:marTop w:val="0"/>
          <w:marBottom w:val="0"/>
          <w:divBdr>
            <w:top w:val="none" w:sz="0" w:space="0" w:color="auto"/>
            <w:left w:val="none" w:sz="0" w:space="0" w:color="auto"/>
            <w:bottom w:val="none" w:sz="0" w:space="0" w:color="auto"/>
            <w:right w:val="none" w:sz="0" w:space="0" w:color="auto"/>
          </w:divBdr>
        </w:div>
        <w:div w:id="1328746567">
          <w:marLeft w:val="0"/>
          <w:marRight w:val="0"/>
          <w:marTop w:val="0"/>
          <w:marBottom w:val="0"/>
          <w:divBdr>
            <w:top w:val="none" w:sz="0" w:space="0" w:color="auto"/>
            <w:left w:val="none" w:sz="0" w:space="0" w:color="auto"/>
            <w:bottom w:val="none" w:sz="0" w:space="0" w:color="auto"/>
            <w:right w:val="none" w:sz="0" w:space="0" w:color="auto"/>
          </w:divBdr>
          <w:divsChild>
            <w:div w:id="538275149">
              <w:marLeft w:val="0"/>
              <w:marRight w:val="0"/>
              <w:marTop w:val="0"/>
              <w:marBottom w:val="0"/>
              <w:divBdr>
                <w:top w:val="none" w:sz="0" w:space="0" w:color="auto"/>
                <w:left w:val="none" w:sz="0" w:space="0" w:color="auto"/>
                <w:bottom w:val="none" w:sz="0" w:space="0" w:color="auto"/>
                <w:right w:val="none" w:sz="0" w:space="0" w:color="auto"/>
              </w:divBdr>
            </w:div>
          </w:divsChild>
        </w:div>
        <w:div w:id="136801123">
          <w:marLeft w:val="0"/>
          <w:marRight w:val="0"/>
          <w:marTop w:val="0"/>
          <w:marBottom w:val="0"/>
          <w:divBdr>
            <w:top w:val="none" w:sz="0" w:space="0" w:color="auto"/>
            <w:left w:val="none" w:sz="0" w:space="0" w:color="auto"/>
            <w:bottom w:val="none" w:sz="0" w:space="0" w:color="auto"/>
            <w:right w:val="none" w:sz="0" w:space="0" w:color="auto"/>
          </w:divBdr>
        </w:div>
        <w:div w:id="159366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1915</Words>
  <Characters>11490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Chaos23</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Bartosz Lasota</cp:lastModifiedBy>
  <cp:revision>6</cp:revision>
  <cp:lastPrinted>2022-02-18T10:53:00Z</cp:lastPrinted>
  <dcterms:created xsi:type="dcterms:W3CDTF">2022-02-15T14:30:00Z</dcterms:created>
  <dcterms:modified xsi:type="dcterms:W3CDTF">2023-07-14T14:22:00Z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