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D762" w14:textId="49BA76D3" w:rsidR="00A14E08" w:rsidRDefault="00DA7B3A">
      <w:r>
        <w:t xml:space="preserve">Identyfikator postępowania        </w:t>
      </w:r>
      <w:r>
        <w:rPr>
          <w:rFonts w:ascii="Roboto" w:hAnsi="Roboto"/>
          <w:color w:val="111111"/>
          <w:shd w:val="clear" w:color="auto" w:fill="FFFFFF"/>
        </w:rPr>
        <w:t>6cbd142d-4638-4c2d-a0d9-85416dd1f860</w:t>
      </w:r>
    </w:p>
    <w:sectPr w:rsidR="00A14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3A"/>
    <w:rsid w:val="00A14E08"/>
    <w:rsid w:val="00DA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665E"/>
  <w15:chartTrackingRefBased/>
  <w15:docId w15:val="{238B1E90-173F-48AA-82F9-D1B559E7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2022-02-22T11:04:00Z</dcterms:created>
  <dcterms:modified xsi:type="dcterms:W3CDTF">2022-02-22T11:04:00Z</dcterms:modified>
</cp:coreProperties>
</file>