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AD2A" w14:textId="77777777" w:rsidR="00CF6599" w:rsidRPr="009310A1" w:rsidRDefault="00CF6599" w:rsidP="00D61726">
      <w:pPr>
        <w:spacing w:after="0" w:line="260" w:lineRule="exact"/>
        <w:rPr>
          <w:rFonts w:ascii="Lato" w:hAnsi="Lato"/>
          <w:color w:val="000000" w:themeColor="text1"/>
        </w:rPr>
      </w:pPr>
    </w:p>
    <w:p w14:paraId="33B73702" w14:textId="77777777" w:rsidR="001439F8" w:rsidRDefault="001439F8" w:rsidP="00D61726">
      <w:pPr>
        <w:spacing w:after="0" w:line="260" w:lineRule="exact"/>
        <w:rPr>
          <w:rFonts w:ascii="Lato" w:hAnsi="Lato"/>
          <w:color w:val="000000" w:themeColor="text1"/>
          <w:spacing w:val="4"/>
        </w:rPr>
      </w:pPr>
    </w:p>
    <w:p w14:paraId="776DAFA9" w14:textId="07250ED8" w:rsidR="009276B2" w:rsidRPr="009310A1" w:rsidRDefault="009276B2" w:rsidP="00D61726">
      <w:pPr>
        <w:spacing w:after="0" w:line="260" w:lineRule="exact"/>
        <w:rPr>
          <w:rFonts w:ascii="Lato" w:hAnsi="Lato"/>
          <w:color w:val="000000" w:themeColor="text1"/>
          <w:spacing w:val="4"/>
        </w:rPr>
      </w:pPr>
      <w:r w:rsidRPr="009310A1">
        <w:rPr>
          <w:rFonts w:ascii="Lato" w:hAnsi="Lato"/>
          <w:color w:val="000000" w:themeColor="text1"/>
          <w:spacing w:val="4"/>
        </w:rPr>
        <w:t xml:space="preserve">Znak </w:t>
      </w:r>
      <w:r w:rsidR="00A71D65" w:rsidRPr="009310A1">
        <w:rPr>
          <w:rFonts w:ascii="Lato" w:hAnsi="Lato"/>
          <w:color w:val="000000" w:themeColor="text1"/>
          <w:spacing w:val="4"/>
        </w:rPr>
        <w:t>sprawy</w:t>
      </w:r>
      <w:r w:rsidR="00B36262" w:rsidRPr="009310A1">
        <w:rPr>
          <w:rFonts w:ascii="Lato" w:hAnsi="Lato"/>
          <w:color w:val="000000" w:themeColor="text1"/>
          <w:spacing w:val="4"/>
        </w:rPr>
        <w:t>:</w:t>
      </w:r>
      <w:r w:rsidR="002830CF" w:rsidRPr="009310A1">
        <w:rPr>
          <w:rFonts w:ascii="Lato" w:hAnsi="Lato"/>
          <w:color w:val="000000" w:themeColor="text1"/>
          <w:spacing w:val="4"/>
        </w:rPr>
        <w:t xml:space="preserve"> </w:t>
      </w:r>
      <w:r w:rsidR="00F8106C" w:rsidRPr="009310A1">
        <w:rPr>
          <w:rFonts w:ascii="Lato" w:hAnsi="Lato"/>
          <w:color w:val="000000" w:themeColor="text1"/>
        </w:rPr>
        <w:t>DLI-III.7620.43.2022.JG.8</w:t>
      </w:r>
    </w:p>
    <w:p w14:paraId="0199F15D" w14:textId="308EFECC" w:rsidR="00014405" w:rsidRPr="009310A1" w:rsidRDefault="006E7A16" w:rsidP="00014405">
      <w:pPr>
        <w:spacing w:after="440" w:line="260" w:lineRule="exact"/>
        <w:rPr>
          <w:rFonts w:ascii="Lato" w:hAnsi="Lato"/>
          <w:color w:val="000000" w:themeColor="text1"/>
          <w:spacing w:val="4"/>
        </w:rPr>
      </w:pPr>
      <w:r w:rsidRPr="009310A1">
        <w:rPr>
          <w:rFonts w:ascii="Lato" w:hAnsi="Lato"/>
          <w:color w:val="000000" w:themeColor="text1"/>
          <w:spacing w:val="4"/>
        </w:rPr>
        <w:t xml:space="preserve">Warszawa, </w:t>
      </w:r>
      <w:r w:rsidR="00100FFF">
        <w:rPr>
          <w:rFonts w:ascii="Lato" w:hAnsi="Lato"/>
          <w:color w:val="000000" w:themeColor="text1"/>
          <w:spacing w:val="4"/>
        </w:rPr>
        <w:t>17</w:t>
      </w:r>
      <w:r w:rsidR="001652ED" w:rsidRPr="009310A1">
        <w:rPr>
          <w:rFonts w:ascii="Lato" w:hAnsi="Lato"/>
          <w:color w:val="000000" w:themeColor="text1"/>
          <w:spacing w:val="4"/>
        </w:rPr>
        <w:t xml:space="preserve"> </w:t>
      </w:r>
      <w:r w:rsidR="00F8106C" w:rsidRPr="009310A1">
        <w:rPr>
          <w:rFonts w:ascii="Lato" w:hAnsi="Lato"/>
          <w:color w:val="000000" w:themeColor="text1"/>
          <w:spacing w:val="4"/>
        </w:rPr>
        <w:t>października</w:t>
      </w:r>
      <w:r w:rsidR="0087162F" w:rsidRPr="009310A1">
        <w:rPr>
          <w:rFonts w:ascii="Lato" w:hAnsi="Lato"/>
          <w:color w:val="000000" w:themeColor="text1"/>
          <w:spacing w:val="4"/>
        </w:rPr>
        <w:t xml:space="preserve"> 202</w:t>
      </w:r>
      <w:r w:rsidR="000A46D8" w:rsidRPr="009310A1">
        <w:rPr>
          <w:rFonts w:ascii="Lato" w:hAnsi="Lato"/>
          <w:color w:val="000000" w:themeColor="text1"/>
          <w:spacing w:val="4"/>
        </w:rPr>
        <w:t>3</w:t>
      </w:r>
      <w:r w:rsidR="0087162F" w:rsidRPr="009310A1">
        <w:rPr>
          <w:rFonts w:ascii="Lato" w:hAnsi="Lato"/>
          <w:color w:val="000000" w:themeColor="text1"/>
          <w:spacing w:val="4"/>
        </w:rPr>
        <w:t xml:space="preserve"> r.</w:t>
      </w:r>
      <w:r w:rsidR="00DF0E44" w:rsidRPr="009310A1">
        <w:rPr>
          <w:rFonts w:ascii="Lato" w:hAnsi="Lato"/>
          <w:color w:val="000000" w:themeColor="text1"/>
          <w:spacing w:val="4"/>
        </w:rPr>
        <w:t xml:space="preserve"> </w:t>
      </w:r>
    </w:p>
    <w:p w14:paraId="4969D43A" w14:textId="77777777" w:rsidR="001439F8" w:rsidRDefault="001439F8" w:rsidP="00E46D4C">
      <w:pPr>
        <w:spacing w:after="360" w:line="240" w:lineRule="exact"/>
        <w:jc w:val="center"/>
        <w:rPr>
          <w:rFonts w:ascii="Lato" w:hAnsi="Lato"/>
          <w:b/>
          <w:color w:val="000000" w:themeColor="text1"/>
        </w:rPr>
      </w:pPr>
    </w:p>
    <w:p w14:paraId="7DEA8DCC" w14:textId="16C61D96" w:rsidR="0008300C" w:rsidRPr="009310A1" w:rsidRDefault="001652ED" w:rsidP="00E46D4C">
      <w:pPr>
        <w:spacing w:after="360" w:line="240" w:lineRule="exact"/>
        <w:jc w:val="center"/>
        <w:rPr>
          <w:rFonts w:ascii="Lato" w:hAnsi="Lato"/>
          <w:color w:val="000000" w:themeColor="text1"/>
        </w:rPr>
      </w:pPr>
      <w:r w:rsidRPr="009310A1">
        <w:rPr>
          <w:rFonts w:ascii="Lato" w:hAnsi="Lato"/>
          <w:b/>
          <w:color w:val="000000" w:themeColor="text1"/>
        </w:rPr>
        <w:t>DECYZJA</w:t>
      </w:r>
    </w:p>
    <w:p w14:paraId="3F7030BF" w14:textId="68273343" w:rsidR="007B15BF" w:rsidRPr="009310A1" w:rsidRDefault="0008300C" w:rsidP="00F8106C">
      <w:pPr>
        <w:spacing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Na podstawie art. 13</w:t>
      </w:r>
      <w:r w:rsidR="00BD3F86" w:rsidRPr="009310A1">
        <w:rPr>
          <w:rFonts w:ascii="Lato" w:hAnsi="Lato" w:cs="Arial"/>
          <w:color w:val="000000" w:themeColor="text1"/>
          <w:spacing w:val="4"/>
        </w:rPr>
        <w:t xml:space="preserve">8 § 1 pkt </w:t>
      </w:r>
      <w:r w:rsidR="00DC1B90" w:rsidRPr="009310A1">
        <w:rPr>
          <w:rFonts w:ascii="Lato" w:hAnsi="Lato" w:cs="Arial"/>
          <w:color w:val="000000" w:themeColor="text1"/>
          <w:spacing w:val="4"/>
        </w:rPr>
        <w:t>1</w:t>
      </w:r>
      <w:r w:rsidR="00BD3F86" w:rsidRPr="009310A1">
        <w:rPr>
          <w:rFonts w:ascii="Lato" w:hAnsi="Lato" w:cs="Arial"/>
          <w:color w:val="000000" w:themeColor="text1"/>
          <w:spacing w:val="4"/>
        </w:rPr>
        <w:t xml:space="preserve"> </w:t>
      </w:r>
      <w:r w:rsidRPr="009310A1">
        <w:rPr>
          <w:rFonts w:ascii="Lato" w:hAnsi="Lato" w:cs="Arial"/>
          <w:color w:val="000000" w:themeColor="text1"/>
          <w:spacing w:val="4"/>
        </w:rPr>
        <w:t>ustawy z dnia 14 czerwca 1960 r. – Kodeks postępowania administracyjnego (</w:t>
      </w:r>
      <w:proofErr w:type="spellStart"/>
      <w:r w:rsidRPr="009310A1">
        <w:rPr>
          <w:rFonts w:ascii="Lato" w:hAnsi="Lato" w:cs="Arial"/>
          <w:color w:val="000000" w:themeColor="text1"/>
          <w:spacing w:val="4"/>
        </w:rPr>
        <w:t>t.j</w:t>
      </w:r>
      <w:proofErr w:type="spellEnd"/>
      <w:r w:rsidRPr="009310A1">
        <w:rPr>
          <w:rFonts w:ascii="Lato" w:hAnsi="Lato" w:cs="Arial"/>
          <w:color w:val="000000" w:themeColor="text1"/>
          <w:spacing w:val="4"/>
        </w:rPr>
        <w:t>. Dz. U. z 202</w:t>
      </w:r>
      <w:r w:rsidR="00BD3F86" w:rsidRPr="009310A1">
        <w:rPr>
          <w:rFonts w:ascii="Lato" w:hAnsi="Lato" w:cs="Arial"/>
          <w:color w:val="000000" w:themeColor="text1"/>
          <w:spacing w:val="4"/>
        </w:rPr>
        <w:t>3</w:t>
      </w:r>
      <w:r w:rsidRPr="009310A1">
        <w:rPr>
          <w:rFonts w:ascii="Lato" w:hAnsi="Lato" w:cs="Arial"/>
          <w:color w:val="000000" w:themeColor="text1"/>
          <w:spacing w:val="4"/>
        </w:rPr>
        <w:t xml:space="preserve"> r. poz. </w:t>
      </w:r>
      <w:r w:rsidR="00BD3F86" w:rsidRPr="009310A1">
        <w:rPr>
          <w:rFonts w:ascii="Lato" w:hAnsi="Lato" w:cs="Arial"/>
          <w:color w:val="000000" w:themeColor="text1"/>
          <w:spacing w:val="4"/>
        </w:rPr>
        <w:t>775</w:t>
      </w:r>
      <w:r w:rsidR="00BF5F28" w:rsidRPr="009310A1">
        <w:rPr>
          <w:rFonts w:ascii="Lato" w:hAnsi="Lato" w:cs="Arial"/>
          <w:color w:val="000000" w:themeColor="text1"/>
          <w:spacing w:val="4"/>
        </w:rPr>
        <w:t xml:space="preserve">, z </w:t>
      </w:r>
      <w:proofErr w:type="spellStart"/>
      <w:r w:rsidR="00F8106C" w:rsidRPr="009310A1">
        <w:rPr>
          <w:rFonts w:ascii="Lato" w:hAnsi="Lato" w:cs="Arial"/>
          <w:color w:val="000000" w:themeColor="text1"/>
          <w:spacing w:val="4"/>
        </w:rPr>
        <w:t>późn</w:t>
      </w:r>
      <w:proofErr w:type="spellEnd"/>
      <w:r w:rsidR="00BF5F28" w:rsidRPr="009310A1">
        <w:rPr>
          <w:rFonts w:ascii="Lato" w:hAnsi="Lato" w:cs="Arial"/>
          <w:color w:val="000000" w:themeColor="text1"/>
          <w:spacing w:val="4"/>
        </w:rPr>
        <w:t>. zm.</w:t>
      </w:r>
      <w:r w:rsidRPr="009310A1">
        <w:rPr>
          <w:rFonts w:ascii="Lato" w:hAnsi="Lato" w:cs="Arial"/>
          <w:color w:val="000000" w:themeColor="text1"/>
          <w:spacing w:val="4"/>
        </w:rPr>
        <w:t>), zwanej dalej „</w:t>
      </w:r>
      <w:r w:rsidRPr="009310A1">
        <w:rPr>
          <w:rFonts w:ascii="Lato" w:hAnsi="Lato" w:cs="Arial"/>
          <w:i/>
          <w:color w:val="000000" w:themeColor="text1"/>
          <w:spacing w:val="4"/>
        </w:rPr>
        <w:t>kpa</w:t>
      </w:r>
      <w:r w:rsidRPr="009310A1">
        <w:rPr>
          <w:rFonts w:ascii="Lato" w:hAnsi="Lato" w:cs="Arial"/>
          <w:color w:val="000000" w:themeColor="text1"/>
          <w:spacing w:val="4"/>
        </w:rPr>
        <w:t xml:space="preserve">”, oraz </w:t>
      </w:r>
      <w:r w:rsidR="0061264E" w:rsidRPr="009310A1">
        <w:rPr>
          <w:rFonts w:ascii="Lato" w:hAnsi="Lato" w:cs="Arial"/>
          <w:color w:val="000000" w:themeColor="text1"/>
          <w:spacing w:val="4"/>
        </w:rPr>
        <w:br/>
      </w:r>
      <w:r w:rsidRPr="009310A1">
        <w:rPr>
          <w:rFonts w:ascii="Lato" w:hAnsi="Lato" w:cs="Arial"/>
          <w:color w:val="000000" w:themeColor="text1"/>
          <w:spacing w:val="4"/>
        </w:rPr>
        <w:t>art.</w:t>
      </w:r>
      <w:r w:rsidR="0061264E" w:rsidRPr="009310A1">
        <w:rPr>
          <w:rFonts w:ascii="Lato" w:hAnsi="Lato" w:cs="Arial"/>
          <w:color w:val="000000" w:themeColor="text1"/>
          <w:spacing w:val="4"/>
        </w:rPr>
        <w:t xml:space="preserve"> </w:t>
      </w:r>
      <w:r w:rsidR="00BD3F86" w:rsidRPr="009310A1">
        <w:rPr>
          <w:rFonts w:ascii="Lato" w:hAnsi="Lato" w:cs="Arial"/>
          <w:color w:val="000000" w:themeColor="text1"/>
          <w:spacing w:val="4"/>
        </w:rPr>
        <w:t>9q</w:t>
      </w:r>
      <w:r w:rsidRPr="009310A1">
        <w:rPr>
          <w:rFonts w:ascii="Lato" w:hAnsi="Lato" w:cs="Arial"/>
          <w:color w:val="000000" w:themeColor="text1"/>
          <w:spacing w:val="4"/>
        </w:rPr>
        <w:t xml:space="preserve"> ust. </w:t>
      </w:r>
      <w:r w:rsidR="00BD3F86" w:rsidRPr="009310A1">
        <w:rPr>
          <w:rFonts w:ascii="Lato" w:hAnsi="Lato" w:cs="Arial"/>
          <w:color w:val="000000" w:themeColor="text1"/>
          <w:spacing w:val="4"/>
        </w:rPr>
        <w:t>5</w:t>
      </w:r>
      <w:r w:rsidR="00C12478" w:rsidRPr="009310A1">
        <w:rPr>
          <w:rFonts w:ascii="Lato" w:hAnsi="Lato" w:cs="Arial"/>
          <w:color w:val="000000" w:themeColor="text1"/>
          <w:spacing w:val="4"/>
        </w:rPr>
        <w:t xml:space="preserve"> </w:t>
      </w:r>
      <w:r w:rsidRPr="009310A1">
        <w:rPr>
          <w:rFonts w:ascii="Lato" w:hAnsi="Lato" w:cs="Arial"/>
          <w:color w:val="000000" w:themeColor="text1"/>
          <w:spacing w:val="4"/>
        </w:rPr>
        <w:t xml:space="preserve">ustawy z dnia </w:t>
      </w:r>
      <w:r w:rsidR="00BD3F86" w:rsidRPr="009310A1">
        <w:rPr>
          <w:rFonts w:ascii="Lato" w:hAnsi="Lato" w:cs="Arial"/>
          <w:color w:val="000000" w:themeColor="text1"/>
          <w:spacing w:val="4"/>
        </w:rPr>
        <w:t>28</w:t>
      </w:r>
      <w:r w:rsidR="00C12478" w:rsidRPr="009310A1">
        <w:rPr>
          <w:rFonts w:ascii="Lato" w:hAnsi="Lato" w:cs="Arial"/>
          <w:color w:val="000000" w:themeColor="text1"/>
          <w:spacing w:val="4"/>
        </w:rPr>
        <w:t xml:space="preserve"> </w:t>
      </w:r>
      <w:r w:rsidR="00BD3F86" w:rsidRPr="009310A1">
        <w:rPr>
          <w:rFonts w:ascii="Lato" w:hAnsi="Lato" w:cs="Arial"/>
          <w:color w:val="000000" w:themeColor="text1"/>
          <w:spacing w:val="4"/>
        </w:rPr>
        <w:t>marca</w:t>
      </w:r>
      <w:r w:rsidR="00C12478" w:rsidRPr="009310A1">
        <w:rPr>
          <w:rFonts w:ascii="Lato" w:hAnsi="Lato" w:cs="Arial"/>
          <w:color w:val="000000" w:themeColor="text1"/>
          <w:spacing w:val="4"/>
        </w:rPr>
        <w:t xml:space="preserve"> 20</w:t>
      </w:r>
      <w:r w:rsidR="00BD3F86" w:rsidRPr="009310A1">
        <w:rPr>
          <w:rFonts w:ascii="Lato" w:hAnsi="Lato" w:cs="Arial"/>
          <w:color w:val="000000" w:themeColor="text1"/>
          <w:spacing w:val="4"/>
        </w:rPr>
        <w:t>03</w:t>
      </w:r>
      <w:r w:rsidRPr="009310A1">
        <w:rPr>
          <w:rFonts w:ascii="Lato" w:hAnsi="Lato" w:cs="Arial"/>
          <w:color w:val="000000" w:themeColor="text1"/>
          <w:spacing w:val="4"/>
        </w:rPr>
        <w:t xml:space="preserve"> r. </w:t>
      </w:r>
      <w:r w:rsidR="00BD3F86" w:rsidRPr="009310A1">
        <w:rPr>
          <w:rFonts w:ascii="Lato" w:hAnsi="Lato" w:cs="Arial"/>
          <w:color w:val="000000" w:themeColor="text1"/>
          <w:spacing w:val="4"/>
        </w:rPr>
        <w:t xml:space="preserve">o transporcie kolejowym </w:t>
      </w:r>
      <w:r w:rsidR="0061264E" w:rsidRPr="009310A1">
        <w:rPr>
          <w:rFonts w:ascii="Lato" w:hAnsi="Lato" w:cs="Arial"/>
          <w:color w:val="000000" w:themeColor="text1"/>
          <w:spacing w:val="4"/>
        </w:rPr>
        <w:br/>
      </w:r>
      <w:r w:rsidR="00C12478" w:rsidRPr="009310A1">
        <w:rPr>
          <w:rFonts w:ascii="Lato" w:hAnsi="Lato" w:cs="Arial"/>
          <w:color w:val="000000" w:themeColor="text1"/>
          <w:spacing w:val="4"/>
        </w:rPr>
        <w:t>(</w:t>
      </w:r>
      <w:proofErr w:type="spellStart"/>
      <w:r w:rsidR="00C12478" w:rsidRPr="009310A1">
        <w:rPr>
          <w:rFonts w:ascii="Lato" w:hAnsi="Lato" w:cs="Arial"/>
          <w:bCs/>
          <w:iCs/>
          <w:color w:val="000000" w:themeColor="text1"/>
          <w:spacing w:val="4"/>
        </w:rPr>
        <w:t>t.j</w:t>
      </w:r>
      <w:proofErr w:type="spellEnd"/>
      <w:r w:rsidR="00C12478" w:rsidRPr="009310A1">
        <w:rPr>
          <w:rFonts w:ascii="Lato" w:hAnsi="Lato" w:cs="Arial"/>
          <w:bCs/>
          <w:iCs/>
          <w:color w:val="000000" w:themeColor="text1"/>
          <w:spacing w:val="4"/>
        </w:rPr>
        <w:t>. Dz. U. z 202</w:t>
      </w:r>
      <w:r w:rsidR="009F7B6B" w:rsidRPr="009310A1">
        <w:rPr>
          <w:rFonts w:ascii="Lato" w:hAnsi="Lato" w:cs="Arial"/>
          <w:bCs/>
          <w:iCs/>
          <w:color w:val="000000" w:themeColor="text1"/>
          <w:spacing w:val="4"/>
        </w:rPr>
        <w:t>3</w:t>
      </w:r>
      <w:r w:rsidR="00C12478" w:rsidRPr="009310A1">
        <w:rPr>
          <w:rFonts w:ascii="Lato" w:hAnsi="Lato" w:cs="Arial"/>
          <w:bCs/>
          <w:iCs/>
          <w:color w:val="000000" w:themeColor="text1"/>
          <w:spacing w:val="4"/>
        </w:rPr>
        <w:t xml:space="preserve"> r. poz. </w:t>
      </w:r>
      <w:r w:rsidR="00BD3F86" w:rsidRPr="009310A1">
        <w:rPr>
          <w:rFonts w:ascii="Lato" w:hAnsi="Lato" w:cs="Arial"/>
          <w:bCs/>
          <w:iCs/>
          <w:color w:val="000000" w:themeColor="text1"/>
          <w:spacing w:val="4"/>
        </w:rPr>
        <w:t>602</w:t>
      </w:r>
      <w:r w:rsidR="0061264E" w:rsidRPr="009310A1">
        <w:rPr>
          <w:rFonts w:ascii="Lato" w:hAnsi="Lato" w:cs="Arial"/>
          <w:bCs/>
          <w:iCs/>
          <w:color w:val="000000" w:themeColor="text1"/>
          <w:spacing w:val="4"/>
        </w:rPr>
        <w:t xml:space="preserve">, z </w:t>
      </w:r>
      <w:proofErr w:type="spellStart"/>
      <w:r w:rsidR="0061264E" w:rsidRPr="009310A1">
        <w:rPr>
          <w:rFonts w:ascii="Lato" w:hAnsi="Lato" w:cs="Arial"/>
          <w:bCs/>
          <w:iCs/>
          <w:color w:val="000000" w:themeColor="text1"/>
          <w:spacing w:val="4"/>
        </w:rPr>
        <w:t>późn</w:t>
      </w:r>
      <w:proofErr w:type="spellEnd"/>
      <w:r w:rsidR="0061264E" w:rsidRPr="009310A1">
        <w:rPr>
          <w:rFonts w:ascii="Lato" w:hAnsi="Lato" w:cs="Arial"/>
          <w:bCs/>
          <w:iCs/>
          <w:color w:val="000000" w:themeColor="text1"/>
          <w:spacing w:val="4"/>
        </w:rPr>
        <w:t>. zm.</w:t>
      </w:r>
      <w:r w:rsidR="00C12478" w:rsidRPr="009310A1">
        <w:rPr>
          <w:rFonts w:ascii="Lato" w:hAnsi="Lato" w:cs="Arial"/>
          <w:color w:val="000000" w:themeColor="text1"/>
          <w:spacing w:val="4"/>
        </w:rPr>
        <w:t>), zwanej dalej „</w:t>
      </w:r>
      <w:r w:rsidR="00010D75" w:rsidRPr="009310A1">
        <w:rPr>
          <w:rFonts w:ascii="Lato" w:hAnsi="Lato" w:cs="Arial"/>
          <w:i/>
          <w:iCs/>
          <w:color w:val="000000" w:themeColor="text1"/>
          <w:spacing w:val="4"/>
        </w:rPr>
        <w:t>ustawą o transporcie kolejowym</w:t>
      </w:r>
      <w:r w:rsidR="00C12478" w:rsidRPr="009310A1">
        <w:rPr>
          <w:rFonts w:ascii="Lato" w:hAnsi="Lato" w:cs="Arial"/>
          <w:color w:val="000000" w:themeColor="text1"/>
          <w:spacing w:val="4"/>
        </w:rPr>
        <w:t>”</w:t>
      </w:r>
      <w:r w:rsidRPr="009310A1">
        <w:rPr>
          <w:rFonts w:ascii="Lato" w:hAnsi="Lato" w:cs="Arial"/>
          <w:color w:val="000000" w:themeColor="text1"/>
          <w:spacing w:val="4"/>
        </w:rPr>
        <w:t xml:space="preserve">, po </w:t>
      </w:r>
      <w:r w:rsidR="00A866C3" w:rsidRPr="009310A1">
        <w:rPr>
          <w:rFonts w:ascii="Lato" w:hAnsi="Lato" w:cs="Arial"/>
          <w:color w:val="000000" w:themeColor="text1"/>
          <w:spacing w:val="4"/>
        </w:rPr>
        <w:t xml:space="preserve">rozpatrzeniu </w:t>
      </w:r>
      <w:r w:rsidR="00C12478" w:rsidRPr="009310A1">
        <w:rPr>
          <w:rFonts w:ascii="Lato" w:hAnsi="Lato" w:cs="Arial"/>
          <w:color w:val="000000" w:themeColor="text1"/>
          <w:spacing w:val="4"/>
        </w:rPr>
        <w:t>odwoła</w:t>
      </w:r>
      <w:r w:rsidR="007B15BF" w:rsidRPr="009310A1">
        <w:rPr>
          <w:rFonts w:ascii="Lato" w:hAnsi="Lato" w:cs="Arial"/>
          <w:color w:val="000000" w:themeColor="text1"/>
          <w:spacing w:val="4"/>
        </w:rPr>
        <w:t xml:space="preserve">nia Pani </w:t>
      </w:r>
      <w:r w:rsidR="002157E1">
        <w:rPr>
          <w:rFonts w:ascii="Lato" w:hAnsi="Lato" w:cs="Arial"/>
          <w:color w:val="000000" w:themeColor="text1"/>
          <w:spacing w:val="4"/>
        </w:rPr>
        <w:t>L. K.</w:t>
      </w:r>
      <w:r w:rsidR="007B15BF" w:rsidRPr="009310A1">
        <w:rPr>
          <w:rFonts w:ascii="Lato" w:hAnsi="Lato" w:cs="Arial"/>
          <w:color w:val="000000" w:themeColor="text1"/>
          <w:spacing w:val="4"/>
        </w:rPr>
        <w:t xml:space="preserve"> i Pana </w:t>
      </w:r>
      <w:r w:rsidR="002157E1">
        <w:rPr>
          <w:rFonts w:ascii="Lato" w:hAnsi="Lato" w:cs="Arial"/>
          <w:color w:val="000000" w:themeColor="text1"/>
          <w:spacing w:val="4"/>
        </w:rPr>
        <w:t>A. K.</w:t>
      </w:r>
      <w:r w:rsidR="007B15BF" w:rsidRPr="009310A1">
        <w:rPr>
          <w:rFonts w:ascii="Lato" w:hAnsi="Lato" w:cs="Arial"/>
          <w:color w:val="000000" w:themeColor="text1"/>
          <w:spacing w:val="4"/>
        </w:rPr>
        <w:t xml:space="preserve">, reprezentowanych przez adw. </w:t>
      </w:r>
      <w:r w:rsidR="002157E1">
        <w:rPr>
          <w:rFonts w:ascii="Lato" w:hAnsi="Lato" w:cs="Arial"/>
          <w:color w:val="000000" w:themeColor="text1"/>
          <w:spacing w:val="4"/>
        </w:rPr>
        <w:t>A. D.</w:t>
      </w:r>
      <w:r w:rsidR="007B15BF" w:rsidRPr="009310A1">
        <w:rPr>
          <w:rFonts w:ascii="Lato" w:hAnsi="Lato" w:cs="Arial"/>
          <w:color w:val="000000" w:themeColor="text1"/>
          <w:spacing w:val="4"/>
        </w:rPr>
        <w:t>,</w:t>
      </w:r>
      <w:r w:rsidRPr="009310A1">
        <w:rPr>
          <w:rFonts w:ascii="Lato" w:hAnsi="Lato" w:cs="Arial"/>
          <w:color w:val="000000" w:themeColor="text1"/>
          <w:spacing w:val="4"/>
        </w:rPr>
        <w:t xml:space="preserve"> </w:t>
      </w:r>
      <w:r w:rsidR="007B15BF" w:rsidRPr="009310A1">
        <w:rPr>
          <w:rFonts w:ascii="Lato" w:hAnsi="Lato" w:cstheme="minorHAnsi"/>
          <w:bCs/>
          <w:color w:val="000000" w:themeColor="text1"/>
        </w:rPr>
        <w:t>od decyzji Wojewody Mazowieckiego nr 191/SPEC/2022 z dnia 11 sierpnia 2022 r., znak: WI</w:t>
      </w:r>
      <w:r w:rsidR="007B15BF" w:rsidRPr="009310A1">
        <w:rPr>
          <w:rFonts w:ascii="Lato" w:hAnsi="Lato" w:cstheme="minorHAnsi"/>
          <w:bCs/>
          <w:color w:val="000000" w:themeColor="text1"/>
        </w:rPr>
        <w:noBreakHyphen/>
        <w:t xml:space="preserve">I.747.2.4.2022.DW, o ustaleniu lokalizacji linii kolejowej pn.: „Budowa tunelu drogowego w km proj. 23+189 linii kolejowych nr 7 i 506 wraz z infrastrukturą towarzyszącą w związku z rozbiórką przejazdu kolejowego w ciągu ulic Marii Curie Skłodowskiej/Polnej w km </w:t>
      </w:r>
      <w:proofErr w:type="spellStart"/>
      <w:r w:rsidR="007B15BF" w:rsidRPr="009310A1">
        <w:rPr>
          <w:rFonts w:ascii="Lato" w:hAnsi="Lato" w:cstheme="minorHAnsi"/>
          <w:bCs/>
          <w:color w:val="000000" w:themeColor="text1"/>
        </w:rPr>
        <w:t>istn</w:t>
      </w:r>
      <w:proofErr w:type="spellEnd"/>
      <w:r w:rsidR="007B15BF" w:rsidRPr="009310A1">
        <w:rPr>
          <w:rFonts w:ascii="Lato" w:hAnsi="Lato" w:cstheme="minorHAnsi"/>
          <w:bCs/>
          <w:color w:val="000000" w:themeColor="text1"/>
        </w:rPr>
        <w:t>. 23+770 linii kolejowej nr 7”,</w:t>
      </w:r>
    </w:p>
    <w:p w14:paraId="4C91E71A" w14:textId="7BFF9743" w:rsidR="009D6DF2" w:rsidRPr="009310A1" w:rsidRDefault="001439F8" w:rsidP="00F8106C">
      <w:pPr>
        <w:spacing w:after="480" w:line="240" w:lineRule="exact"/>
        <w:jc w:val="center"/>
        <w:rPr>
          <w:rFonts w:ascii="Lato" w:hAnsi="Lato" w:cs="Arial"/>
          <w:b/>
          <w:bCs/>
          <w:iCs/>
          <w:color w:val="000000" w:themeColor="text1"/>
          <w:spacing w:val="4"/>
          <w:lang w:bidi="pl-PL"/>
        </w:rPr>
      </w:pPr>
      <w:r>
        <w:rPr>
          <w:rFonts w:ascii="Lato" w:hAnsi="Lato" w:cs="Arial"/>
          <w:b/>
          <w:bCs/>
          <w:iCs/>
          <w:color w:val="000000" w:themeColor="text1"/>
          <w:spacing w:val="4"/>
          <w:lang w:bidi="pl-PL"/>
        </w:rPr>
        <w:br/>
      </w:r>
      <w:r w:rsidR="009C1B47" w:rsidRPr="009310A1">
        <w:rPr>
          <w:rFonts w:ascii="Lato" w:hAnsi="Lato" w:cs="Arial"/>
          <w:b/>
          <w:bCs/>
          <w:iCs/>
          <w:color w:val="000000" w:themeColor="text1"/>
          <w:spacing w:val="4"/>
          <w:lang w:bidi="pl-PL"/>
        </w:rPr>
        <w:t>utrzymuję w mocy</w:t>
      </w:r>
      <w:r w:rsidR="00F8106C" w:rsidRPr="009310A1">
        <w:rPr>
          <w:rFonts w:ascii="Lato" w:hAnsi="Lato" w:cs="Arial"/>
          <w:b/>
          <w:bCs/>
          <w:iCs/>
          <w:color w:val="000000" w:themeColor="text1"/>
          <w:spacing w:val="4"/>
          <w:lang w:bidi="pl-PL"/>
        </w:rPr>
        <w:t xml:space="preserve"> zaskarżoną decyzję.</w:t>
      </w:r>
    </w:p>
    <w:p w14:paraId="3D9D4F58" w14:textId="77777777" w:rsidR="00F8106C" w:rsidRPr="009310A1" w:rsidRDefault="00F8106C" w:rsidP="003F0F78">
      <w:pPr>
        <w:spacing w:after="120" w:line="240" w:lineRule="exact"/>
        <w:jc w:val="center"/>
        <w:outlineLvl w:val="0"/>
        <w:rPr>
          <w:rFonts w:ascii="Lato" w:hAnsi="Lato" w:cs="Arial"/>
          <w:b/>
          <w:bCs/>
          <w:color w:val="000000" w:themeColor="text1"/>
          <w:spacing w:val="4"/>
        </w:rPr>
      </w:pPr>
    </w:p>
    <w:p w14:paraId="50046CA6" w14:textId="6DF82689" w:rsidR="00F8106C" w:rsidRPr="009310A1" w:rsidRDefault="0008300C" w:rsidP="00014405">
      <w:pPr>
        <w:spacing w:after="120" w:line="240" w:lineRule="exact"/>
        <w:jc w:val="center"/>
        <w:outlineLvl w:val="0"/>
        <w:rPr>
          <w:rFonts w:ascii="Lato" w:hAnsi="Lato" w:cs="Arial"/>
          <w:b/>
          <w:bCs/>
          <w:color w:val="000000" w:themeColor="text1"/>
          <w:spacing w:val="4"/>
        </w:rPr>
      </w:pPr>
      <w:r w:rsidRPr="009310A1">
        <w:rPr>
          <w:rFonts w:ascii="Lato" w:hAnsi="Lato" w:cs="Arial"/>
          <w:b/>
          <w:bCs/>
          <w:color w:val="000000" w:themeColor="text1"/>
          <w:spacing w:val="4"/>
        </w:rPr>
        <w:t>UZASADNIENIE</w:t>
      </w:r>
    </w:p>
    <w:p w14:paraId="030D417A" w14:textId="175AD3F0" w:rsidR="0008300C" w:rsidRPr="009310A1" w:rsidRDefault="001439F8" w:rsidP="006D589F">
      <w:pPr>
        <w:spacing w:before="240" w:after="240" w:line="240" w:lineRule="exact"/>
        <w:jc w:val="both"/>
        <w:rPr>
          <w:rFonts w:ascii="Lato" w:hAnsi="Lato" w:cs="Arial"/>
          <w:bCs/>
          <w:color w:val="000000" w:themeColor="text1"/>
          <w:spacing w:val="4"/>
        </w:rPr>
      </w:pPr>
      <w:r>
        <w:rPr>
          <w:rFonts w:ascii="Lato" w:hAnsi="Lato" w:cs="Arial"/>
          <w:color w:val="000000" w:themeColor="text1"/>
          <w:spacing w:val="4"/>
        </w:rPr>
        <w:br/>
      </w:r>
      <w:r w:rsidR="0008300C" w:rsidRPr="009310A1">
        <w:rPr>
          <w:rFonts w:ascii="Lato" w:hAnsi="Lato" w:cs="Arial"/>
          <w:color w:val="000000" w:themeColor="text1"/>
          <w:spacing w:val="4"/>
        </w:rPr>
        <w:t xml:space="preserve">Wnioskiem </w:t>
      </w:r>
      <w:bookmarkStart w:id="0" w:name="_Hlk138856478"/>
      <w:r w:rsidR="0008300C" w:rsidRPr="009310A1">
        <w:rPr>
          <w:rFonts w:ascii="Lato" w:hAnsi="Lato" w:cs="Arial"/>
          <w:color w:val="000000" w:themeColor="text1"/>
          <w:spacing w:val="4"/>
        </w:rPr>
        <w:t xml:space="preserve">z dnia </w:t>
      </w:r>
      <w:r w:rsidR="00D87BED" w:rsidRPr="009310A1">
        <w:rPr>
          <w:rFonts w:ascii="Lato" w:hAnsi="Lato" w:cs="Arial"/>
          <w:color w:val="000000" w:themeColor="text1"/>
          <w:spacing w:val="4"/>
        </w:rPr>
        <w:t>8 marca 2022</w:t>
      </w:r>
      <w:r w:rsidR="0008300C" w:rsidRPr="009310A1">
        <w:rPr>
          <w:rFonts w:ascii="Lato" w:hAnsi="Lato" w:cs="Arial"/>
          <w:color w:val="000000" w:themeColor="text1"/>
          <w:spacing w:val="4"/>
        </w:rPr>
        <w:t xml:space="preserve"> r.</w:t>
      </w:r>
      <w:r w:rsidR="00D87BED" w:rsidRPr="009310A1">
        <w:rPr>
          <w:rFonts w:ascii="Lato" w:hAnsi="Lato" w:cs="Arial"/>
          <w:color w:val="000000" w:themeColor="text1"/>
          <w:spacing w:val="4"/>
        </w:rPr>
        <w:t xml:space="preserve"> (data wpływu do Mazowieckiego Urzędu Wojewódzkiego w Warszawie – 9 marca 2022 r.)</w:t>
      </w:r>
      <w:r w:rsidR="0008300C" w:rsidRPr="009310A1">
        <w:rPr>
          <w:rFonts w:ascii="Lato" w:hAnsi="Lato" w:cs="Arial"/>
          <w:color w:val="000000" w:themeColor="text1"/>
          <w:spacing w:val="4"/>
        </w:rPr>
        <w:t>, skorygowanym w trakcie prowadzonego postępowania</w:t>
      </w:r>
      <w:bookmarkEnd w:id="0"/>
      <w:r w:rsidR="0008300C" w:rsidRPr="009310A1">
        <w:rPr>
          <w:rFonts w:ascii="Lato" w:hAnsi="Lato" w:cs="Arial"/>
          <w:color w:val="000000" w:themeColor="text1"/>
          <w:spacing w:val="4"/>
        </w:rPr>
        <w:t xml:space="preserve">, </w:t>
      </w:r>
      <w:r w:rsidR="00567672" w:rsidRPr="009310A1">
        <w:rPr>
          <w:rFonts w:ascii="Lato" w:hAnsi="Lato" w:cs="Arial"/>
          <w:color w:val="000000" w:themeColor="text1"/>
          <w:spacing w:val="4"/>
        </w:rPr>
        <w:t>PKP Polskie Linie Kolejowe S.A. z siedzibą w Warszawie</w:t>
      </w:r>
      <w:r w:rsidR="0008300C" w:rsidRPr="009310A1">
        <w:rPr>
          <w:rFonts w:ascii="Lato" w:hAnsi="Lato" w:cs="Arial"/>
          <w:color w:val="000000" w:themeColor="text1"/>
          <w:spacing w:val="4"/>
        </w:rPr>
        <w:t>, zwan</w:t>
      </w:r>
      <w:r w:rsidR="001D333D" w:rsidRPr="009310A1">
        <w:rPr>
          <w:rFonts w:ascii="Lato" w:hAnsi="Lato" w:cs="Arial"/>
          <w:color w:val="000000" w:themeColor="text1"/>
          <w:spacing w:val="4"/>
        </w:rPr>
        <w:t>a</w:t>
      </w:r>
      <w:r w:rsidR="0008300C" w:rsidRPr="009310A1">
        <w:rPr>
          <w:rFonts w:ascii="Lato" w:hAnsi="Lato" w:cs="Arial"/>
          <w:color w:val="000000" w:themeColor="text1"/>
          <w:spacing w:val="4"/>
        </w:rPr>
        <w:t xml:space="preserve"> dalej „</w:t>
      </w:r>
      <w:r w:rsidR="0008300C" w:rsidRPr="009310A1">
        <w:rPr>
          <w:rFonts w:ascii="Lato" w:hAnsi="Lato" w:cs="Arial"/>
          <w:i/>
          <w:color w:val="000000" w:themeColor="text1"/>
          <w:spacing w:val="4"/>
        </w:rPr>
        <w:t>inwestorem</w:t>
      </w:r>
      <w:r w:rsidR="0008300C" w:rsidRPr="009310A1">
        <w:rPr>
          <w:rFonts w:ascii="Lato" w:hAnsi="Lato" w:cs="Arial"/>
          <w:color w:val="000000" w:themeColor="text1"/>
          <w:spacing w:val="4"/>
        </w:rPr>
        <w:t>”, wystąpił</w:t>
      </w:r>
      <w:r w:rsidR="00567672" w:rsidRPr="009310A1">
        <w:rPr>
          <w:rFonts w:ascii="Lato" w:hAnsi="Lato" w:cs="Arial"/>
          <w:color w:val="000000" w:themeColor="text1"/>
          <w:spacing w:val="4"/>
        </w:rPr>
        <w:t>a</w:t>
      </w:r>
      <w:r w:rsidR="0008300C" w:rsidRPr="009310A1">
        <w:rPr>
          <w:rFonts w:ascii="Lato" w:hAnsi="Lato" w:cs="Arial"/>
          <w:color w:val="000000" w:themeColor="text1"/>
          <w:spacing w:val="4"/>
        </w:rPr>
        <w:t xml:space="preserve"> do Wojewody </w:t>
      </w:r>
      <w:r w:rsidR="00D87BED" w:rsidRPr="009310A1">
        <w:rPr>
          <w:rFonts w:ascii="Lato" w:hAnsi="Lato" w:cs="Arial"/>
          <w:bCs/>
          <w:color w:val="000000" w:themeColor="text1"/>
          <w:spacing w:val="4"/>
        </w:rPr>
        <w:t xml:space="preserve">Mazowieckiego o wydanie </w:t>
      </w:r>
      <w:r w:rsidR="00D87BED" w:rsidRPr="009310A1">
        <w:rPr>
          <w:rFonts w:ascii="Lato" w:hAnsi="Lato" w:cs="Arial"/>
          <w:color w:val="000000" w:themeColor="text1"/>
          <w:spacing w:val="4"/>
        </w:rPr>
        <w:t xml:space="preserve">decyzji </w:t>
      </w:r>
      <w:r w:rsidR="00D87BED" w:rsidRPr="009310A1">
        <w:rPr>
          <w:rFonts w:ascii="Lato" w:hAnsi="Lato" w:cs="Arial"/>
          <w:color w:val="000000" w:themeColor="text1"/>
          <w:spacing w:val="4"/>
        </w:rPr>
        <w:br/>
        <w:t xml:space="preserve">o ustaleniu lokalizacji linii kolejowej dla zadania </w:t>
      </w:r>
      <w:r w:rsidR="00D87BED" w:rsidRPr="009310A1">
        <w:rPr>
          <w:rFonts w:ascii="Lato" w:hAnsi="Lato" w:cs="Arial"/>
          <w:bCs/>
          <w:color w:val="000000" w:themeColor="text1"/>
          <w:spacing w:val="4"/>
        </w:rPr>
        <w:t>pn.:</w:t>
      </w:r>
      <w:r w:rsidR="00D87BED" w:rsidRPr="009310A1">
        <w:rPr>
          <w:rFonts w:ascii="Lato" w:hAnsi="Lato" w:cstheme="minorHAnsi"/>
          <w:bCs/>
          <w:color w:val="000000" w:themeColor="text1"/>
        </w:rPr>
        <w:t xml:space="preserve"> „Budowa tunelu drogowego w km proj. 23+189 linii kolejowych nr 7 i 506 wraz z infrastrukturą towarzyszącą w związku </w:t>
      </w:r>
      <w:r w:rsidR="00D87BED" w:rsidRPr="009310A1">
        <w:rPr>
          <w:rFonts w:ascii="Lato" w:hAnsi="Lato" w:cstheme="minorHAnsi"/>
          <w:bCs/>
          <w:color w:val="000000" w:themeColor="text1"/>
        </w:rPr>
        <w:br/>
        <w:t xml:space="preserve">z rozbiórką przejazdu kolejowego w ciągu ulic Marii Curie Skłodowskiej/Polnej w km </w:t>
      </w:r>
      <w:proofErr w:type="spellStart"/>
      <w:r w:rsidR="00D87BED" w:rsidRPr="009310A1">
        <w:rPr>
          <w:rFonts w:ascii="Lato" w:hAnsi="Lato" w:cstheme="minorHAnsi"/>
          <w:bCs/>
          <w:color w:val="000000" w:themeColor="text1"/>
        </w:rPr>
        <w:t>istn</w:t>
      </w:r>
      <w:proofErr w:type="spellEnd"/>
      <w:r w:rsidR="00D87BED" w:rsidRPr="009310A1">
        <w:rPr>
          <w:rFonts w:ascii="Lato" w:hAnsi="Lato" w:cstheme="minorHAnsi"/>
          <w:bCs/>
          <w:color w:val="000000" w:themeColor="text1"/>
        </w:rPr>
        <w:t>. 23+770 linii kolejowej nr 7”.</w:t>
      </w:r>
      <w:r w:rsidR="00D87BED" w:rsidRPr="009310A1">
        <w:rPr>
          <w:rFonts w:ascii="Lato" w:hAnsi="Lato" w:cs="Arial"/>
          <w:bCs/>
          <w:color w:val="000000" w:themeColor="text1"/>
          <w:spacing w:val="4"/>
        </w:rPr>
        <w:t xml:space="preserve"> </w:t>
      </w:r>
      <w:r w:rsidR="0008300C" w:rsidRPr="009310A1">
        <w:rPr>
          <w:rFonts w:ascii="Lato" w:hAnsi="Lato" w:cs="Arial"/>
          <w:bCs/>
          <w:i/>
          <w:color w:val="000000" w:themeColor="text1"/>
          <w:spacing w:val="4"/>
          <w:shd w:val="clear" w:color="auto" w:fill="FFFFFF"/>
          <w:lang w:bidi="pl-PL"/>
        </w:rPr>
        <w:t xml:space="preserve">Inwestor </w:t>
      </w:r>
      <w:r w:rsidR="0008300C" w:rsidRPr="009310A1">
        <w:rPr>
          <w:rFonts w:ascii="Lato" w:hAnsi="Lato" w:cs="Arial"/>
          <w:bCs/>
          <w:color w:val="000000" w:themeColor="text1"/>
          <w:spacing w:val="4"/>
          <w:shd w:val="clear" w:color="auto" w:fill="FFFFFF"/>
          <w:lang w:bidi="pl-PL"/>
        </w:rPr>
        <w:t>wniósł także o nadanie decyzji rygoru natychmiastowej wykonalności.</w:t>
      </w:r>
    </w:p>
    <w:p w14:paraId="328D16DE" w14:textId="1C460AB7" w:rsidR="009D50AF" w:rsidRPr="009310A1" w:rsidRDefault="0008300C" w:rsidP="006D589F">
      <w:pPr>
        <w:tabs>
          <w:tab w:val="left" w:pos="0"/>
        </w:tabs>
        <w:spacing w:before="240" w:after="240" w:line="240" w:lineRule="exact"/>
        <w:jc w:val="both"/>
        <w:rPr>
          <w:rFonts w:ascii="Lato" w:hAnsi="Lato" w:cs="Arial"/>
          <w:color w:val="000000" w:themeColor="text1"/>
          <w:spacing w:val="4"/>
        </w:rPr>
      </w:pPr>
      <w:r w:rsidRPr="009310A1">
        <w:rPr>
          <w:rFonts w:ascii="Lato" w:hAnsi="Lato" w:cs="Arial"/>
          <w:color w:val="000000" w:themeColor="text1"/>
          <w:spacing w:val="4"/>
        </w:rPr>
        <w:t>Po przeprowadzeniu postępowania w sprawie ww. wniosku, Wojewoda</w:t>
      </w:r>
      <w:r w:rsidRPr="009310A1">
        <w:rPr>
          <w:rFonts w:ascii="Lato" w:hAnsi="Lato" w:cs="Arial"/>
          <w:bCs/>
          <w:color w:val="000000" w:themeColor="text1"/>
          <w:spacing w:val="4"/>
        </w:rPr>
        <w:t xml:space="preserve"> </w:t>
      </w:r>
      <w:r w:rsidR="00D87BED" w:rsidRPr="009310A1">
        <w:rPr>
          <w:rFonts w:ascii="Lato" w:hAnsi="Lato" w:cs="Arial"/>
          <w:bCs/>
          <w:color w:val="000000" w:themeColor="text1"/>
          <w:spacing w:val="4"/>
        </w:rPr>
        <w:t>Mazowiecki</w:t>
      </w:r>
      <w:r w:rsidRPr="009310A1">
        <w:rPr>
          <w:rFonts w:ascii="Lato" w:hAnsi="Lato" w:cs="Arial"/>
          <w:bCs/>
          <w:color w:val="000000" w:themeColor="text1"/>
          <w:spacing w:val="4"/>
        </w:rPr>
        <w:t xml:space="preserve"> </w:t>
      </w:r>
      <w:r w:rsidRPr="009310A1">
        <w:rPr>
          <w:rFonts w:ascii="Lato" w:hAnsi="Lato" w:cs="Arial"/>
          <w:color w:val="000000" w:themeColor="text1"/>
          <w:spacing w:val="4"/>
        </w:rPr>
        <w:t xml:space="preserve">wydał w dniu </w:t>
      </w:r>
      <w:r w:rsidR="00D87BED" w:rsidRPr="009310A1">
        <w:rPr>
          <w:rFonts w:ascii="Lato" w:hAnsi="Lato" w:cs="Arial"/>
          <w:color w:val="000000" w:themeColor="text1"/>
          <w:spacing w:val="4"/>
        </w:rPr>
        <w:t>11 sierpnia</w:t>
      </w:r>
      <w:r w:rsidR="00AC6CE7" w:rsidRPr="009310A1">
        <w:rPr>
          <w:rFonts w:ascii="Lato" w:hAnsi="Lato" w:cs="Arial"/>
          <w:color w:val="000000" w:themeColor="text1"/>
          <w:spacing w:val="4"/>
        </w:rPr>
        <w:t xml:space="preserve"> 202</w:t>
      </w:r>
      <w:r w:rsidR="00100039" w:rsidRPr="009310A1">
        <w:rPr>
          <w:rFonts w:ascii="Lato" w:hAnsi="Lato" w:cs="Arial"/>
          <w:color w:val="000000" w:themeColor="text1"/>
          <w:spacing w:val="4"/>
        </w:rPr>
        <w:t>2</w:t>
      </w:r>
      <w:r w:rsidRPr="009310A1">
        <w:rPr>
          <w:rFonts w:ascii="Lato" w:hAnsi="Lato" w:cs="Arial"/>
          <w:color w:val="000000" w:themeColor="text1"/>
          <w:spacing w:val="4"/>
        </w:rPr>
        <w:t xml:space="preserve"> r. decyzję</w:t>
      </w:r>
      <w:r w:rsidR="00D87BED" w:rsidRPr="009310A1">
        <w:rPr>
          <w:rFonts w:ascii="Lato" w:hAnsi="Lato" w:cs="Arial"/>
          <w:color w:val="000000" w:themeColor="text1"/>
          <w:spacing w:val="4"/>
        </w:rPr>
        <w:t xml:space="preserve"> </w:t>
      </w:r>
      <w:r w:rsidR="00D87BED" w:rsidRPr="009310A1">
        <w:rPr>
          <w:rFonts w:ascii="Lato" w:hAnsi="Lato" w:cstheme="minorHAnsi"/>
          <w:bCs/>
          <w:color w:val="000000" w:themeColor="text1"/>
        </w:rPr>
        <w:t>nr 191/SPEC/2022, znak: WI</w:t>
      </w:r>
      <w:r w:rsidR="00D87BED" w:rsidRPr="009310A1">
        <w:rPr>
          <w:rFonts w:ascii="Lato" w:hAnsi="Lato" w:cstheme="minorHAnsi"/>
          <w:bCs/>
          <w:color w:val="000000" w:themeColor="text1"/>
        </w:rPr>
        <w:noBreakHyphen/>
        <w:t xml:space="preserve">I.747.2.4.2022.DW, o ustaleniu lokalizacji linii kolejowej pn.: „Budowa tunelu drogowego w km proj. 23+189 linii kolejowych nr 7 i 506 wraz z infrastrukturą towarzyszącą w związku z rozbiórką przejazdu kolejowego w ciągu ulic Marii Curie Skłodowskiej/Polnej w km </w:t>
      </w:r>
      <w:proofErr w:type="spellStart"/>
      <w:r w:rsidR="00D87BED" w:rsidRPr="009310A1">
        <w:rPr>
          <w:rFonts w:ascii="Lato" w:hAnsi="Lato" w:cstheme="minorHAnsi"/>
          <w:bCs/>
          <w:color w:val="000000" w:themeColor="text1"/>
        </w:rPr>
        <w:t>istn</w:t>
      </w:r>
      <w:proofErr w:type="spellEnd"/>
      <w:r w:rsidR="00D87BED" w:rsidRPr="009310A1">
        <w:rPr>
          <w:rFonts w:ascii="Lato" w:hAnsi="Lato" w:cstheme="minorHAnsi"/>
          <w:bCs/>
          <w:color w:val="000000" w:themeColor="text1"/>
        </w:rPr>
        <w:t>. 23+770 linii kolejowej nr 7”, zwaną dalej „</w:t>
      </w:r>
      <w:r w:rsidR="00D87BED" w:rsidRPr="009310A1">
        <w:rPr>
          <w:rFonts w:ascii="Lato" w:hAnsi="Lato" w:cstheme="minorHAnsi"/>
          <w:bCs/>
          <w:i/>
          <w:iCs/>
          <w:color w:val="000000" w:themeColor="text1"/>
        </w:rPr>
        <w:t>decyzją Wojewody Mazowieckiego</w:t>
      </w:r>
      <w:r w:rsidR="00D87BED" w:rsidRPr="009310A1">
        <w:rPr>
          <w:rFonts w:ascii="Lato" w:hAnsi="Lato" w:cstheme="minorHAnsi"/>
          <w:bCs/>
          <w:color w:val="000000" w:themeColor="text1"/>
        </w:rPr>
        <w:t>”</w:t>
      </w:r>
      <w:r w:rsidR="00690FE2" w:rsidRPr="009310A1">
        <w:rPr>
          <w:rFonts w:ascii="Lato" w:hAnsi="Lato" w:cstheme="minorHAnsi"/>
          <w:bCs/>
          <w:color w:val="000000" w:themeColor="text1"/>
        </w:rPr>
        <w:t xml:space="preserve">, </w:t>
      </w:r>
      <w:r w:rsidRPr="009310A1">
        <w:rPr>
          <w:rFonts w:ascii="Lato" w:hAnsi="Lato" w:cs="Arial"/>
          <w:color w:val="000000" w:themeColor="text1"/>
          <w:spacing w:val="4"/>
        </w:rPr>
        <w:t>oraz nadał jej rygor natychmiastowej wykonalności.</w:t>
      </w:r>
    </w:p>
    <w:p w14:paraId="2C5565B6" w14:textId="68D98DD4" w:rsidR="00E81D6C" w:rsidRPr="009310A1" w:rsidRDefault="0008300C" w:rsidP="006D589F">
      <w:pPr>
        <w:tabs>
          <w:tab w:val="left" w:pos="0"/>
        </w:tabs>
        <w:spacing w:before="240" w:after="240" w:line="240" w:lineRule="exact"/>
        <w:jc w:val="both"/>
        <w:rPr>
          <w:rFonts w:ascii="Lato" w:hAnsi="Lato" w:cs="Arial"/>
          <w:color w:val="000000" w:themeColor="text1"/>
          <w:spacing w:val="4"/>
        </w:rPr>
      </w:pPr>
      <w:bookmarkStart w:id="1" w:name="_Hlk119499219"/>
      <w:r w:rsidRPr="009310A1">
        <w:rPr>
          <w:rFonts w:ascii="Lato" w:hAnsi="Lato" w:cs="Arial"/>
          <w:color w:val="000000" w:themeColor="text1"/>
          <w:spacing w:val="4"/>
        </w:rPr>
        <w:t xml:space="preserve">Od </w:t>
      </w:r>
      <w:r w:rsidRPr="009310A1">
        <w:rPr>
          <w:rFonts w:ascii="Lato" w:hAnsi="Lato" w:cs="Arial"/>
          <w:i/>
          <w:color w:val="000000" w:themeColor="text1"/>
          <w:spacing w:val="4"/>
        </w:rPr>
        <w:t xml:space="preserve">decyzji Wojewody </w:t>
      </w:r>
      <w:bookmarkEnd w:id="1"/>
      <w:r w:rsidR="00703619" w:rsidRPr="009310A1">
        <w:rPr>
          <w:rFonts w:ascii="Lato" w:hAnsi="Lato" w:cs="Arial"/>
          <w:i/>
          <w:color w:val="000000" w:themeColor="text1"/>
          <w:spacing w:val="4"/>
        </w:rPr>
        <w:t>Mazowieckiego</w:t>
      </w:r>
      <w:r w:rsidR="00100039" w:rsidRPr="009310A1">
        <w:rPr>
          <w:rFonts w:ascii="Lato" w:hAnsi="Lato" w:cs="Arial"/>
          <w:i/>
          <w:color w:val="000000" w:themeColor="text1"/>
          <w:spacing w:val="4"/>
        </w:rPr>
        <w:t xml:space="preserve"> </w:t>
      </w:r>
      <w:r w:rsidRPr="009310A1">
        <w:rPr>
          <w:rFonts w:ascii="Lato" w:hAnsi="Lato" w:cs="Arial"/>
          <w:color w:val="000000" w:themeColor="text1"/>
          <w:spacing w:val="4"/>
        </w:rPr>
        <w:t>odwołani</w:t>
      </w:r>
      <w:r w:rsidR="00703619" w:rsidRPr="009310A1">
        <w:rPr>
          <w:rFonts w:ascii="Lato" w:hAnsi="Lato" w:cs="Arial"/>
          <w:color w:val="000000" w:themeColor="text1"/>
          <w:spacing w:val="4"/>
        </w:rPr>
        <w:t>e</w:t>
      </w:r>
      <w:r w:rsidR="009D50AF" w:rsidRPr="009310A1">
        <w:rPr>
          <w:rFonts w:ascii="Lato" w:hAnsi="Lato" w:cs="Arial"/>
          <w:color w:val="000000" w:themeColor="text1"/>
          <w:spacing w:val="4"/>
        </w:rPr>
        <w:t xml:space="preserve">, za pośrednictwem organu I instancji, </w:t>
      </w:r>
      <w:r w:rsidR="00506B84" w:rsidRPr="009310A1">
        <w:rPr>
          <w:rFonts w:ascii="Lato" w:hAnsi="Lato" w:cs="Arial"/>
          <w:color w:val="000000" w:themeColor="text1"/>
          <w:spacing w:val="4"/>
        </w:rPr>
        <w:t>w</w:t>
      </w:r>
      <w:r w:rsidR="00E81D6C" w:rsidRPr="009310A1">
        <w:rPr>
          <w:rFonts w:ascii="Lato" w:hAnsi="Lato" w:cs="Arial"/>
          <w:color w:val="000000" w:themeColor="text1"/>
          <w:spacing w:val="4"/>
        </w:rPr>
        <w:t>nieśli</w:t>
      </w:r>
      <w:r w:rsidR="00703619" w:rsidRPr="009310A1">
        <w:rPr>
          <w:rFonts w:ascii="Lato" w:hAnsi="Lato" w:cs="Arial"/>
          <w:color w:val="000000" w:themeColor="text1"/>
          <w:spacing w:val="4"/>
        </w:rPr>
        <w:t xml:space="preserve"> Pani </w:t>
      </w:r>
      <w:r w:rsidR="002157E1">
        <w:rPr>
          <w:rFonts w:ascii="Lato" w:hAnsi="Lato" w:cs="Arial"/>
          <w:color w:val="000000" w:themeColor="text1"/>
          <w:spacing w:val="4"/>
        </w:rPr>
        <w:t>L. K. i A. K.</w:t>
      </w:r>
      <w:r w:rsidR="00703619" w:rsidRPr="009310A1">
        <w:rPr>
          <w:rFonts w:ascii="Lato" w:hAnsi="Lato" w:cs="Arial"/>
          <w:color w:val="000000" w:themeColor="text1"/>
          <w:spacing w:val="4"/>
        </w:rPr>
        <w:t xml:space="preserve">, reprezentowani przez adw. </w:t>
      </w:r>
      <w:r w:rsidR="002157E1">
        <w:rPr>
          <w:rFonts w:ascii="Lato" w:hAnsi="Lato" w:cs="Arial"/>
          <w:color w:val="000000" w:themeColor="text1"/>
          <w:spacing w:val="4"/>
        </w:rPr>
        <w:t>A. D.</w:t>
      </w:r>
      <w:r w:rsidR="00703619" w:rsidRPr="009310A1">
        <w:rPr>
          <w:rFonts w:ascii="Lato" w:hAnsi="Lato" w:cs="Arial"/>
          <w:color w:val="000000" w:themeColor="text1"/>
          <w:spacing w:val="4"/>
        </w:rPr>
        <w:t xml:space="preserve"> (pismo z dnia 22 września </w:t>
      </w:r>
      <w:r w:rsidR="002157E1">
        <w:rPr>
          <w:rFonts w:ascii="Lato" w:hAnsi="Lato" w:cs="Arial"/>
          <w:color w:val="000000" w:themeColor="text1"/>
          <w:spacing w:val="4"/>
        </w:rPr>
        <w:br/>
      </w:r>
      <w:r w:rsidR="00703619" w:rsidRPr="009310A1">
        <w:rPr>
          <w:rFonts w:ascii="Lato" w:hAnsi="Lato" w:cs="Arial"/>
          <w:color w:val="000000" w:themeColor="text1"/>
          <w:spacing w:val="4"/>
        </w:rPr>
        <w:t>2022 r.).</w:t>
      </w:r>
    </w:p>
    <w:p w14:paraId="65645C57" w14:textId="4E9271F7" w:rsidR="00E81D6C" w:rsidRPr="009310A1" w:rsidRDefault="00E81D6C" w:rsidP="006D589F">
      <w:pPr>
        <w:spacing w:before="240" w:after="240" w:line="240" w:lineRule="exact"/>
        <w:jc w:val="both"/>
        <w:rPr>
          <w:rFonts w:ascii="Lato" w:hAnsi="Lato" w:cs="Arial"/>
          <w:color w:val="000000" w:themeColor="text1"/>
          <w:spacing w:val="4"/>
        </w:rPr>
      </w:pPr>
      <w:bookmarkStart w:id="2" w:name="_Hlk119924108"/>
      <w:r w:rsidRPr="009310A1">
        <w:rPr>
          <w:rFonts w:ascii="Lato" w:hAnsi="Lato" w:cs="Arial"/>
          <w:color w:val="000000" w:themeColor="text1"/>
          <w:spacing w:val="4"/>
        </w:rPr>
        <w:lastRenderedPageBreak/>
        <w:t xml:space="preserve">W ww. </w:t>
      </w:r>
      <w:r w:rsidR="00690FE2" w:rsidRPr="009310A1">
        <w:rPr>
          <w:rFonts w:ascii="Lato" w:hAnsi="Lato" w:cs="Arial"/>
          <w:color w:val="000000" w:themeColor="text1"/>
          <w:spacing w:val="4"/>
        </w:rPr>
        <w:t>odwołaniu</w:t>
      </w:r>
      <w:r w:rsidRPr="009310A1">
        <w:rPr>
          <w:rFonts w:ascii="Lato" w:hAnsi="Lato" w:cs="Arial"/>
          <w:color w:val="000000" w:themeColor="text1"/>
          <w:spacing w:val="4"/>
        </w:rPr>
        <w:t>, wniesiony</w:t>
      </w:r>
      <w:r w:rsidR="00690FE2" w:rsidRPr="009310A1">
        <w:rPr>
          <w:rFonts w:ascii="Lato" w:hAnsi="Lato" w:cs="Arial"/>
          <w:color w:val="000000" w:themeColor="text1"/>
          <w:spacing w:val="4"/>
        </w:rPr>
        <w:t>m</w:t>
      </w:r>
      <w:r w:rsidRPr="009310A1">
        <w:rPr>
          <w:rFonts w:ascii="Lato" w:hAnsi="Lato" w:cs="Arial"/>
          <w:color w:val="000000" w:themeColor="text1"/>
          <w:spacing w:val="4"/>
        </w:rPr>
        <w:t xml:space="preserve"> w terminie, skarżące strony podniosły zarzuty </w:t>
      </w:r>
      <w:r w:rsidR="00A701C0" w:rsidRPr="009310A1">
        <w:rPr>
          <w:rFonts w:ascii="Lato" w:hAnsi="Lato" w:cs="Arial"/>
          <w:color w:val="000000" w:themeColor="text1"/>
          <w:spacing w:val="4"/>
        </w:rPr>
        <w:br/>
      </w:r>
      <w:r w:rsidRPr="009310A1">
        <w:rPr>
          <w:rFonts w:ascii="Lato" w:hAnsi="Lato" w:cs="Arial"/>
          <w:color w:val="000000" w:themeColor="text1"/>
          <w:spacing w:val="4"/>
        </w:rPr>
        <w:t xml:space="preserve">w sprawie </w:t>
      </w:r>
      <w:r w:rsidRPr="009310A1">
        <w:rPr>
          <w:rFonts w:ascii="Lato" w:hAnsi="Lato" w:cs="Arial"/>
          <w:i/>
          <w:color w:val="000000" w:themeColor="text1"/>
          <w:spacing w:val="4"/>
        </w:rPr>
        <w:t xml:space="preserve">decyzji Wojewody </w:t>
      </w:r>
      <w:r w:rsidR="00690FE2" w:rsidRPr="009310A1">
        <w:rPr>
          <w:rFonts w:ascii="Lato" w:hAnsi="Lato" w:cs="Arial"/>
          <w:i/>
          <w:color w:val="000000" w:themeColor="text1"/>
          <w:spacing w:val="4"/>
        </w:rPr>
        <w:t>Mazowieckiego</w:t>
      </w:r>
      <w:r w:rsidRPr="009310A1">
        <w:rPr>
          <w:rFonts w:ascii="Lato" w:hAnsi="Lato" w:cs="Arial"/>
          <w:color w:val="000000" w:themeColor="text1"/>
          <w:spacing w:val="4"/>
        </w:rPr>
        <w:t>, jak i postępowania zakończonego wydaniem tej decyzji.</w:t>
      </w:r>
    </w:p>
    <w:bookmarkEnd w:id="2"/>
    <w:p w14:paraId="3192A884" w14:textId="3E3933FE" w:rsidR="0008300C" w:rsidRPr="009310A1" w:rsidRDefault="0008300C"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Uwzględniając fakt, iż właściwym w przedmiotowej sprawie </w:t>
      </w:r>
      <w:r w:rsidR="00280068" w:rsidRPr="009310A1">
        <w:rPr>
          <w:rFonts w:ascii="Lato" w:hAnsi="Lato" w:cs="Arial"/>
          <w:color w:val="000000" w:themeColor="text1"/>
          <w:spacing w:val="4"/>
        </w:rPr>
        <w:t>–</w:t>
      </w:r>
      <w:r w:rsidRPr="009310A1">
        <w:rPr>
          <w:rFonts w:ascii="Lato" w:hAnsi="Lato" w:cs="Arial"/>
          <w:color w:val="000000" w:themeColor="text1"/>
          <w:spacing w:val="4"/>
        </w:rPr>
        <w:t xml:space="preserve"> stosownie do treści rozporządzenia Prezesa Rady Ministrów z dnia 15 kwietnia 2022 r. w sprawie szczegółowego zakresu działania Ministra Rozwoju i Technologii (Dz. U. z 2022 r. </w:t>
      </w:r>
      <w:r w:rsidR="008E1493" w:rsidRPr="009310A1">
        <w:rPr>
          <w:rFonts w:ascii="Lato" w:hAnsi="Lato" w:cs="Arial"/>
          <w:color w:val="000000" w:themeColor="text1"/>
          <w:spacing w:val="4"/>
        </w:rPr>
        <w:br/>
      </w:r>
      <w:r w:rsidRPr="009310A1">
        <w:rPr>
          <w:rFonts w:ascii="Lato" w:hAnsi="Lato" w:cs="Arial"/>
          <w:color w:val="000000" w:themeColor="text1"/>
          <w:spacing w:val="4"/>
        </w:rPr>
        <w:t xml:space="preserve">poz. 838) </w:t>
      </w:r>
      <w:r w:rsidR="00280068" w:rsidRPr="009310A1">
        <w:rPr>
          <w:rFonts w:ascii="Lato" w:hAnsi="Lato" w:cs="Arial"/>
          <w:color w:val="000000" w:themeColor="text1"/>
          <w:spacing w:val="4"/>
        </w:rPr>
        <w:t>–</w:t>
      </w:r>
      <w:r w:rsidRPr="009310A1">
        <w:rPr>
          <w:rFonts w:ascii="Lato" w:hAnsi="Lato" w:cs="Arial"/>
          <w:color w:val="000000" w:themeColor="text1"/>
          <w:spacing w:val="4"/>
        </w:rPr>
        <w:t xml:space="preserve"> jest Minister Rozwoju i Technologii, zwany dalej „</w:t>
      </w:r>
      <w:r w:rsidRPr="009310A1">
        <w:rPr>
          <w:rFonts w:ascii="Lato" w:hAnsi="Lato" w:cs="Arial"/>
          <w:i/>
          <w:iCs/>
          <w:color w:val="000000" w:themeColor="text1"/>
          <w:spacing w:val="4"/>
        </w:rPr>
        <w:t>Ministrem</w:t>
      </w:r>
      <w:r w:rsidRPr="009310A1">
        <w:rPr>
          <w:rFonts w:ascii="Lato" w:hAnsi="Lato" w:cs="Arial"/>
          <w:color w:val="000000" w:themeColor="text1"/>
          <w:spacing w:val="4"/>
        </w:rPr>
        <w:t xml:space="preserve">”, stwierdzono, </w:t>
      </w:r>
      <w:r w:rsidR="009D50AF" w:rsidRPr="009310A1">
        <w:rPr>
          <w:rFonts w:ascii="Lato" w:hAnsi="Lato" w:cs="Arial"/>
          <w:color w:val="000000" w:themeColor="text1"/>
          <w:spacing w:val="4"/>
        </w:rPr>
        <w:br/>
      </w:r>
      <w:r w:rsidRPr="009310A1">
        <w:rPr>
          <w:rFonts w:ascii="Lato" w:hAnsi="Lato" w:cs="Arial"/>
          <w:color w:val="000000" w:themeColor="text1"/>
          <w:spacing w:val="4"/>
        </w:rPr>
        <w:t xml:space="preserve">co następuje. </w:t>
      </w:r>
    </w:p>
    <w:p w14:paraId="475EB1D2" w14:textId="5E0668C6" w:rsidR="00D61723" w:rsidRPr="009310A1" w:rsidRDefault="00D61723"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9310A1">
        <w:rPr>
          <w:rFonts w:ascii="Lato" w:hAnsi="Lato" w:cs="Arial"/>
          <w:color w:val="000000" w:themeColor="text1"/>
          <w:spacing w:val="4"/>
        </w:rPr>
        <w:br/>
        <w:t>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w:t>
      </w:r>
      <w:r w:rsidR="00A701C0" w:rsidRPr="009310A1">
        <w:rPr>
          <w:rFonts w:ascii="Lato" w:hAnsi="Lato" w:cs="Arial"/>
          <w:color w:val="000000" w:themeColor="text1"/>
          <w:spacing w:val="4"/>
        </w:rPr>
        <w:t xml:space="preserve"> art.</w:t>
      </w:r>
      <w:r w:rsidRPr="009310A1">
        <w:rPr>
          <w:rFonts w:ascii="Lato" w:hAnsi="Lato" w:cs="Arial"/>
          <w:color w:val="000000" w:themeColor="text1"/>
          <w:spacing w:val="4"/>
        </w:rPr>
        <w:t xml:space="preserve"> 77 </w:t>
      </w:r>
      <w:r w:rsidRPr="009310A1">
        <w:rPr>
          <w:rFonts w:ascii="Lato" w:hAnsi="Lato" w:cs="Arial"/>
          <w:i/>
          <w:iCs/>
          <w:color w:val="000000" w:themeColor="text1"/>
          <w:spacing w:val="4"/>
        </w:rPr>
        <w:t>kpa</w:t>
      </w:r>
      <w:r w:rsidRPr="009310A1">
        <w:rPr>
          <w:rFonts w:ascii="Lato" w:hAnsi="Lato" w:cs="Arial"/>
          <w:color w:val="000000" w:themeColor="text1"/>
          <w:spacing w:val="4"/>
        </w:rPr>
        <w:t xml:space="preserve">. Dlatego też trafność rozstrzygnięcia </w:t>
      </w:r>
      <w:r w:rsidR="00A701C0" w:rsidRPr="009310A1">
        <w:rPr>
          <w:rFonts w:ascii="Lato" w:hAnsi="Lato" w:cs="Arial"/>
          <w:color w:val="000000" w:themeColor="text1"/>
          <w:spacing w:val="4"/>
        </w:rPr>
        <w:br/>
      </w:r>
      <w:r w:rsidRPr="009310A1">
        <w:rPr>
          <w:rFonts w:ascii="Lato" w:hAnsi="Lato" w:cs="Arial"/>
          <w:color w:val="000000" w:themeColor="text1"/>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9310A1">
        <w:rPr>
          <w:rFonts w:ascii="Lato" w:hAnsi="Lato" w:cs="Arial"/>
          <w:i/>
          <w:iCs/>
          <w:color w:val="000000" w:themeColor="text1"/>
          <w:spacing w:val="4"/>
        </w:rPr>
        <w:t>kpa</w:t>
      </w:r>
      <w:r w:rsidRPr="009310A1">
        <w:rPr>
          <w:rFonts w:ascii="Lato" w:hAnsi="Lato" w:cs="Arial"/>
          <w:color w:val="000000" w:themeColor="text1"/>
          <w:spacing w:val="4"/>
        </w:rPr>
        <w:t>, a przede wszystkim do podejmowania wszelkich kroków niezbędnych do dokładnego wyjaśnienia stanu faktycznego.</w:t>
      </w:r>
    </w:p>
    <w:p w14:paraId="16D8A174" w14:textId="4597DEEE" w:rsidR="00D61723" w:rsidRPr="009310A1" w:rsidRDefault="00D61723"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Mając powyższe na uwadze, w trakcie przeprowadzonego postępowania odwoławczego </w:t>
      </w:r>
      <w:r w:rsidRPr="009310A1">
        <w:rPr>
          <w:rFonts w:ascii="Lato" w:hAnsi="Lato" w:cs="Arial"/>
          <w:i/>
          <w:iCs/>
          <w:color w:val="000000" w:themeColor="text1"/>
          <w:spacing w:val="4"/>
        </w:rPr>
        <w:t xml:space="preserve">Minister </w:t>
      </w:r>
      <w:r w:rsidRPr="009310A1">
        <w:rPr>
          <w:rFonts w:ascii="Lato" w:hAnsi="Lato" w:cs="Arial"/>
          <w:color w:val="000000" w:themeColor="text1"/>
          <w:spacing w:val="4"/>
        </w:rPr>
        <w:t xml:space="preserve">rozpatrzył ponownie wniosek </w:t>
      </w:r>
      <w:r w:rsidRPr="009310A1">
        <w:rPr>
          <w:rFonts w:ascii="Lato" w:hAnsi="Lato" w:cs="Arial"/>
          <w:i/>
          <w:iCs/>
          <w:color w:val="000000" w:themeColor="text1"/>
          <w:spacing w:val="4"/>
        </w:rPr>
        <w:t>inwestora</w:t>
      </w:r>
      <w:r w:rsidRPr="009310A1">
        <w:rPr>
          <w:rFonts w:ascii="Lato" w:hAnsi="Lato" w:cs="Arial"/>
          <w:color w:val="000000" w:themeColor="text1"/>
          <w:spacing w:val="4"/>
        </w:rPr>
        <w:t xml:space="preserve"> o wydanie przedmiotowej decyzji, przeanalizował materiał dowodowy zgromadzony przez organ I instancji, w tym zbadał prawidłowość przeprowadzonego przez organ I instancji postępowania oraz kończącej </w:t>
      </w:r>
      <w:r w:rsidRPr="009310A1">
        <w:rPr>
          <w:rFonts w:ascii="Lato" w:hAnsi="Lato" w:cs="Arial"/>
          <w:color w:val="000000" w:themeColor="text1"/>
          <w:spacing w:val="4"/>
        </w:rPr>
        <w:br/>
        <w:t xml:space="preserve">je </w:t>
      </w:r>
      <w:r w:rsidRPr="009310A1">
        <w:rPr>
          <w:rFonts w:ascii="Lato" w:hAnsi="Lato" w:cs="Arial"/>
          <w:i/>
          <w:iCs/>
          <w:color w:val="000000" w:themeColor="text1"/>
          <w:spacing w:val="4"/>
        </w:rPr>
        <w:t xml:space="preserve">decyzji Wojewody </w:t>
      </w:r>
      <w:r w:rsidR="00B85302" w:rsidRPr="009310A1">
        <w:rPr>
          <w:rFonts w:ascii="Lato" w:hAnsi="Lato" w:cs="Arial"/>
          <w:i/>
          <w:color w:val="000000" w:themeColor="text1"/>
          <w:spacing w:val="4"/>
        </w:rPr>
        <w:t>Mazowieckiego</w:t>
      </w:r>
      <w:r w:rsidR="000E2C4D" w:rsidRPr="009310A1">
        <w:rPr>
          <w:rFonts w:ascii="Lato" w:hAnsi="Lato" w:cs="Arial"/>
          <w:color w:val="000000" w:themeColor="text1"/>
          <w:spacing w:val="4"/>
        </w:rPr>
        <w:t xml:space="preserve">, jak również </w:t>
      </w:r>
      <w:r w:rsidR="00A701C0" w:rsidRPr="009310A1">
        <w:rPr>
          <w:rFonts w:ascii="Lato" w:hAnsi="Lato" w:cs="Arial"/>
          <w:color w:val="000000" w:themeColor="text1"/>
          <w:spacing w:val="4"/>
        </w:rPr>
        <w:t>rozpatrzył zarzuty skarżących stron</w:t>
      </w:r>
      <w:r w:rsidR="000E2C4D" w:rsidRPr="009310A1">
        <w:rPr>
          <w:rFonts w:ascii="Lato" w:hAnsi="Lato" w:cs="Arial"/>
          <w:color w:val="000000" w:themeColor="text1"/>
          <w:spacing w:val="4"/>
        </w:rPr>
        <w:t xml:space="preserve">. </w:t>
      </w:r>
    </w:p>
    <w:p w14:paraId="165687EC" w14:textId="21E24BC5" w:rsidR="00B85302" w:rsidRPr="009310A1" w:rsidRDefault="00B85302"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W tym miejscu należy wyjaśnić, iż w dniu 28 września 2023 r. weszła w życie ustawa </w:t>
      </w:r>
      <w:r w:rsidRPr="009310A1">
        <w:rPr>
          <w:rFonts w:ascii="Lato" w:hAnsi="Lato" w:cs="Arial"/>
          <w:color w:val="000000" w:themeColor="text1"/>
          <w:spacing w:val="4"/>
        </w:rPr>
        <w:br/>
        <w:t>z dnia 16 czerwca 2023 r. o zmianie ustawy o publicznym transporcie zbiorowym oraz niektórych innych ustaw (Dz. U. z 2023 r. poz. 1720)</w:t>
      </w:r>
      <w:r w:rsidR="00A96F3E" w:rsidRPr="009310A1">
        <w:rPr>
          <w:rFonts w:ascii="Lato" w:hAnsi="Lato" w:cs="Arial"/>
          <w:color w:val="000000" w:themeColor="text1"/>
          <w:spacing w:val="4"/>
        </w:rPr>
        <w:t>, zwana dalej „</w:t>
      </w:r>
      <w:r w:rsidR="00A96F3E" w:rsidRPr="009310A1">
        <w:rPr>
          <w:rFonts w:ascii="Lato" w:hAnsi="Lato" w:cs="Arial"/>
          <w:i/>
          <w:iCs/>
          <w:color w:val="000000" w:themeColor="text1"/>
          <w:spacing w:val="4"/>
        </w:rPr>
        <w:t>ustawą nowelizującą</w:t>
      </w:r>
      <w:r w:rsidR="00A96F3E" w:rsidRPr="009310A1">
        <w:rPr>
          <w:rFonts w:ascii="Lato" w:hAnsi="Lato" w:cs="Arial"/>
          <w:color w:val="000000" w:themeColor="text1"/>
          <w:spacing w:val="4"/>
        </w:rPr>
        <w:t>”.</w:t>
      </w:r>
      <w:r w:rsidRPr="009310A1">
        <w:rPr>
          <w:rFonts w:ascii="Lato" w:hAnsi="Lato" w:cs="Arial"/>
          <w:color w:val="000000" w:themeColor="text1"/>
          <w:spacing w:val="4"/>
        </w:rPr>
        <w:t xml:space="preserve"> Powyższa ustawa znowelizowała m.in. przepisy </w:t>
      </w:r>
      <w:r w:rsidRPr="009310A1">
        <w:rPr>
          <w:rFonts w:ascii="Lato" w:hAnsi="Lato" w:cs="Arial"/>
          <w:i/>
          <w:iCs/>
          <w:color w:val="000000" w:themeColor="text1"/>
          <w:spacing w:val="4"/>
        </w:rPr>
        <w:t>ustawy o transporcie kolejowym</w:t>
      </w:r>
      <w:r w:rsidR="00A96F3E" w:rsidRPr="009310A1">
        <w:rPr>
          <w:rFonts w:ascii="Lato" w:hAnsi="Lato" w:cs="Arial"/>
          <w:color w:val="000000" w:themeColor="text1"/>
          <w:spacing w:val="4"/>
        </w:rPr>
        <w:t xml:space="preserve"> </w:t>
      </w:r>
      <w:r w:rsidR="00A96F3E" w:rsidRPr="009310A1">
        <w:rPr>
          <w:rFonts w:ascii="Lato" w:hAnsi="Lato" w:cs="Arial"/>
          <w:color w:val="000000" w:themeColor="text1"/>
          <w:spacing w:val="4"/>
        </w:rPr>
        <w:br/>
        <w:t xml:space="preserve">(art. 8 </w:t>
      </w:r>
      <w:r w:rsidR="00A96F3E" w:rsidRPr="009310A1">
        <w:rPr>
          <w:rFonts w:ascii="Lato" w:hAnsi="Lato" w:cs="Arial"/>
          <w:i/>
          <w:iCs/>
          <w:color w:val="000000" w:themeColor="text1"/>
          <w:spacing w:val="4"/>
        </w:rPr>
        <w:t>ustawy nowelizującej</w:t>
      </w:r>
      <w:r w:rsidR="00A96F3E" w:rsidRPr="009310A1">
        <w:rPr>
          <w:rFonts w:ascii="Lato" w:hAnsi="Lato" w:cs="Arial"/>
          <w:color w:val="000000" w:themeColor="text1"/>
          <w:spacing w:val="4"/>
        </w:rPr>
        <w:t>).</w:t>
      </w:r>
      <w:r w:rsidR="00966124" w:rsidRPr="009310A1">
        <w:rPr>
          <w:rFonts w:ascii="Lato" w:hAnsi="Lato" w:cs="Arial"/>
          <w:color w:val="000000" w:themeColor="text1"/>
          <w:spacing w:val="4"/>
        </w:rPr>
        <w:t xml:space="preserve"> Zgodnie jednak z art. 21 ust. 2 </w:t>
      </w:r>
      <w:r w:rsidR="00966124" w:rsidRPr="009310A1">
        <w:rPr>
          <w:rFonts w:ascii="Lato" w:hAnsi="Lato" w:cs="Arial"/>
          <w:i/>
          <w:iCs/>
          <w:color w:val="000000" w:themeColor="text1"/>
          <w:spacing w:val="4"/>
        </w:rPr>
        <w:t>ustawy nowelizującej</w:t>
      </w:r>
      <w:r w:rsidR="00966124" w:rsidRPr="009310A1">
        <w:rPr>
          <w:rFonts w:ascii="Lato" w:hAnsi="Lato" w:cs="Arial"/>
          <w:color w:val="000000" w:themeColor="text1"/>
          <w:spacing w:val="4"/>
        </w:rPr>
        <w:t xml:space="preserve">, </w:t>
      </w:r>
      <w:r w:rsidR="00966124" w:rsidRPr="009310A1">
        <w:rPr>
          <w:rFonts w:ascii="Lato" w:hAnsi="Lato" w:cs="Arial"/>
          <w:color w:val="000000" w:themeColor="text1"/>
          <w:spacing w:val="4"/>
        </w:rPr>
        <w:br/>
      </w:r>
      <w:r w:rsidR="00966124" w:rsidRPr="009310A1">
        <w:rPr>
          <w:rFonts w:ascii="Lato" w:hAnsi="Lato" w:cs="Noto Serif"/>
          <w:color w:val="000000" w:themeColor="text1"/>
          <w:shd w:val="clear" w:color="auto" w:fill="FFFFFF"/>
        </w:rPr>
        <w:t xml:space="preserve">do postępowań o wydanie decyzji o ustaleniu lokalizacji linii kolejowej wszczętych </w:t>
      </w:r>
      <w:r w:rsidR="00966124" w:rsidRPr="009310A1">
        <w:rPr>
          <w:rFonts w:ascii="Lato" w:hAnsi="Lato" w:cs="Noto Serif"/>
          <w:color w:val="000000" w:themeColor="text1"/>
          <w:shd w:val="clear" w:color="auto" w:fill="FFFFFF"/>
        </w:rPr>
        <w:br/>
        <w:t xml:space="preserve">i niezakończonych przed dniem wejścia w życie niniejszej ustawy stosuje się przepisy dotychczasowe. Tym samym, przedmiotowa sprawa podlega rozpatrzeniu w oparciu </w:t>
      </w:r>
      <w:r w:rsidR="00534288" w:rsidRPr="009310A1">
        <w:rPr>
          <w:rFonts w:ascii="Lato" w:hAnsi="Lato" w:cs="Noto Serif"/>
          <w:color w:val="000000" w:themeColor="text1"/>
          <w:shd w:val="clear" w:color="auto" w:fill="FFFFFF"/>
        </w:rPr>
        <w:br/>
      </w:r>
      <w:r w:rsidR="00966124" w:rsidRPr="009310A1">
        <w:rPr>
          <w:rFonts w:ascii="Lato" w:hAnsi="Lato" w:cs="Noto Serif"/>
          <w:color w:val="000000" w:themeColor="text1"/>
          <w:shd w:val="clear" w:color="auto" w:fill="FFFFFF"/>
        </w:rPr>
        <w:t xml:space="preserve">o </w:t>
      </w:r>
      <w:r w:rsidR="00D5271E" w:rsidRPr="009310A1">
        <w:rPr>
          <w:rFonts w:ascii="Lato" w:hAnsi="Lato" w:cs="Noto Serif"/>
          <w:color w:val="000000" w:themeColor="text1"/>
          <w:shd w:val="clear" w:color="auto" w:fill="FFFFFF"/>
        </w:rPr>
        <w:t xml:space="preserve">dotychczasowe </w:t>
      </w:r>
      <w:r w:rsidR="00534288" w:rsidRPr="009310A1">
        <w:rPr>
          <w:rFonts w:ascii="Lato" w:hAnsi="Lato" w:cs="Noto Serif"/>
          <w:color w:val="000000" w:themeColor="text1"/>
          <w:shd w:val="clear" w:color="auto" w:fill="FFFFFF"/>
        </w:rPr>
        <w:t xml:space="preserve">przepisy </w:t>
      </w:r>
      <w:r w:rsidR="00534288" w:rsidRPr="009310A1">
        <w:rPr>
          <w:rFonts w:ascii="Lato" w:hAnsi="Lato" w:cs="Arial"/>
          <w:i/>
          <w:iCs/>
          <w:color w:val="000000" w:themeColor="text1"/>
          <w:spacing w:val="4"/>
        </w:rPr>
        <w:t>ustawy o transporcie kolejowym</w:t>
      </w:r>
      <w:r w:rsidR="00534288" w:rsidRPr="009310A1">
        <w:rPr>
          <w:rFonts w:ascii="Lato" w:hAnsi="Lato" w:cs="Arial"/>
          <w:color w:val="000000" w:themeColor="text1"/>
          <w:spacing w:val="4"/>
        </w:rPr>
        <w:t>.</w:t>
      </w:r>
    </w:p>
    <w:p w14:paraId="67BDE11B" w14:textId="2440B8A2" w:rsidR="00D61723" w:rsidRPr="009310A1" w:rsidRDefault="007D7CC5"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Stosownie do art. 9o ust. 1 </w:t>
      </w:r>
      <w:r w:rsidR="001706AF" w:rsidRPr="009310A1">
        <w:rPr>
          <w:rFonts w:ascii="Lato" w:hAnsi="Lato" w:cs="Arial"/>
          <w:color w:val="000000" w:themeColor="text1"/>
          <w:spacing w:val="4"/>
        </w:rPr>
        <w:t xml:space="preserve">pkt 1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xml:space="preserve">, z wnioskiem </w:t>
      </w:r>
      <w:r w:rsidR="001706AF" w:rsidRPr="009310A1">
        <w:rPr>
          <w:rFonts w:ascii="Lato" w:hAnsi="Lato" w:cs="Arial"/>
          <w:color w:val="000000" w:themeColor="text1"/>
          <w:spacing w:val="4"/>
        </w:rPr>
        <w:br/>
      </w:r>
      <w:r w:rsidRPr="009310A1">
        <w:rPr>
          <w:rFonts w:ascii="Lato" w:hAnsi="Lato" w:cs="Arial"/>
          <w:color w:val="000000" w:themeColor="text1"/>
          <w:spacing w:val="4"/>
        </w:rPr>
        <w:t xml:space="preserve">do Wojewody </w:t>
      </w:r>
      <w:r w:rsidR="00EC1EC3" w:rsidRPr="009310A1">
        <w:rPr>
          <w:rFonts w:ascii="Lato" w:hAnsi="Lato" w:cs="Arial"/>
          <w:color w:val="000000" w:themeColor="text1"/>
          <w:spacing w:val="4"/>
        </w:rPr>
        <w:t>Mazowieckiego</w:t>
      </w:r>
      <w:r w:rsidRPr="009310A1">
        <w:rPr>
          <w:rFonts w:ascii="Lato" w:hAnsi="Lato" w:cs="Arial"/>
          <w:color w:val="000000" w:themeColor="text1"/>
          <w:spacing w:val="4"/>
        </w:rPr>
        <w:t xml:space="preserve"> o wydanie decyzji o ustaleniu lokalizacji przedmiotowej inwestycji kolejowej wystąpił uprawniony do tego podmiot, tj. spółka PKP Polskie Linie Kolejowe S.A. z siedzibą w Warszawie.</w:t>
      </w:r>
    </w:p>
    <w:p w14:paraId="06151B0A" w14:textId="08772719" w:rsidR="00FB7A74" w:rsidRPr="009310A1" w:rsidRDefault="007D7CC5"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Zgodnie z art. 9o ust. 3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xml:space="preserve">, do wniosku o wydanie decyzji </w:t>
      </w:r>
      <w:r w:rsidRPr="009310A1">
        <w:rPr>
          <w:rFonts w:ascii="Lato" w:hAnsi="Lato" w:cs="Arial"/>
          <w:color w:val="000000" w:themeColor="text1"/>
          <w:spacing w:val="4"/>
        </w:rPr>
        <w:br/>
        <w:t>o ustaleniu lokalizacji linii kolejowej dla omawianego przedsięwzięcia załączona została mapa w skali 1:</w:t>
      </w:r>
      <w:r w:rsidR="00A701C0" w:rsidRPr="009310A1">
        <w:rPr>
          <w:rFonts w:ascii="Lato" w:hAnsi="Lato" w:cs="Arial"/>
          <w:color w:val="000000" w:themeColor="text1"/>
          <w:spacing w:val="4"/>
        </w:rPr>
        <w:t>5</w:t>
      </w:r>
      <w:r w:rsidRPr="009310A1">
        <w:rPr>
          <w:rFonts w:ascii="Lato" w:hAnsi="Lato" w:cs="Arial"/>
          <w:color w:val="000000" w:themeColor="text1"/>
          <w:spacing w:val="4"/>
        </w:rPr>
        <w:t xml:space="preserve">00 przedstawiająca proponowany przebieg rzeczonej inwestycji oraz mapy z projektem podziału nieruchomości. We wniosku określono zmiany </w:t>
      </w:r>
      <w:r w:rsidR="002607F2" w:rsidRPr="009310A1">
        <w:rPr>
          <w:rFonts w:ascii="Lato" w:hAnsi="Lato" w:cs="Arial"/>
          <w:color w:val="000000" w:themeColor="text1"/>
          <w:spacing w:val="4"/>
        </w:rPr>
        <w:br/>
      </w:r>
      <w:r w:rsidRPr="009310A1">
        <w:rPr>
          <w:rFonts w:ascii="Lato" w:hAnsi="Lato" w:cs="Arial"/>
          <w:color w:val="000000" w:themeColor="text1"/>
          <w:spacing w:val="4"/>
        </w:rPr>
        <w:t>w dotychczasowym przeznaczeniu, zagospodarowaniu i uzbrojeniu terenu oraz wskazano nieruchomości lub ich części, które planowane są do przejęcia na rzecz Skarbu Państwa lub stanowią jego własność</w:t>
      </w:r>
      <w:r w:rsidR="00EC1EC3" w:rsidRPr="009310A1">
        <w:rPr>
          <w:rFonts w:ascii="Lato" w:hAnsi="Lato" w:cs="Arial"/>
          <w:color w:val="000000" w:themeColor="text1"/>
          <w:spacing w:val="4"/>
        </w:rPr>
        <w:t xml:space="preserve">. </w:t>
      </w:r>
      <w:r w:rsidR="002607F2" w:rsidRPr="009310A1">
        <w:rPr>
          <w:rFonts w:ascii="Lato" w:hAnsi="Lato" w:cs="Arial"/>
          <w:i/>
          <w:iCs/>
          <w:color w:val="000000" w:themeColor="text1"/>
          <w:spacing w:val="4"/>
        </w:rPr>
        <w:t xml:space="preserve">Inwestor </w:t>
      </w:r>
      <w:r w:rsidR="002607F2" w:rsidRPr="009310A1">
        <w:rPr>
          <w:rFonts w:ascii="Lato" w:hAnsi="Lato" w:cs="Arial"/>
          <w:color w:val="000000" w:themeColor="text1"/>
          <w:spacing w:val="4"/>
        </w:rPr>
        <w:t>we wniosku określił nieruchomości lub ich części, z których korzystanie będzie ograniczone</w:t>
      </w:r>
      <w:r w:rsidR="00EC1EC3" w:rsidRPr="009310A1">
        <w:rPr>
          <w:rFonts w:ascii="Lato" w:hAnsi="Lato" w:cs="Arial"/>
          <w:color w:val="000000" w:themeColor="text1"/>
          <w:spacing w:val="4"/>
        </w:rPr>
        <w:t xml:space="preserve">, jak również nieruchomości podlegające zajęciu na podstawie art. 9ya ust. 1 </w:t>
      </w:r>
      <w:r w:rsidR="00EC1EC3" w:rsidRPr="009310A1">
        <w:rPr>
          <w:rFonts w:ascii="Lato" w:hAnsi="Lato" w:cs="Arial"/>
          <w:i/>
          <w:iCs/>
          <w:color w:val="000000" w:themeColor="text1"/>
          <w:spacing w:val="4"/>
        </w:rPr>
        <w:t>ustawy o transporcie kolejowym</w:t>
      </w:r>
      <w:r w:rsidR="00EC1EC3" w:rsidRPr="009310A1">
        <w:rPr>
          <w:rFonts w:ascii="Lato" w:hAnsi="Lato" w:cs="Arial"/>
          <w:color w:val="000000" w:themeColor="text1"/>
          <w:spacing w:val="4"/>
        </w:rPr>
        <w:t>.</w:t>
      </w:r>
      <w:r w:rsidR="001C5341" w:rsidRPr="009310A1">
        <w:rPr>
          <w:rFonts w:ascii="Lato" w:hAnsi="Lato" w:cs="Arial"/>
          <w:color w:val="000000" w:themeColor="text1"/>
          <w:spacing w:val="4"/>
        </w:rPr>
        <w:t xml:space="preserve"> </w:t>
      </w:r>
      <w:r w:rsidRPr="009310A1">
        <w:rPr>
          <w:rFonts w:ascii="Lato" w:hAnsi="Lato" w:cs="Arial"/>
          <w:color w:val="000000" w:themeColor="text1"/>
          <w:spacing w:val="4"/>
        </w:rPr>
        <w:t xml:space="preserve">Wnioskodawca przedłożył również wymagane opinie, o których mowa w art. 9o ust. 3 pkt 4 </w:t>
      </w:r>
      <w:r w:rsidRPr="009310A1">
        <w:rPr>
          <w:rFonts w:ascii="Lato" w:hAnsi="Lato" w:cs="Arial"/>
          <w:i/>
          <w:iCs/>
          <w:color w:val="000000" w:themeColor="text1"/>
          <w:spacing w:val="4"/>
        </w:rPr>
        <w:t xml:space="preserve">ustawy </w:t>
      </w:r>
      <w:r w:rsidR="001C5341" w:rsidRPr="009310A1">
        <w:rPr>
          <w:rFonts w:ascii="Lato" w:hAnsi="Lato" w:cs="Arial"/>
          <w:i/>
          <w:iCs/>
          <w:color w:val="000000" w:themeColor="text1"/>
          <w:spacing w:val="4"/>
        </w:rPr>
        <w:br/>
      </w:r>
      <w:r w:rsidRPr="009310A1">
        <w:rPr>
          <w:rFonts w:ascii="Lato" w:hAnsi="Lato" w:cs="Arial"/>
          <w:i/>
          <w:iCs/>
          <w:color w:val="000000" w:themeColor="text1"/>
          <w:spacing w:val="4"/>
        </w:rPr>
        <w:lastRenderedPageBreak/>
        <w:t>o transporcie kolejowym</w:t>
      </w:r>
      <w:r w:rsidRPr="009310A1">
        <w:rPr>
          <w:rFonts w:ascii="Lato" w:hAnsi="Lato" w:cs="Arial"/>
          <w:color w:val="000000" w:themeColor="text1"/>
          <w:spacing w:val="4"/>
        </w:rPr>
        <w:t xml:space="preserve">, bądź dowody </w:t>
      </w:r>
      <w:r w:rsidR="00324A58" w:rsidRPr="009310A1">
        <w:rPr>
          <w:rFonts w:ascii="Lato" w:hAnsi="Lato" w:cs="Arial"/>
          <w:color w:val="000000" w:themeColor="text1"/>
          <w:spacing w:val="4"/>
        </w:rPr>
        <w:t>potwierdzające doręczenie wystąpień o ich wydanie, w przypadku ich niewydania, co należało potraktować jako brak zastrzeżeń do wniosku</w:t>
      </w:r>
      <w:r w:rsidR="00477C66" w:rsidRPr="009310A1">
        <w:rPr>
          <w:rFonts w:ascii="Lato" w:hAnsi="Lato" w:cs="Arial"/>
          <w:color w:val="000000" w:themeColor="text1"/>
          <w:spacing w:val="4"/>
        </w:rPr>
        <w:t>.</w:t>
      </w:r>
      <w:r w:rsidR="002607F2" w:rsidRPr="009310A1">
        <w:rPr>
          <w:rFonts w:ascii="Lato" w:hAnsi="Lato" w:cs="Arial"/>
          <w:color w:val="000000" w:themeColor="text1"/>
          <w:spacing w:val="4"/>
        </w:rPr>
        <w:t xml:space="preserve"> </w:t>
      </w:r>
      <w:r w:rsidR="003F4B7E" w:rsidRPr="009310A1">
        <w:rPr>
          <w:rFonts w:ascii="Lato" w:hAnsi="Lato" w:cs="Arial"/>
          <w:color w:val="000000" w:themeColor="text1"/>
          <w:spacing w:val="4"/>
        </w:rPr>
        <w:t xml:space="preserve"> </w:t>
      </w:r>
    </w:p>
    <w:p w14:paraId="67AAE932" w14:textId="4E6E9452" w:rsidR="001C5341" w:rsidRPr="009310A1" w:rsidRDefault="00477C66"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Mając na uwadze treść art. 72 ust. 1 pkt 11 i ust. 3 ustawy z dnia 3 października 2008 r. </w:t>
      </w:r>
      <w:r w:rsidRPr="009310A1">
        <w:rPr>
          <w:rFonts w:ascii="Lato" w:eastAsia="Times New Roman" w:hAnsi="Lato" w:cs="Arial"/>
          <w:color w:val="000000" w:themeColor="text1"/>
          <w:spacing w:val="4"/>
          <w:lang w:eastAsia="pl-PL"/>
        </w:rPr>
        <w:br/>
        <w:t xml:space="preserve">o udostępnianiu informacji o środowisku i jego ochronie, udziale społeczeństwa </w:t>
      </w:r>
      <w:r w:rsidRPr="009310A1">
        <w:rPr>
          <w:rFonts w:ascii="Lato" w:eastAsia="Times New Roman" w:hAnsi="Lato" w:cs="Arial"/>
          <w:color w:val="000000" w:themeColor="text1"/>
          <w:spacing w:val="4"/>
          <w:lang w:eastAsia="pl-PL"/>
        </w:rPr>
        <w:br/>
        <w:t xml:space="preserve">w ochronie środowiska oraz o ocenach oddziaływania na środowisko </w:t>
      </w:r>
      <w:r w:rsidR="00EC5990">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w:t>
      </w:r>
      <w:proofErr w:type="spellStart"/>
      <w:r w:rsidRPr="009310A1">
        <w:rPr>
          <w:rFonts w:ascii="Lato" w:eastAsia="Times New Roman" w:hAnsi="Lato" w:cs="Arial"/>
          <w:color w:val="000000" w:themeColor="text1"/>
          <w:spacing w:val="4"/>
          <w:lang w:eastAsia="pl-PL"/>
        </w:rPr>
        <w:t>t.j</w:t>
      </w:r>
      <w:proofErr w:type="spellEnd"/>
      <w:r w:rsidRPr="009310A1">
        <w:rPr>
          <w:rFonts w:ascii="Lato" w:eastAsia="Times New Roman" w:hAnsi="Lato" w:cs="Arial"/>
          <w:color w:val="000000" w:themeColor="text1"/>
          <w:spacing w:val="4"/>
          <w:lang w:eastAsia="pl-PL"/>
        </w:rPr>
        <w:t>. Dz. U. z 2023 r. poz. 1094</w:t>
      </w:r>
      <w:r w:rsidR="00497D61" w:rsidRPr="009310A1">
        <w:rPr>
          <w:rFonts w:ascii="Lato" w:eastAsia="Times New Roman" w:hAnsi="Lato" w:cs="Arial"/>
          <w:color w:val="000000" w:themeColor="text1"/>
          <w:spacing w:val="4"/>
          <w:lang w:eastAsia="pl-PL"/>
        </w:rPr>
        <w:t>,</w:t>
      </w:r>
      <w:r w:rsidR="001C5341" w:rsidRPr="009310A1">
        <w:rPr>
          <w:rFonts w:ascii="Lato" w:eastAsia="Times New Roman" w:hAnsi="Lato" w:cs="Arial"/>
          <w:color w:val="000000" w:themeColor="text1"/>
          <w:spacing w:val="4"/>
          <w:lang w:eastAsia="pl-PL"/>
        </w:rPr>
        <w:t xml:space="preserve"> z </w:t>
      </w:r>
      <w:proofErr w:type="spellStart"/>
      <w:r w:rsidR="001C5341" w:rsidRPr="009310A1">
        <w:rPr>
          <w:rFonts w:ascii="Lato" w:eastAsia="Times New Roman" w:hAnsi="Lato" w:cs="Arial"/>
          <w:color w:val="000000" w:themeColor="text1"/>
          <w:spacing w:val="4"/>
          <w:lang w:eastAsia="pl-PL"/>
        </w:rPr>
        <w:t>późn</w:t>
      </w:r>
      <w:proofErr w:type="spellEnd"/>
      <w:r w:rsidR="001C5341" w:rsidRPr="009310A1">
        <w:rPr>
          <w:rFonts w:ascii="Lato" w:eastAsia="Times New Roman" w:hAnsi="Lato" w:cs="Arial"/>
          <w:color w:val="000000" w:themeColor="text1"/>
          <w:spacing w:val="4"/>
          <w:lang w:eastAsia="pl-PL"/>
        </w:rPr>
        <w:t>. zm.</w:t>
      </w:r>
      <w:r w:rsidRPr="009310A1">
        <w:rPr>
          <w:rFonts w:ascii="Lato" w:eastAsia="Times New Roman" w:hAnsi="Lato" w:cs="Arial"/>
          <w:color w:val="000000" w:themeColor="text1"/>
          <w:spacing w:val="4"/>
          <w:lang w:eastAsia="pl-PL"/>
        </w:rPr>
        <w:t xml:space="preserve">), </w:t>
      </w:r>
      <w:r w:rsidR="00894A2B" w:rsidRPr="009310A1">
        <w:rPr>
          <w:rFonts w:ascii="Lato" w:eastAsia="Times New Roman" w:hAnsi="Lato" w:cs="Arial"/>
          <w:color w:val="000000" w:themeColor="text1"/>
          <w:spacing w:val="4"/>
          <w:lang w:eastAsia="pl-PL"/>
        </w:rPr>
        <w:t>zwanej dalej „</w:t>
      </w:r>
      <w:r w:rsidR="00894A2B" w:rsidRPr="009310A1">
        <w:rPr>
          <w:rFonts w:ascii="Lato" w:eastAsia="Times New Roman" w:hAnsi="Lato" w:cs="Arial"/>
          <w:i/>
          <w:iCs/>
          <w:color w:val="000000" w:themeColor="text1"/>
          <w:spacing w:val="4"/>
          <w:lang w:eastAsia="pl-PL"/>
        </w:rPr>
        <w:t>ustawą o udostępnianiu informacji o środowisku i jego ochronie</w:t>
      </w:r>
      <w:r w:rsidR="00894A2B" w:rsidRPr="009310A1">
        <w:rPr>
          <w:rFonts w:ascii="Lato" w:eastAsia="Times New Roman" w:hAnsi="Lato" w:cs="Arial"/>
          <w:color w:val="000000" w:themeColor="text1"/>
          <w:spacing w:val="4"/>
          <w:lang w:eastAsia="pl-PL"/>
        </w:rPr>
        <w:t>”,</w:t>
      </w:r>
      <w:r w:rsidR="00894A2B" w:rsidRPr="009310A1">
        <w:rPr>
          <w:rFonts w:ascii="Lato" w:eastAsia="Times New Roman" w:hAnsi="Lato" w:cs="Arial"/>
          <w:i/>
          <w:color w:val="000000" w:themeColor="text1"/>
          <w:spacing w:val="4"/>
          <w:lang w:eastAsia="pl-PL"/>
        </w:rPr>
        <w:t xml:space="preserve"> </w:t>
      </w:r>
      <w:r w:rsidRPr="009310A1">
        <w:rPr>
          <w:rFonts w:ascii="Lato" w:eastAsia="Times New Roman" w:hAnsi="Lato" w:cs="Arial"/>
          <w:i/>
          <w:color w:val="000000" w:themeColor="text1"/>
          <w:spacing w:val="4"/>
          <w:lang w:eastAsia="pl-PL"/>
        </w:rPr>
        <w:t>inwestor</w:t>
      </w:r>
      <w:r w:rsidRPr="009310A1">
        <w:rPr>
          <w:rFonts w:ascii="Lato" w:eastAsia="Times New Roman" w:hAnsi="Lato" w:cs="Arial"/>
          <w:color w:val="000000" w:themeColor="text1"/>
          <w:spacing w:val="4"/>
          <w:lang w:eastAsia="pl-PL"/>
        </w:rPr>
        <w:t xml:space="preserve"> dołączył także do wniosku</w:t>
      </w:r>
      <w:r w:rsidR="001C5341" w:rsidRPr="009310A1">
        <w:rPr>
          <w:rFonts w:ascii="Lato" w:eastAsia="Times New Roman" w:hAnsi="Lato" w:cs="Arial"/>
          <w:color w:val="000000" w:themeColor="text1"/>
          <w:spacing w:val="4"/>
          <w:lang w:eastAsia="pl-PL"/>
        </w:rPr>
        <w:t>:</w:t>
      </w:r>
    </w:p>
    <w:p w14:paraId="00E735B4" w14:textId="5374D2D0" w:rsidR="00672A58" w:rsidRPr="009310A1" w:rsidRDefault="00672A58" w:rsidP="006D589F">
      <w:pPr>
        <w:spacing w:before="240" w:after="240" w:line="240" w:lineRule="exact"/>
        <w:jc w:val="both"/>
        <w:rPr>
          <w:rFonts w:ascii="Lato" w:eastAsia="Times New Roman" w:hAnsi="Lato" w:cs="Arial"/>
          <w:iCs/>
          <w:color w:val="000000" w:themeColor="text1"/>
          <w:spacing w:val="4"/>
          <w:lang w:eastAsia="pl-PL"/>
        </w:rPr>
      </w:pPr>
      <w:r w:rsidRPr="009310A1">
        <w:rPr>
          <w:rFonts w:ascii="Lato" w:eastAsia="Times New Roman" w:hAnsi="Lato" w:cs="Arial"/>
          <w:color w:val="000000" w:themeColor="text1"/>
          <w:spacing w:val="4"/>
          <w:lang w:eastAsia="pl-PL"/>
        </w:rPr>
        <w:t>- decyzję Regionalnego Dyrektora Ochrony Środowiska w Warszawie z dnia 3 kwietnia 2012 r., znak: WOOŚ-II.4201.3.2011.TS, zwaną dalej „</w:t>
      </w:r>
      <w:r w:rsidRPr="009310A1">
        <w:rPr>
          <w:rFonts w:ascii="Lato" w:eastAsia="Times New Roman" w:hAnsi="Lato" w:cs="Arial"/>
          <w:i/>
          <w:iCs/>
          <w:color w:val="000000" w:themeColor="text1"/>
          <w:spacing w:val="4"/>
          <w:lang w:eastAsia="pl-PL"/>
        </w:rPr>
        <w:t>decyzją RDOŚ w Warszawie</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color w:val="000000" w:themeColor="text1"/>
          <w:spacing w:val="4"/>
          <w:lang w:eastAsia="pl-PL"/>
        </w:rPr>
        <w:br/>
        <w:t>o środowiskowych uwarunkowaniach dla przedsięwzięcia</w:t>
      </w:r>
      <w:r w:rsidR="00BC3FC8">
        <w:rPr>
          <w:rFonts w:ascii="Lato" w:eastAsia="Times New Roman" w:hAnsi="Lato" w:cs="Arial"/>
          <w:color w:val="000000" w:themeColor="text1"/>
          <w:spacing w:val="4"/>
          <w:lang w:eastAsia="pl-PL"/>
        </w:rPr>
        <w:t xml:space="preserve"> pn</w:t>
      </w:r>
      <w:r w:rsidR="00EC5990">
        <w:rPr>
          <w:rFonts w:ascii="Lato" w:eastAsia="Times New Roman" w:hAnsi="Lato" w:cs="Arial"/>
          <w:color w:val="000000" w:themeColor="text1"/>
          <w:spacing w:val="4"/>
          <w:lang w:eastAsia="pl-PL"/>
        </w:rPr>
        <w:t>.</w:t>
      </w:r>
      <w:r w:rsidR="00BC3FC8">
        <w:rPr>
          <w:rFonts w:ascii="Lato" w:eastAsia="Times New Roman" w:hAnsi="Lato" w:cs="Arial"/>
          <w:color w:val="000000" w:themeColor="text1"/>
          <w:spacing w:val="4"/>
          <w:lang w:eastAsia="pl-PL"/>
        </w:rPr>
        <w:t>:</w:t>
      </w:r>
      <w:r w:rsidRPr="009310A1">
        <w:rPr>
          <w:rFonts w:ascii="Lato" w:eastAsia="Times New Roman" w:hAnsi="Lato" w:cs="Arial"/>
          <w:color w:val="000000" w:themeColor="text1"/>
          <w:spacing w:val="4"/>
          <w:lang w:eastAsia="pl-PL"/>
        </w:rPr>
        <w:t xml:space="preserve"> „Modernizacja </w:t>
      </w:r>
      <w:r w:rsidR="00EC5990">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i rozbudowa Warszawskiego Węzła Kolejowego”,</w:t>
      </w:r>
    </w:p>
    <w:p w14:paraId="16922D79" w14:textId="386156FF" w:rsidR="00672A58" w:rsidRPr="009310A1" w:rsidRDefault="001E36D4" w:rsidP="006D589F">
      <w:pPr>
        <w:spacing w:before="240" w:after="240" w:line="240" w:lineRule="exact"/>
        <w:jc w:val="both"/>
        <w:rPr>
          <w:rFonts w:ascii="Lato" w:eastAsia="Times New Roman" w:hAnsi="Lato" w:cs="Arial"/>
          <w:i/>
          <w:iCs/>
          <w:color w:val="000000" w:themeColor="text1"/>
          <w:spacing w:val="4"/>
          <w:lang w:eastAsia="pl-PL"/>
        </w:rPr>
      </w:pPr>
      <w:r w:rsidRPr="009310A1">
        <w:rPr>
          <w:rFonts w:ascii="Lato" w:eastAsia="Times New Roman" w:hAnsi="Lato" w:cs="Arial"/>
          <w:color w:val="000000" w:themeColor="text1"/>
          <w:spacing w:val="4"/>
          <w:lang w:eastAsia="pl-PL"/>
        </w:rPr>
        <w:t>- decyzję Regionalnego Dyrektora Ochrony Środowiska w Warszawie z dnia 17 grudnia 2014 r., znak: WOOŚ-II.4201.8.2014.EWA, zwaną dalej „</w:t>
      </w:r>
      <w:r w:rsidRPr="009310A1">
        <w:rPr>
          <w:rFonts w:ascii="Lato" w:eastAsia="Times New Roman" w:hAnsi="Lato" w:cs="Arial"/>
          <w:i/>
          <w:iCs/>
          <w:color w:val="000000" w:themeColor="text1"/>
          <w:spacing w:val="4"/>
          <w:lang w:eastAsia="pl-PL"/>
        </w:rPr>
        <w:t xml:space="preserve">decyzją zmieniającą RDOŚ </w:t>
      </w:r>
      <w:r w:rsidRPr="009310A1">
        <w:rPr>
          <w:rFonts w:ascii="Lato" w:eastAsia="Times New Roman" w:hAnsi="Lato" w:cs="Arial"/>
          <w:i/>
          <w:iCs/>
          <w:color w:val="000000" w:themeColor="text1"/>
          <w:spacing w:val="4"/>
          <w:lang w:eastAsia="pl-PL"/>
        </w:rPr>
        <w:br/>
        <w:t>w Warszawie</w:t>
      </w:r>
      <w:r w:rsidRPr="009310A1">
        <w:rPr>
          <w:rFonts w:ascii="Lato" w:eastAsia="Times New Roman" w:hAnsi="Lato" w:cs="Arial"/>
          <w:color w:val="000000" w:themeColor="text1"/>
          <w:spacing w:val="4"/>
          <w:lang w:eastAsia="pl-PL"/>
        </w:rPr>
        <w:t xml:space="preserve">”, </w:t>
      </w:r>
      <w:r w:rsidR="00F661EB" w:rsidRPr="009310A1">
        <w:rPr>
          <w:rFonts w:ascii="Lato" w:eastAsia="Times New Roman" w:hAnsi="Lato" w:cs="Arial"/>
          <w:color w:val="000000" w:themeColor="text1"/>
          <w:spacing w:val="4"/>
          <w:lang w:eastAsia="pl-PL"/>
        </w:rPr>
        <w:t xml:space="preserve">zmieniającą </w:t>
      </w:r>
      <w:r w:rsidR="00F661EB" w:rsidRPr="009310A1">
        <w:rPr>
          <w:rFonts w:ascii="Lato" w:eastAsia="Times New Roman" w:hAnsi="Lato" w:cs="Arial"/>
          <w:i/>
          <w:iCs/>
          <w:color w:val="000000" w:themeColor="text1"/>
          <w:spacing w:val="4"/>
          <w:lang w:eastAsia="pl-PL"/>
        </w:rPr>
        <w:t>decyzj</w:t>
      </w:r>
      <w:r w:rsidR="00BC3FC8">
        <w:rPr>
          <w:rFonts w:ascii="Lato" w:eastAsia="Times New Roman" w:hAnsi="Lato" w:cs="Arial"/>
          <w:i/>
          <w:iCs/>
          <w:color w:val="000000" w:themeColor="text1"/>
          <w:spacing w:val="4"/>
          <w:lang w:eastAsia="pl-PL"/>
        </w:rPr>
        <w:t>ę</w:t>
      </w:r>
      <w:r w:rsidR="00F661EB" w:rsidRPr="009310A1">
        <w:rPr>
          <w:rFonts w:ascii="Lato" w:eastAsia="Times New Roman" w:hAnsi="Lato" w:cs="Arial"/>
          <w:i/>
          <w:iCs/>
          <w:color w:val="000000" w:themeColor="text1"/>
          <w:spacing w:val="4"/>
          <w:lang w:eastAsia="pl-PL"/>
        </w:rPr>
        <w:t xml:space="preserve"> RDOŚ w Warszawie,</w:t>
      </w:r>
    </w:p>
    <w:p w14:paraId="019907C1" w14:textId="5D3B88F0" w:rsidR="00F661EB" w:rsidRPr="009310A1" w:rsidRDefault="00F661EB" w:rsidP="006D589F">
      <w:pPr>
        <w:spacing w:before="240" w:after="240" w:line="240" w:lineRule="exact"/>
        <w:jc w:val="both"/>
        <w:rPr>
          <w:rFonts w:ascii="Lato" w:eastAsia="Times New Roman" w:hAnsi="Lato" w:cs="Arial"/>
          <w:iCs/>
          <w:color w:val="000000" w:themeColor="text1"/>
          <w:spacing w:val="4"/>
          <w:lang w:eastAsia="pl-PL"/>
        </w:rPr>
      </w:pPr>
      <w:r w:rsidRPr="009310A1">
        <w:rPr>
          <w:rFonts w:ascii="Lato" w:eastAsia="Times New Roman" w:hAnsi="Lato" w:cs="Arial"/>
          <w:i/>
          <w:iCs/>
          <w:color w:val="000000" w:themeColor="text1"/>
          <w:spacing w:val="4"/>
          <w:lang w:eastAsia="pl-PL"/>
        </w:rPr>
        <w:t xml:space="preserve">- </w:t>
      </w:r>
      <w:r w:rsidRPr="009310A1">
        <w:rPr>
          <w:rFonts w:ascii="Lato" w:eastAsia="Times New Roman" w:hAnsi="Lato" w:cs="Arial"/>
          <w:color w:val="000000" w:themeColor="text1"/>
          <w:spacing w:val="4"/>
          <w:lang w:eastAsia="pl-PL"/>
        </w:rPr>
        <w:t xml:space="preserve">postanowienie Regionalnego Dyrektora Ochrony Środowiska w Warszawie z dnia </w:t>
      </w:r>
      <w:r w:rsidRPr="009310A1">
        <w:rPr>
          <w:rFonts w:ascii="Lato" w:eastAsia="Times New Roman" w:hAnsi="Lato" w:cs="Arial"/>
          <w:color w:val="000000" w:themeColor="text1"/>
          <w:spacing w:val="4"/>
          <w:lang w:eastAsia="pl-PL"/>
        </w:rPr>
        <w:br/>
        <w:t xml:space="preserve">24 czerwca 2017 r., znak: WOOŚ-II.4201.3.2017.AG, wyrażające stanowisko, </w:t>
      </w:r>
      <w:r w:rsidRPr="009310A1">
        <w:rPr>
          <w:rFonts w:ascii="Lato" w:eastAsia="Times New Roman" w:hAnsi="Lato" w:cs="Arial"/>
          <w:color w:val="000000" w:themeColor="text1"/>
          <w:spacing w:val="4"/>
          <w:lang w:eastAsia="pl-PL"/>
        </w:rPr>
        <w:br/>
        <w:t xml:space="preserve">że aktualne są warunki realizacji przedsięwzięcia objętego </w:t>
      </w:r>
      <w:r w:rsidRPr="009310A1">
        <w:rPr>
          <w:rFonts w:ascii="Lato" w:eastAsia="Times New Roman" w:hAnsi="Lato" w:cs="Arial"/>
          <w:i/>
          <w:iCs/>
          <w:color w:val="000000" w:themeColor="text1"/>
          <w:spacing w:val="4"/>
          <w:lang w:eastAsia="pl-PL"/>
        </w:rPr>
        <w:t xml:space="preserve">decyzją RDOŚ </w:t>
      </w:r>
      <w:r w:rsidRPr="009310A1">
        <w:rPr>
          <w:rFonts w:ascii="Lato" w:eastAsia="Times New Roman" w:hAnsi="Lato" w:cs="Arial"/>
          <w:i/>
          <w:color w:val="000000" w:themeColor="text1"/>
          <w:spacing w:val="4"/>
          <w:lang w:eastAsia="pl-PL"/>
        </w:rPr>
        <w:t xml:space="preserve">w Warszawie, </w:t>
      </w:r>
      <w:r w:rsidRPr="009310A1">
        <w:rPr>
          <w:rFonts w:ascii="Lato" w:eastAsia="Times New Roman" w:hAnsi="Lato" w:cs="Arial"/>
          <w:iCs/>
          <w:color w:val="000000" w:themeColor="text1"/>
          <w:spacing w:val="4"/>
          <w:lang w:eastAsia="pl-PL"/>
        </w:rPr>
        <w:t>zmienioną następnie</w:t>
      </w:r>
      <w:r w:rsidRPr="009310A1">
        <w:rPr>
          <w:rFonts w:ascii="Lato" w:eastAsia="Times New Roman" w:hAnsi="Lato" w:cs="Arial"/>
          <w:i/>
          <w:iCs/>
          <w:color w:val="000000" w:themeColor="text1"/>
          <w:spacing w:val="4"/>
          <w:lang w:eastAsia="pl-PL"/>
        </w:rPr>
        <w:t xml:space="preserve"> decyzją zmieniającą RDOŚ w Warszawie,</w:t>
      </w:r>
    </w:p>
    <w:p w14:paraId="4EF9919A" w14:textId="112E23EB" w:rsidR="00477C66" w:rsidRPr="009310A1" w:rsidRDefault="001C5341" w:rsidP="006D589F">
      <w:pPr>
        <w:spacing w:before="240" w:after="240" w:line="240" w:lineRule="exact"/>
        <w:jc w:val="both"/>
        <w:rPr>
          <w:rFonts w:ascii="Lato" w:eastAsia="Times New Roman" w:hAnsi="Lato" w:cs="Arial"/>
          <w:iCs/>
          <w:color w:val="000000" w:themeColor="text1"/>
          <w:spacing w:val="4"/>
          <w:lang w:eastAsia="pl-PL"/>
        </w:rPr>
      </w:pPr>
      <w:r w:rsidRPr="009310A1">
        <w:rPr>
          <w:rFonts w:ascii="Lato" w:eastAsia="Times New Roman" w:hAnsi="Lato" w:cs="Arial"/>
          <w:color w:val="000000" w:themeColor="text1"/>
          <w:spacing w:val="4"/>
          <w:lang w:eastAsia="pl-PL"/>
        </w:rPr>
        <w:t>-</w:t>
      </w:r>
      <w:r w:rsidR="00477C66" w:rsidRPr="009310A1">
        <w:rPr>
          <w:rFonts w:ascii="Lato" w:eastAsia="Times New Roman" w:hAnsi="Lato" w:cs="Arial"/>
          <w:color w:val="000000" w:themeColor="text1"/>
          <w:spacing w:val="4"/>
          <w:lang w:eastAsia="pl-PL"/>
        </w:rPr>
        <w:t xml:space="preserve"> decyzję Regionalnego Dyrektora Ochrony Środowiska w Lublinie z dnia </w:t>
      </w:r>
      <w:r w:rsidR="00497D61" w:rsidRPr="009310A1">
        <w:rPr>
          <w:rFonts w:ascii="Lato" w:eastAsia="Times New Roman" w:hAnsi="Lato" w:cs="Arial"/>
          <w:color w:val="000000" w:themeColor="text1"/>
          <w:spacing w:val="4"/>
          <w:lang w:eastAsia="pl-PL"/>
        </w:rPr>
        <w:t>27</w:t>
      </w:r>
      <w:r w:rsidR="00477C66" w:rsidRPr="009310A1">
        <w:rPr>
          <w:rFonts w:ascii="Lato" w:eastAsia="Times New Roman" w:hAnsi="Lato" w:cs="Arial"/>
          <w:color w:val="000000" w:themeColor="text1"/>
          <w:spacing w:val="4"/>
          <w:lang w:eastAsia="pl-PL"/>
        </w:rPr>
        <w:t xml:space="preserve"> sierpnia 20</w:t>
      </w:r>
      <w:r w:rsidR="00497D61" w:rsidRPr="009310A1">
        <w:rPr>
          <w:rFonts w:ascii="Lato" w:eastAsia="Times New Roman" w:hAnsi="Lato" w:cs="Arial"/>
          <w:color w:val="000000" w:themeColor="text1"/>
          <w:spacing w:val="4"/>
          <w:lang w:eastAsia="pl-PL"/>
        </w:rPr>
        <w:t>12</w:t>
      </w:r>
      <w:r w:rsidR="00477C66" w:rsidRPr="009310A1">
        <w:rPr>
          <w:rFonts w:ascii="Lato" w:eastAsia="Times New Roman" w:hAnsi="Lato" w:cs="Arial"/>
          <w:color w:val="000000" w:themeColor="text1"/>
          <w:spacing w:val="4"/>
          <w:lang w:eastAsia="pl-PL"/>
        </w:rPr>
        <w:t xml:space="preserve"> r., znak: WOOŚ.420.</w:t>
      </w:r>
      <w:r w:rsidR="00497D61" w:rsidRPr="009310A1">
        <w:rPr>
          <w:rFonts w:ascii="Lato" w:eastAsia="Times New Roman" w:hAnsi="Lato" w:cs="Arial"/>
          <w:color w:val="000000" w:themeColor="text1"/>
          <w:spacing w:val="4"/>
          <w:lang w:eastAsia="pl-PL"/>
        </w:rPr>
        <w:t>1.1.2011.LP</w:t>
      </w:r>
      <w:r w:rsidR="00477C66" w:rsidRPr="009310A1">
        <w:rPr>
          <w:rFonts w:ascii="Lato" w:eastAsia="Times New Roman" w:hAnsi="Lato" w:cs="Arial"/>
          <w:color w:val="000000" w:themeColor="text1"/>
          <w:spacing w:val="4"/>
          <w:lang w:eastAsia="pl-PL"/>
        </w:rPr>
        <w:t xml:space="preserve">, </w:t>
      </w:r>
      <w:r w:rsidR="00AF0DAF" w:rsidRPr="009310A1">
        <w:rPr>
          <w:rFonts w:ascii="Lato" w:eastAsia="Times New Roman" w:hAnsi="Lato" w:cs="Arial"/>
          <w:iCs/>
          <w:color w:val="000000" w:themeColor="text1"/>
          <w:spacing w:val="4"/>
          <w:lang w:eastAsia="pl-PL"/>
        </w:rPr>
        <w:t>zwaną dalej „</w:t>
      </w:r>
      <w:r w:rsidR="00AF0DAF" w:rsidRPr="009310A1">
        <w:rPr>
          <w:rFonts w:ascii="Lato" w:eastAsia="Times New Roman" w:hAnsi="Lato" w:cs="Arial"/>
          <w:i/>
          <w:iCs/>
          <w:color w:val="000000" w:themeColor="text1"/>
          <w:spacing w:val="4"/>
          <w:lang w:eastAsia="pl-PL"/>
        </w:rPr>
        <w:t xml:space="preserve">decyzją </w:t>
      </w:r>
      <w:r w:rsidR="00280068" w:rsidRPr="009310A1">
        <w:rPr>
          <w:rFonts w:ascii="Lato" w:eastAsia="Times New Roman" w:hAnsi="Lato" w:cs="Arial"/>
          <w:i/>
          <w:iCs/>
          <w:color w:val="000000" w:themeColor="text1"/>
          <w:spacing w:val="4"/>
          <w:lang w:eastAsia="pl-PL"/>
        </w:rPr>
        <w:t>RDOŚ</w:t>
      </w:r>
      <w:r w:rsidR="00672A58" w:rsidRPr="009310A1">
        <w:rPr>
          <w:rFonts w:ascii="Lato" w:eastAsia="Times New Roman" w:hAnsi="Lato" w:cs="Arial"/>
          <w:i/>
          <w:iCs/>
          <w:color w:val="000000" w:themeColor="text1"/>
          <w:spacing w:val="4"/>
          <w:lang w:eastAsia="pl-PL"/>
        </w:rPr>
        <w:t xml:space="preserve"> w Lublinie</w:t>
      </w:r>
      <w:r w:rsidR="00AF0DAF" w:rsidRPr="009310A1">
        <w:rPr>
          <w:rFonts w:ascii="Lato" w:eastAsia="Times New Roman" w:hAnsi="Lato" w:cs="Arial"/>
          <w:iCs/>
          <w:color w:val="000000" w:themeColor="text1"/>
          <w:spacing w:val="4"/>
          <w:lang w:eastAsia="pl-PL"/>
        </w:rPr>
        <w:t xml:space="preserve">”, </w:t>
      </w:r>
      <w:r w:rsidR="00672A58" w:rsidRPr="009310A1">
        <w:rPr>
          <w:rFonts w:ascii="Lato" w:eastAsia="Times New Roman" w:hAnsi="Lato" w:cs="Arial"/>
          <w:iCs/>
          <w:color w:val="000000" w:themeColor="text1"/>
          <w:spacing w:val="4"/>
          <w:lang w:eastAsia="pl-PL"/>
        </w:rPr>
        <w:br/>
      </w:r>
      <w:r w:rsidR="00497D61" w:rsidRPr="009310A1">
        <w:rPr>
          <w:rFonts w:ascii="Lato" w:eastAsia="Times New Roman" w:hAnsi="Lato" w:cs="Arial"/>
          <w:iCs/>
          <w:color w:val="000000" w:themeColor="text1"/>
          <w:spacing w:val="4"/>
          <w:lang w:eastAsia="pl-PL"/>
        </w:rPr>
        <w:t xml:space="preserve">o środowiskowych uwarunkowaniach dla przedsięwzięcia pn. „Modernizacja linii kolejowej nr 7 Warszawa Wschodnia </w:t>
      </w:r>
      <w:proofErr w:type="spellStart"/>
      <w:r w:rsidR="00497D61" w:rsidRPr="009310A1">
        <w:rPr>
          <w:rFonts w:ascii="Lato" w:eastAsia="Times New Roman" w:hAnsi="Lato" w:cs="Arial"/>
          <w:iCs/>
          <w:color w:val="000000" w:themeColor="text1"/>
          <w:spacing w:val="4"/>
          <w:lang w:eastAsia="pl-PL"/>
        </w:rPr>
        <w:t>Osobowa-Dorhusk</w:t>
      </w:r>
      <w:proofErr w:type="spellEnd"/>
      <w:r w:rsidR="00497D61" w:rsidRPr="009310A1">
        <w:rPr>
          <w:rFonts w:ascii="Lato" w:eastAsia="Times New Roman" w:hAnsi="Lato" w:cs="Arial"/>
          <w:iCs/>
          <w:color w:val="000000" w:themeColor="text1"/>
          <w:spacing w:val="4"/>
          <w:lang w:eastAsia="pl-PL"/>
        </w:rPr>
        <w:t xml:space="preserve"> na odcinku Warszawa </w:t>
      </w:r>
      <w:r w:rsidR="00FD2308" w:rsidRPr="009310A1">
        <w:rPr>
          <w:rFonts w:ascii="Lato" w:eastAsia="Times New Roman" w:hAnsi="Lato" w:cs="Arial"/>
          <w:iCs/>
          <w:color w:val="000000" w:themeColor="text1"/>
          <w:spacing w:val="4"/>
          <w:lang w:eastAsia="pl-PL"/>
        </w:rPr>
        <w:t>Wschodnia</w:t>
      </w:r>
      <w:r w:rsidR="00497D61" w:rsidRPr="009310A1">
        <w:rPr>
          <w:rFonts w:ascii="Lato" w:eastAsia="Times New Roman" w:hAnsi="Lato" w:cs="Arial"/>
          <w:iCs/>
          <w:color w:val="000000" w:themeColor="text1"/>
          <w:spacing w:val="4"/>
          <w:lang w:eastAsia="pl-PL"/>
        </w:rPr>
        <w:t>-Lublin-</w:t>
      </w:r>
      <w:r w:rsidR="00FD2308" w:rsidRPr="009310A1">
        <w:rPr>
          <w:rFonts w:ascii="Lato" w:eastAsia="Times New Roman" w:hAnsi="Lato" w:cs="Arial"/>
          <w:iCs/>
          <w:color w:val="000000" w:themeColor="text1"/>
          <w:spacing w:val="4"/>
          <w:lang w:eastAsia="pl-PL"/>
        </w:rPr>
        <w:t>D</w:t>
      </w:r>
      <w:r w:rsidR="00497D61" w:rsidRPr="009310A1">
        <w:rPr>
          <w:rFonts w:ascii="Lato" w:eastAsia="Times New Roman" w:hAnsi="Lato" w:cs="Arial"/>
          <w:iCs/>
          <w:color w:val="000000" w:themeColor="text1"/>
          <w:spacing w:val="4"/>
          <w:lang w:eastAsia="pl-PL"/>
        </w:rPr>
        <w:t>orohusk-Granica Państwa”</w:t>
      </w:r>
      <w:r w:rsidR="00FD2308" w:rsidRPr="009310A1">
        <w:rPr>
          <w:rFonts w:ascii="Lato" w:eastAsia="Times New Roman" w:hAnsi="Lato" w:cs="Arial"/>
          <w:iCs/>
          <w:color w:val="000000" w:themeColor="text1"/>
          <w:spacing w:val="4"/>
          <w:lang w:eastAsia="pl-PL"/>
        </w:rPr>
        <w:t>,</w:t>
      </w:r>
    </w:p>
    <w:p w14:paraId="145CE806" w14:textId="11694E79" w:rsidR="00FD2308" w:rsidRPr="009310A1" w:rsidRDefault="00FD2308" w:rsidP="006D589F">
      <w:pPr>
        <w:spacing w:before="240" w:after="240" w:line="240" w:lineRule="exact"/>
        <w:jc w:val="both"/>
        <w:rPr>
          <w:rFonts w:ascii="Lato" w:eastAsia="Times New Roman" w:hAnsi="Lato" w:cs="Arial"/>
          <w:iCs/>
          <w:color w:val="000000" w:themeColor="text1"/>
          <w:spacing w:val="4"/>
          <w:lang w:eastAsia="pl-PL"/>
        </w:rPr>
      </w:pPr>
      <w:r w:rsidRPr="009310A1">
        <w:rPr>
          <w:rFonts w:ascii="Lato" w:eastAsia="Times New Roman" w:hAnsi="Lato" w:cs="Arial"/>
          <w:iCs/>
          <w:color w:val="000000" w:themeColor="text1"/>
          <w:spacing w:val="4"/>
          <w:lang w:eastAsia="pl-PL"/>
        </w:rPr>
        <w:t>- decyzję Generalnego Dyrektora Ochrony Środowiska z dnia 26 listopada 2014 r., znak: DOOŚ-oaII.4201.2.2012.mk.12,  zwaną dalej „</w:t>
      </w:r>
      <w:r w:rsidRPr="009310A1">
        <w:rPr>
          <w:rFonts w:ascii="Lato" w:eastAsia="Times New Roman" w:hAnsi="Lato" w:cs="Arial"/>
          <w:i/>
          <w:color w:val="000000" w:themeColor="text1"/>
          <w:spacing w:val="4"/>
          <w:lang w:eastAsia="pl-PL"/>
        </w:rPr>
        <w:t>decyzją GDOŚ</w:t>
      </w:r>
      <w:r w:rsidRPr="009310A1">
        <w:rPr>
          <w:rFonts w:ascii="Lato" w:eastAsia="Times New Roman" w:hAnsi="Lato" w:cs="Arial"/>
          <w:iCs/>
          <w:color w:val="000000" w:themeColor="text1"/>
          <w:spacing w:val="4"/>
          <w:lang w:eastAsia="pl-PL"/>
        </w:rPr>
        <w:t xml:space="preserve">”, uchylającą w części </w:t>
      </w:r>
      <w:r w:rsidRPr="009310A1">
        <w:rPr>
          <w:rFonts w:ascii="Lato" w:eastAsia="Times New Roman" w:hAnsi="Lato" w:cs="Arial"/>
          <w:i/>
          <w:color w:val="000000" w:themeColor="text1"/>
          <w:spacing w:val="4"/>
          <w:lang w:eastAsia="pl-PL"/>
        </w:rPr>
        <w:t>decyzję RDOŚ</w:t>
      </w:r>
      <w:r w:rsidR="00672A58" w:rsidRPr="009310A1">
        <w:rPr>
          <w:rFonts w:ascii="Lato" w:eastAsia="Times New Roman" w:hAnsi="Lato" w:cs="Arial"/>
          <w:i/>
          <w:color w:val="000000" w:themeColor="text1"/>
          <w:spacing w:val="4"/>
          <w:lang w:eastAsia="pl-PL"/>
        </w:rPr>
        <w:t xml:space="preserve"> w Lublinie</w:t>
      </w:r>
      <w:r w:rsidRPr="009310A1">
        <w:rPr>
          <w:rFonts w:ascii="Lato" w:eastAsia="Times New Roman" w:hAnsi="Lato" w:cs="Arial"/>
          <w:iCs/>
          <w:color w:val="000000" w:themeColor="text1"/>
          <w:spacing w:val="4"/>
          <w:lang w:eastAsia="pl-PL"/>
        </w:rPr>
        <w:t xml:space="preserve"> i umarzającą w tym zakresie postępowanie oraz uchylającą w części </w:t>
      </w:r>
      <w:r w:rsidRPr="009310A1">
        <w:rPr>
          <w:rFonts w:ascii="Lato" w:eastAsia="Times New Roman" w:hAnsi="Lato" w:cs="Arial"/>
          <w:i/>
          <w:color w:val="000000" w:themeColor="text1"/>
          <w:spacing w:val="4"/>
          <w:lang w:eastAsia="pl-PL"/>
        </w:rPr>
        <w:t>decyzję RDOŚ</w:t>
      </w:r>
      <w:r w:rsidRPr="009310A1">
        <w:rPr>
          <w:rFonts w:ascii="Lato" w:eastAsia="Times New Roman" w:hAnsi="Lato" w:cs="Arial"/>
          <w:iCs/>
          <w:color w:val="000000" w:themeColor="text1"/>
          <w:spacing w:val="4"/>
          <w:lang w:eastAsia="pl-PL"/>
        </w:rPr>
        <w:t xml:space="preserve"> i orzekającą w tym zakresie co do istoty sprawy, a w pozostałym zakresie utrzymującą w mocy </w:t>
      </w:r>
      <w:r w:rsidRPr="009310A1">
        <w:rPr>
          <w:rFonts w:ascii="Lato" w:eastAsia="Times New Roman" w:hAnsi="Lato" w:cs="Arial"/>
          <w:i/>
          <w:color w:val="000000" w:themeColor="text1"/>
          <w:spacing w:val="4"/>
          <w:lang w:eastAsia="pl-PL"/>
        </w:rPr>
        <w:t>decyzję RDOŚ</w:t>
      </w:r>
      <w:r w:rsidR="00672A58" w:rsidRPr="009310A1">
        <w:rPr>
          <w:rFonts w:ascii="Lato" w:eastAsia="Times New Roman" w:hAnsi="Lato" w:cs="Arial"/>
          <w:i/>
          <w:color w:val="000000" w:themeColor="text1"/>
          <w:spacing w:val="4"/>
          <w:lang w:eastAsia="pl-PL"/>
        </w:rPr>
        <w:t xml:space="preserve"> w Lublinie</w:t>
      </w:r>
      <w:r w:rsidRPr="009310A1">
        <w:rPr>
          <w:rFonts w:ascii="Lato" w:eastAsia="Times New Roman" w:hAnsi="Lato" w:cs="Arial"/>
          <w:iCs/>
          <w:color w:val="000000" w:themeColor="text1"/>
          <w:spacing w:val="4"/>
          <w:lang w:eastAsia="pl-PL"/>
        </w:rPr>
        <w:t>,</w:t>
      </w:r>
    </w:p>
    <w:p w14:paraId="5C0C872C" w14:textId="631C483B" w:rsidR="00FD2308" w:rsidRPr="009310A1" w:rsidRDefault="00FD2308"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iCs/>
          <w:color w:val="000000" w:themeColor="text1"/>
          <w:spacing w:val="4"/>
          <w:lang w:eastAsia="pl-PL"/>
        </w:rPr>
        <w:t xml:space="preserve">- postanowienie </w:t>
      </w:r>
      <w:r w:rsidRPr="009310A1">
        <w:rPr>
          <w:rFonts w:ascii="Lato" w:eastAsia="Times New Roman" w:hAnsi="Lato" w:cs="Arial"/>
          <w:color w:val="000000" w:themeColor="text1"/>
          <w:spacing w:val="4"/>
          <w:lang w:eastAsia="pl-PL"/>
        </w:rPr>
        <w:t xml:space="preserve">Regionalnego Dyrektora Ochrony Środowiska w Lublinie z dnia </w:t>
      </w:r>
      <w:r w:rsidRPr="009310A1">
        <w:rPr>
          <w:rFonts w:ascii="Lato" w:eastAsia="Times New Roman" w:hAnsi="Lato" w:cs="Arial"/>
          <w:color w:val="000000" w:themeColor="text1"/>
          <w:spacing w:val="4"/>
          <w:lang w:eastAsia="pl-PL"/>
        </w:rPr>
        <w:br/>
        <w:t xml:space="preserve">20 listopada 2020 r., znak: WOOŚ.420.15.2020.LP, wyrażające stanowisko, że aktualne są warunki realizacji przedsięwzięcia objętego </w:t>
      </w:r>
      <w:r w:rsidRPr="009310A1">
        <w:rPr>
          <w:rFonts w:ascii="Lato" w:eastAsia="Times New Roman" w:hAnsi="Lato" w:cs="Arial"/>
          <w:i/>
          <w:iCs/>
          <w:color w:val="000000" w:themeColor="text1"/>
          <w:spacing w:val="4"/>
          <w:lang w:eastAsia="pl-PL"/>
        </w:rPr>
        <w:t>decyzją RDOŚ</w:t>
      </w:r>
      <w:r w:rsidR="00672A58" w:rsidRPr="009310A1">
        <w:rPr>
          <w:rFonts w:ascii="Lato" w:eastAsia="Times New Roman" w:hAnsi="Lato" w:cs="Arial"/>
          <w:i/>
          <w:iCs/>
          <w:color w:val="000000" w:themeColor="text1"/>
          <w:spacing w:val="4"/>
          <w:lang w:eastAsia="pl-PL"/>
        </w:rPr>
        <w:t xml:space="preserve"> </w:t>
      </w:r>
      <w:r w:rsidR="00672A58" w:rsidRPr="009310A1">
        <w:rPr>
          <w:rFonts w:ascii="Lato" w:eastAsia="Times New Roman" w:hAnsi="Lato" w:cs="Arial"/>
          <w:i/>
          <w:color w:val="000000" w:themeColor="text1"/>
          <w:spacing w:val="4"/>
          <w:lang w:eastAsia="pl-PL"/>
        </w:rPr>
        <w:t>w Lublinie</w:t>
      </w:r>
      <w:r w:rsidRPr="009310A1">
        <w:rPr>
          <w:rFonts w:ascii="Lato" w:eastAsia="Times New Roman" w:hAnsi="Lato" w:cs="Arial"/>
          <w:color w:val="000000" w:themeColor="text1"/>
          <w:spacing w:val="4"/>
          <w:lang w:eastAsia="pl-PL"/>
        </w:rPr>
        <w:t xml:space="preserve">, zmienioną następnie </w:t>
      </w:r>
      <w:r w:rsidRPr="009310A1">
        <w:rPr>
          <w:rFonts w:ascii="Lato" w:eastAsia="Times New Roman" w:hAnsi="Lato" w:cs="Arial"/>
          <w:i/>
          <w:iCs/>
          <w:color w:val="000000" w:themeColor="text1"/>
          <w:spacing w:val="4"/>
          <w:lang w:eastAsia="pl-PL"/>
        </w:rPr>
        <w:t>decyzją GDOŚ</w:t>
      </w:r>
      <w:r w:rsidR="00672A58" w:rsidRPr="009310A1">
        <w:rPr>
          <w:rFonts w:ascii="Lato" w:eastAsia="Times New Roman" w:hAnsi="Lato" w:cs="Arial"/>
          <w:color w:val="000000" w:themeColor="text1"/>
          <w:spacing w:val="4"/>
          <w:lang w:eastAsia="pl-PL"/>
        </w:rPr>
        <w:t>.</w:t>
      </w:r>
    </w:p>
    <w:p w14:paraId="7EFE67A3" w14:textId="77777777" w:rsidR="00EC1EC3" w:rsidRPr="009310A1" w:rsidRDefault="00B365DA"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Analizując złożony przez </w:t>
      </w:r>
      <w:r w:rsidRPr="009310A1">
        <w:rPr>
          <w:rFonts w:ascii="Lato" w:hAnsi="Lato" w:cs="Arial"/>
          <w:i/>
          <w:iCs/>
          <w:color w:val="000000" w:themeColor="text1"/>
          <w:spacing w:val="4"/>
        </w:rPr>
        <w:t>inwestora</w:t>
      </w:r>
      <w:r w:rsidRPr="009310A1">
        <w:rPr>
          <w:rFonts w:ascii="Lato" w:hAnsi="Lato" w:cs="Arial"/>
          <w:color w:val="000000" w:themeColor="text1"/>
          <w:spacing w:val="4"/>
        </w:rPr>
        <w:t xml:space="preserve"> wniosek o wydanie decyzji o ustaleniu lokalizacji przedmiotowej inwestycji kolejowej, organ odwoławczy uznał, że zawiera on wszystkie wymagane prawem elementy.</w:t>
      </w:r>
      <w:r w:rsidR="00691F6B" w:rsidRPr="009310A1">
        <w:rPr>
          <w:rFonts w:ascii="Lato" w:hAnsi="Lato" w:cs="Arial"/>
          <w:color w:val="000000" w:themeColor="text1"/>
          <w:spacing w:val="4"/>
        </w:rPr>
        <w:t xml:space="preserve"> </w:t>
      </w:r>
    </w:p>
    <w:p w14:paraId="39F1808D" w14:textId="77777777" w:rsidR="00643B20" w:rsidRPr="009310A1" w:rsidRDefault="004235D9"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Następnie organ odwoławczy poddał kontroli przeprowadzone przez Wojewodę </w:t>
      </w:r>
      <w:r w:rsidR="00643B20" w:rsidRPr="009310A1">
        <w:rPr>
          <w:rFonts w:ascii="Lato" w:hAnsi="Lato" w:cs="Arial"/>
          <w:color w:val="000000" w:themeColor="text1"/>
          <w:spacing w:val="4"/>
        </w:rPr>
        <w:t>Mazowieckiego</w:t>
      </w:r>
      <w:r w:rsidRPr="009310A1">
        <w:rPr>
          <w:rFonts w:ascii="Lato" w:hAnsi="Lato" w:cs="Arial"/>
          <w:color w:val="000000" w:themeColor="text1"/>
          <w:spacing w:val="4"/>
        </w:rPr>
        <w:t xml:space="preserve"> postępowanie w sprawie </w:t>
      </w:r>
      <w:r w:rsidR="00FD7AC2" w:rsidRPr="009310A1">
        <w:rPr>
          <w:rFonts w:ascii="Lato" w:hAnsi="Lato" w:cs="Arial"/>
          <w:color w:val="000000" w:themeColor="text1"/>
          <w:spacing w:val="4"/>
        </w:rPr>
        <w:t xml:space="preserve">o wydanie decyzji o ustaleniu lokalizacji </w:t>
      </w:r>
      <w:r w:rsidR="00643B20" w:rsidRPr="009310A1">
        <w:rPr>
          <w:rFonts w:ascii="Lato" w:hAnsi="Lato" w:cs="Arial"/>
          <w:color w:val="000000" w:themeColor="text1"/>
          <w:spacing w:val="4"/>
        </w:rPr>
        <w:br/>
      </w:r>
      <w:r w:rsidR="00FD7AC2" w:rsidRPr="009310A1">
        <w:rPr>
          <w:rFonts w:ascii="Lato" w:hAnsi="Lato" w:cs="Arial"/>
          <w:color w:val="000000" w:themeColor="text1"/>
          <w:spacing w:val="4"/>
        </w:rPr>
        <w:t>ww. przedsięwzięcia</w:t>
      </w:r>
      <w:r w:rsidR="007F6803" w:rsidRPr="009310A1">
        <w:rPr>
          <w:rFonts w:ascii="Lato" w:hAnsi="Lato" w:cs="Arial"/>
          <w:color w:val="000000" w:themeColor="text1"/>
          <w:spacing w:val="4"/>
        </w:rPr>
        <w:t xml:space="preserve"> i stwierdził, co następuje. </w:t>
      </w:r>
    </w:p>
    <w:p w14:paraId="19784113" w14:textId="3894F5F5" w:rsidR="007F6624" w:rsidRPr="009310A1" w:rsidRDefault="00E600DB" w:rsidP="006D589F">
      <w:pPr>
        <w:spacing w:before="240" w:after="240" w:line="240" w:lineRule="exact"/>
        <w:jc w:val="both"/>
        <w:outlineLvl w:val="0"/>
        <w:rPr>
          <w:rFonts w:ascii="Lato" w:hAnsi="Lato" w:cs="Arial"/>
          <w:color w:val="000000" w:themeColor="text1"/>
          <w:spacing w:val="4"/>
        </w:rPr>
      </w:pPr>
      <w:r w:rsidRPr="009310A1">
        <w:rPr>
          <w:rFonts w:ascii="Lato" w:eastAsia="Times New Roman" w:hAnsi="Lato" w:cs="Arial"/>
          <w:color w:val="000000" w:themeColor="text1"/>
          <w:spacing w:val="4"/>
          <w:lang w:eastAsia="pl-PL"/>
        </w:rPr>
        <w:t xml:space="preserve">Zgodnie z art. 9o ust. 6 </w:t>
      </w:r>
      <w:r w:rsidRPr="009310A1">
        <w:rPr>
          <w:rFonts w:ascii="Lato" w:eastAsia="Times New Roman" w:hAnsi="Lato" w:cs="Arial"/>
          <w:i/>
          <w:iCs/>
          <w:color w:val="000000" w:themeColor="text1"/>
          <w:spacing w:val="4"/>
          <w:lang w:eastAsia="pl-PL"/>
        </w:rPr>
        <w:t>ustawy o transporcie kolejowym</w:t>
      </w:r>
      <w:r w:rsidRPr="009310A1">
        <w:rPr>
          <w:rFonts w:ascii="Lato" w:eastAsia="Times New Roman" w:hAnsi="Lato" w:cs="Arial"/>
          <w:color w:val="000000" w:themeColor="text1"/>
          <w:spacing w:val="4"/>
          <w:lang w:eastAsia="pl-PL"/>
        </w:rPr>
        <w:t xml:space="preserve">, </w:t>
      </w:r>
      <w:r w:rsidR="002432DF" w:rsidRPr="009310A1">
        <w:rPr>
          <w:rFonts w:ascii="Lato" w:hAnsi="Lato" w:cs="Arial"/>
          <w:color w:val="000000" w:themeColor="text1"/>
          <w:spacing w:val="4"/>
        </w:rPr>
        <w:t xml:space="preserve">Wojewoda </w:t>
      </w:r>
      <w:r w:rsidR="007F6624" w:rsidRPr="009310A1">
        <w:rPr>
          <w:rFonts w:ascii="Lato" w:hAnsi="Lato" w:cs="Arial"/>
          <w:color w:val="000000" w:themeColor="text1"/>
          <w:spacing w:val="4"/>
        </w:rPr>
        <w:t>Mazowiecki</w:t>
      </w:r>
      <w:r w:rsidR="002432DF" w:rsidRPr="009310A1">
        <w:rPr>
          <w:rFonts w:ascii="Lato" w:hAnsi="Lato" w:cs="Arial"/>
          <w:color w:val="000000" w:themeColor="text1"/>
          <w:spacing w:val="4"/>
        </w:rPr>
        <w:t xml:space="preserve">, pismem </w:t>
      </w:r>
      <w:r w:rsidRPr="009310A1">
        <w:rPr>
          <w:rFonts w:ascii="Lato" w:hAnsi="Lato" w:cs="Arial"/>
          <w:color w:val="000000" w:themeColor="text1"/>
          <w:spacing w:val="4"/>
        </w:rPr>
        <w:br/>
      </w:r>
      <w:r w:rsidR="002432DF" w:rsidRPr="009310A1">
        <w:rPr>
          <w:rFonts w:ascii="Lato" w:hAnsi="Lato" w:cs="Arial"/>
          <w:color w:val="000000" w:themeColor="text1"/>
          <w:spacing w:val="4"/>
        </w:rPr>
        <w:t xml:space="preserve">z dnia </w:t>
      </w:r>
      <w:r w:rsidR="007F6624" w:rsidRPr="009310A1">
        <w:rPr>
          <w:rFonts w:ascii="Lato" w:hAnsi="Lato" w:cs="Arial"/>
          <w:color w:val="000000" w:themeColor="text1"/>
          <w:spacing w:val="4"/>
        </w:rPr>
        <w:t>18 lipca 2022</w:t>
      </w:r>
      <w:r w:rsidR="00D3485A" w:rsidRPr="009310A1">
        <w:rPr>
          <w:rFonts w:ascii="Lato" w:hAnsi="Lato" w:cs="Arial"/>
          <w:color w:val="000000" w:themeColor="text1"/>
          <w:spacing w:val="4"/>
        </w:rPr>
        <w:t xml:space="preserve"> r., znak: </w:t>
      </w:r>
      <w:r w:rsidR="007F6624" w:rsidRPr="009310A1">
        <w:rPr>
          <w:rFonts w:ascii="Lato" w:hAnsi="Lato" w:cs="Arial"/>
          <w:color w:val="000000" w:themeColor="text1"/>
          <w:spacing w:val="4"/>
        </w:rPr>
        <w:t>WI-I.747.2.4.2022.DW</w:t>
      </w:r>
      <w:r w:rsidR="00D3485A" w:rsidRPr="009310A1">
        <w:rPr>
          <w:rFonts w:ascii="Lato" w:hAnsi="Lato" w:cs="Arial"/>
          <w:color w:val="000000" w:themeColor="text1"/>
          <w:spacing w:val="4"/>
        </w:rPr>
        <w:t>, zawiadomił wnioskodawcę oraz właścicieli i użytkowników wieczystych nieruchomości objętych wnioskiem o wszczęciu postępowania w sprawie wydania decyzji o ustaleniu lokalizacji przedmiotowej inwestycji kolejowej. Pozostałe strony post</w:t>
      </w:r>
      <w:r w:rsidR="00160DDF" w:rsidRPr="009310A1">
        <w:rPr>
          <w:rFonts w:ascii="Lato" w:hAnsi="Lato" w:cs="Arial"/>
          <w:color w:val="000000" w:themeColor="text1"/>
          <w:spacing w:val="4"/>
        </w:rPr>
        <w:t>ę</w:t>
      </w:r>
      <w:r w:rsidR="00D3485A" w:rsidRPr="009310A1">
        <w:rPr>
          <w:rFonts w:ascii="Lato" w:hAnsi="Lato" w:cs="Arial"/>
          <w:color w:val="000000" w:themeColor="text1"/>
          <w:spacing w:val="4"/>
        </w:rPr>
        <w:t xml:space="preserve">powania zostały poinformowane </w:t>
      </w:r>
      <w:r w:rsidR="00EC5990">
        <w:rPr>
          <w:rFonts w:ascii="Lato" w:hAnsi="Lato" w:cs="Arial"/>
          <w:color w:val="000000" w:themeColor="text1"/>
          <w:spacing w:val="4"/>
        </w:rPr>
        <w:br/>
      </w:r>
      <w:r w:rsidR="00D3485A" w:rsidRPr="009310A1">
        <w:rPr>
          <w:rFonts w:ascii="Lato" w:hAnsi="Lato" w:cs="Arial"/>
          <w:color w:val="000000" w:themeColor="text1"/>
          <w:spacing w:val="4"/>
        </w:rPr>
        <w:t xml:space="preserve">o powyższym w drodze </w:t>
      </w:r>
      <w:proofErr w:type="spellStart"/>
      <w:r w:rsidR="00D3485A" w:rsidRPr="009310A1">
        <w:rPr>
          <w:rFonts w:ascii="Lato" w:hAnsi="Lato" w:cs="Arial"/>
          <w:color w:val="000000" w:themeColor="text1"/>
          <w:spacing w:val="4"/>
        </w:rPr>
        <w:t>obwieszczeń</w:t>
      </w:r>
      <w:proofErr w:type="spellEnd"/>
      <w:r w:rsidR="00D3485A" w:rsidRPr="009310A1">
        <w:rPr>
          <w:rFonts w:ascii="Lato" w:hAnsi="Lato" w:cs="Arial"/>
          <w:color w:val="000000" w:themeColor="text1"/>
          <w:spacing w:val="4"/>
        </w:rPr>
        <w:t xml:space="preserve">. W przedmiotowym obwieszczeniu </w:t>
      </w:r>
      <w:r w:rsidR="00C22EBF" w:rsidRPr="009310A1">
        <w:rPr>
          <w:rFonts w:ascii="Lato" w:hAnsi="Lato" w:cs="Arial"/>
          <w:color w:val="000000" w:themeColor="text1"/>
          <w:spacing w:val="4"/>
        </w:rPr>
        <w:t xml:space="preserve">i zawiadomieniu </w:t>
      </w:r>
      <w:r w:rsidR="00C22EBF" w:rsidRPr="009310A1">
        <w:rPr>
          <w:rFonts w:ascii="Lato" w:hAnsi="Lato" w:cs="Arial"/>
          <w:color w:val="000000" w:themeColor="text1"/>
          <w:spacing w:val="4"/>
        </w:rPr>
        <w:lastRenderedPageBreak/>
        <w:t xml:space="preserve">organ I instancji poinformował strony o terminie i miejscu, w którym strony mogą zapoznać się z aktami sprawy. </w:t>
      </w:r>
    </w:p>
    <w:p w14:paraId="256AECE0" w14:textId="7052D799" w:rsidR="009B38CC" w:rsidRPr="009310A1" w:rsidRDefault="009B38CC"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Uznając, że zebrany w sprawie materiał dowodowy pozwala na wydanie rozstrzygnięcia, Wojewoda </w:t>
      </w:r>
      <w:r w:rsidR="00DC1B90" w:rsidRPr="009310A1">
        <w:rPr>
          <w:rFonts w:ascii="Lato" w:hAnsi="Lato" w:cs="Arial"/>
          <w:color w:val="000000" w:themeColor="text1"/>
          <w:spacing w:val="4"/>
        </w:rPr>
        <w:t xml:space="preserve">Mazowiecki wydał w dniu 11 sierpnia 2022 r. </w:t>
      </w:r>
      <w:r w:rsidR="00EC3C09" w:rsidRPr="009310A1">
        <w:rPr>
          <w:rFonts w:ascii="Lato" w:hAnsi="Lato" w:cs="Arial"/>
          <w:color w:val="000000" w:themeColor="text1"/>
          <w:spacing w:val="4"/>
        </w:rPr>
        <w:t>decyzję</w:t>
      </w:r>
      <w:r w:rsidR="004B62F7" w:rsidRPr="009310A1">
        <w:rPr>
          <w:rFonts w:ascii="Lato" w:hAnsi="Lato" w:cs="Arial"/>
          <w:color w:val="000000" w:themeColor="text1"/>
          <w:spacing w:val="4"/>
        </w:rPr>
        <w:t xml:space="preserve"> </w:t>
      </w:r>
      <w:r w:rsidR="00EC3C09" w:rsidRPr="009310A1">
        <w:rPr>
          <w:rFonts w:ascii="Lato" w:hAnsi="Lato" w:cs="Arial"/>
          <w:color w:val="000000" w:themeColor="text1"/>
          <w:spacing w:val="4"/>
        </w:rPr>
        <w:t xml:space="preserve">o ustaleniu lokalizacji </w:t>
      </w:r>
      <w:r w:rsidR="004B62F7" w:rsidRPr="009310A1">
        <w:rPr>
          <w:rFonts w:ascii="Lato" w:hAnsi="Lato" w:cs="Arial"/>
          <w:color w:val="000000" w:themeColor="text1"/>
          <w:spacing w:val="4"/>
        </w:rPr>
        <w:br/>
      </w:r>
      <w:r w:rsidR="00EC3C09" w:rsidRPr="009310A1">
        <w:rPr>
          <w:rFonts w:ascii="Lato" w:hAnsi="Lato" w:cs="Arial"/>
          <w:color w:val="000000" w:themeColor="text1"/>
          <w:spacing w:val="4"/>
        </w:rPr>
        <w:t>ww. inwestycji w zakresie linii kolejowej. Nadając przedmiotowej decyzji rygor natychmiastowej wykonalności</w:t>
      </w:r>
      <w:r w:rsidR="00DC1B90" w:rsidRPr="009310A1">
        <w:rPr>
          <w:rFonts w:ascii="Lato" w:hAnsi="Lato" w:cs="Arial"/>
          <w:color w:val="000000" w:themeColor="text1"/>
          <w:spacing w:val="4"/>
        </w:rPr>
        <w:t>,</w:t>
      </w:r>
      <w:r w:rsidR="00EC3C09" w:rsidRPr="009310A1">
        <w:rPr>
          <w:rFonts w:ascii="Lato" w:hAnsi="Lato" w:cs="Arial"/>
          <w:color w:val="000000" w:themeColor="text1"/>
          <w:spacing w:val="4"/>
        </w:rPr>
        <w:t xml:space="preserve"> Wojewoda </w:t>
      </w:r>
      <w:r w:rsidR="00DC1B90" w:rsidRPr="009310A1">
        <w:rPr>
          <w:rFonts w:ascii="Lato" w:hAnsi="Lato" w:cs="Arial"/>
          <w:color w:val="000000" w:themeColor="text1"/>
          <w:spacing w:val="4"/>
        </w:rPr>
        <w:t>Mazowiecki</w:t>
      </w:r>
      <w:r w:rsidR="00EC3C09" w:rsidRPr="009310A1">
        <w:rPr>
          <w:rFonts w:ascii="Lato" w:hAnsi="Lato" w:cs="Arial"/>
          <w:color w:val="000000" w:themeColor="text1"/>
          <w:spacing w:val="4"/>
        </w:rPr>
        <w:t xml:space="preserve"> podzielił argumenty przedstawione przez </w:t>
      </w:r>
      <w:r w:rsidR="00EC3C09" w:rsidRPr="009310A1">
        <w:rPr>
          <w:rFonts w:ascii="Lato" w:hAnsi="Lato" w:cs="Arial"/>
          <w:i/>
          <w:iCs/>
          <w:color w:val="000000" w:themeColor="text1"/>
          <w:spacing w:val="4"/>
        </w:rPr>
        <w:t>inwestora</w:t>
      </w:r>
      <w:r w:rsidR="00EC3C09" w:rsidRPr="009310A1">
        <w:rPr>
          <w:rFonts w:ascii="Lato" w:hAnsi="Lato" w:cs="Arial"/>
          <w:color w:val="000000" w:themeColor="text1"/>
          <w:spacing w:val="4"/>
        </w:rPr>
        <w:t xml:space="preserve">. </w:t>
      </w:r>
    </w:p>
    <w:p w14:paraId="038A31E3" w14:textId="2A7CFD69" w:rsidR="00EC1EC3" w:rsidRPr="009310A1" w:rsidRDefault="00E600DB"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Kontrolowana </w:t>
      </w:r>
      <w:r w:rsidRPr="009310A1">
        <w:rPr>
          <w:rFonts w:ascii="Lato" w:hAnsi="Lato" w:cs="Arial"/>
          <w:i/>
          <w:iCs/>
          <w:color w:val="000000" w:themeColor="text1"/>
          <w:spacing w:val="4"/>
        </w:rPr>
        <w:t xml:space="preserve">decyzja Wojewody </w:t>
      </w:r>
      <w:r w:rsidR="007F6624" w:rsidRPr="009310A1">
        <w:rPr>
          <w:rFonts w:ascii="Lato" w:hAnsi="Lato" w:cs="Arial"/>
          <w:i/>
          <w:iCs/>
          <w:color w:val="000000" w:themeColor="text1"/>
          <w:spacing w:val="4"/>
        </w:rPr>
        <w:t>Mazowieckiego</w:t>
      </w:r>
      <w:r w:rsidR="00A34307" w:rsidRPr="009310A1">
        <w:rPr>
          <w:rFonts w:ascii="Lato" w:hAnsi="Lato" w:cs="Arial"/>
          <w:color w:val="000000" w:themeColor="text1"/>
          <w:spacing w:val="4"/>
        </w:rPr>
        <w:t xml:space="preserve">, </w:t>
      </w:r>
      <w:r w:rsidRPr="009310A1">
        <w:rPr>
          <w:rFonts w:ascii="Lato" w:hAnsi="Lato" w:cs="Arial"/>
          <w:color w:val="000000" w:themeColor="text1"/>
          <w:spacing w:val="4"/>
        </w:rPr>
        <w:t xml:space="preserve">czyni zadość wymogom przedstawionym w art. 9q ust. 1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xml:space="preserve">. </w:t>
      </w:r>
    </w:p>
    <w:p w14:paraId="5074578D" w14:textId="03FAE565" w:rsidR="00E600DB" w:rsidRPr="009310A1" w:rsidRDefault="00E600DB"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Pozytywnie także należy ocenić określenie przez Wojewodę </w:t>
      </w:r>
      <w:r w:rsidR="00DC1B90" w:rsidRPr="009310A1">
        <w:rPr>
          <w:rFonts w:ascii="Lato" w:hAnsi="Lato" w:cs="Arial"/>
          <w:color w:val="000000" w:themeColor="text1"/>
          <w:spacing w:val="4"/>
        </w:rPr>
        <w:t>Mazowieckiego</w:t>
      </w:r>
      <w:r w:rsidRPr="009310A1">
        <w:rPr>
          <w:rFonts w:ascii="Lato" w:hAnsi="Lato" w:cs="Arial"/>
          <w:color w:val="000000" w:themeColor="text1"/>
          <w:spacing w:val="4"/>
        </w:rPr>
        <w:t xml:space="preserve"> – biorąc pod uwagę dyspozycję art. 9q ust. 6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xml:space="preserve"> – terminu wydania nieruchomości na 30 dzień od dnia uzyskania waloru ostateczności decyzji o ustaleniu lokalizacji przedmiotowej linii kolejowej. Organ zobowiązany był bowiem tak uczynić wobec uzasadnionego wystąpienia przez </w:t>
      </w:r>
      <w:r w:rsidRPr="009310A1">
        <w:rPr>
          <w:rFonts w:ascii="Lato" w:hAnsi="Lato" w:cs="Arial"/>
          <w:i/>
          <w:iCs/>
          <w:color w:val="000000" w:themeColor="text1"/>
          <w:spacing w:val="4"/>
        </w:rPr>
        <w:t>inwestora</w:t>
      </w:r>
      <w:r w:rsidRPr="009310A1">
        <w:rPr>
          <w:rFonts w:ascii="Lato" w:hAnsi="Lato" w:cs="Arial"/>
          <w:color w:val="000000" w:themeColor="text1"/>
          <w:spacing w:val="4"/>
        </w:rPr>
        <w:t xml:space="preserve"> o nadanie decyzji rygoru natychmiastowej wykonalności. </w:t>
      </w:r>
    </w:p>
    <w:p w14:paraId="092989C1" w14:textId="28B1D35E" w:rsidR="00EC3C09" w:rsidRPr="009310A1" w:rsidRDefault="00706683"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Zgodnie z art. 9q ust. 2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xml:space="preserve">, Wojewoda </w:t>
      </w:r>
      <w:r w:rsidR="00DC1B90" w:rsidRPr="009310A1">
        <w:rPr>
          <w:rFonts w:ascii="Lato" w:hAnsi="Lato" w:cs="Arial"/>
          <w:color w:val="000000" w:themeColor="text1"/>
          <w:spacing w:val="4"/>
        </w:rPr>
        <w:t xml:space="preserve">Mazowiecki </w:t>
      </w:r>
      <w:r w:rsidRPr="009310A1">
        <w:rPr>
          <w:rFonts w:ascii="Lato" w:hAnsi="Lato" w:cs="Arial"/>
          <w:color w:val="000000" w:themeColor="text1"/>
          <w:spacing w:val="4"/>
        </w:rPr>
        <w:t xml:space="preserve">doręczył </w:t>
      </w:r>
      <w:r w:rsidRPr="009310A1">
        <w:rPr>
          <w:rFonts w:ascii="Lato" w:hAnsi="Lato" w:cs="Arial"/>
          <w:color w:val="000000" w:themeColor="text1"/>
          <w:spacing w:val="4"/>
        </w:rPr>
        <w:br/>
        <w:t xml:space="preserve">ww. decyzję wnioskodawcy oraz wysłał zawiadomienie </w:t>
      </w:r>
      <w:r w:rsidR="00EF28B8" w:rsidRPr="009310A1">
        <w:rPr>
          <w:rFonts w:ascii="Lato" w:hAnsi="Lato" w:cs="Arial"/>
          <w:color w:val="000000" w:themeColor="text1"/>
          <w:spacing w:val="4"/>
        </w:rPr>
        <w:t xml:space="preserve">z dnia </w:t>
      </w:r>
      <w:r w:rsidR="00DC1B90" w:rsidRPr="009310A1">
        <w:rPr>
          <w:rFonts w:ascii="Lato" w:hAnsi="Lato" w:cs="Arial"/>
          <w:color w:val="000000" w:themeColor="text1"/>
          <w:spacing w:val="4"/>
        </w:rPr>
        <w:t>1 września</w:t>
      </w:r>
      <w:r w:rsidR="00EF28B8" w:rsidRPr="009310A1">
        <w:rPr>
          <w:rFonts w:ascii="Lato" w:hAnsi="Lato" w:cs="Arial"/>
          <w:color w:val="000000" w:themeColor="text1"/>
          <w:spacing w:val="4"/>
        </w:rPr>
        <w:t xml:space="preserve"> 2022 r., znak: </w:t>
      </w:r>
      <w:r w:rsidR="00280068" w:rsidRPr="009310A1">
        <w:rPr>
          <w:rFonts w:ascii="Lato" w:hAnsi="Lato" w:cs="Arial"/>
          <w:color w:val="000000" w:themeColor="text1"/>
          <w:spacing w:val="4"/>
        </w:rPr>
        <w:br/>
      </w:r>
      <w:r w:rsidR="00DC1B90" w:rsidRPr="009310A1">
        <w:rPr>
          <w:rFonts w:ascii="Lato" w:hAnsi="Lato" w:cs="Arial"/>
          <w:color w:val="000000" w:themeColor="text1"/>
          <w:spacing w:val="4"/>
        </w:rPr>
        <w:t>WI-I.747.2.4.2022.DW</w:t>
      </w:r>
      <w:r w:rsidR="00EF28B8" w:rsidRPr="009310A1">
        <w:rPr>
          <w:rFonts w:ascii="Lato" w:hAnsi="Lato" w:cs="Arial"/>
          <w:color w:val="000000" w:themeColor="text1"/>
          <w:spacing w:val="4"/>
        </w:rPr>
        <w:t xml:space="preserve">, </w:t>
      </w:r>
      <w:r w:rsidRPr="009310A1">
        <w:rPr>
          <w:rFonts w:ascii="Lato" w:hAnsi="Lato" w:cs="Arial"/>
          <w:color w:val="000000" w:themeColor="text1"/>
          <w:spacing w:val="4"/>
        </w:rPr>
        <w:t xml:space="preserve">o jej wydaniu właścicielom lub użytkownikom wieczystym nieruchomości objętych wnioskiem o wydanie tej decyzji, na adres wskazany w katastrze nieruchomości. Pozostałe strony o wydaniu powyższej decyzji, poinformowane zostały w drodze </w:t>
      </w:r>
      <w:proofErr w:type="spellStart"/>
      <w:r w:rsidRPr="009310A1">
        <w:rPr>
          <w:rFonts w:ascii="Lato" w:hAnsi="Lato" w:cs="Arial"/>
          <w:color w:val="000000" w:themeColor="text1"/>
          <w:spacing w:val="4"/>
        </w:rPr>
        <w:t>obwieszczeń</w:t>
      </w:r>
      <w:proofErr w:type="spellEnd"/>
      <w:r w:rsidRPr="009310A1">
        <w:rPr>
          <w:rFonts w:ascii="Lato" w:hAnsi="Lato" w:cs="Arial"/>
          <w:color w:val="000000" w:themeColor="text1"/>
          <w:spacing w:val="4"/>
        </w:rPr>
        <w:t xml:space="preserve">. W zawiadomieniu oraz w obwieszczeniu </w:t>
      </w:r>
      <w:r w:rsidR="00CB5661" w:rsidRPr="009310A1">
        <w:rPr>
          <w:rFonts w:ascii="Lato" w:hAnsi="Lato" w:cs="Arial"/>
          <w:color w:val="000000" w:themeColor="text1"/>
          <w:spacing w:val="4"/>
        </w:rPr>
        <w:t xml:space="preserve">zmieszczono, zgodnie </w:t>
      </w:r>
      <w:r w:rsidR="00A243D1" w:rsidRPr="009310A1">
        <w:rPr>
          <w:rFonts w:ascii="Lato" w:hAnsi="Lato" w:cs="Arial"/>
          <w:color w:val="000000" w:themeColor="text1"/>
          <w:spacing w:val="4"/>
        </w:rPr>
        <w:br/>
      </w:r>
      <w:r w:rsidR="00CB5661" w:rsidRPr="009310A1">
        <w:rPr>
          <w:rFonts w:ascii="Lato" w:hAnsi="Lato" w:cs="Arial"/>
          <w:color w:val="000000" w:themeColor="text1"/>
          <w:spacing w:val="4"/>
        </w:rPr>
        <w:t xml:space="preserve">z art. 9q ust. 3 </w:t>
      </w:r>
      <w:r w:rsidR="00CB5661" w:rsidRPr="009310A1">
        <w:rPr>
          <w:rFonts w:ascii="Lato" w:hAnsi="Lato" w:cs="Arial"/>
          <w:i/>
          <w:iCs/>
          <w:color w:val="000000" w:themeColor="text1"/>
          <w:spacing w:val="4"/>
        </w:rPr>
        <w:t>ustawy o transporcie kolejowym</w:t>
      </w:r>
      <w:r w:rsidR="00CB5661" w:rsidRPr="009310A1">
        <w:rPr>
          <w:rFonts w:ascii="Lato" w:hAnsi="Lato" w:cs="Arial"/>
          <w:color w:val="000000" w:themeColor="text1"/>
          <w:spacing w:val="4"/>
        </w:rPr>
        <w:t>, informację o miejscu, w którym strony mogą zapoznać się z treścią decyzji.</w:t>
      </w:r>
    </w:p>
    <w:p w14:paraId="1B5A0AEA" w14:textId="60249B99" w:rsidR="00DC1B90" w:rsidRPr="009310A1" w:rsidRDefault="00DC1B90"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 xml:space="preserve">Mając na uwadze, iż </w:t>
      </w:r>
      <w:r w:rsidRPr="009310A1">
        <w:rPr>
          <w:rFonts w:ascii="Lato" w:hAnsi="Lato" w:cs="Arial"/>
          <w:i/>
          <w:iCs/>
          <w:color w:val="000000" w:themeColor="text1"/>
          <w:spacing w:val="4"/>
        </w:rPr>
        <w:t>decyzja Wojewody Mazowieckiego</w:t>
      </w:r>
      <w:r w:rsidRPr="009310A1">
        <w:rPr>
          <w:rFonts w:ascii="Lato" w:hAnsi="Lato" w:cs="Arial"/>
          <w:color w:val="000000" w:themeColor="text1"/>
          <w:spacing w:val="4"/>
        </w:rPr>
        <w:t xml:space="preserve"> odpowiada przepisom prawa, </w:t>
      </w:r>
      <w:r w:rsidRPr="009310A1">
        <w:rPr>
          <w:rFonts w:ascii="Lato" w:hAnsi="Lato" w:cs="Arial"/>
          <w:i/>
          <w:iCs/>
          <w:color w:val="000000" w:themeColor="text1"/>
          <w:spacing w:val="4"/>
        </w:rPr>
        <w:t>Minister</w:t>
      </w:r>
      <w:r w:rsidRPr="009310A1">
        <w:rPr>
          <w:rFonts w:ascii="Lato" w:hAnsi="Lato" w:cs="Arial"/>
          <w:color w:val="000000" w:themeColor="text1"/>
          <w:spacing w:val="4"/>
        </w:rPr>
        <w:t xml:space="preserve"> za zasadne uznał utrzymanie jej w mocy, na podstawie art. </w:t>
      </w:r>
      <w:r w:rsidR="001773D0" w:rsidRPr="009310A1">
        <w:rPr>
          <w:rFonts w:ascii="Lato" w:hAnsi="Lato" w:cs="Arial"/>
          <w:color w:val="000000" w:themeColor="text1"/>
          <w:spacing w:val="4"/>
        </w:rPr>
        <w:t xml:space="preserve">138 § 1 pkt 1 </w:t>
      </w:r>
      <w:r w:rsidR="001773D0" w:rsidRPr="009310A1">
        <w:rPr>
          <w:rFonts w:ascii="Lato" w:hAnsi="Lato" w:cs="Arial"/>
          <w:i/>
          <w:iCs/>
          <w:color w:val="000000" w:themeColor="text1"/>
          <w:spacing w:val="4"/>
        </w:rPr>
        <w:t>kpa</w:t>
      </w:r>
      <w:r w:rsidR="001773D0" w:rsidRPr="009310A1">
        <w:rPr>
          <w:rFonts w:ascii="Lato" w:hAnsi="Lato" w:cs="Arial"/>
          <w:color w:val="000000" w:themeColor="text1"/>
          <w:spacing w:val="4"/>
        </w:rPr>
        <w:t>.</w:t>
      </w:r>
    </w:p>
    <w:p w14:paraId="153FEEDD" w14:textId="3219895E" w:rsidR="00027571" w:rsidRPr="009310A1" w:rsidRDefault="00027571" w:rsidP="006D589F">
      <w:pPr>
        <w:tabs>
          <w:tab w:val="num" w:pos="709"/>
        </w:tabs>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Rozpatrując odwołania skarżących stron, w pierwszej kolejności wskazać należy, </w:t>
      </w:r>
      <w:r w:rsidRPr="009310A1">
        <w:rPr>
          <w:rFonts w:ascii="Lato" w:eastAsia="Times New Roman" w:hAnsi="Lato" w:cs="Arial"/>
          <w:color w:val="000000" w:themeColor="text1"/>
          <w:spacing w:val="4"/>
          <w:lang w:eastAsia="pl-PL"/>
        </w:rPr>
        <w:br/>
        <w:t xml:space="preserve">że zarówno Wojewoda </w:t>
      </w:r>
      <w:r w:rsidR="0090329E" w:rsidRPr="009310A1">
        <w:rPr>
          <w:rFonts w:ascii="Lato" w:eastAsia="Times New Roman" w:hAnsi="Lato" w:cs="Arial"/>
          <w:color w:val="000000" w:themeColor="text1"/>
          <w:spacing w:val="4"/>
          <w:lang w:eastAsia="pl-PL"/>
        </w:rPr>
        <w:t>Mazowiecki</w:t>
      </w:r>
      <w:r w:rsidRPr="009310A1">
        <w:rPr>
          <w:rFonts w:ascii="Lato" w:eastAsia="Times New Roman" w:hAnsi="Lato" w:cs="Arial"/>
          <w:color w:val="000000" w:themeColor="text1"/>
          <w:spacing w:val="4"/>
          <w:lang w:eastAsia="pl-PL"/>
        </w:rPr>
        <w:t xml:space="preserve"> orzekający w sprawie jako organ I instancji, jak </w:t>
      </w:r>
      <w:r w:rsidR="0090329E"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i </w:t>
      </w:r>
      <w:r w:rsidRPr="009310A1">
        <w:rPr>
          <w:rFonts w:ascii="Lato" w:eastAsia="Times New Roman" w:hAnsi="Lato" w:cs="Arial"/>
          <w:i/>
          <w:iCs/>
          <w:color w:val="000000" w:themeColor="text1"/>
          <w:spacing w:val="4"/>
          <w:lang w:eastAsia="pl-PL"/>
        </w:rPr>
        <w:t>Minister</w:t>
      </w:r>
      <w:r w:rsidRPr="009310A1">
        <w:rPr>
          <w:rFonts w:ascii="Lato" w:eastAsia="Times New Roman" w:hAnsi="Lato" w:cs="Arial"/>
          <w:color w:val="000000" w:themeColor="text1"/>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50BB60DC" w14:textId="18D772FC" w:rsidR="00027571" w:rsidRPr="009310A1" w:rsidRDefault="00027571" w:rsidP="006D589F">
      <w:pPr>
        <w:tabs>
          <w:tab w:val="num" w:pos="709"/>
        </w:tabs>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Zgodnie z art. 9o ust. 3 pkt 1 i 3 </w:t>
      </w:r>
      <w:r w:rsidRPr="009310A1">
        <w:rPr>
          <w:rFonts w:ascii="Lato" w:eastAsia="Times New Roman" w:hAnsi="Lato" w:cs="Arial"/>
          <w:i/>
          <w:color w:val="000000" w:themeColor="text1"/>
          <w:spacing w:val="4"/>
          <w:lang w:eastAsia="pl-PL"/>
        </w:rPr>
        <w:t>ustawy o transporcie kolejowym</w:t>
      </w:r>
      <w:r w:rsidRPr="009310A1">
        <w:rPr>
          <w:rFonts w:ascii="Lato" w:eastAsia="Times New Roman" w:hAnsi="Lato" w:cs="Arial"/>
          <w:color w:val="000000" w:themeColor="text1"/>
          <w:spacing w:val="4"/>
          <w:lang w:eastAsia="pl-PL"/>
        </w:rPr>
        <w:t xml:space="preserve">, to inwestor we wniosku </w:t>
      </w:r>
      <w:r w:rsidRPr="009310A1">
        <w:rPr>
          <w:rFonts w:ascii="Lato" w:eastAsia="Times New Roman" w:hAnsi="Lato" w:cs="Arial"/>
          <w:color w:val="000000" w:themeColor="text1"/>
          <w:spacing w:val="4"/>
          <w:lang w:eastAsia="pl-PL"/>
        </w:rPr>
        <w:br/>
        <w:t xml:space="preserve">o wydanie decyzji o ustaleniu lokalizacji linii kolejowej decyduje o jej przebiegu oraz </w:t>
      </w:r>
      <w:r w:rsidRPr="009310A1">
        <w:rPr>
          <w:rFonts w:ascii="Lato" w:eastAsia="Times New Roman" w:hAnsi="Lato" w:cs="Arial"/>
          <w:color w:val="000000" w:themeColor="text1"/>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9310A1">
        <w:rPr>
          <w:rFonts w:ascii="Lato" w:eastAsia="Times New Roman" w:hAnsi="Lato" w:cs="Arial"/>
          <w:color w:val="000000" w:themeColor="text1"/>
          <w:spacing w:val="4"/>
          <w:lang w:eastAsia="pl-PL"/>
        </w:rPr>
        <w:t>i</w:t>
      </w:r>
      <w:proofErr w:type="spellEnd"/>
      <w:r w:rsidRPr="009310A1">
        <w:rPr>
          <w:rFonts w:ascii="Lato" w:eastAsia="Times New Roman" w:hAnsi="Lato" w:cs="Arial"/>
          <w:color w:val="000000" w:themeColor="text1"/>
          <w:spacing w:val="4"/>
          <w:lang w:eastAsia="pl-PL"/>
        </w:rPr>
        <w:t xml:space="preserve"> II instancji może jedynie podlegać zgodność z prawem planowanego przedsięwzięcia, w szczególności spełnienie warunków zawartych w przepisach </w:t>
      </w:r>
      <w:r w:rsidRPr="009310A1">
        <w:rPr>
          <w:rFonts w:ascii="Lato" w:eastAsia="Times New Roman" w:hAnsi="Lato" w:cs="Arial"/>
          <w:i/>
          <w:color w:val="000000" w:themeColor="text1"/>
          <w:spacing w:val="4"/>
          <w:lang w:eastAsia="pl-PL"/>
        </w:rPr>
        <w:t>ustawy o transporcie kolejowym</w:t>
      </w:r>
      <w:r w:rsidRPr="009310A1">
        <w:rPr>
          <w:rFonts w:ascii="Lato" w:eastAsia="Times New Roman" w:hAnsi="Lato" w:cs="Arial"/>
          <w:color w:val="000000" w:themeColor="text1"/>
          <w:spacing w:val="4"/>
          <w:lang w:eastAsia="pl-PL"/>
        </w:rPr>
        <w:t xml:space="preserve">, bowiem stosownie do przepisu art. 9ae </w:t>
      </w:r>
      <w:r w:rsidRPr="009310A1">
        <w:rPr>
          <w:rFonts w:ascii="Lato" w:eastAsia="Times New Roman" w:hAnsi="Lato" w:cs="Arial"/>
          <w:i/>
          <w:color w:val="000000" w:themeColor="text1"/>
          <w:spacing w:val="4"/>
          <w:lang w:eastAsia="pl-PL"/>
        </w:rPr>
        <w:t>ustawy</w:t>
      </w:r>
      <w:r w:rsidRPr="009310A1">
        <w:rPr>
          <w:rFonts w:ascii="Lato" w:eastAsia="Times New Roman" w:hAnsi="Lato" w:cs="Arial"/>
          <w:bCs/>
          <w:i/>
          <w:color w:val="000000" w:themeColor="text1"/>
          <w:spacing w:val="4"/>
          <w:lang w:eastAsia="pl-PL"/>
        </w:rPr>
        <w:t xml:space="preserve"> o transporcie kolejowym</w:t>
      </w:r>
      <w:r w:rsidRPr="009310A1">
        <w:rPr>
          <w:rFonts w:ascii="Lato" w:eastAsia="Times New Roman" w:hAnsi="Lato" w:cs="Arial"/>
          <w:color w:val="000000" w:themeColor="text1"/>
          <w:spacing w:val="4"/>
          <w:lang w:eastAsia="pl-PL"/>
        </w:rPr>
        <w:t xml:space="preserve"> nie można uzależniać wydania decyzji o ustaleniu lokalizacji linii kolejowej od spełnienia świadczeń lub warunków nieprzewidzianych obowiązującymi przepisami.</w:t>
      </w:r>
    </w:p>
    <w:p w14:paraId="3F7FCA30" w14:textId="2FD3D053" w:rsidR="00027571" w:rsidRPr="009310A1" w:rsidRDefault="00027571" w:rsidP="006D589F">
      <w:pPr>
        <w:spacing w:before="240" w:after="240" w:line="240" w:lineRule="exact"/>
        <w:jc w:val="both"/>
        <w:outlineLvl w:val="0"/>
        <w:rPr>
          <w:rFonts w:ascii="Lato" w:eastAsia="Times New Roman" w:hAnsi="Lato" w:cs="Arial"/>
          <w:color w:val="000000" w:themeColor="text1"/>
          <w:spacing w:val="4"/>
          <w:lang w:eastAsia="pl-PL"/>
        </w:rPr>
      </w:pPr>
      <w:r w:rsidRPr="009310A1">
        <w:rPr>
          <w:rFonts w:ascii="Lato" w:eastAsia="Times New Roman" w:hAnsi="Lato" w:cs="Arial"/>
          <w:iCs/>
          <w:color w:val="000000" w:themeColor="text1"/>
          <w:spacing w:val="4"/>
          <w:lang w:eastAsia="pl-PL"/>
        </w:rPr>
        <w:t xml:space="preserve">Organ orzekający w przedmiocie lokalizacji linii kolejowej nie może modyfikować wniosku inwestora, ani też korygować przebiegu linii. Aby odmówić ustalenia lokalizacji linii kolejowej w sposób wnioskowany przez inwestora, organ musi zatem wykazać jej </w:t>
      </w:r>
      <w:r w:rsidRPr="009310A1">
        <w:rPr>
          <w:rFonts w:ascii="Lato" w:eastAsia="Times New Roman" w:hAnsi="Lato" w:cs="Arial"/>
          <w:iCs/>
          <w:color w:val="000000" w:themeColor="text1"/>
          <w:spacing w:val="4"/>
          <w:lang w:eastAsia="pl-PL"/>
        </w:rPr>
        <w:lastRenderedPageBreak/>
        <w:t>niezgodność z przepisami prawa. Ocenia więc legalność lokalizacji inwestycji w danym miejscu i nie ma kompetencji do oceny jej celowości, czy też słuszności ewentualnej realizacji inwestycji celu publicznego w inny sposób</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iCs/>
          <w:color w:val="000000" w:themeColor="text1"/>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9310A1">
        <w:rPr>
          <w:rFonts w:ascii="Lato" w:eastAsia="Times New Roman" w:hAnsi="Lato" w:cs="Arial"/>
          <w:color w:val="000000" w:themeColor="text1"/>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Pr="009310A1">
        <w:rPr>
          <w:rFonts w:ascii="Lato" w:eastAsia="Times New Roman" w:hAnsi="Lato" w:cs="Arial"/>
          <w:color w:val="000000" w:themeColor="text1"/>
          <w:spacing w:val="4"/>
          <w:lang w:eastAsia="pl-PL"/>
        </w:rPr>
        <w:br/>
        <w:t>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611/17, z dnia 9 czerwca 2017 r., 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786/17, z dnia 28 października 2016 r., 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1534/16, z dnia 19 października 2016 r., 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1561/16, z dnia 15 lipca 2015 r., 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1532/15, </w:t>
      </w:r>
      <w:r w:rsidRPr="009310A1">
        <w:rPr>
          <w:rFonts w:ascii="Lato" w:eastAsia="Times New Roman" w:hAnsi="Lato" w:cs="Arial"/>
          <w:color w:val="000000" w:themeColor="text1"/>
          <w:spacing w:val="4"/>
          <w:lang w:eastAsia="pl-PL"/>
        </w:rPr>
        <w:br/>
        <w:t>i z dnia 30 maja 2012 r., sygn. akt IV SA/</w:t>
      </w:r>
      <w:proofErr w:type="spellStart"/>
      <w:r w:rsidRPr="009310A1">
        <w:rPr>
          <w:rFonts w:ascii="Lato" w:eastAsia="Times New Roman" w:hAnsi="Lato" w:cs="Arial"/>
          <w:color w:val="000000" w:themeColor="text1"/>
          <w:spacing w:val="4"/>
          <w:lang w:eastAsia="pl-PL"/>
        </w:rPr>
        <w:t>Wa</w:t>
      </w:r>
      <w:proofErr w:type="spellEnd"/>
      <w:r w:rsidRPr="009310A1">
        <w:rPr>
          <w:rFonts w:ascii="Lato" w:eastAsia="Times New Roman" w:hAnsi="Lato" w:cs="Arial"/>
          <w:color w:val="000000" w:themeColor="text1"/>
          <w:spacing w:val="4"/>
          <w:lang w:eastAsia="pl-PL"/>
        </w:rPr>
        <w:t xml:space="preserve"> 1899/11).</w:t>
      </w:r>
    </w:p>
    <w:p w14:paraId="644FBAD8" w14:textId="2C564DE0" w:rsidR="00ED2EB5" w:rsidRPr="009310A1" w:rsidRDefault="00027571" w:rsidP="006D589F">
      <w:pPr>
        <w:spacing w:before="240" w:after="240" w:line="240" w:lineRule="exact"/>
        <w:jc w:val="both"/>
        <w:outlineLvl w:val="0"/>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Również orzecznictwo </w:t>
      </w:r>
      <w:proofErr w:type="spellStart"/>
      <w:r w:rsidRPr="009310A1">
        <w:rPr>
          <w:rFonts w:ascii="Lato" w:eastAsia="Times New Roman" w:hAnsi="Lato" w:cs="Arial"/>
          <w:color w:val="000000" w:themeColor="text1"/>
          <w:spacing w:val="4"/>
          <w:lang w:eastAsia="pl-PL"/>
        </w:rPr>
        <w:t>sądowoadministracyjne</w:t>
      </w:r>
      <w:proofErr w:type="spellEnd"/>
      <w:r w:rsidRPr="009310A1">
        <w:rPr>
          <w:rFonts w:ascii="Lato" w:eastAsia="Times New Roman" w:hAnsi="Lato" w:cs="Arial"/>
          <w:color w:val="000000" w:themeColor="text1"/>
          <w:spacing w:val="4"/>
          <w:lang w:eastAsia="pl-PL"/>
        </w:rPr>
        <w:t xml:space="preserve"> – zapadłe wprawdzie w odniesieniu </w:t>
      </w:r>
      <w:r w:rsidR="0049230F"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do regulacji </w:t>
      </w:r>
      <w:r w:rsidR="009F098C" w:rsidRPr="009310A1">
        <w:rPr>
          <w:rFonts w:ascii="Lato" w:eastAsia="Times New Roman" w:hAnsi="Lato" w:cs="Arial"/>
          <w:color w:val="000000" w:themeColor="text1"/>
          <w:spacing w:val="4"/>
          <w:kern w:val="2"/>
          <w:lang w:eastAsia="pl-PL"/>
        </w:rPr>
        <w:t xml:space="preserve">ustawy z dnia 10 kwietnia 2003 r. o szczególnych zasadach przygotowania </w:t>
      </w:r>
      <w:r w:rsidR="009F098C" w:rsidRPr="009310A1">
        <w:rPr>
          <w:rFonts w:ascii="Lato" w:eastAsia="Times New Roman" w:hAnsi="Lato" w:cs="Arial"/>
          <w:color w:val="000000" w:themeColor="text1"/>
          <w:spacing w:val="4"/>
          <w:kern w:val="2"/>
          <w:lang w:eastAsia="pl-PL"/>
        </w:rPr>
        <w:br/>
        <w:t xml:space="preserve">i realizacji inwestycji w zakresie dróg publicznych </w:t>
      </w:r>
      <w:r w:rsidR="009F098C" w:rsidRPr="009310A1">
        <w:rPr>
          <w:rFonts w:ascii="Lato" w:eastAsia="Times New Roman" w:hAnsi="Lato" w:cs="Arial"/>
          <w:color w:val="000000" w:themeColor="text1"/>
          <w:spacing w:val="4"/>
          <w:lang w:eastAsia="pl-PL"/>
        </w:rPr>
        <w:t>(</w:t>
      </w:r>
      <w:proofErr w:type="spellStart"/>
      <w:r w:rsidR="009F098C" w:rsidRPr="009310A1">
        <w:rPr>
          <w:rFonts w:ascii="Lato" w:eastAsia="Times New Roman" w:hAnsi="Lato" w:cs="Arial"/>
          <w:color w:val="000000" w:themeColor="text1"/>
          <w:spacing w:val="4"/>
          <w:lang w:eastAsia="pl-PL"/>
        </w:rPr>
        <w:t>t.j</w:t>
      </w:r>
      <w:proofErr w:type="spellEnd"/>
      <w:r w:rsidR="009F098C" w:rsidRPr="009310A1">
        <w:rPr>
          <w:rFonts w:ascii="Lato" w:eastAsia="Times New Roman" w:hAnsi="Lato" w:cs="Arial"/>
          <w:color w:val="000000" w:themeColor="text1"/>
          <w:spacing w:val="4"/>
          <w:lang w:eastAsia="pl-PL"/>
        </w:rPr>
        <w:t xml:space="preserve">. Dz. U. z 2023 r. poz. 162, z </w:t>
      </w:r>
      <w:proofErr w:type="spellStart"/>
      <w:r w:rsidR="009F098C" w:rsidRPr="009310A1">
        <w:rPr>
          <w:rFonts w:ascii="Lato" w:eastAsia="Times New Roman" w:hAnsi="Lato" w:cs="Arial"/>
          <w:color w:val="000000" w:themeColor="text1"/>
          <w:spacing w:val="4"/>
          <w:lang w:eastAsia="pl-PL"/>
        </w:rPr>
        <w:t>późn</w:t>
      </w:r>
      <w:proofErr w:type="spellEnd"/>
      <w:r w:rsidR="009F098C" w:rsidRPr="009310A1">
        <w:rPr>
          <w:rFonts w:ascii="Lato" w:eastAsia="Times New Roman" w:hAnsi="Lato" w:cs="Arial"/>
          <w:color w:val="000000" w:themeColor="text1"/>
          <w:spacing w:val="4"/>
          <w:lang w:eastAsia="pl-PL"/>
        </w:rPr>
        <w:t>. zm.)</w:t>
      </w:r>
      <w:r w:rsidR="009F098C" w:rsidRPr="009310A1">
        <w:rPr>
          <w:rFonts w:ascii="Lato" w:eastAsia="Times New Roman" w:hAnsi="Lato" w:cs="Arial"/>
          <w:color w:val="000000" w:themeColor="text1"/>
          <w:spacing w:val="4"/>
          <w:kern w:val="2"/>
          <w:lang w:eastAsia="pl-PL"/>
        </w:rPr>
        <w:t>, zwanej dalej „</w:t>
      </w:r>
      <w:r w:rsidR="009F098C" w:rsidRPr="009310A1">
        <w:rPr>
          <w:rFonts w:ascii="Lato" w:eastAsia="Times New Roman" w:hAnsi="Lato" w:cs="Arial"/>
          <w:i/>
          <w:color w:val="000000" w:themeColor="text1"/>
          <w:spacing w:val="4"/>
          <w:kern w:val="2"/>
          <w:lang w:eastAsia="pl-PL"/>
        </w:rPr>
        <w:t>specustawą drogową</w:t>
      </w:r>
      <w:r w:rsidR="009F098C" w:rsidRPr="009310A1">
        <w:rPr>
          <w:rFonts w:ascii="Lato" w:eastAsia="Times New Roman" w:hAnsi="Lato" w:cs="Arial"/>
          <w:color w:val="000000" w:themeColor="text1"/>
          <w:spacing w:val="4"/>
          <w:kern w:val="2"/>
          <w:lang w:eastAsia="pl-PL"/>
        </w:rPr>
        <w:t>”</w:t>
      </w:r>
      <w:r w:rsidRPr="009310A1">
        <w:rPr>
          <w:rFonts w:ascii="Lato" w:eastAsia="Times New Roman" w:hAnsi="Lato" w:cs="Arial"/>
          <w:color w:val="000000" w:themeColor="text1"/>
          <w:spacing w:val="4"/>
          <w:lang w:eastAsia="pl-PL"/>
        </w:rPr>
        <w:t xml:space="preserve">, ale w pełni aktualne w świetle rozwiązań przyjętych w </w:t>
      </w:r>
      <w:r w:rsidRPr="009310A1">
        <w:rPr>
          <w:rFonts w:ascii="Lato" w:eastAsia="Times New Roman" w:hAnsi="Lato" w:cs="Arial"/>
          <w:i/>
          <w:color w:val="000000" w:themeColor="text1"/>
          <w:spacing w:val="4"/>
          <w:lang w:eastAsia="pl-PL"/>
        </w:rPr>
        <w:t>ustawie</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i/>
          <w:color w:val="000000" w:themeColor="text1"/>
          <w:spacing w:val="4"/>
          <w:lang w:eastAsia="pl-PL"/>
        </w:rPr>
        <w:t>o transporcie kolejowym</w:t>
      </w:r>
      <w:r w:rsidRPr="009310A1">
        <w:rPr>
          <w:rFonts w:ascii="Lato" w:eastAsia="Times New Roman" w:hAnsi="Lato" w:cs="Arial"/>
          <w:color w:val="000000" w:themeColor="text1"/>
          <w:spacing w:val="4"/>
          <w:lang w:eastAsia="pl-PL"/>
        </w:rPr>
        <w:t xml:space="preserve"> – nie pozostawia co do ww. zagadnienia jakichkolwiek wątpliwości (por. wyroki Naczelnego Sądu Administracyjnego</w:t>
      </w:r>
      <w:r w:rsidR="0049230F" w:rsidRPr="009310A1">
        <w:rPr>
          <w:rFonts w:ascii="Lato" w:eastAsia="Times New Roman" w:hAnsi="Lato" w:cs="Arial"/>
          <w:color w:val="000000" w:themeColor="text1"/>
          <w:spacing w:val="4"/>
          <w:lang w:eastAsia="pl-PL"/>
        </w:rPr>
        <w:t xml:space="preserve"> </w:t>
      </w:r>
      <w:r w:rsidRPr="009310A1">
        <w:rPr>
          <w:rFonts w:ascii="Lato" w:eastAsia="Times New Roman" w:hAnsi="Lato" w:cs="Arial"/>
          <w:color w:val="000000" w:themeColor="text1"/>
          <w:spacing w:val="4"/>
          <w:lang w:eastAsia="pl-PL"/>
        </w:rPr>
        <w:t>z dnia</w:t>
      </w:r>
      <w:r w:rsidR="0049230F" w:rsidRPr="009310A1">
        <w:rPr>
          <w:rFonts w:ascii="Lato" w:eastAsia="Times New Roman" w:hAnsi="Lato" w:cs="Arial"/>
          <w:color w:val="000000" w:themeColor="text1"/>
          <w:spacing w:val="4"/>
          <w:lang w:eastAsia="pl-PL"/>
        </w:rPr>
        <w:t>:</w:t>
      </w:r>
      <w:r w:rsidR="0049230F" w:rsidRPr="009310A1">
        <w:rPr>
          <w:rFonts w:ascii="Lato" w:eastAsia="Times New Roman" w:hAnsi="Lato" w:cs="Arial"/>
          <w:bCs/>
          <w:iCs/>
          <w:color w:val="000000" w:themeColor="text1"/>
          <w:spacing w:val="4"/>
          <w:lang w:eastAsia="pl-PL"/>
        </w:rPr>
        <w:t xml:space="preserve"> </w:t>
      </w:r>
      <w:r w:rsidR="009F098C" w:rsidRPr="009310A1">
        <w:rPr>
          <w:rFonts w:ascii="Lato" w:eastAsia="Times New Roman" w:hAnsi="Lato" w:cs="Arial"/>
          <w:bCs/>
          <w:iCs/>
          <w:color w:val="000000" w:themeColor="text1"/>
          <w:spacing w:val="4"/>
          <w:lang w:eastAsia="pl-PL"/>
        </w:rPr>
        <w:br/>
      </w:r>
      <w:r w:rsidR="0049230F" w:rsidRPr="009310A1">
        <w:rPr>
          <w:rFonts w:ascii="Lato" w:eastAsia="Times New Roman" w:hAnsi="Lato" w:cs="Arial"/>
          <w:bCs/>
          <w:iCs/>
          <w:color w:val="000000" w:themeColor="text1"/>
          <w:spacing w:val="4"/>
          <w:lang w:eastAsia="pl-PL"/>
        </w:rPr>
        <w:t xml:space="preserve">13 kwietnia 2021 r., sygn. akt II OSK 156/21, z 20 lipca 2021 r., sygn. akt II OSK 852/21, z 5 sierpnia 2021 r. sygn. akt II OSK 1235/21, z 14 września 2021 r. sygn. akt II OSK 1332/21, z 30 września 2021 r. sygn. akt II OSK 193/21, 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w:t>
      </w:r>
      <w:r w:rsidR="0049230F" w:rsidRPr="009310A1">
        <w:rPr>
          <w:rFonts w:ascii="Lato" w:eastAsia="Times New Roman" w:hAnsi="Lato" w:cs="Arial"/>
          <w:bCs/>
          <w:iCs/>
          <w:color w:val="000000" w:themeColor="text1"/>
          <w:spacing w:val="4"/>
          <w:lang w:eastAsia="pl-PL"/>
        </w:rPr>
        <w:br/>
        <w:t xml:space="preserve">z 28 lutego 2014 r., sygn. akt II OSK 93/14, z 26 lipca 2013 r. sygn. akt II OSK 762/13, z 17 kwietnia 2013 r., sygn. akt II OSK 432/13, z 18 listopada 2010 r., sygn. akt </w:t>
      </w:r>
      <w:r w:rsidR="000D2556" w:rsidRPr="009310A1">
        <w:rPr>
          <w:rFonts w:ascii="Lato" w:eastAsia="Times New Roman" w:hAnsi="Lato" w:cs="Arial"/>
          <w:bCs/>
          <w:iCs/>
          <w:color w:val="000000" w:themeColor="text1"/>
          <w:spacing w:val="4"/>
          <w:lang w:eastAsia="pl-PL"/>
        </w:rPr>
        <w:br/>
      </w:r>
      <w:r w:rsidR="0049230F" w:rsidRPr="009310A1">
        <w:rPr>
          <w:rFonts w:ascii="Lato" w:eastAsia="Times New Roman" w:hAnsi="Lato" w:cs="Arial"/>
          <w:bCs/>
          <w:iCs/>
          <w:color w:val="000000" w:themeColor="text1"/>
          <w:spacing w:val="4"/>
          <w:lang w:eastAsia="pl-PL"/>
        </w:rPr>
        <w:t xml:space="preserve">II OSK 1968/10, z 20 stycznia 2010 r., sygn. akt II OSK 2416/10, </w:t>
      </w:r>
      <w:proofErr w:type="spellStart"/>
      <w:r w:rsidR="0049230F" w:rsidRPr="009310A1">
        <w:rPr>
          <w:rFonts w:ascii="Lato" w:eastAsia="Times New Roman" w:hAnsi="Lato" w:cs="Arial"/>
          <w:bCs/>
          <w:iCs/>
          <w:color w:val="000000" w:themeColor="text1"/>
          <w:spacing w:val="4"/>
          <w:lang w:eastAsia="pl-PL"/>
        </w:rPr>
        <w:t>opubl</w:t>
      </w:r>
      <w:proofErr w:type="spellEnd"/>
      <w:r w:rsidR="0049230F" w:rsidRPr="009310A1">
        <w:rPr>
          <w:rFonts w:ascii="Lato" w:eastAsia="Times New Roman" w:hAnsi="Lato" w:cs="Arial"/>
          <w:bCs/>
          <w:iCs/>
          <w:color w:val="000000" w:themeColor="text1"/>
          <w:spacing w:val="4"/>
          <w:lang w:eastAsia="pl-PL"/>
        </w:rPr>
        <w:t>. Centralna Baza Orzeczeń Sądów Administracyjnych</w:t>
      </w:r>
      <w:r w:rsidR="00ED2EB5" w:rsidRPr="009310A1">
        <w:rPr>
          <w:rFonts w:ascii="Lato" w:eastAsia="Times New Roman" w:hAnsi="Lato" w:cs="Arial"/>
          <w:bCs/>
          <w:color w:val="000000" w:themeColor="text1"/>
          <w:spacing w:val="4"/>
          <w:lang w:eastAsia="pl-PL"/>
        </w:rPr>
        <w:t>).</w:t>
      </w:r>
    </w:p>
    <w:p w14:paraId="547BEE56" w14:textId="77777777" w:rsidR="00027571" w:rsidRPr="009310A1" w:rsidRDefault="00027571" w:rsidP="006D589F">
      <w:pPr>
        <w:spacing w:before="240" w:after="240" w:line="240" w:lineRule="exact"/>
        <w:jc w:val="both"/>
        <w:outlineLvl w:val="0"/>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08DE6935" w14:textId="3DC9F704" w:rsidR="0049230F" w:rsidRPr="009310A1" w:rsidRDefault="00027571"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W tym miejscu zasadnym jest także przywołanie stanowiska Trybunału Konstytucyjnego, który w uzasadnieniu wyroku z dnia 16 października 2012 r., K 4/10 – dotyczącym przepisów </w:t>
      </w:r>
      <w:r w:rsidRPr="009310A1">
        <w:rPr>
          <w:rFonts w:ascii="Lato" w:eastAsia="Times New Roman" w:hAnsi="Lato" w:cs="Arial"/>
          <w:i/>
          <w:color w:val="000000" w:themeColor="text1"/>
          <w:spacing w:val="4"/>
          <w:lang w:eastAsia="pl-PL"/>
        </w:rPr>
        <w:t xml:space="preserve">specustawy drogowej </w:t>
      </w:r>
      <w:r w:rsidRPr="009310A1">
        <w:rPr>
          <w:rFonts w:ascii="Lato" w:eastAsia="Times New Roman" w:hAnsi="Lato" w:cs="Arial"/>
          <w:color w:val="000000" w:themeColor="text1"/>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E056EC"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w:t>
      </w:r>
      <w:r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lastRenderedPageBreak/>
        <w:t xml:space="preserve">że przebieg drogi jest wyznaczony w sposób racjonalny przez grono specjalistów </w:t>
      </w:r>
      <w:r w:rsidRPr="009310A1">
        <w:rPr>
          <w:rFonts w:ascii="Lato" w:eastAsia="Times New Roman" w:hAnsi="Lato" w:cs="Arial"/>
          <w:color w:val="000000" w:themeColor="text1"/>
          <w:spacing w:val="4"/>
          <w:lang w:eastAsia="pl-PL"/>
        </w:rPr>
        <w:br/>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ED2EB5"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i – w następstwie jej wydania – wywłaszczonych. Przy założonym przebiegu drogi </w:t>
      </w:r>
      <w:r w:rsidR="0049230F"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w:t>
      </w:r>
    </w:p>
    <w:p w14:paraId="31732E83" w14:textId="02A4D725" w:rsidR="00027571" w:rsidRPr="009310A1" w:rsidRDefault="00027571"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2ACC2631" w14:textId="10B32322" w:rsidR="00027571" w:rsidRPr="009310A1" w:rsidRDefault="00027571"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Wobec powyższego, pismem z dnia </w:t>
      </w:r>
      <w:r w:rsidR="00845DD6" w:rsidRPr="009310A1">
        <w:rPr>
          <w:rFonts w:ascii="Lato" w:eastAsia="Times New Roman" w:hAnsi="Lato" w:cs="Arial"/>
          <w:color w:val="000000" w:themeColor="text1"/>
          <w:spacing w:val="4"/>
          <w:lang w:eastAsia="pl-PL"/>
        </w:rPr>
        <w:t>29 grudnia 2022</w:t>
      </w:r>
      <w:r w:rsidRPr="009310A1">
        <w:rPr>
          <w:rFonts w:ascii="Lato" w:eastAsia="Times New Roman" w:hAnsi="Lato" w:cs="Arial"/>
          <w:color w:val="000000" w:themeColor="text1"/>
          <w:spacing w:val="4"/>
          <w:lang w:eastAsia="pl-PL"/>
        </w:rPr>
        <w:t xml:space="preserve"> r., znak: </w:t>
      </w:r>
      <w:r w:rsidR="00845DD6" w:rsidRPr="009310A1">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DLI-III.7620.</w:t>
      </w:r>
      <w:r w:rsidR="00845DD6" w:rsidRPr="009310A1">
        <w:rPr>
          <w:rFonts w:ascii="Lato" w:eastAsia="Times New Roman" w:hAnsi="Lato" w:cs="Arial"/>
          <w:color w:val="000000" w:themeColor="text1"/>
          <w:spacing w:val="4"/>
          <w:lang w:eastAsia="pl-PL"/>
        </w:rPr>
        <w:t>43</w:t>
      </w:r>
      <w:r w:rsidRPr="009310A1">
        <w:rPr>
          <w:rFonts w:ascii="Lato" w:eastAsia="Times New Roman" w:hAnsi="Lato" w:cs="Arial"/>
          <w:color w:val="000000" w:themeColor="text1"/>
          <w:spacing w:val="4"/>
          <w:lang w:eastAsia="pl-PL"/>
        </w:rPr>
        <w:t>.2022.</w:t>
      </w:r>
      <w:r w:rsidR="00845DD6" w:rsidRPr="009310A1">
        <w:rPr>
          <w:rFonts w:ascii="Lato" w:eastAsia="Times New Roman" w:hAnsi="Lato" w:cs="Arial"/>
          <w:color w:val="000000" w:themeColor="text1"/>
          <w:spacing w:val="4"/>
          <w:lang w:eastAsia="pl-PL"/>
        </w:rPr>
        <w:t>WK.2</w:t>
      </w:r>
      <w:r w:rsidRPr="009310A1">
        <w:rPr>
          <w:rFonts w:ascii="Lato" w:eastAsia="Times New Roman" w:hAnsi="Lato" w:cs="Arial"/>
          <w:color w:val="000000" w:themeColor="text1"/>
          <w:spacing w:val="4"/>
          <w:lang w:eastAsia="pl-PL"/>
        </w:rPr>
        <w:t xml:space="preserve">, organ odwoławczy wezwał </w:t>
      </w:r>
      <w:r w:rsidRPr="009310A1">
        <w:rPr>
          <w:rFonts w:ascii="Lato" w:eastAsia="Times New Roman" w:hAnsi="Lato" w:cs="Arial"/>
          <w:i/>
          <w:color w:val="000000" w:themeColor="text1"/>
          <w:spacing w:val="4"/>
          <w:lang w:eastAsia="pl-PL"/>
        </w:rPr>
        <w:t>inwestora</w:t>
      </w:r>
      <w:r w:rsidRPr="009310A1">
        <w:rPr>
          <w:rFonts w:ascii="Lato" w:eastAsia="Times New Roman" w:hAnsi="Lato" w:cs="Arial"/>
          <w:color w:val="000000" w:themeColor="text1"/>
          <w:spacing w:val="4"/>
          <w:lang w:eastAsia="pl-PL"/>
        </w:rPr>
        <w:t xml:space="preserve"> do wypowiedzenia się w sprawie zagadnień dotyczących przedmiotowej inwestycji kolejowej poruszonych przez </w:t>
      </w:r>
      <w:r w:rsidR="00ED2EB5" w:rsidRPr="009310A1">
        <w:rPr>
          <w:rFonts w:ascii="Lato" w:eastAsia="Times New Roman" w:hAnsi="Lato" w:cs="Arial"/>
          <w:color w:val="000000" w:themeColor="text1"/>
          <w:spacing w:val="4"/>
          <w:lang w:eastAsia="pl-PL"/>
        </w:rPr>
        <w:t>skarżących w odwołani</w:t>
      </w:r>
      <w:r w:rsidR="00845DD6" w:rsidRPr="009310A1">
        <w:rPr>
          <w:rFonts w:ascii="Lato" w:eastAsia="Times New Roman" w:hAnsi="Lato" w:cs="Arial"/>
          <w:color w:val="000000" w:themeColor="text1"/>
          <w:spacing w:val="4"/>
          <w:lang w:eastAsia="pl-PL"/>
        </w:rPr>
        <w:t>u</w:t>
      </w:r>
      <w:r w:rsidRPr="009310A1">
        <w:rPr>
          <w:rFonts w:ascii="Lato" w:eastAsia="Times New Roman" w:hAnsi="Lato" w:cs="Arial"/>
          <w:color w:val="000000" w:themeColor="text1"/>
          <w:spacing w:val="4"/>
          <w:lang w:eastAsia="pl-PL"/>
        </w:rPr>
        <w:t>.</w:t>
      </w:r>
    </w:p>
    <w:p w14:paraId="48F260E4" w14:textId="77777777" w:rsidR="00845DD6" w:rsidRPr="009310A1" w:rsidRDefault="00CA1EE2" w:rsidP="006D589F">
      <w:pPr>
        <w:spacing w:before="240" w:after="240" w:line="240" w:lineRule="exact"/>
        <w:jc w:val="both"/>
        <w:outlineLvl w:val="0"/>
        <w:rPr>
          <w:rFonts w:ascii="Lato" w:hAnsi="Lato" w:cs="Arial"/>
          <w:iCs/>
          <w:color w:val="000000" w:themeColor="text1"/>
          <w:spacing w:val="4"/>
        </w:rPr>
      </w:pPr>
      <w:r w:rsidRPr="009310A1">
        <w:rPr>
          <w:rFonts w:ascii="Lato" w:eastAsia="Times New Roman" w:hAnsi="Lato" w:cs="Arial"/>
          <w:bCs/>
          <w:i/>
          <w:iCs/>
          <w:color w:val="000000" w:themeColor="text1"/>
          <w:spacing w:val="4"/>
          <w:lang w:eastAsia="pl-PL"/>
        </w:rPr>
        <w:t>Inwestor</w:t>
      </w:r>
      <w:r w:rsidRPr="009310A1">
        <w:rPr>
          <w:rFonts w:ascii="Lato" w:eastAsia="Times New Roman" w:hAnsi="Lato" w:cs="Arial"/>
          <w:bCs/>
          <w:color w:val="000000" w:themeColor="text1"/>
          <w:spacing w:val="4"/>
          <w:lang w:eastAsia="pl-PL"/>
        </w:rPr>
        <w:t xml:space="preserve">, stosownie do wezwania organu odwoławczego, w piśmie z dnia </w:t>
      </w:r>
      <w:r w:rsidR="00845DD6" w:rsidRPr="009310A1">
        <w:rPr>
          <w:rFonts w:ascii="Lato" w:eastAsia="Times New Roman" w:hAnsi="Lato" w:cs="Arial"/>
          <w:bCs/>
          <w:color w:val="000000" w:themeColor="text1"/>
          <w:spacing w:val="4"/>
          <w:lang w:eastAsia="pl-PL"/>
        </w:rPr>
        <w:t xml:space="preserve">18 stycznia 2023 </w:t>
      </w:r>
      <w:r w:rsidRPr="009310A1">
        <w:rPr>
          <w:rFonts w:ascii="Lato" w:eastAsia="Times New Roman" w:hAnsi="Lato" w:cs="Arial"/>
          <w:bCs/>
          <w:color w:val="000000" w:themeColor="text1"/>
          <w:spacing w:val="4"/>
          <w:lang w:eastAsia="pl-PL"/>
        </w:rPr>
        <w:t>r., znak: IRRK</w:t>
      </w:r>
      <w:r w:rsidR="00845DD6" w:rsidRPr="009310A1">
        <w:rPr>
          <w:rFonts w:ascii="Lato" w:eastAsia="Times New Roman" w:hAnsi="Lato" w:cs="Arial"/>
          <w:bCs/>
          <w:color w:val="000000" w:themeColor="text1"/>
          <w:spacing w:val="4"/>
          <w:lang w:eastAsia="pl-PL"/>
        </w:rPr>
        <w:t>1/3/4.2233.101.2022.IRE-00842.7</w:t>
      </w:r>
      <w:r w:rsidRPr="009310A1">
        <w:rPr>
          <w:rFonts w:ascii="Lato" w:eastAsia="Times New Roman" w:hAnsi="Lato" w:cs="Arial"/>
          <w:bCs/>
          <w:color w:val="000000" w:themeColor="text1"/>
          <w:spacing w:val="4"/>
          <w:lang w:eastAsia="pl-PL"/>
        </w:rPr>
        <w:t>, ustosunkował się do zarzutów podniesionych przez skarżące strony</w:t>
      </w:r>
      <w:r w:rsidR="00845DD6" w:rsidRPr="009310A1">
        <w:rPr>
          <w:rFonts w:ascii="Lato" w:hAnsi="Lato" w:cs="Arial"/>
          <w:iCs/>
          <w:color w:val="000000" w:themeColor="text1"/>
          <w:spacing w:val="4"/>
        </w:rPr>
        <w:t xml:space="preserve">. </w:t>
      </w:r>
    </w:p>
    <w:p w14:paraId="5435B9A9" w14:textId="305BB23D" w:rsidR="00CA1EE2" w:rsidRPr="009310A1" w:rsidRDefault="00CA1EE2"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xml:space="preserve">Stanowisko </w:t>
      </w:r>
      <w:r w:rsidRPr="009310A1">
        <w:rPr>
          <w:rFonts w:ascii="Lato" w:eastAsia="Times New Roman" w:hAnsi="Lato" w:cs="Arial"/>
          <w:bCs/>
          <w:i/>
          <w:iCs/>
          <w:color w:val="000000" w:themeColor="text1"/>
          <w:spacing w:val="4"/>
          <w:lang w:eastAsia="pl-PL"/>
        </w:rPr>
        <w:t>inwestora</w:t>
      </w:r>
      <w:r w:rsidRPr="009310A1">
        <w:rPr>
          <w:rFonts w:ascii="Lato" w:eastAsia="Times New Roman" w:hAnsi="Lato" w:cs="Arial"/>
          <w:bCs/>
          <w:color w:val="000000" w:themeColor="text1"/>
          <w:spacing w:val="4"/>
          <w:lang w:eastAsia="pl-PL"/>
        </w:rPr>
        <w:t xml:space="preserve"> organ odwoławczy, działając w oparciu o art. 9 i art. 10 </w:t>
      </w:r>
      <w:r w:rsidRPr="009310A1">
        <w:rPr>
          <w:rFonts w:ascii="Lato" w:eastAsia="Times New Roman" w:hAnsi="Lato" w:cs="Arial"/>
          <w:bCs/>
          <w:i/>
          <w:iCs/>
          <w:color w:val="000000" w:themeColor="text1"/>
          <w:spacing w:val="4"/>
          <w:lang w:eastAsia="pl-PL"/>
        </w:rPr>
        <w:t>kpa</w:t>
      </w:r>
      <w:r w:rsidRPr="009310A1">
        <w:rPr>
          <w:rFonts w:ascii="Lato" w:eastAsia="Times New Roman" w:hAnsi="Lato" w:cs="Arial"/>
          <w:bCs/>
          <w:color w:val="000000" w:themeColor="text1"/>
          <w:spacing w:val="4"/>
          <w:lang w:eastAsia="pl-PL"/>
        </w:rPr>
        <w:t>, przesłał skarżącym, zawiadamiając o prawie wypowiedzenia się co do zebranych dowodów i materiałów oraz zgłoszonych żądań</w:t>
      </w:r>
      <w:r w:rsidR="005743EA">
        <w:rPr>
          <w:rFonts w:ascii="Lato" w:eastAsia="Times New Roman" w:hAnsi="Lato" w:cs="Arial"/>
          <w:bCs/>
          <w:color w:val="000000" w:themeColor="text1"/>
          <w:spacing w:val="4"/>
          <w:lang w:eastAsia="pl-PL"/>
        </w:rPr>
        <w:t>, jak również</w:t>
      </w:r>
      <w:r w:rsidRPr="009310A1">
        <w:rPr>
          <w:rFonts w:ascii="Lato" w:eastAsia="Times New Roman" w:hAnsi="Lato" w:cs="Arial"/>
          <w:bCs/>
          <w:color w:val="000000" w:themeColor="text1"/>
          <w:spacing w:val="4"/>
          <w:lang w:eastAsia="pl-PL"/>
        </w:rPr>
        <w:t xml:space="preserve"> o możliwości przeglądania akt sprawy. </w:t>
      </w:r>
    </w:p>
    <w:p w14:paraId="21BADBC0" w14:textId="00FEC19F" w:rsidR="009F098C" w:rsidRPr="009310A1" w:rsidRDefault="00845DD6"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xml:space="preserve">Pismem z dnia 12 kwietnia 2023 r. strony skarżące ustosunkowały się do powyższego pisma </w:t>
      </w:r>
      <w:r w:rsidRPr="009310A1">
        <w:rPr>
          <w:rFonts w:ascii="Lato" w:eastAsia="Times New Roman" w:hAnsi="Lato" w:cs="Arial"/>
          <w:bCs/>
          <w:i/>
          <w:iCs/>
          <w:color w:val="000000" w:themeColor="text1"/>
          <w:spacing w:val="4"/>
          <w:lang w:eastAsia="pl-PL"/>
        </w:rPr>
        <w:t>inwestora</w:t>
      </w:r>
      <w:r w:rsidR="002477E5" w:rsidRPr="009310A1">
        <w:rPr>
          <w:rFonts w:ascii="Lato" w:eastAsia="Times New Roman" w:hAnsi="Lato" w:cs="Arial"/>
          <w:bCs/>
          <w:color w:val="000000" w:themeColor="text1"/>
          <w:spacing w:val="4"/>
          <w:lang w:eastAsia="pl-PL"/>
        </w:rPr>
        <w:t>, podtrzymując zarzuty podniesione w odwołaniu.</w:t>
      </w:r>
    </w:p>
    <w:p w14:paraId="45E1CB0A" w14:textId="48D1A0F5" w:rsidR="004960C1" w:rsidRPr="009310A1" w:rsidRDefault="004960C1"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xml:space="preserve">Po przeanalizowaniu zebranego w sprawie materiału dowodowego, jak również zarzutów skarżących stron, </w:t>
      </w:r>
      <w:r w:rsidRPr="009310A1">
        <w:rPr>
          <w:rFonts w:ascii="Lato" w:eastAsia="Times New Roman" w:hAnsi="Lato" w:cs="Arial"/>
          <w:bCs/>
          <w:i/>
          <w:iCs/>
          <w:color w:val="000000" w:themeColor="text1"/>
          <w:spacing w:val="4"/>
          <w:lang w:eastAsia="pl-PL"/>
        </w:rPr>
        <w:t>Minister</w:t>
      </w:r>
      <w:r w:rsidRPr="009310A1">
        <w:rPr>
          <w:rFonts w:ascii="Lato" w:eastAsia="Times New Roman" w:hAnsi="Lato" w:cs="Arial"/>
          <w:bCs/>
          <w:color w:val="000000" w:themeColor="text1"/>
          <w:spacing w:val="4"/>
          <w:lang w:eastAsia="pl-PL"/>
        </w:rPr>
        <w:t xml:space="preserve"> stwierdz</w:t>
      </w:r>
      <w:r w:rsidR="00BA19C0" w:rsidRPr="009310A1">
        <w:rPr>
          <w:rFonts w:ascii="Lato" w:eastAsia="Times New Roman" w:hAnsi="Lato" w:cs="Arial"/>
          <w:bCs/>
          <w:color w:val="000000" w:themeColor="text1"/>
          <w:spacing w:val="4"/>
          <w:lang w:eastAsia="pl-PL"/>
        </w:rPr>
        <w:t>ił</w:t>
      </w:r>
      <w:r w:rsidRPr="009310A1">
        <w:rPr>
          <w:rFonts w:ascii="Lato" w:eastAsia="Times New Roman" w:hAnsi="Lato" w:cs="Arial"/>
          <w:bCs/>
          <w:color w:val="000000" w:themeColor="text1"/>
          <w:spacing w:val="4"/>
          <w:lang w:eastAsia="pl-PL"/>
        </w:rPr>
        <w:t>, że ustalenie lokalizacji przedmiotowej inwestycji kolejowej na dział</w:t>
      </w:r>
      <w:r w:rsidR="00793293" w:rsidRPr="009310A1">
        <w:rPr>
          <w:rFonts w:ascii="Lato" w:eastAsia="Times New Roman" w:hAnsi="Lato" w:cs="Arial"/>
          <w:bCs/>
          <w:color w:val="000000" w:themeColor="text1"/>
          <w:spacing w:val="4"/>
          <w:lang w:eastAsia="pl-PL"/>
        </w:rPr>
        <w:t>ce</w:t>
      </w:r>
      <w:r w:rsidRPr="009310A1">
        <w:rPr>
          <w:rFonts w:ascii="Lato" w:eastAsia="Times New Roman" w:hAnsi="Lato" w:cs="Arial"/>
          <w:bCs/>
          <w:color w:val="000000" w:themeColor="text1"/>
          <w:spacing w:val="4"/>
          <w:lang w:eastAsia="pl-PL"/>
        </w:rPr>
        <w:t xml:space="preserve"> skarżących stron, w koncepcji przedstawionej przez </w:t>
      </w:r>
      <w:r w:rsidRPr="009310A1">
        <w:rPr>
          <w:rFonts w:ascii="Lato" w:eastAsia="Times New Roman" w:hAnsi="Lato" w:cs="Arial"/>
          <w:bCs/>
          <w:i/>
          <w:color w:val="000000" w:themeColor="text1"/>
          <w:spacing w:val="4"/>
          <w:lang w:eastAsia="pl-PL"/>
        </w:rPr>
        <w:t>inwestora</w:t>
      </w:r>
      <w:r w:rsidRPr="009310A1">
        <w:rPr>
          <w:rFonts w:ascii="Lato" w:eastAsia="Times New Roman" w:hAnsi="Lato" w:cs="Arial"/>
          <w:bCs/>
          <w:color w:val="000000" w:themeColor="text1"/>
          <w:spacing w:val="4"/>
          <w:lang w:eastAsia="pl-PL"/>
        </w:rPr>
        <w:t xml:space="preserve"> </w:t>
      </w:r>
      <w:r w:rsidR="00311924" w:rsidRPr="009310A1">
        <w:rPr>
          <w:rFonts w:ascii="Lato" w:eastAsia="Times New Roman" w:hAnsi="Lato" w:cs="Arial"/>
          <w:bCs/>
          <w:color w:val="000000" w:themeColor="text1"/>
          <w:spacing w:val="4"/>
          <w:lang w:eastAsia="pl-PL"/>
        </w:rPr>
        <w:br/>
      </w:r>
      <w:r w:rsidRPr="009310A1">
        <w:rPr>
          <w:rFonts w:ascii="Lato" w:eastAsia="Times New Roman" w:hAnsi="Lato" w:cs="Arial"/>
          <w:bCs/>
          <w:color w:val="000000" w:themeColor="text1"/>
          <w:spacing w:val="4"/>
          <w:lang w:eastAsia="pl-PL"/>
        </w:rPr>
        <w:t xml:space="preserve">i zatwierdzonej w </w:t>
      </w:r>
      <w:r w:rsidRPr="009310A1">
        <w:rPr>
          <w:rFonts w:ascii="Lato" w:eastAsia="Times New Roman" w:hAnsi="Lato" w:cs="Arial"/>
          <w:bCs/>
          <w:i/>
          <w:iCs/>
          <w:color w:val="000000" w:themeColor="text1"/>
          <w:spacing w:val="4"/>
          <w:lang w:eastAsia="pl-PL"/>
        </w:rPr>
        <w:t xml:space="preserve">decyzji Wojewody </w:t>
      </w:r>
      <w:r w:rsidR="009F098C" w:rsidRPr="009310A1">
        <w:rPr>
          <w:rFonts w:ascii="Lato" w:eastAsia="Times New Roman" w:hAnsi="Lato" w:cs="Arial"/>
          <w:bCs/>
          <w:i/>
          <w:iCs/>
          <w:color w:val="000000" w:themeColor="text1"/>
          <w:spacing w:val="4"/>
          <w:lang w:eastAsia="pl-PL"/>
        </w:rPr>
        <w:t>Mazowieckiego</w:t>
      </w:r>
      <w:r w:rsidR="005743EA">
        <w:rPr>
          <w:rFonts w:ascii="Lato" w:eastAsia="Times New Roman" w:hAnsi="Lato" w:cs="Arial"/>
          <w:bCs/>
          <w:i/>
          <w:iCs/>
          <w:color w:val="000000" w:themeColor="text1"/>
          <w:spacing w:val="4"/>
          <w:lang w:eastAsia="pl-PL"/>
        </w:rPr>
        <w:t>,</w:t>
      </w:r>
      <w:r w:rsidRPr="009310A1">
        <w:rPr>
          <w:rFonts w:ascii="Lato" w:eastAsia="Times New Roman" w:hAnsi="Lato" w:cs="Arial"/>
          <w:bCs/>
          <w:i/>
          <w:iCs/>
          <w:color w:val="000000" w:themeColor="text1"/>
          <w:spacing w:val="4"/>
          <w:lang w:eastAsia="pl-PL"/>
        </w:rPr>
        <w:t xml:space="preserve"> </w:t>
      </w:r>
      <w:r w:rsidRPr="009310A1">
        <w:rPr>
          <w:rFonts w:ascii="Lato" w:eastAsia="Times New Roman" w:hAnsi="Lato" w:cs="Arial"/>
          <w:bCs/>
          <w:color w:val="000000" w:themeColor="text1"/>
          <w:spacing w:val="4"/>
          <w:lang w:eastAsia="pl-PL"/>
        </w:rPr>
        <w:t xml:space="preserve">jest prawidłowe. </w:t>
      </w:r>
      <w:r w:rsidR="00793293" w:rsidRPr="009310A1">
        <w:rPr>
          <w:rFonts w:ascii="Lato" w:eastAsia="Times New Roman" w:hAnsi="Lato" w:cs="Arial"/>
          <w:bCs/>
          <w:color w:val="000000" w:themeColor="text1"/>
          <w:spacing w:val="4"/>
          <w:lang w:eastAsia="pl-PL"/>
        </w:rPr>
        <w:t>Wskazania przy tym wymaga, iż skarżący są właścicielami działki nr 53/1, obręb 00-33, gmina Józefów, ulegającej podziało</w:t>
      </w:r>
      <w:r w:rsidR="003C73C2" w:rsidRPr="009310A1">
        <w:rPr>
          <w:rFonts w:ascii="Lato" w:eastAsia="Times New Roman" w:hAnsi="Lato" w:cs="Arial"/>
          <w:bCs/>
          <w:color w:val="000000" w:themeColor="text1"/>
          <w:spacing w:val="4"/>
          <w:lang w:eastAsia="pl-PL"/>
        </w:rPr>
        <w:t>wi na:</w:t>
      </w:r>
    </w:p>
    <w:p w14:paraId="322C468A" w14:textId="5C717903" w:rsidR="003C73C2" w:rsidRPr="009310A1" w:rsidRDefault="003C73C2"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działkę nr 53/8 – przeznaczoną do przejęcia pod przedmiotową inwestycję,</w:t>
      </w:r>
    </w:p>
    <w:p w14:paraId="0F3DA526" w14:textId="4A4CA2AE" w:rsidR="003C73C2" w:rsidRPr="009310A1" w:rsidRDefault="003C73C2"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działkę nr 53/7 – przeznaczoną do ograniczenia w korzystaniu na podstawie art. 9</w:t>
      </w:r>
      <w:r w:rsidR="00950A29" w:rsidRPr="009310A1">
        <w:rPr>
          <w:rFonts w:ascii="Lato" w:eastAsia="Times New Roman" w:hAnsi="Lato" w:cs="Arial"/>
          <w:bCs/>
          <w:color w:val="000000" w:themeColor="text1"/>
          <w:spacing w:val="4"/>
          <w:lang w:eastAsia="pl-PL"/>
        </w:rPr>
        <w:t>q</w:t>
      </w:r>
      <w:r w:rsidRPr="009310A1">
        <w:rPr>
          <w:rFonts w:ascii="Lato" w:eastAsia="Times New Roman" w:hAnsi="Lato" w:cs="Arial"/>
          <w:bCs/>
          <w:color w:val="000000" w:themeColor="text1"/>
          <w:spacing w:val="4"/>
          <w:lang w:eastAsia="pl-PL"/>
        </w:rPr>
        <w:t xml:space="preserve"> </w:t>
      </w:r>
      <w:r w:rsidRPr="009310A1">
        <w:rPr>
          <w:rFonts w:ascii="Lato" w:eastAsia="Times New Roman" w:hAnsi="Lato" w:cs="Arial"/>
          <w:bCs/>
          <w:color w:val="000000" w:themeColor="text1"/>
          <w:spacing w:val="4"/>
          <w:lang w:eastAsia="pl-PL"/>
        </w:rPr>
        <w:br/>
        <w:t xml:space="preserve">ust. 1 pkt 6 </w:t>
      </w:r>
      <w:r w:rsidRPr="009310A1">
        <w:rPr>
          <w:rFonts w:ascii="Lato" w:eastAsia="Times New Roman" w:hAnsi="Lato" w:cs="Arial"/>
          <w:bCs/>
          <w:i/>
          <w:iCs/>
          <w:color w:val="000000" w:themeColor="text1"/>
          <w:spacing w:val="4"/>
          <w:lang w:eastAsia="pl-PL"/>
        </w:rPr>
        <w:t xml:space="preserve">ustawy o </w:t>
      </w:r>
      <w:r w:rsidR="00950A29" w:rsidRPr="009310A1">
        <w:rPr>
          <w:rFonts w:ascii="Lato" w:eastAsia="Times New Roman" w:hAnsi="Lato" w:cs="Arial"/>
          <w:bCs/>
          <w:i/>
          <w:iCs/>
          <w:color w:val="000000" w:themeColor="text1"/>
          <w:spacing w:val="4"/>
          <w:lang w:eastAsia="pl-PL"/>
        </w:rPr>
        <w:t>transporcie kolejowym</w:t>
      </w:r>
      <w:r w:rsidR="006C600D" w:rsidRPr="009310A1">
        <w:rPr>
          <w:rFonts w:ascii="Lato" w:eastAsia="Times New Roman" w:hAnsi="Lato" w:cs="Arial"/>
          <w:bCs/>
          <w:color w:val="000000" w:themeColor="text1"/>
          <w:spacing w:val="4"/>
          <w:lang w:eastAsia="pl-PL"/>
        </w:rPr>
        <w:t>.</w:t>
      </w:r>
    </w:p>
    <w:p w14:paraId="750B4549" w14:textId="4EAC2D7F" w:rsidR="00BA19C0" w:rsidRPr="009310A1" w:rsidRDefault="00280C36" w:rsidP="006D589F">
      <w:pPr>
        <w:autoSpaceDE w:val="0"/>
        <w:autoSpaceDN w:val="0"/>
        <w:adjustRightInd w:val="0"/>
        <w:spacing w:before="240" w:after="240" w:line="240" w:lineRule="exact"/>
        <w:jc w:val="both"/>
        <w:rPr>
          <w:rFonts w:ascii="Lato" w:hAnsi="Lato"/>
          <w:color w:val="000000" w:themeColor="text1"/>
          <w:spacing w:val="4"/>
        </w:rPr>
      </w:pPr>
      <w:r w:rsidRPr="009310A1">
        <w:rPr>
          <w:rFonts w:ascii="Lato" w:hAnsi="Lato"/>
          <w:color w:val="000000" w:themeColor="text1"/>
          <w:spacing w:val="4"/>
        </w:rPr>
        <w:t>Tym samym, mając na uwadze argumenty skarżących mające na celu podważanie zasadności objęcia ich działki przedmiotow</w:t>
      </w:r>
      <w:r w:rsidR="001E0E22" w:rsidRPr="009310A1">
        <w:rPr>
          <w:rFonts w:ascii="Lato" w:hAnsi="Lato"/>
          <w:color w:val="000000" w:themeColor="text1"/>
          <w:spacing w:val="4"/>
        </w:rPr>
        <w:t>ą</w:t>
      </w:r>
      <w:r w:rsidRPr="009310A1">
        <w:rPr>
          <w:rFonts w:ascii="Lato" w:hAnsi="Lato"/>
          <w:color w:val="000000" w:themeColor="text1"/>
          <w:spacing w:val="4"/>
        </w:rPr>
        <w:t xml:space="preserve"> inwestycją</w:t>
      </w:r>
      <w:r w:rsidR="001E0E22" w:rsidRPr="009310A1">
        <w:rPr>
          <w:rFonts w:ascii="Lato" w:hAnsi="Lato"/>
          <w:color w:val="000000" w:themeColor="text1"/>
          <w:spacing w:val="4"/>
        </w:rPr>
        <w:t>,</w:t>
      </w:r>
      <w:r w:rsidRPr="009310A1">
        <w:rPr>
          <w:rFonts w:ascii="Lato" w:hAnsi="Lato"/>
          <w:color w:val="000000" w:themeColor="text1"/>
          <w:spacing w:val="4"/>
        </w:rPr>
        <w:t xml:space="preserve"> podkreślić należy, </w:t>
      </w:r>
      <w:r w:rsidR="00BA19C0" w:rsidRPr="009310A1">
        <w:rPr>
          <w:rFonts w:ascii="Lato" w:hAnsi="Lato"/>
          <w:color w:val="000000" w:themeColor="text1"/>
          <w:spacing w:val="4"/>
        </w:rPr>
        <w:t xml:space="preserve">że to </w:t>
      </w:r>
      <w:r w:rsidR="00BA19C0" w:rsidRPr="009310A1">
        <w:rPr>
          <w:rFonts w:ascii="Lato" w:hAnsi="Lato"/>
          <w:i/>
          <w:iCs/>
          <w:color w:val="000000" w:themeColor="text1"/>
          <w:spacing w:val="4"/>
        </w:rPr>
        <w:t>inwestor</w:t>
      </w:r>
      <w:r w:rsidR="00BA19C0" w:rsidRPr="009310A1">
        <w:rPr>
          <w:rFonts w:ascii="Lato" w:hAnsi="Lato"/>
          <w:color w:val="000000" w:themeColor="text1"/>
          <w:spacing w:val="4"/>
        </w:rPr>
        <w:t xml:space="preserve"> jest kreatorem przedsięwzięcia kolejowego – on decyduje o jego kształcie oraz przebiegu, i nie jest przy tym obowiązany do uwzględniania oczekiwań, czy nawet żądań właścicieli nieruchomości objętych inwestycją. </w:t>
      </w:r>
      <w:r w:rsidR="00BA19C0" w:rsidRPr="009310A1">
        <w:rPr>
          <w:rFonts w:ascii="Lato" w:hAnsi="Lato"/>
          <w:bCs/>
          <w:iCs/>
          <w:color w:val="000000" w:themeColor="text1"/>
          <w:spacing w:val="4"/>
          <w:lang w:bidi="pl-PL"/>
        </w:rPr>
        <w:t xml:space="preserve">W świetle przepisów </w:t>
      </w:r>
      <w:r w:rsidR="00BA19C0" w:rsidRPr="009310A1">
        <w:rPr>
          <w:rFonts w:ascii="Lato" w:hAnsi="Lato"/>
          <w:bCs/>
          <w:i/>
          <w:iCs/>
          <w:color w:val="000000" w:themeColor="text1"/>
          <w:spacing w:val="4"/>
          <w:lang w:bidi="pl-PL"/>
        </w:rPr>
        <w:t>ustawy o transporcie kolejowym</w:t>
      </w:r>
      <w:r w:rsidR="00BA19C0" w:rsidRPr="009310A1">
        <w:rPr>
          <w:rFonts w:ascii="Lato" w:hAnsi="Lato"/>
          <w:bCs/>
          <w:iCs/>
          <w:color w:val="000000" w:themeColor="text1"/>
          <w:spacing w:val="4"/>
          <w:lang w:bidi="pl-PL"/>
        </w:rPr>
        <w:t xml:space="preserve">, zarówno Wojewoda Mazowiecki, jak i </w:t>
      </w:r>
      <w:r w:rsidR="00BA19C0" w:rsidRPr="009310A1">
        <w:rPr>
          <w:rFonts w:ascii="Lato" w:hAnsi="Lato"/>
          <w:bCs/>
          <w:i/>
          <w:iCs/>
          <w:color w:val="000000" w:themeColor="text1"/>
          <w:spacing w:val="4"/>
          <w:lang w:bidi="pl-PL"/>
        </w:rPr>
        <w:t>Minister</w:t>
      </w:r>
      <w:r w:rsidR="00BA19C0" w:rsidRPr="009310A1">
        <w:rPr>
          <w:rFonts w:ascii="Lato" w:hAnsi="Lato"/>
          <w:bCs/>
          <w:iCs/>
          <w:color w:val="000000" w:themeColor="text1"/>
          <w:spacing w:val="4"/>
          <w:lang w:bidi="pl-PL"/>
        </w:rPr>
        <w:t xml:space="preserve"> nie mają uprawnienia do oceny racjonalności, czy też słuszności przyjętych we wniosku rozwiązań projektowych.</w:t>
      </w:r>
      <w:r w:rsidR="00BA19C0" w:rsidRPr="009310A1">
        <w:rPr>
          <w:rFonts w:ascii="Lato" w:hAnsi="Lato"/>
          <w:color w:val="000000" w:themeColor="text1"/>
          <w:spacing w:val="4"/>
        </w:rPr>
        <w:t xml:space="preserve"> Przepisy zawarte w </w:t>
      </w:r>
      <w:r w:rsidR="00BA19C0" w:rsidRPr="009310A1">
        <w:rPr>
          <w:rFonts w:ascii="Lato" w:hAnsi="Lato"/>
          <w:bCs/>
          <w:iCs/>
          <w:color w:val="000000" w:themeColor="text1"/>
          <w:spacing w:val="4"/>
          <w:lang w:bidi="pl-PL"/>
        </w:rPr>
        <w:t xml:space="preserve">rozdziale 2b </w:t>
      </w:r>
      <w:r w:rsidR="00BA19C0" w:rsidRPr="009310A1">
        <w:rPr>
          <w:rFonts w:ascii="Lato" w:hAnsi="Lato"/>
          <w:bCs/>
          <w:i/>
          <w:color w:val="000000" w:themeColor="text1"/>
          <w:spacing w:val="4"/>
          <w:lang w:bidi="pl-PL"/>
        </w:rPr>
        <w:t>ustawy o transporcie kolejowym</w:t>
      </w:r>
      <w:r w:rsidR="00BA19C0" w:rsidRPr="009310A1">
        <w:rPr>
          <w:rFonts w:ascii="Lato" w:hAnsi="Lato"/>
          <w:color w:val="000000" w:themeColor="text1"/>
          <w:spacing w:val="4"/>
        </w:rPr>
        <w:t xml:space="preserve"> </w:t>
      </w:r>
      <w:r w:rsidR="00BA19C0" w:rsidRPr="009310A1">
        <w:rPr>
          <w:rFonts w:ascii="Lato" w:hAnsi="Lato"/>
          <w:bCs/>
          <w:iCs/>
          <w:color w:val="000000" w:themeColor="text1"/>
          <w:spacing w:val="4"/>
          <w:lang w:bidi="pl-PL"/>
        </w:rPr>
        <w:t xml:space="preserve">nie nakładają na </w:t>
      </w:r>
      <w:r w:rsidR="00BA19C0" w:rsidRPr="009310A1">
        <w:rPr>
          <w:rFonts w:ascii="Lato" w:hAnsi="Lato"/>
          <w:bCs/>
          <w:i/>
          <w:iCs/>
          <w:color w:val="000000" w:themeColor="text1"/>
          <w:spacing w:val="4"/>
          <w:lang w:bidi="pl-PL"/>
        </w:rPr>
        <w:t xml:space="preserve">inwestora </w:t>
      </w:r>
      <w:r w:rsidR="00BA19C0" w:rsidRPr="009310A1">
        <w:rPr>
          <w:rFonts w:ascii="Lato" w:hAnsi="Lato"/>
          <w:bCs/>
          <w:iCs/>
          <w:color w:val="000000" w:themeColor="text1"/>
          <w:spacing w:val="4"/>
          <w:lang w:bidi="pl-PL"/>
        </w:rPr>
        <w:t>obowiązku przedkładania różnych wariantów planowanego przedsięwzięcia</w:t>
      </w:r>
      <w:r w:rsidR="00BA19C0" w:rsidRPr="009310A1">
        <w:rPr>
          <w:rFonts w:ascii="Lato" w:eastAsia="Times New Roman" w:hAnsi="Lato" w:cs="Arial"/>
          <w:bCs/>
          <w:iCs/>
          <w:color w:val="000000" w:themeColor="text1"/>
          <w:spacing w:val="4"/>
          <w:lang w:eastAsia="pl-PL" w:bidi="pl-PL"/>
        </w:rPr>
        <w:t xml:space="preserve">. Dlatego też organy I </w:t>
      </w:r>
      <w:proofErr w:type="spellStart"/>
      <w:r w:rsidR="00BA19C0" w:rsidRPr="009310A1">
        <w:rPr>
          <w:rFonts w:ascii="Lato" w:eastAsia="Times New Roman" w:hAnsi="Lato" w:cs="Arial"/>
          <w:bCs/>
          <w:iCs/>
          <w:color w:val="000000" w:themeColor="text1"/>
          <w:spacing w:val="4"/>
          <w:lang w:eastAsia="pl-PL" w:bidi="pl-PL"/>
        </w:rPr>
        <w:t>i</w:t>
      </w:r>
      <w:proofErr w:type="spellEnd"/>
      <w:r w:rsidR="00BA19C0" w:rsidRPr="009310A1">
        <w:rPr>
          <w:rFonts w:ascii="Lato" w:eastAsia="Times New Roman" w:hAnsi="Lato" w:cs="Arial"/>
          <w:bCs/>
          <w:iCs/>
          <w:color w:val="000000" w:themeColor="text1"/>
          <w:spacing w:val="4"/>
          <w:lang w:eastAsia="pl-PL" w:bidi="pl-PL"/>
        </w:rPr>
        <w:t xml:space="preserve"> II instancji mają obowiązek dokonać oceny zgodności z prawem </w:t>
      </w:r>
      <w:r w:rsidR="00BA19C0" w:rsidRPr="009310A1">
        <w:rPr>
          <w:rFonts w:ascii="Lato" w:eastAsia="Times New Roman" w:hAnsi="Lato" w:cs="Arial"/>
          <w:bCs/>
          <w:iCs/>
          <w:color w:val="000000" w:themeColor="text1"/>
          <w:spacing w:val="4"/>
          <w:lang w:eastAsia="pl-PL" w:bidi="pl-PL"/>
        </w:rPr>
        <w:lastRenderedPageBreak/>
        <w:t xml:space="preserve">takiego wariantu, jaki przedstawił wnioskodawca, nie są natomiast władne nakazać </w:t>
      </w:r>
      <w:r w:rsidR="00BA19C0" w:rsidRPr="009310A1">
        <w:rPr>
          <w:rFonts w:ascii="Lato" w:eastAsia="Times New Roman" w:hAnsi="Lato" w:cs="Arial"/>
          <w:bCs/>
          <w:i/>
          <w:iCs/>
          <w:color w:val="000000" w:themeColor="text1"/>
          <w:spacing w:val="4"/>
          <w:lang w:eastAsia="pl-PL" w:bidi="pl-PL"/>
        </w:rPr>
        <w:t>inwestorowi</w:t>
      </w:r>
      <w:r w:rsidR="00BA19C0" w:rsidRPr="009310A1">
        <w:rPr>
          <w:rFonts w:ascii="Lato" w:eastAsia="Times New Roman" w:hAnsi="Lato" w:cs="Arial"/>
          <w:bCs/>
          <w:iCs/>
          <w:color w:val="000000" w:themeColor="text1"/>
          <w:spacing w:val="4"/>
          <w:lang w:eastAsia="pl-PL" w:bidi="pl-PL"/>
        </w:rPr>
        <w:t xml:space="preserve"> przyjęcia innych rozwiązań lokalizacyjnych, skoro te przedstawione przez </w:t>
      </w:r>
      <w:r w:rsidR="00BA19C0" w:rsidRPr="009310A1">
        <w:rPr>
          <w:rFonts w:ascii="Lato" w:eastAsia="Times New Roman" w:hAnsi="Lato" w:cs="Arial"/>
          <w:bCs/>
          <w:i/>
          <w:iCs/>
          <w:color w:val="000000" w:themeColor="text1"/>
          <w:spacing w:val="4"/>
          <w:lang w:eastAsia="pl-PL" w:bidi="pl-PL"/>
        </w:rPr>
        <w:t>inwestora</w:t>
      </w:r>
      <w:r w:rsidR="00BA19C0" w:rsidRPr="009310A1">
        <w:rPr>
          <w:rFonts w:ascii="Lato" w:eastAsia="Times New Roman" w:hAnsi="Lato" w:cs="Arial"/>
          <w:bCs/>
          <w:iCs/>
          <w:color w:val="000000" w:themeColor="text1"/>
          <w:spacing w:val="4"/>
          <w:lang w:eastAsia="pl-PL" w:bidi="pl-PL"/>
        </w:rPr>
        <w:t xml:space="preserve"> są zgodne z prawem. </w:t>
      </w:r>
    </w:p>
    <w:p w14:paraId="4C6DEDF1" w14:textId="77777777" w:rsidR="00BA19C0" w:rsidRPr="009310A1" w:rsidRDefault="00BA19C0" w:rsidP="006D589F">
      <w:pPr>
        <w:autoSpaceDE w:val="0"/>
        <w:autoSpaceDN w:val="0"/>
        <w:adjustRightInd w:val="0"/>
        <w:spacing w:before="240" w:after="240" w:line="240" w:lineRule="exact"/>
        <w:jc w:val="both"/>
        <w:rPr>
          <w:rFonts w:ascii="Lato" w:eastAsia="Times New Roman" w:hAnsi="Lato" w:cs="Arial"/>
          <w:bCs/>
          <w:iCs/>
          <w:color w:val="000000" w:themeColor="text1"/>
          <w:spacing w:val="4"/>
          <w:lang w:eastAsia="pl-PL" w:bidi="pl-PL"/>
        </w:rPr>
      </w:pPr>
      <w:r w:rsidRPr="009310A1">
        <w:rPr>
          <w:rFonts w:ascii="Lato" w:eastAsia="Times New Roman" w:hAnsi="Lato" w:cs="Arial"/>
          <w:bCs/>
          <w:iCs/>
          <w:color w:val="000000" w:themeColor="text1"/>
          <w:spacing w:val="4"/>
          <w:lang w:eastAsia="pl-PL" w:bidi="pl-PL"/>
        </w:rPr>
        <w:t xml:space="preserve">Stanowisko to jest ugruntowane i jednolite w orzecznictwie sądów administracyjnych. Jak wskazał Naczelny Sąd Administracyjny, badanie zasadności ingerencji w prawo własności i badanie zasadności określonego przebiegu inwestycji, ogranicza się </w:t>
      </w:r>
      <w:r w:rsidRPr="009310A1">
        <w:rPr>
          <w:rFonts w:ascii="Lato" w:eastAsia="Times New Roman" w:hAnsi="Lato" w:cs="Arial"/>
          <w:bCs/>
          <w:iCs/>
          <w:color w:val="000000" w:themeColor="text1"/>
          <w:spacing w:val="4"/>
          <w:lang w:eastAsia="pl-PL" w:bidi="pl-PL"/>
        </w:rPr>
        <w:br/>
        <w:t xml:space="preserve">do kontroli zgodności z przepisami wariantu przedstawionego przez wnioskodawcę bez prawa do dokonywania zmian w przedstawionej przez </w:t>
      </w:r>
      <w:r w:rsidRPr="009310A1">
        <w:rPr>
          <w:rFonts w:ascii="Lato" w:eastAsia="Times New Roman" w:hAnsi="Lato" w:cs="Arial"/>
          <w:bCs/>
          <w:i/>
          <w:iCs/>
          <w:color w:val="000000" w:themeColor="text1"/>
          <w:spacing w:val="4"/>
          <w:lang w:eastAsia="pl-PL" w:bidi="pl-PL"/>
        </w:rPr>
        <w:t>inwestora</w:t>
      </w:r>
      <w:r w:rsidRPr="009310A1">
        <w:rPr>
          <w:rFonts w:ascii="Lato" w:eastAsia="Times New Roman" w:hAnsi="Lato" w:cs="Arial"/>
          <w:bCs/>
          <w:iCs/>
          <w:color w:val="000000" w:themeColor="text1"/>
          <w:spacing w:val="4"/>
          <w:lang w:eastAsia="pl-PL" w:bidi="pl-PL"/>
        </w:rPr>
        <w:t xml:space="preserve"> koncepcji przebiegu inwestycji (por. wyrok z dnia 30 września 2021 r. sygn. akt II OSK 193/21, </w:t>
      </w:r>
      <w:proofErr w:type="spellStart"/>
      <w:r w:rsidRPr="009310A1">
        <w:rPr>
          <w:rFonts w:ascii="Lato" w:eastAsia="Times New Roman" w:hAnsi="Lato" w:cs="Arial"/>
          <w:bCs/>
          <w:iCs/>
          <w:color w:val="000000" w:themeColor="text1"/>
          <w:spacing w:val="4"/>
          <w:lang w:eastAsia="pl-PL" w:bidi="pl-PL"/>
        </w:rPr>
        <w:t>opubl</w:t>
      </w:r>
      <w:proofErr w:type="spellEnd"/>
      <w:r w:rsidRPr="009310A1">
        <w:rPr>
          <w:rFonts w:ascii="Lato" w:eastAsia="Times New Roman" w:hAnsi="Lato" w:cs="Arial"/>
          <w:bCs/>
          <w:iCs/>
          <w:color w:val="000000" w:themeColor="text1"/>
          <w:spacing w:val="4"/>
          <w:lang w:eastAsia="pl-PL" w:bidi="pl-PL"/>
        </w:rPr>
        <w:t>. Centralna Baza Orzeczeń Sądów Administracyjnych).</w:t>
      </w:r>
      <w:r w:rsidRPr="009310A1">
        <w:rPr>
          <w:rFonts w:ascii="Lato" w:hAnsi="Lato" w:cs="Arial"/>
          <w:color w:val="000000" w:themeColor="text1"/>
          <w:spacing w:val="4"/>
        </w:rPr>
        <w:t xml:space="preserve"> </w:t>
      </w:r>
      <w:r w:rsidRPr="009310A1">
        <w:rPr>
          <w:rFonts w:ascii="Lato" w:eastAsia="Times New Roman" w:hAnsi="Lato" w:cs="Arial"/>
          <w:bCs/>
          <w:iCs/>
          <w:color w:val="000000" w:themeColor="text1"/>
          <w:spacing w:val="4"/>
          <w:lang w:eastAsia="pl-PL"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9310A1">
        <w:rPr>
          <w:rFonts w:ascii="Lato" w:eastAsia="Times New Roman" w:hAnsi="Lato" w:cs="Arial"/>
          <w:bCs/>
          <w:i/>
          <w:iCs/>
          <w:color w:val="000000" w:themeColor="text1"/>
          <w:spacing w:val="4"/>
          <w:lang w:eastAsia="pl-PL" w:bidi="pl-PL"/>
        </w:rPr>
        <w:t xml:space="preserve">ustawy o transporcie kolejowym </w:t>
      </w:r>
      <w:r w:rsidRPr="009310A1">
        <w:rPr>
          <w:rFonts w:ascii="Lato" w:eastAsia="Times New Roman" w:hAnsi="Lato" w:cs="Arial"/>
          <w:bCs/>
          <w:iCs/>
          <w:color w:val="000000" w:themeColor="text1"/>
          <w:spacing w:val="4"/>
          <w:lang w:eastAsia="pl-PL" w:bidi="pl-PL"/>
        </w:rPr>
        <w:t xml:space="preserve">nie przewiduje takich uprawnień (por. wyrok Naczelnego Sądu Administracyjnego z dnia 9 lutego 2018 r., sygn. akt II OSK 1282/17, </w:t>
      </w:r>
      <w:proofErr w:type="spellStart"/>
      <w:r w:rsidRPr="009310A1">
        <w:rPr>
          <w:rFonts w:ascii="Lato" w:eastAsia="Times New Roman" w:hAnsi="Lato" w:cs="Arial"/>
          <w:bCs/>
          <w:iCs/>
          <w:color w:val="000000" w:themeColor="text1"/>
          <w:spacing w:val="4"/>
          <w:lang w:eastAsia="pl-PL" w:bidi="pl-PL"/>
        </w:rPr>
        <w:t>opubl</w:t>
      </w:r>
      <w:proofErr w:type="spellEnd"/>
      <w:r w:rsidRPr="009310A1">
        <w:rPr>
          <w:rFonts w:ascii="Lato" w:eastAsia="Times New Roman" w:hAnsi="Lato" w:cs="Arial"/>
          <w:bCs/>
          <w:iCs/>
          <w:color w:val="000000" w:themeColor="text1"/>
          <w:spacing w:val="4"/>
          <w:lang w:eastAsia="pl-PL" w:bidi="pl-PL"/>
        </w:rPr>
        <w:t>. Centralna Baza Orzeczeń Sądów Administracyjnych).</w:t>
      </w:r>
    </w:p>
    <w:p w14:paraId="304E0A19" w14:textId="77777777" w:rsidR="00BA19C0" w:rsidRPr="009310A1" w:rsidRDefault="00BA19C0" w:rsidP="006D589F">
      <w:pPr>
        <w:autoSpaceDE w:val="0"/>
        <w:autoSpaceDN w:val="0"/>
        <w:adjustRightInd w:val="0"/>
        <w:spacing w:before="240" w:after="240" w:line="240" w:lineRule="exact"/>
        <w:jc w:val="both"/>
        <w:rPr>
          <w:rFonts w:ascii="Lato" w:eastAsia="Times New Roman" w:hAnsi="Lato" w:cs="Arial"/>
          <w:bCs/>
          <w:iCs/>
          <w:color w:val="000000" w:themeColor="text1"/>
          <w:spacing w:val="4"/>
          <w:lang w:eastAsia="pl-PL" w:bidi="pl-PL"/>
        </w:rPr>
      </w:pPr>
      <w:r w:rsidRPr="009310A1">
        <w:rPr>
          <w:rFonts w:ascii="Lato" w:eastAsia="Times New Roman" w:hAnsi="Lato" w:cs="Arial"/>
          <w:bCs/>
          <w:iCs/>
          <w:color w:val="000000" w:themeColor="text1"/>
          <w:spacing w:val="4"/>
          <w:lang w:eastAsia="pl-PL" w:bidi="pl-PL"/>
        </w:rPr>
        <w:t xml:space="preserve">Należy przypomnieć, że zaskarżona decyzja została wydana na podstawie przepisów zawartych w rozdziale 2b </w:t>
      </w:r>
      <w:r w:rsidRPr="009310A1">
        <w:rPr>
          <w:rFonts w:ascii="Lato" w:eastAsia="Times New Roman" w:hAnsi="Lato" w:cs="Arial"/>
          <w:bCs/>
          <w:i/>
          <w:color w:val="000000" w:themeColor="text1"/>
          <w:spacing w:val="4"/>
          <w:lang w:eastAsia="pl-PL" w:bidi="pl-PL"/>
        </w:rPr>
        <w:t>ustawy o transporcie kolejowym</w:t>
      </w:r>
      <w:r w:rsidRPr="009310A1">
        <w:rPr>
          <w:rFonts w:ascii="Lato" w:eastAsia="Times New Roman" w:hAnsi="Lato" w:cs="Arial"/>
          <w:bCs/>
          <w:iCs/>
          <w:color w:val="000000" w:themeColor="text1"/>
          <w:spacing w:val="4"/>
          <w:lang w:eastAsia="pl-PL" w:bidi="pl-PL"/>
        </w:rPr>
        <w:t xml:space="preserve"> zatytułowanym „Szczególne zasady i warunki przygotowania inwestycji dotyczących linii kolejowych”. Przepisy te, obok m.in. regulacji zawartych w </w:t>
      </w:r>
      <w:r w:rsidRPr="009310A1">
        <w:rPr>
          <w:rFonts w:ascii="Lato" w:eastAsia="Times New Roman" w:hAnsi="Lato" w:cs="Arial"/>
          <w:bCs/>
          <w:i/>
          <w:color w:val="000000" w:themeColor="text1"/>
          <w:spacing w:val="4"/>
          <w:lang w:eastAsia="pl-PL" w:bidi="pl-PL"/>
        </w:rPr>
        <w:t>specustawie drogowej</w:t>
      </w:r>
      <w:r w:rsidRPr="009310A1">
        <w:rPr>
          <w:rFonts w:ascii="Lato" w:eastAsia="Times New Roman" w:hAnsi="Lato" w:cs="Arial"/>
          <w:bCs/>
          <w:iCs/>
          <w:color w:val="000000" w:themeColor="text1"/>
          <w:spacing w:val="4"/>
          <w:lang w:eastAsia="pl-PL" w:bidi="pl-PL"/>
        </w:rPr>
        <w:t xml:space="preserve"> należą do szczególnych regulacji prawnych, których podstawowym celem jest uproszczenie i przyspieszenie inwestycji infrastrukturalnych, z reguły realizowanych z zaangażowaniem funduszy unijnych. Rzeczone uproszczenia z natury rzeczy muszą wiązać się z ograniczeniem praw właścicieli nieruchomości objętych inwestycją w porównaniu z ogólną (zwykłą) procedurą zmierzająca do realizacji inwestycji celu publicznego (por. wyrok Wojewódzkiego Sadu Administracyjnego w Warszawie z dnia 28 października 2016 r., sygn. akt IV SA/</w:t>
      </w:r>
      <w:proofErr w:type="spellStart"/>
      <w:r w:rsidRPr="009310A1">
        <w:rPr>
          <w:rFonts w:ascii="Lato" w:eastAsia="Times New Roman" w:hAnsi="Lato" w:cs="Arial"/>
          <w:bCs/>
          <w:iCs/>
          <w:color w:val="000000" w:themeColor="text1"/>
          <w:spacing w:val="4"/>
          <w:lang w:eastAsia="pl-PL" w:bidi="pl-PL"/>
        </w:rPr>
        <w:t>Wa</w:t>
      </w:r>
      <w:proofErr w:type="spellEnd"/>
      <w:r w:rsidRPr="009310A1">
        <w:rPr>
          <w:rFonts w:ascii="Lato" w:eastAsia="Times New Roman" w:hAnsi="Lato" w:cs="Arial"/>
          <w:bCs/>
          <w:iCs/>
          <w:color w:val="000000" w:themeColor="text1"/>
          <w:spacing w:val="4"/>
          <w:lang w:eastAsia="pl-PL" w:bidi="pl-PL"/>
        </w:rPr>
        <w:t xml:space="preserve"> 1534/16). Tymi okolicznościami należy uzasadniać z jednej strony znaczne zwiększenie uprawnień </w:t>
      </w:r>
      <w:r w:rsidRPr="009310A1">
        <w:rPr>
          <w:rFonts w:ascii="Lato" w:eastAsia="Times New Roman" w:hAnsi="Lato" w:cs="Arial"/>
          <w:bCs/>
          <w:i/>
          <w:color w:val="000000" w:themeColor="text1"/>
          <w:spacing w:val="4"/>
          <w:lang w:eastAsia="pl-PL" w:bidi="pl-PL"/>
        </w:rPr>
        <w:t>inwestora</w:t>
      </w:r>
      <w:r w:rsidRPr="009310A1">
        <w:rPr>
          <w:rFonts w:ascii="Lato" w:eastAsia="Times New Roman" w:hAnsi="Lato" w:cs="Arial"/>
          <w:bCs/>
          <w:iCs/>
          <w:color w:val="000000" w:themeColor="text1"/>
          <w:spacing w:val="4"/>
          <w:lang w:eastAsia="pl-PL" w:bidi="pl-PL"/>
        </w:rPr>
        <w:t xml:space="preserve"> (decyzja o ustaleniu lokalizacji linii kolejowej rozstrzyga jednocześnie o ustaleniu lokalizacji inwestycji, zatwierdza podział nieruchomości i orzeka o przejściu z mocy prawa nieruchomości lub ich części </w:t>
      </w:r>
      <w:r w:rsidRPr="009310A1">
        <w:rPr>
          <w:rFonts w:ascii="Lato" w:eastAsia="Times New Roman" w:hAnsi="Lato" w:cs="Arial"/>
          <w:bCs/>
          <w:iCs/>
          <w:color w:val="000000" w:themeColor="text1"/>
          <w:spacing w:val="4"/>
          <w:lang w:eastAsia="pl-PL" w:bidi="pl-PL"/>
        </w:rPr>
        <w:br/>
        <w:t xml:space="preserve">na własność odpowiedniego podmiotu publicznoprawnego, jak również określana ograniczenia w korzystaniu z nieruchomości w celu zapewnienia prawa do wejścia </w:t>
      </w:r>
      <w:r w:rsidRPr="009310A1">
        <w:rPr>
          <w:rFonts w:ascii="Lato" w:eastAsia="Times New Roman" w:hAnsi="Lato" w:cs="Arial"/>
          <w:bCs/>
          <w:iCs/>
          <w:color w:val="000000" w:themeColor="text1"/>
          <w:spacing w:val="4"/>
          <w:lang w:eastAsia="pl-PL" w:bidi="pl-PL"/>
        </w:rPr>
        <w:br/>
        <w:t>na teren nieruchomości dla prowadzenia inwestycji kolejowej), natomiast z drugiej zdecydowane ograniczenie uprawnień właścicieli nieruchomości.</w:t>
      </w:r>
    </w:p>
    <w:p w14:paraId="3CE628DD" w14:textId="77777777" w:rsidR="00BA19C0" w:rsidRPr="009310A1" w:rsidRDefault="00BA19C0" w:rsidP="006D589F">
      <w:pPr>
        <w:autoSpaceDE w:val="0"/>
        <w:autoSpaceDN w:val="0"/>
        <w:adjustRightInd w:val="0"/>
        <w:spacing w:before="240" w:after="240" w:line="240" w:lineRule="exact"/>
        <w:jc w:val="both"/>
        <w:rPr>
          <w:rFonts w:ascii="Lato" w:hAnsi="Lato"/>
          <w:bCs/>
          <w:iCs/>
          <w:color w:val="000000" w:themeColor="text1"/>
          <w:spacing w:val="4"/>
          <w:lang w:bidi="pl-PL"/>
        </w:rPr>
      </w:pPr>
      <w:r w:rsidRPr="009310A1">
        <w:rPr>
          <w:rFonts w:ascii="Lato" w:hAnsi="Lato"/>
          <w:bCs/>
          <w:iCs/>
          <w:color w:val="000000" w:themeColor="text1"/>
          <w:spacing w:val="4"/>
          <w:lang w:bidi="pl-PL"/>
        </w:rPr>
        <w:t xml:space="preserve">Inaczej mówiąc, w odniesieniu do przepisów rozdziału 2b </w:t>
      </w:r>
      <w:r w:rsidRPr="009310A1">
        <w:rPr>
          <w:rFonts w:ascii="Lato" w:hAnsi="Lato"/>
          <w:bCs/>
          <w:i/>
          <w:iCs/>
          <w:color w:val="000000" w:themeColor="text1"/>
          <w:spacing w:val="4"/>
          <w:lang w:bidi="pl-PL"/>
        </w:rPr>
        <w:t xml:space="preserve">ustawy o transporcie kolejowym </w:t>
      </w:r>
      <w:r w:rsidRPr="009310A1">
        <w:rPr>
          <w:rFonts w:ascii="Lato" w:hAnsi="Lato"/>
          <w:bCs/>
          <w:iCs/>
          <w:color w:val="000000" w:themeColor="text1"/>
          <w:spacing w:val="4"/>
          <w:lang w:bidi="pl-PL"/>
        </w:rPr>
        <w:t xml:space="preserve">stosuje się rzymską </w:t>
      </w:r>
      <w:proofErr w:type="spellStart"/>
      <w:r w:rsidRPr="009310A1">
        <w:rPr>
          <w:rFonts w:ascii="Lato" w:hAnsi="Lato"/>
          <w:bCs/>
          <w:iCs/>
          <w:color w:val="000000" w:themeColor="text1"/>
          <w:spacing w:val="4"/>
          <w:lang w:bidi="pl-PL"/>
        </w:rPr>
        <w:t>paremię</w:t>
      </w:r>
      <w:proofErr w:type="spellEnd"/>
      <w:r w:rsidRPr="009310A1">
        <w:rPr>
          <w:rFonts w:ascii="Lato" w:hAnsi="Lato"/>
          <w:bCs/>
          <w:i/>
          <w:iCs/>
          <w:color w:val="000000" w:themeColor="text1"/>
          <w:spacing w:val="4"/>
          <w:lang w:bidi="pl-PL"/>
        </w:rPr>
        <w:t xml:space="preserve"> </w:t>
      </w:r>
      <w:proofErr w:type="spellStart"/>
      <w:r w:rsidRPr="009310A1">
        <w:rPr>
          <w:rFonts w:ascii="Lato" w:hAnsi="Lato"/>
          <w:bCs/>
          <w:i/>
          <w:iCs/>
          <w:color w:val="000000" w:themeColor="text1"/>
          <w:spacing w:val="4"/>
          <w:lang w:bidi="pl-PL"/>
        </w:rPr>
        <w:t>dura</w:t>
      </w:r>
      <w:proofErr w:type="spellEnd"/>
      <w:r w:rsidRPr="009310A1">
        <w:rPr>
          <w:rFonts w:ascii="Lato" w:hAnsi="Lato"/>
          <w:bCs/>
          <w:i/>
          <w:iCs/>
          <w:color w:val="000000" w:themeColor="text1"/>
          <w:spacing w:val="4"/>
          <w:lang w:bidi="pl-PL"/>
        </w:rPr>
        <w:t xml:space="preserve"> lex, </w:t>
      </w:r>
      <w:proofErr w:type="spellStart"/>
      <w:r w:rsidRPr="009310A1">
        <w:rPr>
          <w:rFonts w:ascii="Lato" w:hAnsi="Lato"/>
          <w:bCs/>
          <w:i/>
          <w:iCs/>
          <w:color w:val="000000" w:themeColor="text1"/>
          <w:spacing w:val="4"/>
          <w:lang w:bidi="pl-PL"/>
        </w:rPr>
        <w:t>sed</w:t>
      </w:r>
      <w:proofErr w:type="spellEnd"/>
      <w:r w:rsidRPr="009310A1">
        <w:rPr>
          <w:rFonts w:ascii="Lato" w:hAnsi="Lato"/>
          <w:bCs/>
          <w:i/>
          <w:iCs/>
          <w:color w:val="000000" w:themeColor="text1"/>
          <w:spacing w:val="4"/>
          <w:lang w:bidi="pl-PL"/>
        </w:rPr>
        <w:t xml:space="preserve"> lex</w:t>
      </w:r>
      <w:r w:rsidRPr="009310A1">
        <w:rPr>
          <w:rFonts w:ascii="Lato" w:hAnsi="Lato"/>
          <w:bCs/>
          <w:iCs/>
          <w:color w:val="000000" w:themeColor="text1"/>
          <w:spacing w:val="4"/>
          <w:lang w:bidi="pl-PL"/>
        </w:rPr>
        <w:t xml:space="preserve"> („surowe prawo, ale jednak prawo”).</w:t>
      </w:r>
    </w:p>
    <w:p w14:paraId="4CE2BC84" w14:textId="06CDD17D" w:rsidR="008137E8" w:rsidRPr="009310A1" w:rsidRDefault="008137E8" w:rsidP="006D589F">
      <w:pPr>
        <w:autoSpaceDE w:val="0"/>
        <w:autoSpaceDN w:val="0"/>
        <w:adjustRightInd w:val="0"/>
        <w:spacing w:before="240" w:after="240" w:line="240" w:lineRule="exact"/>
        <w:jc w:val="both"/>
        <w:rPr>
          <w:rFonts w:ascii="Lato" w:hAnsi="Lato" w:cs="Arial"/>
          <w:bCs/>
          <w:iCs/>
          <w:color w:val="000000" w:themeColor="text1"/>
          <w:spacing w:val="4"/>
          <w:lang w:bidi="pl-PL"/>
        </w:rPr>
      </w:pPr>
      <w:r w:rsidRPr="009310A1">
        <w:rPr>
          <w:rFonts w:ascii="Lato" w:hAnsi="Lato" w:cs="Arial"/>
          <w:bCs/>
          <w:iCs/>
          <w:color w:val="000000" w:themeColor="text1"/>
          <w:spacing w:val="4"/>
          <w:lang w:bidi="pl-PL"/>
        </w:rPr>
        <w:t xml:space="preserve">W opinii </w:t>
      </w:r>
      <w:r w:rsidRPr="009310A1">
        <w:rPr>
          <w:rFonts w:ascii="Lato" w:hAnsi="Lato" w:cs="Arial"/>
          <w:bCs/>
          <w:i/>
          <w:iCs/>
          <w:color w:val="000000" w:themeColor="text1"/>
          <w:spacing w:val="4"/>
          <w:lang w:bidi="pl-PL"/>
        </w:rPr>
        <w:t>Ministra</w:t>
      </w:r>
      <w:r w:rsidRPr="009310A1">
        <w:rPr>
          <w:rFonts w:ascii="Lato" w:hAnsi="Lato" w:cs="Arial"/>
          <w:bCs/>
          <w:iCs/>
          <w:color w:val="000000" w:themeColor="text1"/>
          <w:spacing w:val="4"/>
          <w:lang w:bidi="pl-PL"/>
        </w:rPr>
        <w:t xml:space="preserve">, całokształt okoliczności niniejszej sprawy dowodzi, iż przejęcie pod przedmiotową inwestycję kolejową działki nr 53/8 oraz ograniczenie w korzystaniu </w:t>
      </w:r>
      <w:r w:rsidRPr="009310A1">
        <w:rPr>
          <w:rFonts w:ascii="Lato" w:hAnsi="Lato" w:cs="Arial"/>
          <w:bCs/>
          <w:iCs/>
          <w:color w:val="000000" w:themeColor="text1"/>
          <w:spacing w:val="4"/>
          <w:lang w:bidi="pl-PL"/>
        </w:rPr>
        <w:br/>
        <w:t xml:space="preserve">z działki nr 53/7, jest niezbędne dla realizacji przedmiotowej inwestycji kolejowej. Teren będący własnością skarżących nie został </w:t>
      </w:r>
      <w:r w:rsidR="0006412C" w:rsidRPr="009310A1">
        <w:rPr>
          <w:rFonts w:ascii="Lato" w:hAnsi="Lato" w:cs="Arial"/>
          <w:bCs/>
          <w:iCs/>
          <w:color w:val="000000" w:themeColor="text1"/>
          <w:spacing w:val="4"/>
          <w:lang w:bidi="pl-PL"/>
        </w:rPr>
        <w:t>zajęty</w:t>
      </w:r>
      <w:r w:rsidRPr="009310A1">
        <w:rPr>
          <w:rFonts w:ascii="Lato" w:hAnsi="Lato" w:cs="Arial"/>
          <w:bCs/>
          <w:iCs/>
          <w:color w:val="000000" w:themeColor="text1"/>
          <w:spacing w:val="4"/>
          <w:lang w:bidi="pl-PL"/>
        </w:rPr>
        <w:t xml:space="preserve"> pod inwestycję w wymiarze większym, niż jest to wymagane.</w:t>
      </w:r>
    </w:p>
    <w:p w14:paraId="0E890355" w14:textId="1A134187" w:rsidR="0006412C" w:rsidRPr="009310A1" w:rsidRDefault="0006412C" w:rsidP="006D589F">
      <w:pPr>
        <w:autoSpaceDE w:val="0"/>
        <w:autoSpaceDN w:val="0"/>
        <w:adjustRightInd w:val="0"/>
        <w:spacing w:before="240" w:after="240" w:line="240" w:lineRule="exact"/>
        <w:jc w:val="both"/>
        <w:rPr>
          <w:rFonts w:ascii="Lato" w:hAnsi="Lato" w:cs="Arial"/>
          <w:bCs/>
          <w:iCs/>
          <w:color w:val="000000" w:themeColor="text1"/>
          <w:spacing w:val="4"/>
          <w:lang w:bidi="pl-PL"/>
        </w:rPr>
      </w:pPr>
      <w:r w:rsidRPr="009310A1">
        <w:rPr>
          <w:rFonts w:ascii="Lato" w:hAnsi="Lato" w:cs="Arial"/>
          <w:bCs/>
          <w:iCs/>
          <w:color w:val="000000" w:themeColor="text1"/>
          <w:spacing w:val="4"/>
          <w:lang w:bidi="pl-PL"/>
        </w:rPr>
        <w:t xml:space="preserve">Jak wynika z akt </w:t>
      </w:r>
      <w:r w:rsidR="006C600D" w:rsidRPr="009310A1">
        <w:rPr>
          <w:rFonts w:ascii="Lato" w:hAnsi="Lato" w:cs="Arial"/>
          <w:bCs/>
          <w:iCs/>
          <w:color w:val="000000" w:themeColor="text1"/>
          <w:spacing w:val="4"/>
          <w:lang w:bidi="pl-PL"/>
        </w:rPr>
        <w:t xml:space="preserve">przedmiotowej </w:t>
      </w:r>
      <w:r w:rsidRPr="009310A1">
        <w:rPr>
          <w:rFonts w:ascii="Lato" w:hAnsi="Lato" w:cs="Arial"/>
          <w:bCs/>
          <w:iCs/>
          <w:color w:val="000000" w:themeColor="text1"/>
          <w:spacing w:val="4"/>
          <w:lang w:bidi="pl-PL"/>
        </w:rPr>
        <w:t xml:space="preserve">sprawy, działka skarżących znajduje się przy skrzyżowaniu ulic </w:t>
      </w:r>
      <w:r w:rsidR="006C600D" w:rsidRPr="009310A1">
        <w:rPr>
          <w:rFonts w:ascii="Lato" w:hAnsi="Lato" w:cs="Arial"/>
          <w:bCs/>
          <w:iCs/>
          <w:color w:val="000000" w:themeColor="text1"/>
          <w:spacing w:val="4"/>
          <w:lang w:bidi="pl-PL"/>
        </w:rPr>
        <w:t xml:space="preserve">Sikorskiego i Matejki. </w:t>
      </w:r>
      <w:r w:rsidR="006C600D" w:rsidRPr="009310A1">
        <w:rPr>
          <w:rFonts w:ascii="Lato" w:hAnsi="Lato" w:cs="Arial"/>
          <w:bCs/>
          <w:i/>
          <w:color w:val="000000" w:themeColor="text1"/>
          <w:spacing w:val="4"/>
          <w:lang w:bidi="pl-PL"/>
        </w:rPr>
        <w:t>Inwestor</w:t>
      </w:r>
      <w:r w:rsidR="006C600D" w:rsidRPr="009310A1">
        <w:rPr>
          <w:rFonts w:ascii="Lato" w:hAnsi="Lato" w:cs="Arial"/>
          <w:bCs/>
          <w:iCs/>
          <w:color w:val="000000" w:themeColor="text1"/>
          <w:spacing w:val="4"/>
          <w:lang w:bidi="pl-PL"/>
        </w:rPr>
        <w:t xml:space="preserve"> w piśmie z dnia 18 stycznia 2023 r. wyjaśnił, iż </w:t>
      </w:r>
      <w:r w:rsidR="00556921" w:rsidRPr="009310A1">
        <w:rPr>
          <w:rFonts w:ascii="Lato" w:hAnsi="Lato" w:cs="Arial"/>
          <w:bCs/>
          <w:iCs/>
          <w:color w:val="000000" w:themeColor="text1"/>
          <w:spacing w:val="4"/>
          <w:lang w:bidi="pl-PL"/>
        </w:rPr>
        <w:t>przy realizacji przedmiotowej inwestycji konieczne jest</w:t>
      </w:r>
      <w:r w:rsidR="006C600D" w:rsidRPr="009310A1">
        <w:rPr>
          <w:rFonts w:ascii="Lato" w:hAnsi="Lato" w:cs="Arial"/>
          <w:bCs/>
          <w:iCs/>
          <w:color w:val="000000" w:themeColor="text1"/>
          <w:spacing w:val="4"/>
          <w:lang w:bidi="pl-PL"/>
        </w:rPr>
        <w:t xml:space="preserve"> zachowani</w:t>
      </w:r>
      <w:r w:rsidR="00556921" w:rsidRPr="009310A1">
        <w:rPr>
          <w:rFonts w:ascii="Lato" w:hAnsi="Lato" w:cs="Arial"/>
          <w:bCs/>
          <w:iCs/>
          <w:color w:val="000000" w:themeColor="text1"/>
          <w:spacing w:val="4"/>
          <w:lang w:bidi="pl-PL"/>
        </w:rPr>
        <w:t>e</w:t>
      </w:r>
      <w:r w:rsidR="006C600D" w:rsidRPr="009310A1">
        <w:rPr>
          <w:rFonts w:ascii="Lato" w:hAnsi="Lato" w:cs="Arial"/>
          <w:bCs/>
          <w:iCs/>
          <w:color w:val="000000" w:themeColor="text1"/>
          <w:spacing w:val="4"/>
          <w:lang w:bidi="pl-PL"/>
        </w:rPr>
        <w:t xml:space="preserve"> minimalnej odległości, tj. 0,75 m, od skrajnego elementu drogi (chodnika), co z kolei powoduje konieczność przejęcia</w:t>
      </w:r>
      <w:r w:rsidR="001C05D7" w:rsidRPr="009310A1">
        <w:rPr>
          <w:rFonts w:ascii="Lato" w:hAnsi="Lato" w:cs="Arial"/>
          <w:bCs/>
          <w:iCs/>
          <w:color w:val="000000" w:themeColor="text1"/>
          <w:spacing w:val="4"/>
          <w:lang w:bidi="pl-PL"/>
        </w:rPr>
        <w:t xml:space="preserve"> pod inwestycję</w:t>
      </w:r>
      <w:r w:rsidR="006C600D" w:rsidRPr="009310A1">
        <w:rPr>
          <w:rFonts w:ascii="Lato" w:hAnsi="Lato" w:cs="Arial"/>
          <w:bCs/>
          <w:iCs/>
          <w:color w:val="000000" w:themeColor="text1"/>
          <w:spacing w:val="4"/>
          <w:lang w:bidi="pl-PL"/>
        </w:rPr>
        <w:t xml:space="preserve"> części działki nr 53/1. </w:t>
      </w:r>
      <w:r w:rsidR="006C600D" w:rsidRPr="009310A1">
        <w:rPr>
          <w:rFonts w:ascii="Lato" w:hAnsi="Lato" w:cs="Arial"/>
          <w:bCs/>
          <w:i/>
          <w:color w:val="000000" w:themeColor="text1"/>
          <w:spacing w:val="4"/>
          <w:lang w:bidi="pl-PL"/>
        </w:rPr>
        <w:t>Inwestor</w:t>
      </w:r>
      <w:r w:rsidR="006C600D" w:rsidRPr="009310A1">
        <w:rPr>
          <w:rFonts w:ascii="Lato" w:hAnsi="Lato" w:cs="Arial"/>
          <w:bCs/>
          <w:iCs/>
          <w:color w:val="000000" w:themeColor="text1"/>
          <w:spacing w:val="4"/>
          <w:lang w:bidi="pl-PL"/>
        </w:rPr>
        <w:t xml:space="preserve"> wyjaśnił przy tym, iż </w:t>
      </w:r>
      <w:r w:rsidR="00282B96" w:rsidRPr="009310A1">
        <w:rPr>
          <w:rFonts w:ascii="Lato" w:hAnsi="Lato" w:cs="Arial"/>
          <w:bCs/>
          <w:iCs/>
          <w:color w:val="000000" w:themeColor="text1"/>
          <w:spacing w:val="4"/>
          <w:lang w:bidi="pl-PL"/>
        </w:rPr>
        <w:t>powyższe wynika z art. 34 ustawy z dnia 21 marca 1985 r. o drogach publicznych (</w:t>
      </w:r>
      <w:proofErr w:type="spellStart"/>
      <w:r w:rsidR="00532990">
        <w:rPr>
          <w:rFonts w:ascii="Lato" w:hAnsi="Lato" w:cs="Arial"/>
          <w:bCs/>
          <w:iCs/>
          <w:color w:val="000000" w:themeColor="text1"/>
          <w:spacing w:val="4"/>
          <w:lang w:bidi="pl-PL"/>
        </w:rPr>
        <w:t>t.j</w:t>
      </w:r>
      <w:proofErr w:type="spellEnd"/>
      <w:r w:rsidR="00532990">
        <w:rPr>
          <w:rFonts w:ascii="Lato" w:hAnsi="Lato" w:cs="Arial"/>
          <w:bCs/>
          <w:iCs/>
          <w:color w:val="000000" w:themeColor="text1"/>
          <w:spacing w:val="4"/>
          <w:lang w:bidi="pl-PL"/>
        </w:rPr>
        <w:t xml:space="preserve">. </w:t>
      </w:r>
      <w:r w:rsidR="00282B96" w:rsidRPr="009310A1">
        <w:rPr>
          <w:rFonts w:ascii="Lato" w:hAnsi="Lato" w:cs="Arial"/>
          <w:bCs/>
          <w:iCs/>
          <w:color w:val="000000" w:themeColor="text1"/>
          <w:spacing w:val="4"/>
          <w:lang w:bidi="pl-PL"/>
        </w:rPr>
        <w:t xml:space="preserve">Dz. U. </w:t>
      </w:r>
      <w:r w:rsidR="00A77152" w:rsidRPr="009310A1">
        <w:rPr>
          <w:rFonts w:ascii="Lato" w:hAnsi="Lato" w:cs="Arial"/>
          <w:bCs/>
          <w:iCs/>
          <w:color w:val="000000" w:themeColor="text1"/>
          <w:spacing w:val="4"/>
          <w:lang w:bidi="pl-PL"/>
        </w:rPr>
        <w:t xml:space="preserve">z 2023 r. poz. 645, z </w:t>
      </w:r>
      <w:proofErr w:type="spellStart"/>
      <w:r w:rsidR="00A77152" w:rsidRPr="009310A1">
        <w:rPr>
          <w:rFonts w:ascii="Lato" w:hAnsi="Lato" w:cs="Arial"/>
          <w:bCs/>
          <w:iCs/>
          <w:color w:val="000000" w:themeColor="text1"/>
          <w:spacing w:val="4"/>
          <w:lang w:bidi="pl-PL"/>
        </w:rPr>
        <w:t>późn</w:t>
      </w:r>
      <w:proofErr w:type="spellEnd"/>
      <w:r w:rsidR="00A77152" w:rsidRPr="009310A1">
        <w:rPr>
          <w:rFonts w:ascii="Lato" w:hAnsi="Lato" w:cs="Arial"/>
          <w:bCs/>
          <w:iCs/>
          <w:color w:val="000000" w:themeColor="text1"/>
          <w:spacing w:val="4"/>
          <w:lang w:bidi="pl-PL"/>
        </w:rPr>
        <w:t>. zm.), zwanej dalej „</w:t>
      </w:r>
      <w:r w:rsidR="00A77152" w:rsidRPr="009310A1">
        <w:rPr>
          <w:rFonts w:ascii="Lato" w:hAnsi="Lato" w:cs="Arial"/>
          <w:bCs/>
          <w:i/>
          <w:color w:val="000000" w:themeColor="text1"/>
          <w:spacing w:val="4"/>
          <w:lang w:bidi="pl-PL"/>
        </w:rPr>
        <w:t>ustawą o drogach publicznych</w:t>
      </w:r>
      <w:r w:rsidR="00A77152" w:rsidRPr="009310A1">
        <w:rPr>
          <w:rFonts w:ascii="Lato" w:hAnsi="Lato" w:cs="Arial"/>
          <w:bCs/>
          <w:iCs/>
          <w:color w:val="000000" w:themeColor="text1"/>
          <w:spacing w:val="4"/>
          <w:lang w:bidi="pl-PL"/>
        </w:rPr>
        <w:t>”.</w:t>
      </w:r>
    </w:p>
    <w:p w14:paraId="37D0742B" w14:textId="2B962C57" w:rsidR="008137E8" w:rsidRPr="009310A1" w:rsidRDefault="001C05D7" w:rsidP="006D589F">
      <w:pPr>
        <w:spacing w:before="240" w:after="240" w:line="240" w:lineRule="exact"/>
        <w:jc w:val="both"/>
        <w:outlineLvl w:val="0"/>
        <w:rPr>
          <w:rFonts w:ascii="Lato" w:eastAsia="Times New Roman" w:hAnsi="Lato" w:cs="Arial"/>
          <w:color w:val="000000" w:themeColor="text1"/>
          <w:spacing w:val="4"/>
          <w:lang w:eastAsia="pl-PL" w:bidi="pl-PL"/>
        </w:rPr>
      </w:pPr>
      <w:r w:rsidRPr="009310A1">
        <w:rPr>
          <w:rFonts w:ascii="Lato" w:hAnsi="Lato" w:cs="Arial"/>
          <w:bCs/>
          <w:iCs/>
          <w:color w:val="000000" w:themeColor="text1"/>
          <w:spacing w:val="4"/>
          <w:lang w:bidi="pl-PL"/>
        </w:rPr>
        <w:lastRenderedPageBreak/>
        <w:t xml:space="preserve">W tym miejscu, mając </w:t>
      </w:r>
      <w:r w:rsidR="00DD545B" w:rsidRPr="009310A1">
        <w:rPr>
          <w:rFonts w:ascii="Lato" w:hAnsi="Lato" w:cs="Arial"/>
          <w:bCs/>
          <w:iCs/>
          <w:color w:val="000000" w:themeColor="text1"/>
          <w:spacing w:val="4"/>
          <w:lang w:bidi="pl-PL"/>
        </w:rPr>
        <w:t xml:space="preserve">jednocześnie </w:t>
      </w:r>
      <w:r w:rsidRPr="009310A1">
        <w:rPr>
          <w:rFonts w:ascii="Lato" w:hAnsi="Lato" w:cs="Arial"/>
          <w:bCs/>
          <w:iCs/>
          <w:color w:val="000000" w:themeColor="text1"/>
          <w:spacing w:val="4"/>
          <w:lang w:bidi="pl-PL"/>
        </w:rPr>
        <w:t xml:space="preserve">na uwadze argumenty skarżących podniesione </w:t>
      </w:r>
      <w:r w:rsidR="00DD545B" w:rsidRPr="009310A1">
        <w:rPr>
          <w:rFonts w:ascii="Lato" w:hAnsi="Lato" w:cs="Arial"/>
          <w:bCs/>
          <w:iCs/>
          <w:color w:val="000000" w:themeColor="text1"/>
          <w:spacing w:val="4"/>
          <w:lang w:bidi="pl-PL"/>
        </w:rPr>
        <w:br/>
      </w:r>
      <w:r w:rsidRPr="009310A1">
        <w:rPr>
          <w:rFonts w:ascii="Lato" w:hAnsi="Lato" w:cs="Arial"/>
          <w:bCs/>
          <w:iCs/>
          <w:color w:val="000000" w:themeColor="text1"/>
          <w:spacing w:val="4"/>
          <w:lang w:bidi="pl-PL"/>
        </w:rPr>
        <w:t xml:space="preserve">w piśmie z dnia 12 kwietnia 2023 r., należy zauważyć, iż przepis art. 34 </w:t>
      </w:r>
      <w:r w:rsidRPr="009310A1">
        <w:rPr>
          <w:rFonts w:ascii="Lato" w:hAnsi="Lato" w:cs="Arial"/>
          <w:bCs/>
          <w:i/>
          <w:color w:val="000000" w:themeColor="text1"/>
          <w:spacing w:val="4"/>
          <w:lang w:bidi="pl-PL"/>
        </w:rPr>
        <w:t>ustawy o drogach publicznych</w:t>
      </w:r>
      <w:r w:rsidRPr="009310A1">
        <w:rPr>
          <w:rFonts w:ascii="Lato" w:hAnsi="Lato" w:cs="Arial"/>
          <w:bCs/>
          <w:iCs/>
          <w:color w:val="000000" w:themeColor="text1"/>
          <w:spacing w:val="4"/>
          <w:lang w:bidi="pl-PL"/>
        </w:rPr>
        <w:t xml:space="preserve"> został </w:t>
      </w:r>
      <w:r w:rsidR="00887DD4" w:rsidRPr="009310A1">
        <w:rPr>
          <w:rFonts w:ascii="Lato" w:hAnsi="Lato" w:cs="Arial"/>
          <w:bCs/>
          <w:iCs/>
          <w:color w:val="000000" w:themeColor="text1"/>
          <w:spacing w:val="4"/>
          <w:lang w:bidi="pl-PL"/>
        </w:rPr>
        <w:t xml:space="preserve">co prawda </w:t>
      </w:r>
      <w:r w:rsidRPr="009310A1">
        <w:rPr>
          <w:rFonts w:ascii="Lato" w:hAnsi="Lato" w:cs="Arial"/>
          <w:bCs/>
          <w:iCs/>
          <w:color w:val="000000" w:themeColor="text1"/>
          <w:spacing w:val="4"/>
          <w:lang w:bidi="pl-PL"/>
        </w:rPr>
        <w:t>uchylony, jednak</w:t>
      </w:r>
      <w:r w:rsidR="00887DD4" w:rsidRPr="009310A1">
        <w:rPr>
          <w:rFonts w:ascii="Lato" w:hAnsi="Lato" w:cs="Arial"/>
          <w:bCs/>
          <w:iCs/>
          <w:color w:val="000000" w:themeColor="text1"/>
          <w:spacing w:val="4"/>
          <w:lang w:bidi="pl-PL"/>
        </w:rPr>
        <w:t>że</w:t>
      </w:r>
      <w:r w:rsidRPr="009310A1">
        <w:rPr>
          <w:rFonts w:ascii="Lato" w:hAnsi="Lato" w:cs="Arial"/>
          <w:bCs/>
          <w:iCs/>
          <w:color w:val="000000" w:themeColor="text1"/>
          <w:spacing w:val="4"/>
          <w:lang w:bidi="pl-PL"/>
        </w:rPr>
        <w:t xml:space="preserve"> nastąpiło to </w:t>
      </w:r>
      <w:r w:rsidR="00887DD4" w:rsidRPr="009310A1">
        <w:rPr>
          <w:rFonts w:ascii="Lato" w:hAnsi="Lato" w:cs="Arial"/>
          <w:bCs/>
          <w:iCs/>
          <w:color w:val="000000" w:themeColor="text1"/>
          <w:spacing w:val="4"/>
          <w:lang w:bidi="pl-PL"/>
        </w:rPr>
        <w:t xml:space="preserve">w dniu 21 września </w:t>
      </w:r>
      <w:r w:rsidR="00887DD4" w:rsidRPr="009310A1">
        <w:rPr>
          <w:rFonts w:ascii="Lato" w:hAnsi="Lato" w:cs="Arial"/>
          <w:bCs/>
          <w:iCs/>
          <w:color w:val="000000" w:themeColor="text1"/>
          <w:spacing w:val="4"/>
          <w:lang w:bidi="pl-PL"/>
        </w:rPr>
        <w:br/>
        <w:t xml:space="preserve">2022 r., a więc już po wydaniu zaskarżonej decyzji. </w:t>
      </w:r>
      <w:r w:rsidR="00DD545B" w:rsidRPr="009310A1">
        <w:rPr>
          <w:rFonts w:ascii="Lato" w:hAnsi="Lato" w:cs="Arial"/>
          <w:bCs/>
          <w:iCs/>
          <w:color w:val="000000" w:themeColor="text1"/>
          <w:spacing w:val="4"/>
          <w:lang w:bidi="pl-PL"/>
        </w:rPr>
        <w:t xml:space="preserve">Tym samym, projektując przedmiotową inwestycję, </w:t>
      </w:r>
      <w:r w:rsidR="00DD545B" w:rsidRPr="009310A1">
        <w:rPr>
          <w:rFonts w:ascii="Lato" w:hAnsi="Lato" w:cs="Arial"/>
          <w:bCs/>
          <w:i/>
          <w:color w:val="000000" w:themeColor="text1"/>
          <w:spacing w:val="4"/>
          <w:lang w:bidi="pl-PL"/>
        </w:rPr>
        <w:t>inwestor</w:t>
      </w:r>
      <w:r w:rsidR="00DD545B" w:rsidRPr="009310A1">
        <w:rPr>
          <w:rFonts w:ascii="Lato" w:hAnsi="Lato" w:cs="Arial"/>
          <w:bCs/>
          <w:iCs/>
          <w:color w:val="000000" w:themeColor="text1"/>
          <w:spacing w:val="4"/>
          <w:lang w:bidi="pl-PL"/>
        </w:rPr>
        <w:t xml:space="preserve"> obowiązany był do zachowania jej zgodności </w:t>
      </w:r>
      <w:r w:rsidR="00DD545B" w:rsidRPr="009310A1">
        <w:rPr>
          <w:rFonts w:ascii="Lato" w:hAnsi="Lato" w:cs="Arial"/>
          <w:bCs/>
          <w:iCs/>
          <w:color w:val="000000" w:themeColor="text1"/>
          <w:spacing w:val="4"/>
          <w:lang w:bidi="pl-PL"/>
        </w:rPr>
        <w:br/>
        <w:t>z obowiązującymi ówcześnie przepisami prawa.</w:t>
      </w:r>
      <w:r w:rsidR="00DD545B" w:rsidRPr="009310A1">
        <w:rPr>
          <w:rFonts w:ascii="Lato" w:eastAsia="Times New Roman" w:hAnsi="Lato" w:cs="Arial"/>
          <w:color w:val="000000" w:themeColor="text1"/>
          <w:spacing w:val="4"/>
          <w:lang w:eastAsia="pl-PL" w:bidi="pl-PL"/>
        </w:rPr>
        <w:t xml:space="preserve"> </w:t>
      </w:r>
      <w:r w:rsidR="00DD545B" w:rsidRPr="009310A1">
        <w:rPr>
          <w:rFonts w:ascii="Lato" w:hAnsi="Lato" w:cs="Arial"/>
          <w:bCs/>
          <w:iCs/>
          <w:color w:val="000000" w:themeColor="text1"/>
          <w:spacing w:val="4"/>
          <w:lang w:bidi="pl-PL"/>
        </w:rPr>
        <w:t xml:space="preserve">Ponadto, jakkolwiek podstawą rozstrzygnięcia organu I instancji nie są przepisy </w:t>
      </w:r>
      <w:r w:rsidR="00DD545B" w:rsidRPr="009310A1">
        <w:rPr>
          <w:rFonts w:ascii="Lato" w:hAnsi="Lato" w:cs="Arial"/>
          <w:bCs/>
          <w:i/>
          <w:color w:val="000000" w:themeColor="text1"/>
          <w:spacing w:val="4"/>
          <w:lang w:bidi="pl-PL"/>
        </w:rPr>
        <w:t>ustawy o drogach publicznych</w:t>
      </w:r>
      <w:r w:rsidR="00DD545B" w:rsidRPr="009310A1">
        <w:rPr>
          <w:rFonts w:ascii="Lato" w:hAnsi="Lato" w:cs="Arial"/>
          <w:bCs/>
          <w:iCs/>
          <w:color w:val="000000" w:themeColor="text1"/>
          <w:spacing w:val="4"/>
          <w:lang w:bidi="pl-PL"/>
        </w:rPr>
        <w:t xml:space="preserve">, to jednak, mając na uwadze treść art. 28 ust. 1 ustawy z dnia 5 sierpnia 2022 r. o zmianie ustawy </w:t>
      </w:r>
      <w:r w:rsidR="00DD545B" w:rsidRPr="009310A1">
        <w:rPr>
          <w:rFonts w:ascii="Lato" w:hAnsi="Lato" w:cs="Arial"/>
          <w:bCs/>
          <w:iCs/>
          <w:color w:val="000000" w:themeColor="text1"/>
          <w:spacing w:val="4"/>
          <w:lang w:bidi="pl-PL"/>
        </w:rPr>
        <w:br/>
        <w:t xml:space="preserve">o rządowym funduszy rozwoju dróg oraz niektórych innych ustaw (Dz. U. z 2022 r. </w:t>
      </w:r>
      <w:r w:rsidR="0047357D">
        <w:rPr>
          <w:rFonts w:ascii="Lato" w:hAnsi="Lato" w:cs="Arial"/>
          <w:bCs/>
          <w:iCs/>
          <w:color w:val="000000" w:themeColor="text1"/>
          <w:spacing w:val="4"/>
          <w:lang w:bidi="pl-PL"/>
        </w:rPr>
        <w:br/>
      </w:r>
      <w:r w:rsidR="00DD545B" w:rsidRPr="009310A1">
        <w:rPr>
          <w:rFonts w:ascii="Lato" w:hAnsi="Lato" w:cs="Arial"/>
          <w:bCs/>
          <w:iCs/>
          <w:color w:val="000000" w:themeColor="text1"/>
          <w:spacing w:val="4"/>
          <w:lang w:bidi="pl-PL"/>
        </w:rPr>
        <w:t xml:space="preserve">poz. 1768) można dojść do wniosku, iż intencją ustawodawcy było, </w:t>
      </w:r>
      <w:r w:rsidR="00DD545B" w:rsidRPr="009310A1">
        <w:rPr>
          <w:rFonts w:ascii="Lato" w:eastAsia="Times New Roman" w:hAnsi="Lato" w:cs="Arial"/>
          <w:color w:val="000000" w:themeColor="text1"/>
          <w:spacing w:val="4"/>
          <w:lang w:eastAsia="pl-PL" w:bidi="pl-PL"/>
        </w:rPr>
        <w:t xml:space="preserve">aby w sprawach, </w:t>
      </w:r>
      <w:r w:rsidR="00DD545B" w:rsidRPr="009310A1">
        <w:rPr>
          <w:rFonts w:ascii="Lato" w:eastAsia="Times New Roman" w:hAnsi="Lato" w:cs="Arial"/>
          <w:color w:val="000000" w:themeColor="text1"/>
          <w:spacing w:val="4"/>
          <w:lang w:eastAsia="pl-PL" w:bidi="pl-PL"/>
        </w:rPr>
        <w:br/>
        <w:t xml:space="preserve">w których dotychczas miał zastosowanie art. 34 </w:t>
      </w:r>
      <w:r w:rsidR="00DD545B" w:rsidRPr="009310A1">
        <w:rPr>
          <w:rFonts w:ascii="Lato" w:eastAsia="Times New Roman" w:hAnsi="Lato" w:cs="Arial"/>
          <w:i/>
          <w:iCs/>
          <w:color w:val="000000" w:themeColor="text1"/>
          <w:spacing w:val="4"/>
          <w:lang w:eastAsia="pl-PL" w:bidi="pl-PL"/>
        </w:rPr>
        <w:t>ustawy o drogach publicznych</w:t>
      </w:r>
      <w:r w:rsidR="00DD545B" w:rsidRPr="009310A1">
        <w:rPr>
          <w:rFonts w:ascii="Lato" w:eastAsia="Times New Roman" w:hAnsi="Lato" w:cs="Arial"/>
          <w:color w:val="000000" w:themeColor="text1"/>
          <w:spacing w:val="4"/>
          <w:lang w:eastAsia="pl-PL" w:bidi="pl-PL"/>
        </w:rPr>
        <w:t>, utrzymany został taki stan po dniu wejścia w życie ww. ustawy nowelizującej.</w:t>
      </w:r>
    </w:p>
    <w:p w14:paraId="6D19BD68" w14:textId="1E843FD9" w:rsidR="00214F48" w:rsidRPr="009310A1" w:rsidRDefault="00214F48" w:rsidP="006D589F">
      <w:pPr>
        <w:spacing w:before="240" w:after="240" w:line="240" w:lineRule="exact"/>
        <w:jc w:val="both"/>
        <w:outlineLvl w:val="0"/>
        <w:rPr>
          <w:rFonts w:ascii="Lato" w:eastAsia="Times New Roman" w:hAnsi="Lato" w:cs="Arial"/>
          <w:color w:val="000000" w:themeColor="text1"/>
          <w:spacing w:val="4"/>
          <w:lang w:eastAsia="pl-PL" w:bidi="pl-PL"/>
        </w:rPr>
      </w:pPr>
      <w:r w:rsidRPr="009310A1">
        <w:rPr>
          <w:rFonts w:ascii="Lato" w:eastAsia="Times New Roman" w:hAnsi="Lato" w:cs="Arial"/>
          <w:color w:val="000000" w:themeColor="text1"/>
          <w:spacing w:val="4"/>
          <w:lang w:eastAsia="pl-PL" w:bidi="pl-PL"/>
        </w:rPr>
        <w:t xml:space="preserve">Za niezasadny należy uznać zarzut skarżących w przedmiocie naruszenia </w:t>
      </w:r>
      <w:r w:rsidRPr="009310A1">
        <w:rPr>
          <w:rFonts w:ascii="Lato" w:hAnsi="Lato"/>
          <w:color w:val="000000" w:themeColor="text1"/>
          <w:spacing w:val="4"/>
        </w:rPr>
        <w:t xml:space="preserve">§ 11 ust. 1 oraz  § 11 ust. 2 pkt 1 </w:t>
      </w:r>
      <w:r w:rsidRPr="009310A1">
        <w:rPr>
          <w:rFonts w:ascii="Lato" w:eastAsia="Times New Roman" w:hAnsi="Lato" w:cs="Times New Roman"/>
          <w:color w:val="000000" w:themeColor="text1"/>
          <w:spacing w:val="4"/>
          <w:lang w:eastAsia="pl-PL"/>
        </w:rPr>
        <w:t xml:space="preserve">rozporządzenia Ministra Infrastruktury z dnia 12 kwietnia 2002 r. </w:t>
      </w:r>
      <w:r w:rsidRPr="009310A1">
        <w:rPr>
          <w:rFonts w:ascii="Lato" w:eastAsia="Times New Roman" w:hAnsi="Lato" w:cs="Times New Roman"/>
          <w:color w:val="000000" w:themeColor="text1"/>
          <w:spacing w:val="4"/>
          <w:lang w:eastAsia="pl-PL"/>
        </w:rPr>
        <w:br/>
        <w:t>w sprawie warunków technicznych, jakim powinny odpowiadać budynki i ich usytuowanie (</w:t>
      </w:r>
      <w:proofErr w:type="spellStart"/>
      <w:r w:rsidRPr="009310A1">
        <w:rPr>
          <w:rFonts w:ascii="Lato" w:eastAsia="Times New Roman" w:hAnsi="Lato" w:cs="Times New Roman"/>
          <w:color w:val="000000" w:themeColor="text1"/>
          <w:spacing w:val="4"/>
          <w:lang w:eastAsia="pl-PL"/>
        </w:rPr>
        <w:t>t.j</w:t>
      </w:r>
      <w:proofErr w:type="spellEnd"/>
      <w:r w:rsidRPr="009310A1">
        <w:rPr>
          <w:rFonts w:ascii="Lato" w:eastAsia="Times New Roman" w:hAnsi="Lato" w:cs="Times New Roman"/>
          <w:color w:val="000000" w:themeColor="text1"/>
          <w:spacing w:val="4"/>
          <w:lang w:eastAsia="pl-PL"/>
        </w:rPr>
        <w:t>. Dz. U. z 2022 r. poz. 1225), zwanego dalej „</w:t>
      </w:r>
      <w:r w:rsidRPr="009310A1">
        <w:rPr>
          <w:rFonts w:ascii="Lato" w:eastAsia="Times New Roman" w:hAnsi="Lato" w:cs="Times New Roman"/>
          <w:i/>
          <w:iCs/>
          <w:color w:val="000000" w:themeColor="text1"/>
          <w:spacing w:val="4"/>
          <w:lang w:eastAsia="pl-PL"/>
        </w:rPr>
        <w:t>rozporządzeniem w sprawie warunków technicznych, jakim powinny odpowiadać budynki i ich usytuowanie</w:t>
      </w:r>
      <w:r w:rsidRPr="009310A1">
        <w:rPr>
          <w:rFonts w:ascii="Lato" w:eastAsia="Times New Roman" w:hAnsi="Lato" w:cs="Times New Roman"/>
          <w:color w:val="000000" w:themeColor="text1"/>
          <w:spacing w:val="4"/>
          <w:lang w:eastAsia="pl-PL"/>
        </w:rPr>
        <w:t>”</w:t>
      </w:r>
      <w:bookmarkStart w:id="3" w:name="mip64336347"/>
      <w:bookmarkEnd w:id="3"/>
      <w:r w:rsidRPr="009310A1">
        <w:rPr>
          <w:rFonts w:ascii="Lato" w:eastAsia="Times New Roman" w:hAnsi="Lato" w:cs="Times New Roman"/>
          <w:color w:val="000000" w:themeColor="text1"/>
          <w:spacing w:val="4"/>
          <w:lang w:eastAsia="pl-PL"/>
        </w:rPr>
        <w:t xml:space="preserve">, poprzez </w:t>
      </w:r>
      <w:r w:rsidR="005743EA">
        <w:rPr>
          <w:rFonts w:ascii="Lato" w:eastAsia="Times New Roman" w:hAnsi="Lato" w:cs="Times New Roman"/>
          <w:color w:val="000000" w:themeColor="text1"/>
          <w:spacing w:val="4"/>
          <w:lang w:eastAsia="pl-PL"/>
        </w:rPr>
        <w:t>„</w:t>
      </w:r>
      <w:r w:rsidRPr="009310A1">
        <w:rPr>
          <w:rFonts w:ascii="Lato" w:eastAsia="Times New Roman" w:hAnsi="Lato" w:cs="Times New Roman"/>
          <w:color w:val="000000" w:themeColor="text1"/>
          <w:spacing w:val="4"/>
          <w:lang w:eastAsia="pl-PL"/>
        </w:rPr>
        <w:t>spowodowanie uciążliwości względem budynku mieszkalnego i drgania (wibracje).</w:t>
      </w:r>
      <w:r w:rsidR="00EC332C">
        <w:rPr>
          <w:rFonts w:ascii="Lato" w:eastAsia="Times New Roman" w:hAnsi="Lato" w:cs="Times New Roman"/>
          <w:color w:val="000000" w:themeColor="text1"/>
          <w:spacing w:val="4"/>
          <w:lang w:eastAsia="pl-PL"/>
        </w:rPr>
        <w:t>”</w:t>
      </w:r>
    </w:p>
    <w:p w14:paraId="0F843A91" w14:textId="77777777" w:rsidR="00214F48" w:rsidRPr="009310A1" w:rsidRDefault="00214F48" w:rsidP="006D589F">
      <w:pPr>
        <w:spacing w:before="240" w:after="240" w:line="240" w:lineRule="exact"/>
        <w:jc w:val="both"/>
        <w:rPr>
          <w:rFonts w:ascii="Lato" w:eastAsia="Times New Roman" w:hAnsi="Lato" w:cs="Times New Roman"/>
          <w:color w:val="000000" w:themeColor="text1"/>
          <w:spacing w:val="4"/>
          <w:lang w:eastAsia="pl-PL"/>
        </w:rPr>
      </w:pPr>
      <w:r w:rsidRPr="009310A1">
        <w:rPr>
          <w:rFonts w:ascii="Lato" w:eastAsia="Times New Roman" w:hAnsi="Lato" w:cs="Times New Roman"/>
          <w:color w:val="000000" w:themeColor="text1"/>
          <w:spacing w:val="4"/>
          <w:lang w:eastAsia="pl-PL"/>
        </w:rPr>
        <w:t xml:space="preserve">Wyjaśnić należy, iż </w:t>
      </w:r>
      <w:r w:rsidRPr="009310A1">
        <w:rPr>
          <w:rFonts w:ascii="Lato" w:eastAsia="Times New Roman" w:hAnsi="Lato" w:cs="Times New Roman"/>
          <w:i/>
          <w:color w:val="000000" w:themeColor="text1"/>
          <w:spacing w:val="4"/>
          <w:lang w:eastAsia="pl-PL"/>
        </w:rPr>
        <w:t>rozporządzenie w sprawie warunków technicznych, jakim powinny odpowiadać budynki i ich usytuowanie</w:t>
      </w:r>
      <w:r w:rsidRPr="009310A1">
        <w:rPr>
          <w:rFonts w:ascii="Lato" w:eastAsia="Times New Roman" w:hAnsi="Lato" w:cs="Times New Roman"/>
          <w:iCs/>
          <w:color w:val="000000" w:themeColor="text1"/>
          <w:spacing w:val="4"/>
          <w:lang w:eastAsia="pl-PL"/>
        </w:rPr>
        <w:t>,</w:t>
      </w:r>
      <w:r w:rsidRPr="009310A1">
        <w:rPr>
          <w:rFonts w:ascii="Lato" w:eastAsia="Times New Roman" w:hAnsi="Lato" w:cs="Times New Roman"/>
          <w:color w:val="000000" w:themeColor="text1"/>
          <w:spacing w:val="4"/>
          <w:lang w:eastAsia="pl-PL"/>
        </w:rPr>
        <w:t xml:space="preserve"> nie ma zastosowania w sprawie </w:t>
      </w:r>
      <w:bookmarkStart w:id="4" w:name="_Hlk139289366"/>
      <w:r w:rsidRPr="009310A1">
        <w:rPr>
          <w:rFonts w:ascii="Lato" w:eastAsia="Times New Roman" w:hAnsi="Lato" w:cs="Times New Roman"/>
          <w:color w:val="000000" w:themeColor="text1"/>
          <w:spacing w:val="4"/>
          <w:lang w:eastAsia="pl-PL"/>
        </w:rPr>
        <w:t>ustalenia lokalizacji inwestycji w zakresie linii kolejowej</w:t>
      </w:r>
      <w:bookmarkEnd w:id="4"/>
      <w:r w:rsidRPr="009310A1">
        <w:rPr>
          <w:rFonts w:ascii="Lato" w:eastAsia="Times New Roman" w:hAnsi="Lato" w:cs="Times New Roman"/>
          <w:color w:val="000000" w:themeColor="text1"/>
          <w:spacing w:val="4"/>
          <w:lang w:eastAsia="pl-PL"/>
        </w:rPr>
        <w:t xml:space="preserve">. Wynika to stąd, że zakres stosowania tego rozporządzenia określony został wprost w § 1 i wyraźnie nakazuje stosowanie rozporządzenia w takim zakresie, w jakim ustala ono warunki techniczne, ale wyłącznie takie, jakim powinny odpowiadać budynki i związane z nimi urządzenia, ich usytuowanie na działce budowlanej oraz zagospodarowanie działek przeznaczonych pod zabudowę. Rozporządzenie to nie ma więc zastosowania do ustalenia lokalizacji inwestycji </w:t>
      </w:r>
      <w:r w:rsidRPr="009310A1">
        <w:rPr>
          <w:rFonts w:ascii="Lato" w:eastAsia="Times New Roman" w:hAnsi="Lato" w:cs="Times New Roman"/>
          <w:color w:val="000000" w:themeColor="text1"/>
          <w:spacing w:val="4"/>
          <w:lang w:eastAsia="pl-PL"/>
        </w:rPr>
        <w:br/>
        <w:t xml:space="preserve">w zakresie linii kolejowej (por. wyrok Wojewódzkiego Sądu Administracyjnego </w:t>
      </w:r>
      <w:r w:rsidRPr="009310A1">
        <w:rPr>
          <w:rFonts w:ascii="Lato" w:eastAsia="Times New Roman" w:hAnsi="Lato" w:cs="Times New Roman"/>
          <w:color w:val="000000" w:themeColor="text1"/>
          <w:spacing w:val="4"/>
          <w:lang w:eastAsia="pl-PL"/>
        </w:rPr>
        <w:br/>
        <w:t>w Warszawie z dnia 26 czerwca 2018 r., sygn. akt VII SA/</w:t>
      </w:r>
      <w:proofErr w:type="spellStart"/>
      <w:r w:rsidRPr="009310A1">
        <w:rPr>
          <w:rFonts w:ascii="Lato" w:eastAsia="Times New Roman" w:hAnsi="Lato" w:cs="Times New Roman"/>
          <w:color w:val="000000" w:themeColor="text1"/>
          <w:spacing w:val="4"/>
          <w:lang w:eastAsia="pl-PL"/>
        </w:rPr>
        <w:t>Wa</w:t>
      </w:r>
      <w:proofErr w:type="spellEnd"/>
      <w:r w:rsidRPr="009310A1">
        <w:rPr>
          <w:rFonts w:ascii="Lato" w:eastAsia="Times New Roman" w:hAnsi="Lato" w:cs="Times New Roman"/>
          <w:color w:val="000000" w:themeColor="text1"/>
          <w:spacing w:val="4"/>
          <w:lang w:eastAsia="pl-PL"/>
        </w:rPr>
        <w:t xml:space="preserve"> 1012/18, </w:t>
      </w:r>
      <w:proofErr w:type="spellStart"/>
      <w:r w:rsidRPr="009310A1">
        <w:rPr>
          <w:rFonts w:ascii="Lato" w:eastAsia="Times New Roman" w:hAnsi="Lato" w:cs="Times New Roman"/>
          <w:color w:val="000000" w:themeColor="text1"/>
          <w:spacing w:val="4"/>
          <w:lang w:eastAsia="pl-PL"/>
        </w:rPr>
        <w:t>opubl</w:t>
      </w:r>
      <w:proofErr w:type="spellEnd"/>
      <w:r w:rsidRPr="009310A1">
        <w:rPr>
          <w:rFonts w:ascii="Lato" w:eastAsia="Times New Roman" w:hAnsi="Lato" w:cs="Times New Roman"/>
          <w:color w:val="000000" w:themeColor="text1"/>
          <w:spacing w:val="4"/>
          <w:lang w:eastAsia="pl-PL"/>
        </w:rPr>
        <w:t xml:space="preserve">. Centralna Baza Orzeczeń Sądów Administracyjnych, </w:t>
      </w:r>
      <w:r w:rsidRPr="009310A1">
        <w:rPr>
          <w:rFonts w:ascii="Lato" w:eastAsia="Times New Roman" w:hAnsi="Lato" w:cs="Times New Roman"/>
          <w:bCs/>
          <w:iCs/>
          <w:color w:val="000000" w:themeColor="text1"/>
          <w:spacing w:val="4"/>
          <w:lang w:eastAsia="pl-PL"/>
        </w:rPr>
        <w:t xml:space="preserve">wydane w sprawie rozpatrywanej </w:t>
      </w:r>
      <w:r w:rsidRPr="009310A1">
        <w:rPr>
          <w:rFonts w:ascii="Lato" w:eastAsia="Times New Roman" w:hAnsi="Lato" w:cs="Times New Roman"/>
          <w:bCs/>
          <w:iCs/>
          <w:color w:val="000000" w:themeColor="text1"/>
          <w:spacing w:val="4"/>
          <w:lang w:eastAsia="pl-PL"/>
        </w:rPr>
        <w:br/>
        <w:t xml:space="preserve">na podstawie </w:t>
      </w:r>
      <w:r w:rsidRPr="009310A1">
        <w:rPr>
          <w:rFonts w:ascii="Lato" w:eastAsia="Times New Roman" w:hAnsi="Lato" w:cs="Times New Roman"/>
          <w:bCs/>
          <w:i/>
          <w:iCs/>
          <w:color w:val="000000" w:themeColor="text1"/>
          <w:spacing w:val="4"/>
          <w:lang w:eastAsia="pl-PL"/>
        </w:rPr>
        <w:t>specustawy drogowej</w:t>
      </w:r>
      <w:r w:rsidRPr="009310A1">
        <w:rPr>
          <w:rFonts w:ascii="Lato" w:eastAsia="Times New Roman" w:hAnsi="Lato" w:cs="Times New Roman"/>
          <w:bCs/>
          <w:iCs/>
          <w:color w:val="000000" w:themeColor="text1"/>
          <w:spacing w:val="4"/>
          <w:lang w:eastAsia="pl-PL"/>
        </w:rPr>
        <w:t xml:space="preserve">, lecz w istotnym zakresie w pełni analogicznej </w:t>
      </w:r>
      <w:r w:rsidRPr="009310A1">
        <w:rPr>
          <w:rFonts w:ascii="Lato" w:eastAsia="Times New Roman" w:hAnsi="Lato" w:cs="Times New Roman"/>
          <w:bCs/>
          <w:iCs/>
          <w:color w:val="000000" w:themeColor="text1"/>
          <w:spacing w:val="4"/>
          <w:lang w:eastAsia="pl-PL"/>
        </w:rPr>
        <w:br/>
        <w:t xml:space="preserve">do rozwiązań przyjętych w </w:t>
      </w:r>
      <w:r w:rsidRPr="009310A1">
        <w:rPr>
          <w:rFonts w:ascii="Lato" w:eastAsia="Times New Roman" w:hAnsi="Lato" w:cs="Times New Roman"/>
          <w:bCs/>
          <w:iCs/>
          <w:color w:val="000000" w:themeColor="text1"/>
          <w:spacing w:val="4"/>
          <w:lang w:eastAsia="pl-PL" w:bidi="pl-PL"/>
        </w:rPr>
        <w:t xml:space="preserve">rozdziale 2b </w:t>
      </w:r>
      <w:r w:rsidRPr="009310A1">
        <w:rPr>
          <w:rFonts w:ascii="Lato" w:eastAsia="Times New Roman" w:hAnsi="Lato" w:cs="Times New Roman"/>
          <w:bCs/>
          <w:i/>
          <w:iCs/>
          <w:color w:val="000000" w:themeColor="text1"/>
          <w:spacing w:val="4"/>
          <w:lang w:eastAsia="pl-PL" w:bidi="pl-PL"/>
        </w:rPr>
        <w:t>ustawy o transporcie kolejowym</w:t>
      </w:r>
      <w:r w:rsidRPr="009310A1">
        <w:rPr>
          <w:rFonts w:ascii="Lato" w:eastAsia="Times New Roman" w:hAnsi="Lato" w:cs="Times New Roman"/>
          <w:color w:val="000000" w:themeColor="text1"/>
          <w:spacing w:val="4"/>
          <w:lang w:eastAsia="pl-PL"/>
        </w:rPr>
        <w:t>).</w:t>
      </w:r>
    </w:p>
    <w:p w14:paraId="4F6D3248" w14:textId="6A6CAB0B" w:rsidR="00E17539" w:rsidRPr="009310A1" w:rsidRDefault="00E17539" w:rsidP="00E17539">
      <w:pPr>
        <w:tabs>
          <w:tab w:val="left" w:pos="0"/>
          <w:tab w:val="num" w:pos="426"/>
        </w:tabs>
        <w:spacing w:after="240" w:line="240" w:lineRule="exact"/>
        <w:jc w:val="both"/>
        <w:rPr>
          <w:rFonts w:ascii="Lato" w:hAnsi="Lato" w:cs="Arial"/>
          <w:color w:val="000000" w:themeColor="text1"/>
          <w:spacing w:val="4"/>
          <w:lang w:bidi="pl-PL"/>
        </w:rPr>
      </w:pPr>
      <w:r w:rsidRPr="009310A1">
        <w:rPr>
          <w:rFonts w:ascii="Lato" w:eastAsia="Times New Roman" w:hAnsi="Lato" w:cs="Times New Roman"/>
          <w:color w:val="000000" w:themeColor="text1"/>
          <w:spacing w:val="4"/>
          <w:lang w:eastAsia="pl-PL"/>
        </w:rPr>
        <w:t xml:space="preserve">Następnie, mając na uwadze zarzut naruszenia art. 43 </w:t>
      </w:r>
      <w:r w:rsidRPr="009310A1">
        <w:rPr>
          <w:rFonts w:ascii="Lato" w:eastAsia="Times New Roman" w:hAnsi="Lato" w:cs="Times New Roman"/>
          <w:i/>
          <w:iCs/>
          <w:color w:val="000000" w:themeColor="text1"/>
          <w:spacing w:val="4"/>
          <w:lang w:eastAsia="pl-PL"/>
        </w:rPr>
        <w:t>ustawy o drogach publicznych</w:t>
      </w:r>
      <w:r w:rsidRPr="009310A1">
        <w:rPr>
          <w:rFonts w:ascii="Lato" w:eastAsia="Times New Roman" w:hAnsi="Lato" w:cs="Times New Roman"/>
          <w:color w:val="000000" w:themeColor="text1"/>
          <w:spacing w:val="4"/>
          <w:lang w:eastAsia="pl-PL"/>
        </w:rPr>
        <w:t xml:space="preserve">, </w:t>
      </w:r>
      <w:bookmarkStart w:id="5" w:name="_Hlk146872504"/>
      <w:r w:rsidRPr="009310A1">
        <w:rPr>
          <w:rFonts w:ascii="Lato" w:hAnsi="Lato" w:cs="Arial"/>
          <w:color w:val="000000" w:themeColor="text1"/>
          <w:spacing w:val="4"/>
          <w:kern w:val="2"/>
          <w:shd w:val="clear" w:color="auto" w:fill="FFFFFF"/>
        </w:rPr>
        <w:t>n</w:t>
      </w:r>
      <w:r w:rsidRPr="009310A1">
        <w:rPr>
          <w:rFonts w:ascii="Lato" w:hAnsi="Lato" w:cs="Arial"/>
          <w:color w:val="000000" w:themeColor="text1"/>
          <w:spacing w:val="4"/>
          <w:lang w:eastAsia="zh-CN"/>
        </w:rPr>
        <w:t xml:space="preserve">ależy wyjaśnić przede wszystkim, iż powyższy przepis statuuje generalny obowiązek zachowania, w szczególności ze względów bezpieczeństwa, odpowiedniej odległości pomiędzy obiektami budowlanymi zlokalizowanymi przy drodze, a zewnętrzną krawędzią jezdni. Art. 43 </w:t>
      </w:r>
      <w:r w:rsidRPr="009310A1">
        <w:rPr>
          <w:rFonts w:ascii="Lato" w:hAnsi="Lato" w:cs="Arial"/>
          <w:i/>
          <w:iCs/>
          <w:color w:val="000000" w:themeColor="text1"/>
          <w:spacing w:val="4"/>
          <w:lang w:eastAsia="zh-CN"/>
        </w:rPr>
        <w:t>ustawy o drogach publicznych</w:t>
      </w:r>
      <w:r w:rsidRPr="009310A1">
        <w:rPr>
          <w:rFonts w:ascii="Lato" w:hAnsi="Lato" w:cs="Arial"/>
          <w:color w:val="000000" w:themeColor="text1"/>
          <w:spacing w:val="4"/>
          <w:lang w:eastAsia="zh-CN"/>
        </w:rPr>
        <w:t xml:space="preserve"> dotyczy jednak przypadku sytuowania budynków, a więc przepis ten normuje odległości, jakie muszą być zachowane między budynkiem, a krawędzią jezdni istniejącej drogi publicznej, wyłącznie podczas budowy (rozbudowy) obiektu budowlanego, a nie podczas budowy dróg – w odniesieniu do istniejących budynków. Chodzi więc w nim o dostosowanie odległości nowobudowanych budynków do przebiegu drogi publicznej, a nie sytuowania drogi w stosunku do istniejących budynków (vide: wyrok Naczelnego Sadu Administracyjnego z dnia 11 lipca 2013 r., sygn. akt II OSK 1232/13, </w:t>
      </w:r>
      <w:proofErr w:type="spellStart"/>
      <w:r w:rsidRPr="009310A1">
        <w:rPr>
          <w:rFonts w:ascii="Lato" w:hAnsi="Lato" w:cs="Arial"/>
          <w:color w:val="000000" w:themeColor="text1"/>
          <w:spacing w:val="4"/>
          <w:lang w:eastAsia="zh-CN"/>
        </w:rPr>
        <w:t>opubl</w:t>
      </w:r>
      <w:proofErr w:type="spellEnd"/>
      <w:r w:rsidRPr="009310A1">
        <w:rPr>
          <w:rFonts w:ascii="Lato" w:hAnsi="Lato" w:cs="Arial"/>
          <w:color w:val="000000" w:themeColor="text1"/>
          <w:spacing w:val="4"/>
          <w:lang w:eastAsia="zh-CN"/>
        </w:rPr>
        <w:t xml:space="preserve">. w Centralnej Bazie Orzeczeń Sądów Administracyjnych, wyrok Naczelnego Sądu Administracyjnego z dnia 10 kwietnia </w:t>
      </w:r>
      <w:r w:rsidRPr="009310A1">
        <w:rPr>
          <w:rFonts w:ascii="Lato" w:hAnsi="Lato" w:cs="Arial"/>
          <w:color w:val="000000" w:themeColor="text1"/>
          <w:spacing w:val="4"/>
          <w:lang w:eastAsia="zh-CN"/>
        </w:rPr>
        <w:br/>
        <w:t xml:space="preserve">2008 r., sygn. akt II OSK 1687/07, wyrok Naczelnego Sądu Administracyjnego z dnia </w:t>
      </w:r>
      <w:r w:rsidR="00033B58" w:rsidRPr="009310A1">
        <w:rPr>
          <w:rFonts w:ascii="Lato" w:hAnsi="Lato" w:cs="Arial"/>
          <w:color w:val="000000" w:themeColor="text1"/>
          <w:spacing w:val="4"/>
          <w:lang w:eastAsia="zh-CN"/>
        </w:rPr>
        <w:br/>
      </w:r>
      <w:r w:rsidRPr="009310A1">
        <w:rPr>
          <w:rFonts w:ascii="Lato" w:hAnsi="Lato" w:cs="Arial"/>
          <w:color w:val="000000" w:themeColor="text1"/>
          <w:spacing w:val="4"/>
          <w:lang w:eastAsia="zh-CN"/>
        </w:rPr>
        <w:t xml:space="preserve">8 grudnia 2009 r., sygn. akt II OSK 1555/09). </w:t>
      </w:r>
    </w:p>
    <w:p w14:paraId="749BF510" w14:textId="65366331" w:rsidR="00E17539" w:rsidRPr="009310A1" w:rsidRDefault="00E17539" w:rsidP="00E17539">
      <w:pPr>
        <w:suppressAutoHyphens/>
        <w:spacing w:after="240" w:line="240" w:lineRule="exact"/>
        <w:jc w:val="both"/>
        <w:rPr>
          <w:rFonts w:ascii="Lato" w:hAnsi="Lato" w:cs="Arial"/>
          <w:color w:val="000000" w:themeColor="text1"/>
          <w:shd w:val="clear" w:color="auto" w:fill="FFFFFF"/>
        </w:rPr>
      </w:pPr>
      <w:r w:rsidRPr="009310A1">
        <w:rPr>
          <w:rFonts w:ascii="Lato" w:hAnsi="Lato" w:cs="Arial"/>
          <w:color w:val="000000" w:themeColor="text1"/>
          <w:spacing w:val="4"/>
          <w:lang w:eastAsia="zh-CN"/>
        </w:rPr>
        <w:t xml:space="preserve">Wobec tego, ewentualne przybliżenie pasa drogowego (rozbudowywanego w ramach przedmiotowej inwestycji w zakresie linii kolejowej) względem obiektów budowlanych znajdujących się na działce skarżących stoi w zgodzie z ww. przepisem </w:t>
      </w:r>
      <w:r w:rsidRPr="009310A1">
        <w:rPr>
          <w:rFonts w:ascii="Lato" w:hAnsi="Lato" w:cs="Arial"/>
          <w:i/>
          <w:iCs/>
          <w:color w:val="000000" w:themeColor="text1"/>
          <w:spacing w:val="4"/>
          <w:lang w:eastAsia="zh-CN"/>
        </w:rPr>
        <w:t>ustawy o drogach publicznych</w:t>
      </w:r>
      <w:r w:rsidRPr="009310A1">
        <w:rPr>
          <w:rFonts w:ascii="Lato" w:hAnsi="Lato" w:cs="Arial"/>
          <w:color w:val="000000" w:themeColor="text1"/>
          <w:spacing w:val="4"/>
          <w:lang w:eastAsia="zh-CN"/>
        </w:rPr>
        <w:t xml:space="preserve">, gdyż ten </w:t>
      </w:r>
      <w:r w:rsidRPr="009310A1">
        <w:rPr>
          <w:rFonts w:ascii="Lato" w:hAnsi="Lato" w:cs="Arial"/>
          <w:color w:val="000000" w:themeColor="text1"/>
          <w:shd w:val="clear" w:color="auto" w:fill="FFFFFF"/>
        </w:rPr>
        <w:t>nie nakłada obowiązków </w:t>
      </w:r>
      <w:r w:rsidRPr="009310A1">
        <w:rPr>
          <w:rStyle w:val="highlight"/>
          <w:rFonts w:ascii="Lato" w:hAnsi="Lato" w:cs="Arial"/>
          <w:color w:val="000000" w:themeColor="text1"/>
          <w:shd w:val="clear" w:color="auto" w:fill="FFFFFF"/>
        </w:rPr>
        <w:t>na</w:t>
      </w:r>
      <w:r w:rsidRPr="009310A1">
        <w:rPr>
          <w:rFonts w:ascii="Lato" w:hAnsi="Lato" w:cs="Arial"/>
          <w:color w:val="000000" w:themeColor="text1"/>
          <w:shd w:val="clear" w:color="auto" w:fill="FFFFFF"/>
        </w:rPr>
        <w:t> </w:t>
      </w:r>
      <w:r w:rsidRPr="009310A1">
        <w:rPr>
          <w:rFonts w:ascii="Lato" w:hAnsi="Lato" w:cs="Arial"/>
          <w:i/>
          <w:iCs/>
          <w:color w:val="000000" w:themeColor="text1"/>
          <w:shd w:val="clear" w:color="auto" w:fill="FFFFFF"/>
        </w:rPr>
        <w:t>inwestora</w:t>
      </w:r>
      <w:r w:rsidRPr="009310A1">
        <w:rPr>
          <w:rFonts w:ascii="Lato" w:hAnsi="Lato" w:cs="Arial"/>
          <w:color w:val="000000" w:themeColor="text1"/>
          <w:shd w:val="clear" w:color="auto" w:fill="FFFFFF"/>
        </w:rPr>
        <w:t xml:space="preserve"> i nie normuje kwestii sytuowania drogi względem istniejącego obiektu budowlanego.</w:t>
      </w:r>
      <w:bookmarkEnd w:id="5"/>
    </w:p>
    <w:p w14:paraId="645FE214" w14:textId="1F73EF1C" w:rsidR="00D217CA" w:rsidRPr="009310A1" w:rsidRDefault="00214F48" w:rsidP="006D589F">
      <w:pPr>
        <w:autoSpaceDE w:val="0"/>
        <w:autoSpaceDN w:val="0"/>
        <w:adjustRightInd w:val="0"/>
        <w:spacing w:before="240" w:after="240" w:line="240" w:lineRule="exact"/>
        <w:jc w:val="both"/>
        <w:rPr>
          <w:rFonts w:ascii="Lato" w:hAnsi="Lato" w:cs="ArialMT"/>
          <w:color w:val="000000" w:themeColor="text1"/>
          <w:spacing w:val="4"/>
        </w:rPr>
      </w:pPr>
      <w:r w:rsidRPr="009310A1">
        <w:rPr>
          <w:rFonts w:ascii="Lato" w:eastAsia="Times New Roman" w:hAnsi="Lato" w:cs="Times New Roman"/>
          <w:color w:val="000000" w:themeColor="text1"/>
          <w:spacing w:val="4"/>
          <w:lang w:eastAsia="pl-PL"/>
        </w:rPr>
        <w:lastRenderedPageBreak/>
        <w:t xml:space="preserve">Jednocześnie, odnosząc się do powyższego twierdzenia skarżących o uciążliwościach względem budynku mieszkalnego i drganiach (wibracjach), wyjaśnić trzeba, iż </w:t>
      </w:r>
      <w:r w:rsidR="00D217CA" w:rsidRPr="009310A1">
        <w:rPr>
          <w:rFonts w:ascii="Lato" w:eastAsia="Times New Roman" w:hAnsi="Lato" w:cs="Arial"/>
          <w:color w:val="000000" w:themeColor="text1"/>
          <w:spacing w:val="4"/>
          <w:lang w:eastAsia="zh-CN"/>
        </w:rPr>
        <w:t>wszelkie kwestie dotyczące oddziaływania inwestycji na środowisko i ludzi zostały przeanalizowane w postępowaniu w sprawie wydania decyzji o środowiskowych uwarunkowaniach zgody na realizację przedmiotowego przedsięwzięcia.</w:t>
      </w:r>
    </w:p>
    <w:p w14:paraId="4D70F43A" w14:textId="77777777" w:rsidR="00D217CA" w:rsidRPr="009310A1" w:rsidRDefault="00D217CA" w:rsidP="006D589F">
      <w:pPr>
        <w:tabs>
          <w:tab w:val="left" w:pos="0"/>
        </w:tabs>
        <w:suppressAutoHyphens/>
        <w:spacing w:before="240" w:after="240" w:line="240" w:lineRule="exact"/>
        <w:jc w:val="both"/>
        <w:rPr>
          <w:rFonts w:ascii="Lato" w:eastAsia="Times New Roman" w:hAnsi="Lato" w:cs="Arial"/>
          <w:color w:val="000000" w:themeColor="text1"/>
          <w:spacing w:val="4"/>
          <w:lang w:eastAsia="zh-CN"/>
        </w:rPr>
      </w:pPr>
      <w:r w:rsidRPr="009310A1">
        <w:rPr>
          <w:rFonts w:ascii="Lato" w:eastAsia="Times New Roman" w:hAnsi="Lato" w:cs="Arial"/>
          <w:color w:val="000000" w:themeColor="text1"/>
          <w:spacing w:val="4"/>
          <w:lang w:eastAsia="zh-CN"/>
        </w:rPr>
        <w:t xml:space="preserve">Zgodnie z art. 72 ust. 1 pkt 11 </w:t>
      </w:r>
      <w:r w:rsidRPr="009310A1">
        <w:rPr>
          <w:rFonts w:ascii="Lato" w:eastAsia="Times New Roman" w:hAnsi="Lato" w:cs="Arial"/>
          <w:i/>
          <w:color w:val="000000" w:themeColor="text1"/>
          <w:spacing w:val="4"/>
          <w:lang w:eastAsia="zh-CN"/>
        </w:rPr>
        <w:t>ustawy o udostępnianiu informacji o środowisku i jego ochronie</w:t>
      </w:r>
      <w:r w:rsidRPr="009310A1">
        <w:rPr>
          <w:rFonts w:ascii="Lato" w:eastAsia="Times New Roman" w:hAnsi="Lato" w:cs="Arial"/>
          <w:color w:val="000000" w:themeColor="text1"/>
          <w:spacing w:val="4"/>
          <w:lang w:eastAsia="zh-CN"/>
        </w:rPr>
        <w:t xml:space="preserve">, wydanie decyzji o środowiskowych uwarunkowaniach następuje przed uzyskaniem decyzji o ustaleniu lokalizacji linii kolejowej – wydawanej na podstawie </w:t>
      </w:r>
      <w:r w:rsidRPr="009310A1">
        <w:rPr>
          <w:rFonts w:ascii="Lato" w:eastAsia="Times New Roman" w:hAnsi="Lato" w:cs="Arial"/>
          <w:i/>
          <w:color w:val="000000" w:themeColor="text1"/>
          <w:spacing w:val="4"/>
          <w:lang w:eastAsia="zh-CN"/>
        </w:rPr>
        <w:t>ustawy o transporcie kolejowym</w:t>
      </w:r>
      <w:r w:rsidRPr="009310A1">
        <w:rPr>
          <w:rFonts w:ascii="Lato" w:eastAsia="Times New Roman" w:hAnsi="Lato" w:cs="Arial"/>
          <w:color w:val="000000" w:themeColor="text1"/>
          <w:spacing w:val="4"/>
          <w:lang w:eastAsia="zh-CN"/>
        </w:rPr>
        <w:t xml:space="preserve">. W myśl zaś art. 86 </w:t>
      </w:r>
      <w:r w:rsidRPr="009310A1">
        <w:rPr>
          <w:rFonts w:ascii="Lato" w:eastAsia="Times New Roman" w:hAnsi="Lato" w:cs="Arial"/>
          <w:i/>
          <w:color w:val="000000" w:themeColor="text1"/>
          <w:spacing w:val="4"/>
          <w:lang w:eastAsia="zh-CN"/>
        </w:rPr>
        <w:t xml:space="preserve">ustawy o udostępnianiu informacji </w:t>
      </w:r>
      <w:r w:rsidRPr="009310A1">
        <w:rPr>
          <w:rFonts w:ascii="Lato" w:eastAsia="Times New Roman" w:hAnsi="Lato" w:cs="Arial"/>
          <w:i/>
          <w:color w:val="000000" w:themeColor="text1"/>
          <w:spacing w:val="4"/>
          <w:lang w:eastAsia="zh-CN"/>
        </w:rPr>
        <w:br/>
        <w:t xml:space="preserve">o środowisku i jego ochronie, </w:t>
      </w:r>
      <w:r w:rsidRPr="009310A1">
        <w:rPr>
          <w:rFonts w:ascii="Lato" w:eastAsia="Times New Roman" w:hAnsi="Lato" w:cs="Arial"/>
          <w:color w:val="000000" w:themeColor="text1"/>
          <w:spacing w:val="4"/>
          <w:lang w:eastAsia="zh-CN"/>
        </w:rPr>
        <w:t xml:space="preserve">decyzja o środowiskowych uwarunkowaniach wiąże organ wydający decyzje, o których mowa w art. 72 ust. 1. Należy przy tym podkreślić, </w:t>
      </w:r>
      <w:r w:rsidRPr="009310A1">
        <w:rPr>
          <w:rFonts w:ascii="Lato" w:eastAsia="Times New Roman" w:hAnsi="Lato" w:cs="Arial"/>
          <w:color w:val="000000" w:themeColor="text1"/>
          <w:spacing w:val="4"/>
          <w:lang w:eastAsia="zh-CN"/>
        </w:rPr>
        <w:br/>
        <w:t xml:space="preserve">że decyzja o środowiskowych uwarunkowaniach zgody na realizację przedsięwzięcia </w:t>
      </w:r>
      <w:r w:rsidRPr="009310A1">
        <w:rPr>
          <w:rFonts w:ascii="Lato" w:eastAsia="Times New Roman" w:hAnsi="Lato" w:cs="Arial"/>
          <w:color w:val="000000" w:themeColor="text1"/>
          <w:spacing w:val="4"/>
          <w:lang w:eastAsia="zh-CN"/>
        </w:rPr>
        <w:br/>
        <w:t xml:space="preserve">ma charakter </w:t>
      </w:r>
      <w:proofErr w:type="spellStart"/>
      <w:r w:rsidRPr="009310A1">
        <w:rPr>
          <w:rFonts w:ascii="Lato" w:eastAsia="Times New Roman" w:hAnsi="Lato" w:cs="Arial"/>
          <w:color w:val="000000" w:themeColor="text1"/>
          <w:spacing w:val="4"/>
          <w:lang w:eastAsia="zh-CN"/>
        </w:rPr>
        <w:t>sui</w:t>
      </w:r>
      <w:proofErr w:type="spellEnd"/>
      <w:r w:rsidRPr="009310A1">
        <w:rPr>
          <w:rFonts w:ascii="Lato" w:eastAsia="Times New Roman" w:hAnsi="Lato" w:cs="Arial"/>
          <w:color w:val="000000" w:themeColor="text1"/>
          <w:spacing w:val="4"/>
          <w:lang w:eastAsia="zh-CN"/>
        </w:rPr>
        <w:t xml:space="preserve"> </w:t>
      </w:r>
      <w:proofErr w:type="spellStart"/>
      <w:r w:rsidRPr="009310A1">
        <w:rPr>
          <w:rFonts w:ascii="Lato" w:eastAsia="Times New Roman" w:hAnsi="Lato" w:cs="Arial"/>
          <w:color w:val="000000" w:themeColor="text1"/>
          <w:spacing w:val="4"/>
          <w:lang w:eastAsia="zh-CN"/>
        </w:rPr>
        <w:t>generis</w:t>
      </w:r>
      <w:proofErr w:type="spellEnd"/>
      <w:r w:rsidRPr="009310A1">
        <w:rPr>
          <w:rFonts w:ascii="Lato" w:eastAsia="Times New Roman" w:hAnsi="Lato" w:cs="Arial"/>
          <w:color w:val="000000" w:themeColor="text1"/>
          <w:spacing w:val="4"/>
          <w:lang w:eastAsia="zh-CN"/>
        </w:rPr>
        <w:t xml:space="preserve"> „rozstrzygnięcia wstępnego” względem ewentualnego przyszłego ustalenia lokalizacji konkretnego przedsięwzięcia i pełni ona względem niego w istocie funkcję prejudycjalną. Określone w decyzji o środowiskowych uwarunkowaniach „środowiskowe warunki realizacji przedsięwzięcia” nie mogą być </w:t>
      </w:r>
      <w:r w:rsidRPr="009310A1">
        <w:rPr>
          <w:rFonts w:ascii="Lato" w:eastAsia="Times New Roman" w:hAnsi="Lato" w:cs="Arial"/>
          <w:color w:val="000000" w:themeColor="text1"/>
          <w:spacing w:val="4"/>
          <w:lang w:eastAsia="zh-CN"/>
        </w:rPr>
        <w:br/>
        <w:t xml:space="preserve">na dalszych etapach procesu inwestycyjnego modyfikowane. </w:t>
      </w:r>
    </w:p>
    <w:p w14:paraId="0156428B" w14:textId="2A909A9B" w:rsidR="00D217CA" w:rsidRPr="009310A1" w:rsidRDefault="003E5586" w:rsidP="006D589F">
      <w:pPr>
        <w:tabs>
          <w:tab w:val="left" w:pos="0"/>
        </w:tabs>
        <w:suppressAutoHyphens/>
        <w:spacing w:before="240" w:after="240" w:line="240" w:lineRule="exact"/>
        <w:jc w:val="both"/>
        <w:rPr>
          <w:rFonts w:ascii="Lato" w:eastAsia="Times New Roman" w:hAnsi="Lato" w:cs="Arial"/>
          <w:color w:val="000000" w:themeColor="text1"/>
          <w:spacing w:val="4"/>
          <w:lang w:eastAsia="zh-CN"/>
        </w:rPr>
      </w:pPr>
      <w:r w:rsidRPr="009310A1">
        <w:rPr>
          <w:rFonts w:ascii="Lato" w:eastAsia="Times New Roman" w:hAnsi="Lato" w:cs="Arial"/>
          <w:color w:val="000000" w:themeColor="text1"/>
          <w:spacing w:val="4"/>
          <w:lang w:eastAsia="zh-CN"/>
        </w:rPr>
        <w:t>Wobec tego</w:t>
      </w:r>
      <w:r w:rsidR="00D217CA" w:rsidRPr="009310A1">
        <w:rPr>
          <w:rFonts w:ascii="Lato" w:eastAsia="Times New Roman" w:hAnsi="Lato" w:cs="Arial"/>
          <w:color w:val="000000" w:themeColor="text1"/>
          <w:spacing w:val="4"/>
          <w:lang w:eastAsia="zh-CN"/>
        </w:rPr>
        <w:t xml:space="preserve"> zagadnienia związane z oceną potencjalnego oddziaływania przedsięwzięcia </w:t>
      </w:r>
      <w:r w:rsidR="00D217CA" w:rsidRPr="009310A1">
        <w:rPr>
          <w:rFonts w:ascii="Lato" w:eastAsia="Times New Roman" w:hAnsi="Lato" w:cs="Arial"/>
          <w:color w:val="000000" w:themeColor="text1"/>
          <w:spacing w:val="4"/>
          <w:lang w:eastAsia="zh-CN"/>
        </w:rPr>
        <w:br/>
        <w:t xml:space="preserve">na ludzi było elementem postępowania w sprawie wydania </w:t>
      </w:r>
      <w:r w:rsidR="00D217CA" w:rsidRPr="009310A1">
        <w:rPr>
          <w:rFonts w:ascii="Lato" w:eastAsia="Times New Roman" w:hAnsi="Lato" w:cs="Arial"/>
          <w:iCs/>
          <w:color w:val="000000" w:themeColor="text1"/>
          <w:spacing w:val="4"/>
          <w:lang w:eastAsia="zh-CN"/>
        </w:rPr>
        <w:t>decyzji środowiskowej dla przedmiotowego przedsięwzięcia.</w:t>
      </w:r>
      <w:r w:rsidR="00D217CA" w:rsidRPr="009310A1">
        <w:rPr>
          <w:rFonts w:ascii="Lato" w:eastAsia="Times New Roman" w:hAnsi="Lato" w:cs="Arial"/>
          <w:color w:val="000000" w:themeColor="text1"/>
          <w:spacing w:val="4"/>
          <w:lang w:eastAsia="zh-CN"/>
        </w:rPr>
        <w:t xml:space="preserve"> Ewentualne uwagi i zastrzeżenia co do skutków środowiskowych realizacji przedmiotowej inwestycji strony mogły zatem zgłaszać w toku </w:t>
      </w:r>
      <w:r w:rsidR="00D217CA" w:rsidRPr="009310A1">
        <w:rPr>
          <w:rFonts w:ascii="Lato" w:eastAsia="Times New Roman" w:hAnsi="Lato" w:cs="Arial"/>
          <w:color w:val="000000" w:themeColor="text1"/>
          <w:spacing w:val="4"/>
          <w:lang w:eastAsia="zh-CN"/>
        </w:rPr>
        <w:br/>
      </w:r>
      <w:r w:rsidRPr="009310A1">
        <w:rPr>
          <w:rFonts w:ascii="Lato" w:eastAsia="Times New Roman" w:hAnsi="Lato" w:cs="Arial"/>
          <w:color w:val="000000" w:themeColor="text1"/>
          <w:spacing w:val="4"/>
          <w:lang w:eastAsia="zh-CN"/>
        </w:rPr>
        <w:t xml:space="preserve">ww. </w:t>
      </w:r>
      <w:r w:rsidR="00D217CA" w:rsidRPr="009310A1">
        <w:rPr>
          <w:rFonts w:ascii="Lato" w:eastAsia="Times New Roman" w:hAnsi="Lato" w:cs="Arial"/>
          <w:color w:val="000000" w:themeColor="text1"/>
          <w:spacing w:val="4"/>
          <w:lang w:eastAsia="zh-CN"/>
        </w:rPr>
        <w:t xml:space="preserve">postępowania środowiskowego. </w:t>
      </w:r>
    </w:p>
    <w:p w14:paraId="62B132DE" w14:textId="086100F3" w:rsidR="00D346FB" w:rsidRDefault="001E0E22" w:rsidP="00D346FB">
      <w:pPr>
        <w:spacing w:after="240" w:line="240" w:lineRule="exact"/>
        <w:jc w:val="both"/>
        <w:rPr>
          <w:rFonts w:ascii="Lato" w:hAnsi="Lato"/>
          <w:spacing w:val="4"/>
        </w:rPr>
      </w:pPr>
      <w:r w:rsidRPr="009310A1">
        <w:rPr>
          <w:rFonts w:ascii="Lato" w:eastAsia="Times New Roman" w:hAnsi="Lato" w:cs="Arial"/>
          <w:color w:val="000000" w:themeColor="text1"/>
          <w:spacing w:val="4"/>
          <w:lang w:eastAsia="pl-PL" w:bidi="pl-PL"/>
        </w:rPr>
        <w:t xml:space="preserve">Ponadto, </w:t>
      </w:r>
      <w:r w:rsidR="00DF4EF0" w:rsidRPr="009310A1">
        <w:rPr>
          <w:rFonts w:ascii="Lato" w:eastAsia="Times New Roman" w:hAnsi="Lato" w:cs="Arial"/>
          <w:color w:val="000000" w:themeColor="text1"/>
          <w:spacing w:val="4"/>
          <w:lang w:eastAsia="pl-PL" w:bidi="pl-PL"/>
        </w:rPr>
        <w:t>biorąc pod uwagę zarzut skarżących dotyczący pominięcia i naruszenia interesów stron trzecich</w:t>
      </w:r>
      <w:r w:rsidR="000B5C0D" w:rsidRPr="009310A1">
        <w:rPr>
          <w:rFonts w:ascii="Lato" w:eastAsia="Times New Roman" w:hAnsi="Lato" w:cs="Arial"/>
          <w:color w:val="000000" w:themeColor="text1"/>
          <w:spacing w:val="4"/>
          <w:lang w:eastAsia="pl-PL" w:bidi="pl-PL"/>
        </w:rPr>
        <w:t>,</w:t>
      </w:r>
      <w:r w:rsidR="00DF4EF0" w:rsidRPr="009310A1">
        <w:rPr>
          <w:rFonts w:ascii="Lato" w:eastAsia="Times New Roman" w:hAnsi="Lato" w:cs="Arial"/>
          <w:color w:val="000000" w:themeColor="text1"/>
          <w:spacing w:val="4"/>
          <w:lang w:eastAsia="pl-PL" w:bidi="pl-PL"/>
        </w:rPr>
        <w:t xml:space="preserve"> </w:t>
      </w:r>
      <w:r w:rsidR="00D346FB">
        <w:rPr>
          <w:rFonts w:ascii="Lato" w:hAnsi="Lato"/>
          <w:spacing w:val="4"/>
        </w:rPr>
        <w:t>wyjaśnić należy, iż w</w:t>
      </w:r>
      <w:r w:rsidR="00D346FB" w:rsidRPr="003613D4">
        <w:rPr>
          <w:rFonts w:ascii="Lato" w:hAnsi="Lato"/>
          <w:spacing w:val="4"/>
        </w:rPr>
        <w:t xml:space="preserve">edług art. 9q ust. 1 pkt 4 </w:t>
      </w:r>
      <w:r w:rsidR="00D346FB" w:rsidRPr="003613D4">
        <w:rPr>
          <w:rFonts w:ascii="Lato" w:hAnsi="Lato"/>
          <w:i/>
          <w:iCs/>
          <w:spacing w:val="4"/>
        </w:rPr>
        <w:t xml:space="preserve">ustawy </w:t>
      </w:r>
      <w:r w:rsidR="00D346FB">
        <w:rPr>
          <w:rFonts w:ascii="Lato" w:hAnsi="Lato"/>
          <w:i/>
          <w:iCs/>
          <w:spacing w:val="4"/>
        </w:rPr>
        <w:br/>
      </w:r>
      <w:r w:rsidR="00D346FB" w:rsidRPr="003613D4">
        <w:rPr>
          <w:rFonts w:ascii="Lato" w:hAnsi="Lato"/>
          <w:i/>
          <w:iCs/>
          <w:spacing w:val="4"/>
        </w:rPr>
        <w:t>o transporcie kolejowym</w:t>
      </w:r>
      <w:r w:rsidR="00D346FB" w:rsidRPr="003613D4">
        <w:rPr>
          <w:rFonts w:ascii="Lato" w:hAnsi="Lato"/>
          <w:spacing w:val="4"/>
        </w:rPr>
        <w:t xml:space="preserve">, elementem koniecznym decyzji są wymagania dotyczące ochrony interesów osób trzecich i ten element został w </w:t>
      </w:r>
      <w:r w:rsidR="00D346FB" w:rsidRPr="003613D4">
        <w:rPr>
          <w:rFonts w:ascii="Lato" w:hAnsi="Lato"/>
          <w:i/>
          <w:iCs/>
          <w:spacing w:val="4"/>
        </w:rPr>
        <w:t>decyzji Wojewody Mazowieckiego</w:t>
      </w:r>
      <w:r w:rsidR="00D346FB" w:rsidRPr="003613D4">
        <w:rPr>
          <w:rFonts w:ascii="Lato" w:hAnsi="Lato"/>
          <w:spacing w:val="4"/>
        </w:rPr>
        <w:t xml:space="preserve"> zawarty</w:t>
      </w:r>
      <w:r w:rsidR="00D346FB">
        <w:rPr>
          <w:rFonts w:ascii="Lato" w:hAnsi="Lato"/>
          <w:spacing w:val="4"/>
        </w:rPr>
        <w:t xml:space="preserve"> (pkt 3 decyzji)</w:t>
      </w:r>
      <w:r w:rsidR="00D346FB" w:rsidRPr="003613D4">
        <w:rPr>
          <w:rFonts w:ascii="Lato" w:hAnsi="Lato"/>
          <w:spacing w:val="4"/>
        </w:rPr>
        <w:t xml:space="preserve">. </w:t>
      </w:r>
      <w:r w:rsidR="00D346FB" w:rsidRPr="004C7BD8">
        <w:rPr>
          <w:rFonts w:ascii="Lato" w:hAnsi="Lato"/>
          <w:spacing w:val="4"/>
        </w:rPr>
        <w:t xml:space="preserve">W tym miejscu wyjaśnić należy, iż zaskarżona </w:t>
      </w:r>
      <w:r w:rsidR="00D346FB" w:rsidRPr="004C7BD8">
        <w:rPr>
          <w:rFonts w:ascii="Lato" w:hAnsi="Lato"/>
          <w:i/>
          <w:spacing w:val="4"/>
        </w:rPr>
        <w:t>decyzja Wojewody Mazowieckiego</w:t>
      </w:r>
      <w:r w:rsidR="00D346FB" w:rsidRPr="004C7BD8">
        <w:rPr>
          <w:rFonts w:ascii="Lato" w:hAnsi="Lato"/>
          <w:spacing w:val="4"/>
        </w:rPr>
        <w:t xml:space="preserve"> jest decyzją w przedmiocie ustalenia lokalizacji inwestycji. W decyzji lokalizacyjnej następuje jedynie ustalenie zakresu terenu niezbędnego dla planowanej inwestycji w zakresie linii kolejowej. Decyzja lokalizacyjna nie rozstrzyga w przedmiocie szczegółowych rozwiązań projektowych, ani nie odnosi się do przyszłej realizacji inwestycji. Ustawodawca wyraźnie wskazał w art. 9n </w:t>
      </w:r>
      <w:r w:rsidR="00D346FB" w:rsidRPr="004C7BD8">
        <w:rPr>
          <w:rFonts w:ascii="Lato" w:hAnsi="Lato"/>
          <w:i/>
          <w:spacing w:val="4"/>
        </w:rPr>
        <w:t>ustawy o transporcie kolejowym</w:t>
      </w:r>
      <w:r w:rsidR="00D346FB" w:rsidRPr="004C7BD8">
        <w:rPr>
          <w:rFonts w:ascii="Lato" w:hAnsi="Lato"/>
          <w:spacing w:val="4"/>
        </w:rPr>
        <w:t xml:space="preserve">, </w:t>
      </w:r>
      <w:r w:rsidR="00D346FB">
        <w:rPr>
          <w:rFonts w:ascii="Lato" w:hAnsi="Lato"/>
          <w:spacing w:val="4"/>
        </w:rPr>
        <w:br/>
      </w:r>
      <w:r w:rsidR="00D346FB" w:rsidRPr="004C7BD8">
        <w:rPr>
          <w:rFonts w:ascii="Lato" w:hAnsi="Lato"/>
          <w:spacing w:val="4"/>
        </w:rPr>
        <w:t xml:space="preserve">iż istotą rozstrzygnięcia wydawanego w oparciu o tę ustawę jest określenie warunków lokalizacji inwestycji, zatem dokonanie rozszerzającej wykładni art. 9q ust. 1 </w:t>
      </w:r>
      <w:r w:rsidR="00D346FB" w:rsidRPr="004C7BD8">
        <w:rPr>
          <w:rFonts w:ascii="Lato" w:hAnsi="Lato"/>
          <w:i/>
          <w:spacing w:val="4"/>
        </w:rPr>
        <w:t>ustawy</w:t>
      </w:r>
      <w:r w:rsidR="00D346FB">
        <w:rPr>
          <w:rFonts w:ascii="Lato" w:hAnsi="Lato"/>
          <w:i/>
          <w:spacing w:val="4"/>
        </w:rPr>
        <w:br/>
      </w:r>
      <w:r w:rsidR="00D346FB" w:rsidRPr="004C7BD8">
        <w:rPr>
          <w:rFonts w:ascii="Lato" w:hAnsi="Lato"/>
          <w:i/>
          <w:spacing w:val="4"/>
        </w:rPr>
        <w:t>o transporcie kolejowym</w:t>
      </w:r>
      <w:r w:rsidR="00D346FB" w:rsidRPr="004C7BD8">
        <w:rPr>
          <w:rFonts w:ascii="Lato" w:hAnsi="Lato"/>
          <w:spacing w:val="4"/>
        </w:rPr>
        <w:t xml:space="preserve"> jest niedopuszczalne</w:t>
      </w:r>
      <w:r w:rsidR="00D346FB">
        <w:rPr>
          <w:rFonts w:ascii="Lato" w:hAnsi="Lato"/>
          <w:spacing w:val="4"/>
        </w:rPr>
        <w:t xml:space="preserve">. </w:t>
      </w:r>
    </w:p>
    <w:p w14:paraId="257E2B9A" w14:textId="77777777" w:rsidR="00D346FB" w:rsidRDefault="00D346FB" w:rsidP="00D346FB">
      <w:pPr>
        <w:spacing w:before="240" w:after="240" w:line="240" w:lineRule="exact"/>
        <w:jc w:val="both"/>
        <w:outlineLvl w:val="0"/>
        <w:rPr>
          <w:rFonts w:ascii="Lato" w:eastAsia="Times New Roman" w:hAnsi="Lato" w:cs="Arial"/>
          <w:color w:val="000000" w:themeColor="text1"/>
          <w:spacing w:val="4"/>
          <w:lang w:eastAsia="pl-PL"/>
        </w:rPr>
      </w:pPr>
      <w:r>
        <w:rPr>
          <w:rFonts w:ascii="Lato" w:eastAsia="Times New Roman" w:hAnsi="Lato" w:cs="Arial"/>
          <w:color w:val="000000" w:themeColor="text1"/>
          <w:spacing w:val="4"/>
          <w:lang w:eastAsia="pl-PL"/>
        </w:rPr>
        <w:t>P</w:t>
      </w:r>
      <w:r w:rsidRPr="009310A1">
        <w:rPr>
          <w:rFonts w:ascii="Lato" w:eastAsia="Times New Roman" w:hAnsi="Lato" w:cs="Arial"/>
          <w:color w:val="000000" w:themeColor="text1"/>
          <w:spacing w:val="4"/>
          <w:lang w:eastAsia="pl-PL"/>
        </w:rPr>
        <w:t xml:space="preserve">ostępowanie w przedmiocie lokalizacji inwestycji kolejowej jest </w:t>
      </w:r>
      <w:r>
        <w:rPr>
          <w:rFonts w:ascii="Lato" w:eastAsia="Times New Roman" w:hAnsi="Lato" w:cs="Arial"/>
          <w:color w:val="000000" w:themeColor="text1"/>
          <w:spacing w:val="4"/>
          <w:lang w:eastAsia="pl-PL"/>
        </w:rPr>
        <w:t xml:space="preserve">zatem </w:t>
      </w:r>
      <w:r w:rsidRPr="009310A1">
        <w:rPr>
          <w:rFonts w:ascii="Lato" w:eastAsia="Times New Roman" w:hAnsi="Lato" w:cs="Arial"/>
          <w:color w:val="000000" w:themeColor="text1"/>
          <w:spacing w:val="4"/>
          <w:lang w:eastAsia="pl-PL"/>
        </w:rPr>
        <w:t xml:space="preserve">tylko jednym </w:t>
      </w:r>
      <w:r>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z elementów procesu inwestycyjnego, w którym ochrona interesów osób trzecich jest realizowana przede wszystkim na etapie wydawania decyzji o pozwoleniu na budowę. Należy mieć na uwadze odmienność postępowania w sprawie ustalenia lokalizacji przedmiotowej lokalizacji i postępowania w sprawie pozwolenia na budowę oraz konieczność rozgraniczenia kompetencji organów administracji publicznej. Ochrona interesów osób trzecich na etapie ustalania lokalizacji inwestycji w zakresie linii kolejowej nie może obejmować działań właściwych na etapie pozwolenia na budowę, wobec czego nie może być tak konkretna i szczegółowo określona, jak ma to miejsce </w:t>
      </w:r>
      <w:r>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w decyzji o pozwoleniu na budowę. Konkretyzacja wymogów określonych w decyzji </w:t>
      </w:r>
      <w:r>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o ustaleniu lokalizacji linii kolejowej nastąpić może dopiero na kolejnych etapach realizacji inwestycji.</w:t>
      </w:r>
      <w:r>
        <w:rPr>
          <w:rFonts w:ascii="Lato" w:eastAsia="Times New Roman" w:hAnsi="Lato" w:cs="Arial"/>
          <w:color w:val="000000" w:themeColor="text1"/>
          <w:spacing w:val="4"/>
          <w:lang w:eastAsia="pl-PL"/>
        </w:rPr>
        <w:t xml:space="preserve"> </w:t>
      </w:r>
    </w:p>
    <w:p w14:paraId="1B0A2050" w14:textId="17C019C6" w:rsidR="00D346FB" w:rsidRPr="009310A1" w:rsidRDefault="00D346FB" w:rsidP="00D346FB">
      <w:pPr>
        <w:spacing w:before="240" w:after="240" w:line="240" w:lineRule="exact"/>
        <w:jc w:val="both"/>
        <w:outlineLvl w:val="0"/>
        <w:rPr>
          <w:rFonts w:ascii="Lato" w:eastAsia="Times New Roman" w:hAnsi="Lato" w:cs="Arial"/>
          <w:color w:val="000000" w:themeColor="text1"/>
          <w:spacing w:val="4"/>
          <w:lang w:eastAsia="pl-PL"/>
        </w:rPr>
      </w:pPr>
      <w:r>
        <w:rPr>
          <w:rFonts w:ascii="Lato" w:eastAsia="Times New Roman" w:hAnsi="Lato" w:cs="Arial"/>
          <w:color w:val="000000" w:themeColor="text1"/>
          <w:spacing w:val="4"/>
          <w:lang w:eastAsia="pl-PL"/>
        </w:rPr>
        <w:t xml:space="preserve">Tym samym, </w:t>
      </w:r>
      <w:r>
        <w:rPr>
          <w:rFonts w:ascii="Lato" w:hAnsi="Lato"/>
          <w:spacing w:val="4"/>
        </w:rPr>
        <w:t>z</w:t>
      </w:r>
      <w:r w:rsidRPr="003613D4">
        <w:rPr>
          <w:rFonts w:ascii="Lato" w:hAnsi="Lato"/>
          <w:spacing w:val="4"/>
        </w:rPr>
        <w:t xml:space="preserve">asada ochrony interesu prawnego osób trzecich znajduje konkretyzację </w:t>
      </w:r>
      <w:r>
        <w:rPr>
          <w:rFonts w:ascii="Lato" w:hAnsi="Lato"/>
          <w:spacing w:val="4"/>
        </w:rPr>
        <w:br/>
      </w:r>
      <w:r w:rsidRPr="003613D4">
        <w:rPr>
          <w:rFonts w:ascii="Lato" w:hAnsi="Lato"/>
          <w:spacing w:val="4"/>
        </w:rPr>
        <w:t xml:space="preserve">w Prawie budowlanym, </w:t>
      </w:r>
      <w:r>
        <w:rPr>
          <w:rFonts w:ascii="Lato" w:hAnsi="Lato"/>
          <w:spacing w:val="4"/>
        </w:rPr>
        <w:t>a</w:t>
      </w:r>
      <w:r w:rsidRPr="003613D4">
        <w:rPr>
          <w:rFonts w:ascii="Lato" w:hAnsi="Lato"/>
          <w:spacing w:val="4"/>
        </w:rPr>
        <w:t xml:space="preserve"> więc stosownie do wymogów tego prawa, obiekt budowlany należy projektować, budować i utrzymywać zgodnie z przepisami i w sposób </w:t>
      </w:r>
      <w:r w:rsidRPr="003613D4">
        <w:rPr>
          <w:rFonts w:ascii="Lato" w:hAnsi="Lato"/>
          <w:spacing w:val="4"/>
        </w:rPr>
        <w:lastRenderedPageBreak/>
        <w:t xml:space="preserve">zapewniający właśnie m.in. ochronę uzasadnionych interesów osób trzecich (por. wyrok Naczelnego Sądu Administracyjnego z dnia 15 czerwca 2016 r., sygn. akt II OSK 721/16, wyrok Wojewódzkiego Sądu Administracyjnego w Warszawie z dnia 17 grudnia </w:t>
      </w:r>
      <w:r>
        <w:rPr>
          <w:rFonts w:ascii="Lato" w:hAnsi="Lato"/>
          <w:spacing w:val="4"/>
        </w:rPr>
        <w:br/>
      </w:r>
      <w:r w:rsidRPr="003613D4">
        <w:rPr>
          <w:rFonts w:ascii="Lato" w:hAnsi="Lato"/>
          <w:spacing w:val="4"/>
        </w:rPr>
        <w:t>2013 r., sygn. akt IV SA/</w:t>
      </w:r>
      <w:proofErr w:type="spellStart"/>
      <w:r w:rsidRPr="003613D4">
        <w:rPr>
          <w:rFonts w:ascii="Lato" w:hAnsi="Lato"/>
          <w:spacing w:val="4"/>
        </w:rPr>
        <w:t>Wa</w:t>
      </w:r>
      <w:proofErr w:type="spellEnd"/>
      <w:r w:rsidRPr="003613D4">
        <w:rPr>
          <w:rFonts w:ascii="Lato" w:hAnsi="Lato"/>
          <w:spacing w:val="4"/>
        </w:rPr>
        <w:t xml:space="preserve"> 1865/13, </w:t>
      </w:r>
      <w:proofErr w:type="spellStart"/>
      <w:r w:rsidRPr="003613D4">
        <w:rPr>
          <w:rFonts w:ascii="Lato" w:hAnsi="Lato"/>
          <w:spacing w:val="4"/>
        </w:rPr>
        <w:t>opubl</w:t>
      </w:r>
      <w:proofErr w:type="spellEnd"/>
      <w:r w:rsidRPr="003613D4">
        <w:rPr>
          <w:rFonts w:ascii="Lato" w:hAnsi="Lato"/>
          <w:spacing w:val="4"/>
        </w:rPr>
        <w:t xml:space="preserve">. </w:t>
      </w:r>
      <w:r w:rsidRPr="003613D4">
        <w:rPr>
          <w:rFonts w:ascii="Lato" w:hAnsi="Lato"/>
          <w:bCs/>
          <w:iCs/>
          <w:spacing w:val="4"/>
          <w:lang w:bidi="pl-PL"/>
        </w:rPr>
        <w:t>Centralna Baza Orzeczeń Sądów Administracyjnych</w:t>
      </w:r>
      <w:r w:rsidRPr="003613D4">
        <w:rPr>
          <w:rFonts w:ascii="Lato" w:hAnsi="Lato"/>
          <w:bCs/>
          <w:iCs/>
          <w:spacing w:val="4"/>
        </w:rPr>
        <w:t>).</w:t>
      </w:r>
    </w:p>
    <w:p w14:paraId="3B117593" w14:textId="65B94CED" w:rsidR="00D346FB" w:rsidRPr="00D346FB" w:rsidRDefault="00D346FB" w:rsidP="006D589F">
      <w:pPr>
        <w:spacing w:before="240" w:after="240" w:line="240" w:lineRule="exact"/>
        <w:jc w:val="both"/>
        <w:outlineLvl w:val="0"/>
        <w:rPr>
          <w:rFonts w:ascii="Lato" w:hAnsi="Lato" w:cs="Arial"/>
          <w:color w:val="000000" w:themeColor="text1"/>
          <w:spacing w:val="4"/>
        </w:rPr>
      </w:pPr>
      <w:r>
        <w:rPr>
          <w:rFonts w:ascii="Lato" w:eastAsia="Times New Roman" w:hAnsi="Lato" w:cs="Arial"/>
          <w:color w:val="000000" w:themeColor="text1"/>
          <w:spacing w:val="4"/>
          <w:lang w:eastAsia="pl-PL" w:bidi="pl-PL"/>
        </w:rPr>
        <w:t>W</w:t>
      </w:r>
      <w:r w:rsidR="00DF4EF0" w:rsidRPr="009310A1">
        <w:rPr>
          <w:rFonts w:ascii="Lato" w:eastAsia="Times New Roman" w:hAnsi="Lato" w:cs="Arial"/>
          <w:color w:val="000000" w:themeColor="text1"/>
          <w:spacing w:val="4"/>
          <w:lang w:eastAsia="pl-PL" w:bidi="pl-PL"/>
        </w:rPr>
        <w:t>yraźnie podkreślić należy</w:t>
      </w:r>
      <w:r>
        <w:rPr>
          <w:rFonts w:ascii="Lato" w:eastAsia="Times New Roman" w:hAnsi="Lato" w:cs="Arial"/>
          <w:color w:val="000000" w:themeColor="text1"/>
          <w:spacing w:val="4"/>
          <w:lang w:eastAsia="pl-PL" w:bidi="pl-PL"/>
        </w:rPr>
        <w:t xml:space="preserve"> też</w:t>
      </w:r>
      <w:r w:rsidR="00DF4EF0" w:rsidRPr="009310A1">
        <w:rPr>
          <w:rFonts w:ascii="Lato" w:eastAsia="Times New Roman" w:hAnsi="Lato" w:cs="Arial"/>
          <w:color w:val="000000" w:themeColor="text1"/>
          <w:spacing w:val="4"/>
          <w:lang w:eastAsia="pl-PL" w:bidi="pl-PL"/>
        </w:rPr>
        <w:t xml:space="preserve">, że </w:t>
      </w:r>
      <w:r w:rsidR="00BA19C0" w:rsidRPr="009310A1">
        <w:rPr>
          <w:rFonts w:ascii="Lato" w:eastAsia="Times New Roman" w:hAnsi="Lato" w:cs="Arial"/>
          <w:bCs/>
          <w:iCs/>
          <w:color w:val="000000" w:themeColor="text1"/>
          <w:spacing w:val="4"/>
          <w:lang w:eastAsia="pl-PL"/>
        </w:rPr>
        <w:t xml:space="preserve">ochrona interesów osób trzecich w procesie inwestycyjnym nie może prowadzić do sytuacji, w której to osoby trzecie, </w:t>
      </w:r>
      <w:r w:rsidR="00DF4EF0" w:rsidRPr="009310A1">
        <w:rPr>
          <w:rFonts w:ascii="Lato" w:eastAsia="Times New Roman" w:hAnsi="Lato" w:cs="Arial"/>
          <w:bCs/>
          <w:iCs/>
          <w:color w:val="000000" w:themeColor="text1"/>
          <w:spacing w:val="4"/>
          <w:lang w:eastAsia="pl-PL"/>
        </w:rPr>
        <w:br/>
      </w:r>
      <w:r w:rsidR="00BA19C0" w:rsidRPr="009310A1">
        <w:rPr>
          <w:rFonts w:ascii="Lato" w:eastAsia="Times New Roman" w:hAnsi="Lato" w:cs="Arial"/>
          <w:bCs/>
          <w:iCs/>
          <w:color w:val="000000" w:themeColor="text1"/>
          <w:spacing w:val="4"/>
          <w:lang w:eastAsia="pl-PL"/>
        </w:rPr>
        <w:t xml:space="preserve">a nie inwestorzy decydować będą o wybudowaniu obiektów budowlanych, miejscu posadowienia takich obiektów, </w:t>
      </w:r>
      <w:r w:rsidR="00BA19C0" w:rsidRPr="009310A1">
        <w:rPr>
          <w:rFonts w:ascii="Lato" w:eastAsia="Times New Roman" w:hAnsi="Lato" w:cs="Arial"/>
          <w:color w:val="000000" w:themeColor="text1"/>
          <w:spacing w:val="4"/>
          <w:shd w:val="clear" w:color="auto" w:fill="FFFFFF"/>
          <w:lang w:eastAsia="pl-PL"/>
        </w:rPr>
        <w:t xml:space="preserve">szczegółowych rozwiązaniach technicznych </w:t>
      </w:r>
      <w:r w:rsidR="00BA19C0" w:rsidRPr="009310A1">
        <w:rPr>
          <w:rFonts w:ascii="Lato" w:eastAsia="Times New Roman" w:hAnsi="Lato" w:cs="Arial"/>
          <w:bCs/>
          <w:iCs/>
          <w:color w:val="000000" w:themeColor="text1"/>
          <w:spacing w:val="4"/>
          <w:lang w:eastAsia="pl-PL"/>
        </w:rPr>
        <w:t xml:space="preserve">i to nawet </w:t>
      </w:r>
      <w:r w:rsidR="00DF4EF0" w:rsidRPr="009310A1">
        <w:rPr>
          <w:rFonts w:ascii="Lato" w:eastAsia="Times New Roman" w:hAnsi="Lato" w:cs="Arial"/>
          <w:bCs/>
          <w:iCs/>
          <w:color w:val="000000" w:themeColor="text1"/>
          <w:spacing w:val="4"/>
          <w:lang w:eastAsia="pl-PL"/>
        </w:rPr>
        <w:br/>
      </w:r>
      <w:r w:rsidR="00BA19C0" w:rsidRPr="009310A1">
        <w:rPr>
          <w:rFonts w:ascii="Lato" w:eastAsia="Times New Roman" w:hAnsi="Lato" w:cs="Arial"/>
          <w:bCs/>
          <w:iCs/>
          <w:color w:val="000000" w:themeColor="text1"/>
          <w:spacing w:val="4"/>
          <w:lang w:eastAsia="pl-PL"/>
        </w:rPr>
        <w:t>z naruszeniem ogólnego interesu społecznego. Nie można dopuścić do sytuacji, w której uprawnienia właściciela nieruchomości całkowicie ograniczają uprawnienia inwestora.</w:t>
      </w:r>
      <w:r w:rsidR="000B5C0D" w:rsidRPr="009310A1">
        <w:rPr>
          <w:rFonts w:ascii="Lato" w:eastAsia="Times New Roman" w:hAnsi="Lato" w:cs="Arial"/>
          <w:color w:val="000000" w:themeColor="text1"/>
          <w:spacing w:val="4"/>
          <w:lang w:eastAsia="pl-PL" w:bidi="pl-PL"/>
        </w:rPr>
        <w:t xml:space="preserve"> </w:t>
      </w:r>
      <w:r w:rsidR="00F27607" w:rsidRPr="009310A1">
        <w:rPr>
          <w:rFonts w:ascii="Lato" w:hAnsi="Lato" w:cs="Arial"/>
          <w:bCs/>
          <w:iCs/>
          <w:color w:val="000000" w:themeColor="text1"/>
          <w:spacing w:val="4"/>
        </w:rPr>
        <w:t>Ocena decyzji w aspekcie poszanowania uzasadnionych interesów osób trzecich wymaga uwzględnienia</w:t>
      </w:r>
      <w:r w:rsidR="000B5C0D" w:rsidRPr="009310A1">
        <w:rPr>
          <w:rFonts w:ascii="Lato" w:hAnsi="Lato" w:cs="Arial"/>
          <w:bCs/>
          <w:iCs/>
          <w:color w:val="000000" w:themeColor="text1"/>
          <w:spacing w:val="4"/>
        </w:rPr>
        <w:t xml:space="preserve"> też</w:t>
      </w:r>
      <w:r w:rsidR="00F27607" w:rsidRPr="009310A1">
        <w:rPr>
          <w:rFonts w:ascii="Lato" w:hAnsi="Lato" w:cs="Arial"/>
          <w:color w:val="000000" w:themeColor="text1"/>
          <w:spacing w:val="4"/>
        </w:rPr>
        <w:t>, że inwestor – występując o ustalenie lokalizacji inwestycji w zakresie linii kolejowej na danej nieruchomości – działa w interesie publicznym, który ma prymat nad interesem prawnym jednostki, o ile nie narusza tego interesu prawnego w sposób niezgodny z prawem, co w niniejszej sprawie nie ma miejsca.</w:t>
      </w:r>
    </w:p>
    <w:p w14:paraId="6E73614F" w14:textId="7D76F6B7" w:rsidR="001D3E3B" w:rsidRDefault="003E5586" w:rsidP="006D589F">
      <w:pPr>
        <w:spacing w:before="240" w:after="240" w:line="240" w:lineRule="exact"/>
        <w:jc w:val="both"/>
        <w:outlineLvl w:val="0"/>
        <w:rPr>
          <w:rFonts w:ascii="Lato" w:eastAsia="Times New Roman" w:hAnsi="Lato" w:cs="Arial"/>
          <w:bCs/>
          <w:color w:val="000000" w:themeColor="text1"/>
          <w:spacing w:val="4"/>
          <w:lang w:eastAsia="pl-PL" w:bidi="pl-PL"/>
        </w:rPr>
      </w:pPr>
      <w:r w:rsidRPr="009310A1">
        <w:rPr>
          <w:rFonts w:ascii="Lato" w:eastAsia="Times New Roman" w:hAnsi="Lato" w:cs="Arial"/>
          <w:color w:val="000000" w:themeColor="text1"/>
          <w:spacing w:val="4"/>
          <w:lang w:eastAsia="pl-PL"/>
        </w:rPr>
        <w:t xml:space="preserve">Ponadto, zawarty w art. 9q ust. 1 pkt 4 </w:t>
      </w:r>
      <w:r w:rsidRPr="009310A1">
        <w:rPr>
          <w:rFonts w:ascii="Lato" w:eastAsia="Times New Roman" w:hAnsi="Lato" w:cs="Arial"/>
          <w:i/>
          <w:iCs/>
          <w:color w:val="000000" w:themeColor="text1"/>
          <w:spacing w:val="4"/>
          <w:lang w:eastAsia="pl-PL"/>
        </w:rPr>
        <w:t>ustawy o transporcie kolejowym</w:t>
      </w:r>
      <w:r w:rsidRPr="009310A1">
        <w:rPr>
          <w:rFonts w:ascii="Lato" w:eastAsia="Times New Roman" w:hAnsi="Lato" w:cs="Arial"/>
          <w:color w:val="000000" w:themeColor="text1"/>
          <w:spacing w:val="4"/>
          <w:lang w:eastAsia="pl-PL"/>
        </w:rPr>
        <w:t xml:space="preserve"> obowiązek uwzględnienia interesów osób trzecich</w:t>
      </w:r>
      <w:r w:rsidR="00D346FB">
        <w:rPr>
          <w:rFonts w:ascii="Lato" w:eastAsia="Times New Roman" w:hAnsi="Lato" w:cs="Arial"/>
          <w:color w:val="000000" w:themeColor="text1"/>
          <w:spacing w:val="4"/>
          <w:lang w:eastAsia="pl-PL"/>
        </w:rPr>
        <w:t xml:space="preserve"> </w:t>
      </w:r>
      <w:r w:rsidRPr="009310A1">
        <w:rPr>
          <w:rFonts w:ascii="Lato" w:eastAsia="Times New Roman" w:hAnsi="Lato" w:cs="Arial"/>
          <w:color w:val="000000" w:themeColor="text1"/>
          <w:spacing w:val="4"/>
          <w:lang w:eastAsia="pl-PL"/>
        </w:rPr>
        <w:t xml:space="preserve">należy interpretować w taki oto sposób, </w:t>
      </w:r>
      <w:r w:rsidR="00D346FB">
        <w:rPr>
          <w:rFonts w:ascii="Lato" w:eastAsia="Times New Roman" w:hAnsi="Lato" w:cs="Arial"/>
          <w:color w:val="000000" w:themeColor="text1"/>
          <w:spacing w:val="4"/>
          <w:lang w:eastAsia="pl-PL"/>
        </w:rPr>
        <w:br/>
      </w:r>
      <w:r w:rsidRPr="009310A1">
        <w:rPr>
          <w:rFonts w:ascii="Lato" w:eastAsia="Times New Roman" w:hAnsi="Lato" w:cs="Arial"/>
          <w:color w:val="000000" w:themeColor="text1"/>
          <w:spacing w:val="4"/>
          <w:lang w:eastAsia="pl-PL"/>
        </w:rPr>
        <w:t xml:space="preserve">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 </w:t>
      </w:r>
      <w:r w:rsidRPr="009310A1">
        <w:rPr>
          <w:rFonts w:ascii="Lato" w:eastAsia="Times New Roman" w:hAnsi="Lato" w:cs="Arial"/>
          <w:bCs/>
          <w:iCs/>
          <w:color w:val="000000" w:themeColor="text1"/>
          <w:spacing w:val="4"/>
          <w:lang w:eastAsia="pl-PL" w:bidi="pl-PL"/>
        </w:rPr>
        <w:t>Uznanie, że ochronie podlegać winien interes faktyczny, mogłoby prowadzić do paraliżu inwestycji kolejowych, nie zaś do zapewnienia poszanowania praw, które są zagrożone w związku z planowaną inwestycją.</w:t>
      </w:r>
      <w:r w:rsidRPr="009310A1">
        <w:rPr>
          <w:rFonts w:ascii="Lato" w:eastAsia="Times New Roman" w:hAnsi="Lato" w:cs="Arial"/>
          <w:bCs/>
          <w:color w:val="000000" w:themeColor="text1"/>
          <w:spacing w:val="4"/>
          <w:lang w:eastAsia="pl-PL" w:bidi="pl-PL"/>
        </w:rPr>
        <w:t xml:space="preserve"> </w:t>
      </w:r>
    </w:p>
    <w:p w14:paraId="42E74836" w14:textId="6A6FBC66" w:rsidR="00D346FB" w:rsidRPr="00C56BF4" w:rsidRDefault="00D346FB" w:rsidP="00D346FB">
      <w:pPr>
        <w:autoSpaceDE w:val="0"/>
        <w:autoSpaceDN w:val="0"/>
        <w:spacing w:after="240" w:line="240" w:lineRule="exact"/>
        <w:jc w:val="both"/>
        <w:rPr>
          <w:rFonts w:ascii="Lato" w:hAnsi="Lato"/>
          <w:spacing w:val="4"/>
          <w:lang w:eastAsia="pl-PL"/>
        </w:rPr>
      </w:pPr>
      <w:r>
        <w:rPr>
          <w:rFonts w:ascii="Lato" w:hAnsi="Lato"/>
          <w:spacing w:val="4"/>
          <w:lang w:eastAsia="pl-PL"/>
        </w:rPr>
        <w:t xml:space="preserve">Zdaniem Ministra określone przez Wojewodę Mazowieckiego wymagania dotyczące ochrony interesów osób trzecich są wystarczające dla etapu wstępnego procesu inwestycyjnego, jakim jest etap lokalizacji inwestycji. </w:t>
      </w:r>
    </w:p>
    <w:p w14:paraId="586D45EE" w14:textId="017C8FFB" w:rsidR="00F27607" w:rsidRPr="009310A1" w:rsidRDefault="00C22ED5" w:rsidP="006D589F">
      <w:pPr>
        <w:spacing w:before="240" w:after="240" w:line="240" w:lineRule="exact"/>
        <w:jc w:val="both"/>
        <w:rPr>
          <w:rFonts w:ascii="Lato" w:eastAsia="Times New Roman" w:hAnsi="Lato" w:cs="Arial"/>
          <w:color w:val="000000" w:themeColor="text1"/>
          <w:spacing w:val="4"/>
          <w:lang w:eastAsia="pl-PL"/>
        </w:rPr>
      </w:pPr>
      <w:r>
        <w:rPr>
          <w:rFonts w:ascii="Lato" w:eastAsia="Times New Roman" w:hAnsi="Lato" w:cs="Arial"/>
          <w:color w:val="000000" w:themeColor="text1"/>
          <w:spacing w:val="4"/>
          <w:lang w:eastAsia="pl-PL"/>
        </w:rPr>
        <w:t>W</w:t>
      </w:r>
      <w:r w:rsidR="00F27607" w:rsidRPr="009310A1">
        <w:rPr>
          <w:rFonts w:ascii="Lato" w:eastAsia="Times New Roman" w:hAnsi="Lato" w:cs="Arial"/>
          <w:color w:val="000000" w:themeColor="text1"/>
          <w:spacing w:val="4"/>
          <w:lang w:eastAsia="pl-PL"/>
        </w:rPr>
        <w:t xml:space="preserve">arto </w:t>
      </w:r>
      <w:r>
        <w:rPr>
          <w:rFonts w:ascii="Lato" w:eastAsia="Times New Roman" w:hAnsi="Lato" w:cs="Arial"/>
          <w:color w:val="000000" w:themeColor="text1"/>
          <w:spacing w:val="4"/>
          <w:lang w:eastAsia="pl-PL"/>
        </w:rPr>
        <w:t>dodać przy tym</w:t>
      </w:r>
      <w:r w:rsidR="00F27607" w:rsidRPr="009310A1">
        <w:rPr>
          <w:rFonts w:ascii="Lato" w:eastAsia="Times New Roman" w:hAnsi="Lato" w:cs="Arial"/>
          <w:color w:val="000000" w:themeColor="text1"/>
          <w:spacing w:val="4"/>
          <w:lang w:eastAsia="pl-PL"/>
        </w:rPr>
        <w:t xml:space="preserve">, iż nie wydaje się możliwe zaprojektowanie inwestycji </w:t>
      </w:r>
      <w:r w:rsidR="00F27607" w:rsidRPr="009310A1">
        <w:rPr>
          <w:rFonts w:ascii="Lato" w:eastAsia="Times New Roman" w:hAnsi="Lato" w:cs="Arial"/>
          <w:color w:val="000000" w:themeColor="text1"/>
          <w:spacing w:val="4"/>
          <w:lang w:eastAsia="pl-PL"/>
        </w:rPr>
        <w:br/>
        <w:t xml:space="preserve">w zakresie linii kolejowych o takim przebiegu, który nie wzbudzałby sprzeciwu przynajmniej części właścicieli nieruchomości objętych inwestycją. </w:t>
      </w:r>
      <w:r w:rsidR="00F27607" w:rsidRPr="009310A1">
        <w:rPr>
          <w:rFonts w:ascii="Lato" w:eastAsia="Times New Roman" w:hAnsi="Lato" w:cs="Arial"/>
          <w:bCs/>
          <w:iCs/>
          <w:color w:val="000000" w:themeColor="text1"/>
          <w:spacing w:val="4"/>
          <w:lang w:eastAsia="pl-PL" w:bidi="pl-PL"/>
        </w:rPr>
        <w:t xml:space="preserve">Dostrzec trzeba, </w:t>
      </w:r>
      <w:r w:rsidR="00F27607" w:rsidRPr="009310A1">
        <w:rPr>
          <w:rFonts w:ascii="Lato" w:eastAsia="Times New Roman" w:hAnsi="Lato" w:cs="Arial"/>
          <w:bCs/>
          <w:iCs/>
          <w:color w:val="000000" w:themeColor="text1"/>
          <w:spacing w:val="4"/>
          <w:lang w:eastAsia="pl-PL" w:bidi="pl-PL"/>
        </w:rPr>
        <w:br/>
        <w:t xml:space="preserve">że skarżący domagają się utrzymania swojego status </w:t>
      </w:r>
      <w:r w:rsidR="00F27607" w:rsidRPr="009310A1">
        <w:rPr>
          <w:rFonts w:ascii="Lato" w:eastAsia="Times New Roman" w:hAnsi="Lato" w:cs="Arial"/>
          <w:bCs/>
          <w:i/>
          <w:iCs/>
          <w:color w:val="000000" w:themeColor="text1"/>
          <w:spacing w:val="4"/>
          <w:lang w:eastAsia="pl-PL" w:bidi="pl-PL"/>
        </w:rPr>
        <w:t>quo</w:t>
      </w:r>
      <w:r w:rsidR="00F27607" w:rsidRPr="009310A1">
        <w:rPr>
          <w:rFonts w:ascii="Lato" w:eastAsia="Times New Roman" w:hAnsi="Lato" w:cs="Arial"/>
          <w:bCs/>
          <w:iCs/>
          <w:color w:val="000000" w:themeColor="text1"/>
          <w:spacing w:val="4"/>
          <w:lang w:eastAsia="pl-PL" w:bidi="pl-PL"/>
        </w:rPr>
        <w:t xml:space="preserve"> w zakresie, w jakim dotychczas korzystali z nieruchomości objętych lokalizacją przedmiotowej inwestycji i w tym kontekście ich sprzeciw wydaje się być oczywiście naturalnym odruchem ochrony sposobu wykonywania dotychczasowego prawa własności nieruchomości.</w:t>
      </w:r>
      <w:r w:rsidR="00F27607" w:rsidRPr="009310A1">
        <w:rPr>
          <w:rFonts w:ascii="Lato" w:eastAsia="Times New Roman" w:hAnsi="Lato" w:cs="Arial"/>
          <w:color w:val="000000" w:themeColor="text1"/>
          <w:spacing w:val="4"/>
          <w:lang w:eastAsia="pl-PL"/>
        </w:rPr>
        <w:t xml:space="preserve">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00F27607" w:rsidRPr="009310A1">
        <w:rPr>
          <w:rFonts w:ascii="Lato" w:eastAsia="Times New Roman" w:hAnsi="Lato" w:cs="Arial"/>
          <w:i/>
          <w:iCs/>
          <w:color w:val="000000" w:themeColor="text1"/>
          <w:spacing w:val="4"/>
          <w:lang w:eastAsia="pl-PL"/>
        </w:rPr>
        <w:t>inwestor</w:t>
      </w:r>
      <w:r w:rsidR="00F27607" w:rsidRPr="009310A1">
        <w:rPr>
          <w:rFonts w:ascii="Lato" w:eastAsia="Times New Roman" w:hAnsi="Lato" w:cs="Arial"/>
          <w:color w:val="000000" w:themeColor="text1"/>
          <w:spacing w:val="4"/>
          <w:lang w:eastAsia="pl-PL"/>
        </w:rPr>
        <w:t xml:space="preserve"> zawsze będzie narażony na wywołanie lokalnego konfliktu społecznego, ponieważ to on samodzielnie dokonuje wyboru najbardziej korzystnych rozwiązań lokalizacyjnych, a następnie techniczno-wykonawczych. </w:t>
      </w:r>
    </w:p>
    <w:p w14:paraId="7320A7BB" w14:textId="77777777" w:rsidR="00F27607" w:rsidRPr="009310A1" w:rsidRDefault="00F27607" w:rsidP="006D589F">
      <w:pPr>
        <w:spacing w:before="240" w:after="240" w:line="240" w:lineRule="exact"/>
        <w:jc w:val="both"/>
        <w:outlineLvl w:val="0"/>
        <w:rPr>
          <w:rFonts w:ascii="Lato" w:eastAsia="Times New Roman" w:hAnsi="Lato" w:cs="Arial"/>
          <w:color w:val="000000" w:themeColor="text1"/>
          <w:spacing w:val="4"/>
          <w:lang w:eastAsia="pl-PL" w:bidi="pl-PL"/>
        </w:rPr>
      </w:pPr>
      <w:r w:rsidRPr="009310A1">
        <w:rPr>
          <w:rFonts w:ascii="Lato" w:eastAsia="Times New Roman" w:hAnsi="Lato" w:cs="Arial"/>
          <w:color w:val="000000" w:themeColor="text1"/>
          <w:spacing w:val="4"/>
          <w:lang w:eastAsia="pl-PL"/>
        </w:rPr>
        <w:t>Ustalenie lokalizacji linii kolejowej</w:t>
      </w:r>
      <w:r w:rsidRPr="009310A1">
        <w:rPr>
          <w:rFonts w:ascii="Lato" w:eastAsia="Times New Roman" w:hAnsi="Lato" w:cs="Arial"/>
          <w:color w:val="000000" w:themeColor="text1"/>
          <w:spacing w:val="4"/>
          <w:lang w:eastAsia="pl-PL" w:bidi="pl-PL"/>
        </w:rPr>
        <w:t xml:space="preserve">, zwłaszcza na obszarach zurbanizowanych, w wielu wypadkach musi uwzględniać sprzeczne interesy, z jednej strony </w:t>
      </w:r>
      <w:r w:rsidRPr="009310A1">
        <w:rPr>
          <w:rFonts w:ascii="Lato" w:eastAsia="Times New Roman" w:hAnsi="Lato" w:cs="Arial"/>
          <w:i/>
          <w:iCs/>
          <w:color w:val="000000" w:themeColor="text1"/>
          <w:spacing w:val="4"/>
          <w:lang w:eastAsia="pl-PL" w:bidi="pl-PL"/>
        </w:rPr>
        <w:t>inwestora</w:t>
      </w:r>
      <w:r w:rsidRPr="009310A1">
        <w:rPr>
          <w:rFonts w:ascii="Lato" w:eastAsia="Times New Roman" w:hAnsi="Lato" w:cs="Arial"/>
          <w:color w:val="000000" w:themeColor="text1"/>
          <w:spacing w:val="4"/>
          <w:lang w:eastAsia="pl-PL" w:bidi="pl-PL"/>
        </w:rPr>
        <w:t>, a z drugiej strony osób</w:t>
      </w:r>
      <w:r w:rsidRPr="009310A1">
        <w:rPr>
          <w:rFonts w:ascii="Lato" w:eastAsia="Times New Roman" w:hAnsi="Lato" w:cs="Arial"/>
          <w:color w:val="000000" w:themeColor="text1"/>
          <w:spacing w:val="4"/>
          <w:lang w:eastAsia="pl-PL"/>
        </w:rPr>
        <w:t xml:space="preserve"> i podmiotów gospodarczych</w:t>
      </w:r>
      <w:r w:rsidRPr="009310A1">
        <w:rPr>
          <w:rFonts w:ascii="Lato" w:eastAsia="Times New Roman" w:hAnsi="Lato" w:cs="Arial"/>
          <w:color w:val="000000" w:themeColor="text1"/>
          <w:spacing w:val="4"/>
          <w:lang w:eastAsia="pl-PL" w:bidi="pl-PL"/>
        </w:rPr>
        <w:t xml:space="preserve">, których prawa lub interesy mogą być zagrożone lub naruszone w związku z realizacją takiej inwestycji. Granice tych praw </w:t>
      </w:r>
      <w:r w:rsidRPr="009310A1">
        <w:rPr>
          <w:rFonts w:ascii="Lato" w:eastAsia="Times New Roman" w:hAnsi="Lato" w:cs="Arial"/>
          <w:color w:val="000000" w:themeColor="text1"/>
          <w:spacing w:val="4"/>
          <w:lang w:eastAsia="pl-PL" w:bidi="pl-PL"/>
        </w:rPr>
        <w:br/>
        <w:t xml:space="preserve">i interesów określają przepisy </w:t>
      </w:r>
      <w:r w:rsidRPr="009310A1">
        <w:rPr>
          <w:rFonts w:ascii="Lato" w:eastAsia="Times New Roman" w:hAnsi="Lato" w:cs="Arial"/>
          <w:i/>
          <w:color w:val="000000" w:themeColor="text1"/>
          <w:spacing w:val="4"/>
          <w:lang w:eastAsia="pl-PL"/>
        </w:rPr>
        <w:t>ustawy o transporcie kolejowym</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color w:val="000000" w:themeColor="text1"/>
          <w:spacing w:val="4"/>
          <w:lang w:eastAsia="pl-PL"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w:t>
      </w:r>
      <w:r w:rsidRPr="009310A1">
        <w:rPr>
          <w:rFonts w:ascii="Lato" w:eastAsia="Times New Roman" w:hAnsi="Lato" w:cs="Arial"/>
          <w:color w:val="000000" w:themeColor="text1"/>
          <w:spacing w:val="4"/>
          <w:lang w:eastAsia="pl-PL" w:bidi="pl-PL"/>
        </w:rPr>
        <w:lastRenderedPageBreak/>
        <w:t xml:space="preserve">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w:t>
      </w:r>
      <w:r w:rsidRPr="009310A1">
        <w:rPr>
          <w:rFonts w:ascii="Lato" w:eastAsia="Times New Roman" w:hAnsi="Lato" w:cs="Arial"/>
          <w:color w:val="000000" w:themeColor="text1"/>
          <w:spacing w:val="4"/>
          <w:lang w:eastAsia="pl-PL"/>
        </w:rPr>
        <w:t>ustalenia lokalizacji inwestycji kolejowej</w:t>
      </w:r>
      <w:r w:rsidRPr="009310A1">
        <w:rPr>
          <w:rFonts w:ascii="Lato" w:eastAsia="Times New Roman" w:hAnsi="Lato" w:cs="Arial"/>
          <w:color w:val="000000" w:themeColor="text1"/>
          <w:spacing w:val="4"/>
          <w:lang w:eastAsia="pl-PL" w:bidi="pl-PL"/>
        </w:rPr>
        <w:t xml:space="preserve">. </w:t>
      </w:r>
    </w:p>
    <w:p w14:paraId="19CDFAE6" w14:textId="27D8688A" w:rsidR="00B60473" w:rsidRPr="009310A1" w:rsidRDefault="0001092B" w:rsidP="006D589F">
      <w:pPr>
        <w:autoSpaceDE w:val="0"/>
        <w:autoSpaceDN w:val="0"/>
        <w:adjustRightInd w:val="0"/>
        <w:spacing w:before="240" w:after="240" w:line="240" w:lineRule="exact"/>
        <w:jc w:val="both"/>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xml:space="preserve">W dalszej kolejności, odnosząc się do zarzutu skarżących dotyczącego naruszenia </w:t>
      </w:r>
      <w:r w:rsidR="00B60473" w:rsidRPr="009310A1">
        <w:rPr>
          <w:rFonts w:ascii="Lato" w:eastAsia="Times New Roman" w:hAnsi="Lato" w:cs="Arial"/>
          <w:bCs/>
          <w:color w:val="000000" w:themeColor="text1"/>
          <w:spacing w:val="4"/>
          <w:lang w:eastAsia="pl-PL"/>
        </w:rPr>
        <w:br/>
      </w:r>
      <w:r w:rsidRPr="009310A1">
        <w:rPr>
          <w:rFonts w:ascii="Lato" w:eastAsia="Times New Roman" w:hAnsi="Lato" w:cs="Arial"/>
          <w:bCs/>
          <w:color w:val="000000" w:themeColor="text1"/>
          <w:spacing w:val="4"/>
          <w:lang w:eastAsia="pl-PL"/>
        </w:rPr>
        <w:t>art. 31 ust. 3 Konstytucji RP</w:t>
      </w:r>
      <w:r w:rsidR="00B60473" w:rsidRPr="009310A1">
        <w:rPr>
          <w:rFonts w:ascii="Lato" w:eastAsia="Times New Roman" w:hAnsi="Lato" w:cs="Arial"/>
          <w:bCs/>
          <w:color w:val="000000" w:themeColor="text1"/>
          <w:spacing w:val="4"/>
          <w:lang w:eastAsia="pl-PL"/>
        </w:rPr>
        <w:t xml:space="preserve">, należy w pierwszej kolejności </w:t>
      </w:r>
      <w:r w:rsidR="00C2321B" w:rsidRPr="009310A1">
        <w:rPr>
          <w:rFonts w:ascii="Lato" w:eastAsia="Times New Roman" w:hAnsi="Lato" w:cs="Arial"/>
          <w:bCs/>
          <w:color w:val="000000" w:themeColor="text1"/>
          <w:spacing w:val="4"/>
          <w:lang w:eastAsia="pl-PL"/>
        </w:rPr>
        <w:t>podkreślić</w:t>
      </w:r>
      <w:r w:rsidR="00B60473" w:rsidRPr="009310A1">
        <w:rPr>
          <w:rFonts w:ascii="Lato" w:eastAsia="Times New Roman" w:hAnsi="Lato" w:cs="Arial"/>
          <w:bCs/>
          <w:color w:val="000000" w:themeColor="text1"/>
          <w:spacing w:val="4"/>
          <w:lang w:eastAsia="pl-PL"/>
        </w:rPr>
        <w:t xml:space="preserve">, iż </w:t>
      </w:r>
      <w:r w:rsidR="00B60473" w:rsidRPr="009310A1">
        <w:rPr>
          <w:rFonts w:ascii="Lato" w:eastAsia="Times New Roman" w:hAnsi="Lato" w:cs="Arial"/>
          <w:bCs/>
          <w:iCs/>
          <w:color w:val="000000" w:themeColor="text1"/>
          <w:spacing w:val="4"/>
          <w:lang w:eastAsia="pl-PL" w:bidi="pl-PL"/>
        </w:rPr>
        <w:t xml:space="preserve">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Konstytucji RP prawnej ochrony prawa własności oznacza, że nie jest ono nienaruszalne i absolutne. Konstytucja RP przewiduje sytuacje tego rodzaju </w:t>
      </w:r>
      <w:r w:rsidR="006D589F" w:rsidRPr="009310A1">
        <w:rPr>
          <w:rFonts w:ascii="Lato" w:eastAsia="Times New Roman" w:hAnsi="Lato" w:cs="Arial"/>
          <w:bCs/>
          <w:iCs/>
          <w:color w:val="000000" w:themeColor="text1"/>
          <w:spacing w:val="4"/>
          <w:lang w:eastAsia="pl-PL" w:bidi="pl-PL"/>
        </w:rPr>
        <w:br/>
      </w:r>
      <w:r w:rsidR="00B60473" w:rsidRPr="009310A1">
        <w:rPr>
          <w:rFonts w:ascii="Lato" w:eastAsia="Times New Roman" w:hAnsi="Lato" w:cs="Arial"/>
          <w:bCs/>
          <w:iCs/>
          <w:color w:val="000000" w:themeColor="text1"/>
          <w:spacing w:val="4"/>
          <w:lang w:eastAsia="pl-PL" w:bidi="pl-PL"/>
        </w:rPr>
        <w:t>i dlatego nie wyklucza i nie zakazuje dokonywania wywłaszczenia mienia lub ograniczenia w sposobie korzystania z niego.</w:t>
      </w:r>
    </w:p>
    <w:p w14:paraId="0E1EFBC3" w14:textId="1BBB7D8C" w:rsidR="00B60473" w:rsidRPr="009310A1" w:rsidRDefault="00B60473"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 xml:space="preserve">Przepis art. 64 ust. 3 Konstytucji RP wskazuje, że własność może być ograniczona tylko w drodze ustawy i tylko w zakresie, w jakim nie narusza to istoty prawa własności. Przepis ten statuuje przesłankę formalną ograniczenia prawa własności </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bCs/>
          <w:color w:val="000000" w:themeColor="text1"/>
          <w:spacing w:val="4"/>
          <w:lang w:eastAsia="pl-PL"/>
        </w:rPr>
        <w:t xml:space="preserve">wymóg ustawy, oraz zakreśla maksymalną granicę ingerencji </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bCs/>
          <w:color w:val="000000" w:themeColor="text1"/>
          <w:spacing w:val="4"/>
          <w:lang w:eastAsia="pl-PL"/>
        </w:rPr>
        <w:t xml:space="preserve">zakaz naruszania istoty prawa własności </w:t>
      </w:r>
      <w:r w:rsidRPr="009310A1">
        <w:rPr>
          <w:rFonts w:ascii="Lato" w:eastAsia="Times New Roman" w:hAnsi="Lato" w:cs="Arial"/>
          <w:bCs/>
          <w:iCs/>
          <w:color w:val="000000" w:themeColor="text1"/>
          <w:spacing w:val="4"/>
          <w:lang w:eastAsia="pl-PL" w:bidi="pl-PL"/>
        </w:rPr>
        <w:t xml:space="preserve">(vide: wyrok Naczelnego Sądu Administracyjnego z dnia 17 kwietnia 2015 r., sygn. akt </w:t>
      </w:r>
      <w:r w:rsidRPr="009310A1">
        <w:rPr>
          <w:rFonts w:ascii="Lato" w:eastAsia="Times New Roman" w:hAnsi="Lato" w:cs="Arial"/>
          <w:bCs/>
          <w:iCs/>
          <w:color w:val="000000" w:themeColor="text1"/>
          <w:spacing w:val="4"/>
          <w:lang w:eastAsia="pl-PL" w:bidi="pl-PL"/>
        </w:rPr>
        <w:br/>
        <w:t>II OSK 2209/13)</w:t>
      </w:r>
      <w:r w:rsidRPr="009310A1">
        <w:rPr>
          <w:rFonts w:ascii="Lato" w:eastAsia="Times New Roman" w:hAnsi="Lato" w:cs="Arial"/>
          <w:bCs/>
          <w:color w:val="000000" w:themeColor="text1"/>
          <w:spacing w:val="4"/>
          <w:lang w:eastAsia="pl-PL"/>
        </w:rPr>
        <w:t>. 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w:t>
      </w:r>
      <w:r w:rsidRPr="009310A1">
        <w:rPr>
          <w:rFonts w:ascii="Lato" w:eastAsia="Times New Roman" w:hAnsi="Lato" w:cs="Arial"/>
          <w:bCs/>
          <w:iCs/>
          <w:color w:val="000000" w:themeColor="text1"/>
          <w:spacing w:val="4"/>
          <w:lang w:eastAsia="pl-PL" w:bidi="pl-PL"/>
        </w:rPr>
        <w:t xml:space="preserve"> zgodnie z którym ograniczenia </w:t>
      </w:r>
      <w:r w:rsidRPr="009310A1">
        <w:rPr>
          <w:rFonts w:ascii="Lato" w:eastAsia="Times New Roman" w:hAnsi="Lato" w:cs="Arial"/>
          <w:color w:val="000000" w:themeColor="text1"/>
          <w:spacing w:val="4"/>
          <w:lang w:eastAsia="pl-PL"/>
        </w:rPr>
        <w:t>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 i praw innych osób. Ograniczenia te nie mogą naruszać istoty wolności i praw.</w:t>
      </w:r>
      <w:r w:rsidRPr="009310A1">
        <w:rPr>
          <w:rFonts w:ascii="Lato" w:eastAsia="Times New Roman" w:hAnsi="Lato" w:cs="Arial"/>
          <w:bCs/>
          <w:color w:val="000000" w:themeColor="text1"/>
          <w:spacing w:val="4"/>
          <w:lang w:eastAsia="pl-PL"/>
        </w:rPr>
        <w:t xml:space="preserve"> Przepis art. 31 </w:t>
      </w:r>
      <w:r w:rsidRPr="009310A1">
        <w:rPr>
          <w:rFonts w:ascii="Lato" w:eastAsia="Times New Roman" w:hAnsi="Lato" w:cs="Arial"/>
          <w:bCs/>
          <w:color w:val="000000" w:themeColor="text1"/>
          <w:spacing w:val="4"/>
          <w:lang w:eastAsia="pl-PL"/>
        </w:rPr>
        <w:br/>
        <w:t xml:space="preserve">ust. 3 Konstytucji RP spełnia funkcję podstawową dla ochrony prawa własności. </w:t>
      </w:r>
      <w:r w:rsidRPr="009310A1">
        <w:rPr>
          <w:rFonts w:ascii="Lato" w:eastAsia="Times New Roman" w:hAnsi="Lato" w:cs="Arial"/>
          <w:bCs/>
          <w:color w:val="000000" w:themeColor="text1"/>
          <w:spacing w:val="4"/>
          <w:lang w:eastAsia="pl-PL"/>
        </w:rPr>
        <w:br/>
        <w:t xml:space="preserve">W sposób w pełni samodzielny i całkowity statuuje bowiem zasadę proporcjonalności, </w:t>
      </w:r>
      <w:r w:rsidRPr="009310A1">
        <w:rPr>
          <w:rFonts w:ascii="Lato" w:eastAsia="Times New Roman" w:hAnsi="Lato" w:cs="Arial"/>
          <w:bCs/>
          <w:color w:val="000000" w:themeColor="text1"/>
          <w:spacing w:val="4"/>
          <w:lang w:eastAsia="pl-PL"/>
        </w:rPr>
        <w:br/>
        <w:t xml:space="preserve">a więc zakaz nadmiernej w stosunku do chronionej wartości ingerencji w sferę praw </w:t>
      </w:r>
      <w:r w:rsidRPr="009310A1">
        <w:rPr>
          <w:rFonts w:ascii="Lato" w:eastAsia="Times New Roman" w:hAnsi="Lato" w:cs="Arial"/>
          <w:bCs/>
          <w:color w:val="000000" w:themeColor="text1"/>
          <w:spacing w:val="4"/>
          <w:lang w:eastAsia="pl-PL"/>
        </w:rPr>
        <w:br/>
        <w:t xml:space="preserve">i wolności jednostki. Wskazuje ponadto wartości, których ochrona przemawia za dopuszczalnością ingerencji w konstytucyjne wolności i prawa, w tym w prawa właściciela </w:t>
      </w:r>
      <w:r w:rsidRPr="009310A1">
        <w:rPr>
          <w:rFonts w:ascii="Lato" w:eastAsia="Times New Roman" w:hAnsi="Lato" w:cs="Arial"/>
          <w:bCs/>
          <w:iCs/>
          <w:color w:val="000000" w:themeColor="text1"/>
          <w:spacing w:val="4"/>
          <w:lang w:eastAsia="pl-PL" w:bidi="pl-PL"/>
        </w:rPr>
        <w:t xml:space="preserve">(zob. wyrok Trybunału Konstytucyjnego z dnia 25 maja 1999 r., sygn. akt </w:t>
      </w:r>
      <w:r w:rsidR="00F05CCE" w:rsidRPr="009310A1">
        <w:rPr>
          <w:rFonts w:ascii="Lato" w:eastAsia="Times New Roman" w:hAnsi="Lato" w:cs="Arial"/>
          <w:bCs/>
          <w:iCs/>
          <w:color w:val="000000" w:themeColor="text1"/>
          <w:spacing w:val="4"/>
          <w:lang w:eastAsia="pl-PL" w:bidi="pl-PL"/>
        </w:rPr>
        <w:br/>
      </w:r>
      <w:r w:rsidRPr="009310A1">
        <w:rPr>
          <w:rFonts w:ascii="Lato" w:eastAsia="Times New Roman" w:hAnsi="Lato" w:cs="Arial"/>
          <w:bCs/>
          <w:iCs/>
          <w:color w:val="000000" w:themeColor="text1"/>
          <w:spacing w:val="4"/>
          <w:lang w:eastAsia="pl-PL" w:bidi="pl-PL"/>
        </w:rPr>
        <w:t>SK 9/98)</w:t>
      </w:r>
      <w:r w:rsidRPr="009310A1">
        <w:rPr>
          <w:rFonts w:ascii="Lato" w:eastAsia="Times New Roman" w:hAnsi="Lato" w:cs="Arial"/>
          <w:bCs/>
          <w:color w:val="000000" w:themeColor="text1"/>
          <w:spacing w:val="4"/>
          <w:lang w:eastAsia="pl-PL"/>
        </w:rPr>
        <w:t>.</w:t>
      </w:r>
    </w:p>
    <w:p w14:paraId="55AD0FC7" w14:textId="77777777" w:rsidR="00B60473" w:rsidRPr="009310A1" w:rsidRDefault="00B60473" w:rsidP="006D589F">
      <w:pPr>
        <w:spacing w:before="240" w:after="240" w:line="240" w:lineRule="exact"/>
        <w:jc w:val="both"/>
        <w:outlineLvl w:val="0"/>
        <w:rPr>
          <w:rFonts w:ascii="Lato" w:eastAsia="Times New Roman" w:hAnsi="Lato" w:cs="Arial"/>
          <w:bCs/>
          <w:color w:val="000000" w:themeColor="text1"/>
          <w:spacing w:val="4"/>
          <w:lang w:eastAsia="pl-PL"/>
        </w:rPr>
      </w:pPr>
      <w:r w:rsidRPr="009310A1">
        <w:rPr>
          <w:rFonts w:ascii="Lato" w:eastAsia="Times New Roman" w:hAnsi="Lato" w:cs="Arial"/>
          <w:bCs/>
          <w:color w:val="000000" w:themeColor="text1"/>
          <w:spacing w:val="4"/>
          <w:lang w:eastAsia="pl-PL"/>
        </w:rPr>
        <w:t>Z kolei zgodnie z art. 21 ust. 2 Konstytucji RP, wywłaszczenie jest dopuszczalne, o ile zostaną spełnione dwa podstawowe warunki. Pierwszy z nich to wywłaszczenie na cele publiczne, a więc podyktowane interesem publicznym, np. w celu realizacji inwestycji celu publicznego. Drugi zaś warunek to wypłacenie słusznego odszkodowania. Przepis ten stanowi jednoznaczną i wyraźną konstytucyjną podstawę dla wprowadzania ograniczeń prawa własności.</w:t>
      </w:r>
      <w:r w:rsidRPr="009310A1">
        <w:rPr>
          <w:rFonts w:ascii="Lato" w:eastAsia="Times New Roman" w:hAnsi="Lato" w:cs="Arial"/>
          <w:color w:val="000000" w:themeColor="text1"/>
          <w:spacing w:val="4"/>
          <w:lang w:eastAsia="pl-PL"/>
        </w:rPr>
        <w:t xml:space="preserve"> </w:t>
      </w:r>
      <w:r w:rsidRPr="009310A1">
        <w:rPr>
          <w:rFonts w:ascii="Lato" w:eastAsia="Times New Roman" w:hAnsi="Lato" w:cs="Arial"/>
          <w:bCs/>
          <w:color w:val="000000" w:themeColor="text1"/>
          <w:spacing w:val="4"/>
          <w:lang w:eastAsia="pl-PL"/>
        </w:rPr>
        <w:t>Tym samym, stwierdzić należy, że przysługujące skarżącym prawo własności nie stanowi „prawa nieskończonego” (</w:t>
      </w:r>
      <w:proofErr w:type="spellStart"/>
      <w:r w:rsidRPr="009310A1">
        <w:rPr>
          <w:rFonts w:ascii="Lato" w:eastAsia="Times New Roman" w:hAnsi="Lato" w:cs="Arial"/>
          <w:bCs/>
          <w:color w:val="000000" w:themeColor="text1"/>
          <w:spacing w:val="4"/>
          <w:lang w:eastAsia="pl-PL"/>
        </w:rPr>
        <w:t>ius</w:t>
      </w:r>
      <w:proofErr w:type="spellEnd"/>
      <w:r w:rsidRPr="009310A1">
        <w:rPr>
          <w:rFonts w:ascii="Lato" w:eastAsia="Times New Roman" w:hAnsi="Lato" w:cs="Arial"/>
          <w:bCs/>
          <w:color w:val="000000" w:themeColor="text1"/>
          <w:spacing w:val="4"/>
          <w:lang w:eastAsia="pl-PL"/>
        </w:rPr>
        <w:t xml:space="preserve"> infinitum), tzn. wartości absolutnej, niepodlegającej żadnym ograniczeniom. </w:t>
      </w:r>
    </w:p>
    <w:p w14:paraId="700D6B30" w14:textId="0A8807BE" w:rsidR="00EE3EF1" w:rsidRPr="009310A1" w:rsidRDefault="00EC7746" w:rsidP="006D589F">
      <w:pPr>
        <w:autoSpaceDE w:val="0"/>
        <w:autoSpaceDN w:val="0"/>
        <w:adjustRightInd w:val="0"/>
        <w:spacing w:before="240" w:after="240" w:line="240" w:lineRule="exact"/>
        <w:jc w:val="both"/>
        <w:rPr>
          <w:rFonts w:ascii="Lato" w:hAnsi="Lato" w:cs="___WRD_EMBED_SUB_56"/>
          <w:color w:val="000000" w:themeColor="text1"/>
        </w:rPr>
      </w:pPr>
      <w:r w:rsidRPr="009310A1">
        <w:rPr>
          <w:rFonts w:ascii="Lato" w:hAnsi="Lato" w:cs="___WRD_EMBED_SUB_56"/>
          <w:color w:val="000000" w:themeColor="text1"/>
        </w:rPr>
        <w:t>U</w:t>
      </w:r>
      <w:r w:rsidR="00EE3EF1" w:rsidRPr="009310A1">
        <w:rPr>
          <w:rFonts w:ascii="Lato" w:hAnsi="Lato" w:cs="___WRD_EMBED_SUB_56"/>
          <w:color w:val="000000" w:themeColor="text1"/>
        </w:rPr>
        <w:t xml:space="preserve">stawodawca, wprowadzając regulacje szczególne w zakresie określonym </w:t>
      </w:r>
      <w:r w:rsidR="00EE3EF1" w:rsidRPr="009310A1">
        <w:rPr>
          <w:rFonts w:ascii="Lato" w:hAnsi="Lato" w:cs="___WRD_EMBED_SUB_56,Italic"/>
          <w:i/>
          <w:iCs/>
          <w:color w:val="000000" w:themeColor="text1"/>
        </w:rPr>
        <w:t xml:space="preserve">w ustawie </w:t>
      </w:r>
      <w:r w:rsidRPr="009310A1">
        <w:rPr>
          <w:rFonts w:ascii="Lato" w:hAnsi="Lato" w:cs="___WRD_EMBED_SUB_56,Italic"/>
          <w:i/>
          <w:iCs/>
          <w:color w:val="000000" w:themeColor="text1"/>
        </w:rPr>
        <w:br/>
      </w:r>
      <w:r w:rsidR="00EE3EF1" w:rsidRPr="009310A1">
        <w:rPr>
          <w:rFonts w:ascii="Lato" w:hAnsi="Lato" w:cs="___WRD_EMBED_SUB_56,Italic"/>
          <w:i/>
          <w:iCs/>
          <w:color w:val="000000" w:themeColor="text1"/>
        </w:rPr>
        <w:t>o transporcie kolejowym</w:t>
      </w:r>
      <w:r w:rsidR="00EE3EF1" w:rsidRPr="009310A1">
        <w:rPr>
          <w:rFonts w:ascii="Lato" w:hAnsi="Lato" w:cs="___WRD_EMBED_SUB_56"/>
          <w:color w:val="000000" w:themeColor="text1"/>
        </w:rPr>
        <w:t xml:space="preserve">, zdecydował o ograniczeniu uprawnień jednostek w celu realizacji inwestycji kolejowych, przewidując jednocześnie rekompensowanie szkód wynikających </w:t>
      </w:r>
      <w:r w:rsidRPr="009310A1">
        <w:rPr>
          <w:rFonts w:ascii="Lato" w:hAnsi="Lato" w:cs="___WRD_EMBED_SUB_56"/>
          <w:color w:val="000000" w:themeColor="text1"/>
        </w:rPr>
        <w:br/>
      </w:r>
      <w:r w:rsidR="00EE3EF1" w:rsidRPr="009310A1">
        <w:rPr>
          <w:rFonts w:ascii="Lato" w:hAnsi="Lato" w:cs="___WRD_EMBED_SUB_56"/>
          <w:color w:val="000000" w:themeColor="text1"/>
        </w:rPr>
        <w:t xml:space="preserve">z tego tytułu. Powyższe dowodzi, iż pomimo pozbawienia własności nieruchomości, dochodzi do wyrównania strat i szkód związanych z prowadzonym postępowaniem. </w:t>
      </w:r>
    </w:p>
    <w:p w14:paraId="5935B7FF" w14:textId="641A2C3C" w:rsidR="00EE3EF1" w:rsidRPr="009310A1" w:rsidRDefault="00EE3EF1" w:rsidP="006D589F">
      <w:pPr>
        <w:autoSpaceDE w:val="0"/>
        <w:autoSpaceDN w:val="0"/>
        <w:adjustRightInd w:val="0"/>
        <w:spacing w:before="240" w:after="240" w:line="240" w:lineRule="exact"/>
        <w:jc w:val="both"/>
        <w:rPr>
          <w:rFonts w:ascii="Lato" w:hAnsi="Lato" w:cs="___WRD_EMBED_SUB_56"/>
          <w:color w:val="000000" w:themeColor="text1"/>
        </w:rPr>
      </w:pPr>
      <w:r w:rsidRPr="009310A1">
        <w:rPr>
          <w:rFonts w:ascii="Lato" w:hAnsi="Lato" w:cs="___WRD_EMBED_SUB_56"/>
          <w:color w:val="000000" w:themeColor="text1"/>
        </w:rPr>
        <w:t>Zgodnie</w:t>
      </w:r>
      <w:r w:rsidR="00EC7746" w:rsidRPr="009310A1">
        <w:rPr>
          <w:rFonts w:ascii="Lato" w:hAnsi="Lato" w:cs="___WRD_EMBED_SUB_56"/>
          <w:color w:val="000000" w:themeColor="text1"/>
        </w:rPr>
        <w:t xml:space="preserve"> bowiem</w:t>
      </w:r>
      <w:r w:rsidRPr="009310A1">
        <w:rPr>
          <w:rFonts w:ascii="Lato" w:hAnsi="Lato" w:cs="___WRD_EMBED_SUB_56"/>
          <w:color w:val="000000" w:themeColor="text1"/>
        </w:rPr>
        <w:t xml:space="preserve"> z art. 9y ust. 1 i 2 </w:t>
      </w:r>
      <w:r w:rsidRPr="009310A1">
        <w:rPr>
          <w:rFonts w:ascii="Lato" w:hAnsi="Lato" w:cs="___WRD_EMBED_SUB_56,Italic"/>
          <w:i/>
          <w:iCs/>
          <w:color w:val="000000" w:themeColor="text1"/>
        </w:rPr>
        <w:t>ustawy o transporcie kolejowym</w:t>
      </w:r>
      <w:r w:rsidRPr="009310A1">
        <w:rPr>
          <w:rFonts w:ascii="Lato" w:hAnsi="Lato" w:cs="___WRD_EMBED_SUB_56"/>
          <w:color w:val="000000" w:themeColor="text1"/>
        </w:rPr>
        <w:t xml:space="preserve">, za nieruchomości oraz ograniczone prawa rzeczowe do nieruchomości, o których mowa w art. 9s ust. 3 i 3a oraz </w:t>
      </w:r>
      <w:r w:rsidRPr="009310A1">
        <w:rPr>
          <w:rFonts w:ascii="Lato" w:hAnsi="Lato" w:cs="___WRD_EMBED_SUB_56"/>
          <w:color w:val="000000" w:themeColor="text1"/>
        </w:rPr>
        <w:lastRenderedPageBreak/>
        <w:t xml:space="preserve">art. 9x ust. 4 </w:t>
      </w:r>
      <w:r w:rsidRPr="009310A1">
        <w:rPr>
          <w:rFonts w:ascii="Lato" w:hAnsi="Lato" w:cs="___WRD_EMBED_SUB_56,Italic"/>
          <w:i/>
          <w:iCs/>
          <w:color w:val="000000" w:themeColor="text1"/>
        </w:rPr>
        <w:t>ustawy o transporcie kolejowym</w:t>
      </w:r>
      <w:r w:rsidRPr="009310A1">
        <w:rPr>
          <w:rFonts w:ascii="Lato" w:hAnsi="Lato" w:cs="___WRD_EMBED_SUB_56"/>
          <w:color w:val="000000" w:themeColor="text1"/>
        </w:rPr>
        <w:t>, od podmiotu, na rzecz którego wydawana jest decyzja o ustaleniu lokalizacji linii kolejowej, przysługuje odszkodowanie dotychczasowym właścicielom lub użytkownikom wieczystym nieruchomości, a także osobom, którym przysługują ograniczone prawa rzeczowe do nieruchomości. Wysokość odszkodowania ustala wojewoda w drodze decyzji, w terminie 30 dni od dnia, w którym decyzja o ustaleniu lokalizacji linii kolejowej stała się ostateczna. Tym samym, za przejęcie działki nr 53/8</w:t>
      </w:r>
      <w:r w:rsidR="00172C87" w:rsidRPr="009310A1">
        <w:rPr>
          <w:rFonts w:ascii="Lato" w:hAnsi="Lato" w:cs="___WRD_EMBED_SUB_56"/>
          <w:color w:val="000000" w:themeColor="text1"/>
        </w:rPr>
        <w:t xml:space="preserve">, powstałej z podziału działki nr 53/1, </w:t>
      </w:r>
      <w:r w:rsidRPr="009310A1">
        <w:rPr>
          <w:rFonts w:ascii="Lato" w:hAnsi="Lato" w:cs="___WRD_EMBED_SUB_56"/>
          <w:color w:val="000000" w:themeColor="text1"/>
        </w:rPr>
        <w:t xml:space="preserve"> skarżącym przysługuje odszkodowanie ustalone przez Wojewodę Mazowieckiego w odrębnej decyzji.</w:t>
      </w:r>
    </w:p>
    <w:p w14:paraId="26AEF738" w14:textId="699CDA5E" w:rsidR="00BA19C0" w:rsidRPr="009310A1" w:rsidRDefault="009654C5" w:rsidP="006D589F">
      <w:pPr>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hAnsi="Lato" w:cs="ArialMT"/>
          <w:bCs/>
          <w:iCs/>
          <w:color w:val="000000" w:themeColor="text1"/>
          <w:spacing w:val="4"/>
          <w:lang w:bidi="pl-PL"/>
        </w:rPr>
        <w:t>Mając zaś na uwadze działkę nr 53/7</w:t>
      </w:r>
      <w:r w:rsidR="00172C87" w:rsidRPr="009310A1">
        <w:rPr>
          <w:rFonts w:ascii="Lato" w:hAnsi="Lato" w:cs="ArialMT"/>
          <w:bCs/>
          <w:iCs/>
          <w:color w:val="000000" w:themeColor="text1"/>
          <w:spacing w:val="4"/>
          <w:lang w:bidi="pl-PL"/>
        </w:rPr>
        <w:t xml:space="preserve">, </w:t>
      </w:r>
      <w:r w:rsidR="00172C87" w:rsidRPr="009310A1">
        <w:rPr>
          <w:rFonts w:ascii="Lato" w:hAnsi="Lato" w:cs="___WRD_EMBED_SUB_56"/>
          <w:color w:val="000000" w:themeColor="text1"/>
        </w:rPr>
        <w:t>powstałą z podziału działki nr 53/1,</w:t>
      </w:r>
      <w:r w:rsidRPr="009310A1">
        <w:rPr>
          <w:rFonts w:ascii="Lato" w:hAnsi="Lato" w:cs="ArialMT"/>
          <w:bCs/>
          <w:iCs/>
          <w:color w:val="000000" w:themeColor="text1"/>
          <w:spacing w:val="4"/>
          <w:lang w:bidi="pl-PL"/>
        </w:rPr>
        <w:t xml:space="preserve"> przeznaczoną pod ograniczenie w korzystaniu z nieruchomości, należy wyjaśnić, iż</w:t>
      </w:r>
      <w:r w:rsidR="00C133E6" w:rsidRPr="009310A1">
        <w:rPr>
          <w:rFonts w:ascii="Lato" w:hAnsi="Lato" w:cs="ArialMT"/>
          <w:bCs/>
          <w:iCs/>
          <w:color w:val="000000" w:themeColor="text1"/>
          <w:spacing w:val="4"/>
          <w:lang w:bidi="pl-PL"/>
        </w:rPr>
        <w:t xml:space="preserve"> </w:t>
      </w:r>
      <w:r w:rsidR="00C133E6" w:rsidRPr="009310A1">
        <w:rPr>
          <w:rFonts w:ascii="Lato" w:eastAsia="Times New Roman" w:hAnsi="Lato" w:cs="Arial"/>
          <w:color w:val="000000" w:themeColor="text1"/>
          <w:spacing w:val="4"/>
          <w:lang w:eastAsia="pl-PL"/>
        </w:rPr>
        <w:t xml:space="preserve">zgodnie z art. 9q </w:t>
      </w:r>
      <w:r w:rsidR="00172C87" w:rsidRPr="009310A1">
        <w:rPr>
          <w:rFonts w:ascii="Lato" w:eastAsia="Times New Roman" w:hAnsi="Lato" w:cs="Arial"/>
          <w:color w:val="000000" w:themeColor="text1"/>
          <w:spacing w:val="4"/>
          <w:lang w:eastAsia="pl-PL"/>
        </w:rPr>
        <w:br/>
      </w:r>
      <w:r w:rsidR="00C133E6" w:rsidRPr="009310A1">
        <w:rPr>
          <w:rFonts w:ascii="Lato" w:eastAsia="Times New Roman" w:hAnsi="Lato" w:cs="Arial"/>
          <w:color w:val="000000" w:themeColor="text1"/>
          <w:spacing w:val="4"/>
          <w:lang w:eastAsia="pl-PL"/>
        </w:rPr>
        <w:t xml:space="preserve">ust. 1a </w:t>
      </w:r>
      <w:r w:rsidR="00C133E6" w:rsidRPr="009310A1">
        <w:rPr>
          <w:rFonts w:ascii="Lato" w:eastAsia="Times New Roman" w:hAnsi="Lato" w:cs="Arial"/>
          <w:i/>
          <w:iCs/>
          <w:color w:val="000000" w:themeColor="text1"/>
          <w:spacing w:val="4"/>
          <w:lang w:eastAsia="pl-PL"/>
        </w:rPr>
        <w:t>ustawy o transporcie kolejowym</w:t>
      </w:r>
      <w:r w:rsidR="00C133E6" w:rsidRPr="009310A1">
        <w:rPr>
          <w:rFonts w:ascii="Lato" w:eastAsia="Times New Roman" w:hAnsi="Lato" w:cs="Arial"/>
          <w:color w:val="000000" w:themeColor="text1"/>
          <w:spacing w:val="4"/>
          <w:lang w:eastAsia="pl-PL"/>
        </w:rPr>
        <w:t>, do ograniczeń, o których mowa w ust. 1 pkt 6</w:t>
      </w:r>
      <w:r w:rsidR="00C133E6" w:rsidRPr="009310A1">
        <w:rPr>
          <w:rFonts w:ascii="Lato" w:eastAsia="Arial" w:hAnsi="Lato" w:cs="Arial"/>
          <w:bCs/>
          <w:color w:val="000000" w:themeColor="text1"/>
          <w:spacing w:val="4"/>
          <w:lang w:eastAsia="pl-PL" w:bidi="pl-PL"/>
        </w:rPr>
        <w:t xml:space="preserve"> przedmiotowej ustawy,</w:t>
      </w:r>
      <w:r w:rsidR="00C133E6" w:rsidRPr="009310A1">
        <w:rPr>
          <w:rFonts w:ascii="Lato" w:eastAsia="Times New Roman" w:hAnsi="Lato" w:cs="Arial"/>
          <w:color w:val="000000" w:themeColor="text1"/>
          <w:spacing w:val="4"/>
          <w:lang w:eastAsia="pl-PL"/>
        </w:rPr>
        <w:t xml:space="preserve"> stosuje się odpowiednio przepisy art. 124 ust. 4-7 oraz art. 124a </w:t>
      </w:r>
      <w:r w:rsidR="003A4838" w:rsidRPr="009310A1">
        <w:rPr>
          <w:rFonts w:ascii="Lato" w:hAnsi="Lato" w:cs="Arial"/>
          <w:color w:val="000000" w:themeColor="text1"/>
          <w:spacing w:val="4"/>
        </w:rPr>
        <w:t>ustawy z dnia 21 sierpnia 1997 r. o gospodarce nieruchomościami (</w:t>
      </w:r>
      <w:proofErr w:type="spellStart"/>
      <w:r w:rsidR="003A4838" w:rsidRPr="009310A1">
        <w:rPr>
          <w:rFonts w:ascii="Lato" w:hAnsi="Lato" w:cs="Arial"/>
          <w:color w:val="000000" w:themeColor="text1"/>
          <w:spacing w:val="4"/>
        </w:rPr>
        <w:t>t.j</w:t>
      </w:r>
      <w:proofErr w:type="spellEnd"/>
      <w:r w:rsidR="003A4838" w:rsidRPr="009310A1">
        <w:rPr>
          <w:rFonts w:ascii="Lato" w:hAnsi="Lato" w:cs="Arial"/>
          <w:color w:val="000000" w:themeColor="text1"/>
          <w:spacing w:val="4"/>
        </w:rPr>
        <w:t xml:space="preserve">. Dz. U. z 2023 r., poz. 344, z </w:t>
      </w:r>
      <w:proofErr w:type="spellStart"/>
      <w:r w:rsidR="003A4838" w:rsidRPr="009310A1">
        <w:rPr>
          <w:rFonts w:ascii="Lato" w:hAnsi="Lato" w:cs="Arial"/>
          <w:color w:val="000000" w:themeColor="text1"/>
          <w:spacing w:val="4"/>
        </w:rPr>
        <w:t>późn</w:t>
      </w:r>
      <w:proofErr w:type="spellEnd"/>
      <w:r w:rsidR="003A4838" w:rsidRPr="009310A1">
        <w:rPr>
          <w:rFonts w:ascii="Lato" w:hAnsi="Lato" w:cs="Arial"/>
          <w:color w:val="000000" w:themeColor="text1"/>
          <w:spacing w:val="4"/>
        </w:rPr>
        <w:t>. zm</w:t>
      </w:r>
      <w:r w:rsidR="00C133E6" w:rsidRPr="009310A1">
        <w:rPr>
          <w:rFonts w:ascii="Lato" w:eastAsia="Times New Roman" w:hAnsi="Lato" w:cs="Arial"/>
          <w:color w:val="000000" w:themeColor="text1"/>
          <w:spacing w:val="4"/>
          <w:lang w:eastAsia="pl-PL"/>
        </w:rPr>
        <w:t>.</w:t>
      </w:r>
      <w:r w:rsidR="003A4838" w:rsidRPr="009310A1">
        <w:rPr>
          <w:rFonts w:ascii="Lato" w:eastAsia="Times New Roman" w:hAnsi="Lato" w:cs="Arial"/>
          <w:color w:val="000000" w:themeColor="text1"/>
          <w:spacing w:val="4"/>
          <w:lang w:eastAsia="pl-PL"/>
        </w:rPr>
        <w:t>), zwanej dalej „</w:t>
      </w:r>
      <w:proofErr w:type="spellStart"/>
      <w:r w:rsidR="003A4838" w:rsidRPr="009310A1">
        <w:rPr>
          <w:rFonts w:ascii="Lato" w:eastAsia="Times New Roman" w:hAnsi="Lato" w:cs="Arial"/>
          <w:i/>
          <w:iCs/>
          <w:color w:val="000000" w:themeColor="text1"/>
          <w:spacing w:val="4"/>
          <w:lang w:eastAsia="pl-PL"/>
        </w:rPr>
        <w:t>ugn</w:t>
      </w:r>
      <w:proofErr w:type="spellEnd"/>
      <w:r w:rsidR="003A4838" w:rsidRPr="009310A1">
        <w:rPr>
          <w:rFonts w:ascii="Lato" w:eastAsia="Times New Roman" w:hAnsi="Lato" w:cs="Arial"/>
          <w:color w:val="000000" w:themeColor="text1"/>
          <w:spacing w:val="4"/>
          <w:lang w:eastAsia="pl-PL"/>
        </w:rPr>
        <w:t>”.</w:t>
      </w:r>
      <w:r w:rsidR="00C133E6" w:rsidRPr="009310A1">
        <w:rPr>
          <w:rFonts w:ascii="Lato" w:eastAsia="Times New Roman" w:hAnsi="Lato" w:cs="Arial"/>
          <w:color w:val="000000" w:themeColor="text1"/>
          <w:spacing w:val="4"/>
          <w:lang w:eastAsia="pl-PL"/>
        </w:rPr>
        <w:t xml:space="preserve"> </w:t>
      </w:r>
      <w:r w:rsidR="00C133E6" w:rsidRPr="009310A1">
        <w:rPr>
          <w:rFonts w:ascii="Lato" w:eastAsia="Times New Roman" w:hAnsi="Lato" w:cs="Arial"/>
          <w:color w:val="000000" w:themeColor="text1"/>
          <w:spacing w:val="4"/>
          <w:lang w:eastAsia="x-none"/>
        </w:rPr>
        <w:t xml:space="preserve">Zgodnie zaś z art. 124 ust. 4 </w:t>
      </w:r>
      <w:proofErr w:type="spellStart"/>
      <w:r w:rsidR="00C133E6" w:rsidRPr="009310A1">
        <w:rPr>
          <w:rFonts w:ascii="Lato" w:eastAsia="Times New Roman" w:hAnsi="Lato" w:cs="Arial"/>
          <w:i/>
          <w:color w:val="000000" w:themeColor="text1"/>
          <w:spacing w:val="4"/>
          <w:lang w:eastAsia="x-none"/>
        </w:rPr>
        <w:t>ugn</w:t>
      </w:r>
      <w:proofErr w:type="spellEnd"/>
      <w:r w:rsidR="00C133E6" w:rsidRPr="009310A1">
        <w:rPr>
          <w:rFonts w:ascii="Lato" w:eastAsia="Times New Roman" w:hAnsi="Lato" w:cs="Arial"/>
          <w:color w:val="000000" w:themeColor="text1"/>
          <w:spacing w:val="4"/>
          <w:lang w:eastAsia="x-none"/>
        </w:rPr>
        <w:t>, n</w:t>
      </w:r>
      <w:r w:rsidR="00C133E6" w:rsidRPr="009310A1">
        <w:rPr>
          <w:rFonts w:ascii="Lato" w:eastAsia="Times New Roman" w:hAnsi="Lato" w:cs="Arial"/>
          <w:color w:val="000000" w:themeColor="text1"/>
          <w:spacing w:val="4"/>
          <w:lang w:val="x-none" w:eastAsia="x-none"/>
        </w:rPr>
        <w:t xml:space="preserve">a osobie lub jednostce organizacyjnej występującej o zezwolenie ciąży obowiązek przywrócenia nieruchomości do stanu poprzedniego, niezwłocznie po założeniu lub przeprowadzeniu ciągów, przewodów i urządzeń, o których mowa w ust. 1. </w:t>
      </w:r>
      <w:r w:rsidR="00C133E6" w:rsidRPr="009310A1">
        <w:rPr>
          <w:rFonts w:ascii="Lato" w:eastAsia="Microsoft Sans Serif" w:hAnsi="Lato" w:cs="Arial"/>
          <w:bCs/>
          <w:iCs/>
          <w:color w:val="000000" w:themeColor="text1"/>
          <w:spacing w:val="4"/>
          <w:lang w:eastAsia="pl-PL" w:bidi="pl-PL"/>
        </w:rPr>
        <w:t>Jeżeli przywrócenie nieruchomości do stanu poprzedniego nie jest możliwe albo powoduje nadmierne trudności lub koszty, właścicielowi lub użytkownikowi wieczystemu przysługuje odszkodowanie.</w:t>
      </w:r>
      <w:r w:rsidR="00C133E6" w:rsidRPr="009310A1">
        <w:rPr>
          <w:rFonts w:ascii="Lato" w:eastAsia="Times New Roman" w:hAnsi="Lato" w:cs="Arial"/>
          <w:color w:val="000000" w:themeColor="text1"/>
          <w:spacing w:val="4"/>
          <w:lang w:eastAsia="pl-PL"/>
        </w:rPr>
        <w:t xml:space="preserve"> Odszkodowanie, o którym mowa w art. 124 ust. 4 w zw. z art. 128 </w:t>
      </w:r>
      <w:r w:rsidR="00172C87" w:rsidRPr="009310A1">
        <w:rPr>
          <w:rFonts w:ascii="Lato" w:eastAsia="Times New Roman" w:hAnsi="Lato" w:cs="Arial"/>
          <w:color w:val="000000" w:themeColor="text1"/>
          <w:spacing w:val="4"/>
          <w:lang w:eastAsia="pl-PL"/>
        </w:rPr>
        <w:br/>
      </w:r>
      <w:r w:rsidR="00C133E6" w:rsidRPr="009310A1">
        <w:rPr>
          <w:rFonts w:ascii="Lato" w:eastAsia="Times New Roman" w:hAnsi="Lato" w:cs="Arial"/>
          <w:color w:val="000000" w:themeColor="text1"/>
          <w:spacing w:val="4"/>
          <w:lang w:eastAsia="pl-PL"/>
        </w:rPr>
        <w:t xml:space="preserve">ust. 4 </w:t>
      </w:r>
      <w:proofErr w:type="spellStart"/>
      <w:r w:rsidR="00C133E6" w:rsidRPr="009310A1">
        <w:rPr>
          <w:rFonts w:ascii="Lato" w:eastAsia="Times New Roman" w:hAnsi="Lato" w:cs="Arial"/>
          <w:i/>
          <w:color w:val="000000" w:themeColor="text1"/>
          <w:spacing w:val="4"/>
          <w:lang w:eastAsia="pl-PL"/>
        </w:rPr>
        <w:t>ugn</w:t>
      </w:r>
      <w:proofErr w:type="spellEnd"/>
      <w:r w:rsidR="00C133E6" w:rsidRPr="009310A1">
        <w:rPr>
          <w:rFonts w:ascii="Lato" w:eastAsia="Times New Roman" w:hAnsi="Lato" w:cs="Arial"/>
          <w:i/>
          <w:color w:val="000000" w:themeColor="text1"/>
          <w:spacing w:val="4"/>
          <w:lang w:eastAsia="pl-PL"/>
        </w:rPr>
        <w:t>,</w:t>
      </w:r>
      <w:r w:rsidR="00C133E6" w:rsidRPr="009310A1">
        <w:rPr>
          <w:rFonts w:ascii="Lato" w:eastAsia="Times New Roman" w:hAnsi="Lato" w:cs="Arial"/>
          <w:color w:val="000000" w:themeColor="text1"/>
          <w:spacing w:val="4"/>
          <w:lang w:eastAsia="pl-PL"/>
        </w:rPr>
        <w:t xml:space="preserve"> jest odszkodowaniem za szkody wynikające z ograniczenia sposobu korzystania z nieruchomości, a więc w istocie za ograniczenia prawa do nieruchomości. </w:t>
      </w:r>
      <w:r w:rsidR="00C133E6" w:rsidRPr="009310A1">
        <w:rPr>
          <w:rFonts w:ascii="Lato" w:eastAsia="Times New Roman" w:hAnsi="Lato" w:cs="Arial"/>
          <w:bCs/>
          <w:color w:val="000000" w:themeColor="text1"/>
          <w:spacing w:val="4"/>
          <w:lang w:eastAsia="pl-PL"/>
        </w:rPr>
        <w:t>Odszkodowanie</w:t>
      </w:r>
      <w:r w:rsidR="00C133E6" w:rsidRPr="009310A1">
        <w:rPr>
          <w:rFonts w:ascii="Lato" w:eastAsia="Times New Roman" w:hAnsi="Lato" w:cs="Arial"/>
          <w:color w:val="000000" w:themeColor="text1"/>
          <w:spacing w:val="4"/>
          <w:lang w:eastAsia="pl-PL"/>
        </w:rPr>
        <w:t xml:space="preserve"> jest jednak </w:t>
      </w:r>
      <w:r w:rsidR="00C133E6" w:rsidRPr="009310A1">
        <w:rPr>
          <w:rFonts w:ascii="Lato" w:eastAsia="Times New Roman" w:hAnsi="Lato" w:cs="Arial"/>
          <w:bCs/>
          <w:color w:val="000000" w:themeColor="text1"/>
          <w:spacing w:val="4"/>
          <w:lang w:eastAsia="pl-PL"/>
        </w:rPr>
        <w:t>należne</w:t>
      </w:r>
      <w:r w:rsidR="00C133E6" w:rsidRPr="009310A1">
        <w:rPr>
          <w:rFonts w:ascii="Lato" w:eastAsia="Times New Roman" w:hAnsi="Lato" w:cs="Arial"/>
          <w:color w:val="000000" w:themeColor="text1"/>
          <w:spacing w:val="4"/>
          <w:lang w:eastAsia="pl-PL"/>
        </w:rPr>
        <w:t xml:space="preserve"> tylko </w:t>
      </w:r>
      <w:r w:rsidR="00C133E6" w:rsidRPr="009310A1">
        <w:rPr>
          <w:rFonts w:ascii="Lato" w:eastAsia="Times New Roman" w:hAnsi="Lato" w:cs="Arial"/>
          <w:bCs/>
          <w:color w:val="000000" w:themeColor="text1"/>
          <w:spacing w:val="4"/>
          <w:lang w:eastAsia="pl-PL"/>
        </w:rPr>
        <w:t>po wykazaniu zaistnienia szkody</w:t>
      </w:r>
      <w:r w:rsidR="00C133E6" w:rsidRPr="009310A1">
        <w:rPr>
          <w:rFonts w:ascii="Lato" w:eastAsia="Times New Roman" w:hAnsi="Lato" w:cs="Arial"/>
          <w:color w:val="000000" w:themeColor="text1"/>
          <w:spacing w:val="4"/>
          <w:lang w:eastAsia="pl-PL"/>
        </w:rPr>
        <w:t>, a nie samej potencjalności jej zaistnienia.</w:t>
      </w:r>
    </w:p>
    <w:p w14:paraId="4BAF7EC0" w14:textId="0689A25F" w:rsidR="003A4838" w:rsidRPr="009310A1" w:rsidRDefault="003A4838" w:rsidP="006D589F">
      <w:pPr>
        <w:spacing w:before="240" w:after="240" w:line="240" w:lineRule="exact"/>
        <w:jc w:val="both"/>
        <w:outlineLvl w:val="0"/>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W kontrolowanym postępowaniu powyższe warunki wywłaszczenia i ograniczenia prawa własności zostały </w:t>
      </w:r>
      <w:r w:rsidR="00172C87" w:rsidRPr="009310A1">
        <w:rPr>
          <w:rFonts w:ascii="Lato" w:eastAsia="Times New Roman" w:hAnsi="Lato" w:cs="Arial"/>
          <w:color w:val="000000" w:themeColor="text1"/>
          <w:spacing w:val="4"/>
          <w:lang w:eastAsia="pl-PL"/>
        </w:rPr>
        <w:t xml:space="preserve">zatem </w:t>
      </w:r>
      <w:r w:rsidRPr="009310A1">
        <w:rPr>
          <w:rFonts w:ascii="Lato" w:eastAsia="Times New Roman" w:hAnsi="Lato" w:cs="Arial"/>
          <w:color w:val="000000" w:themeColor="text1"/>
          <w:spacing w:val="4"/>
          <w:lang w:eastAsia="pl-PL"/>
        </w:rPr>
        <w:t>spełnione</w:t>
      </w:r>
      <w:r w:rsidRPr="009310A1">
        <w:rPr>
          <w:rFonts w:ascii="Lato" w:eastAsia="Times New Roman" w:hAnsi="Lato" w:cs="Arial"/>
          <w:bCs/>
          <w:iCs/>
          <w:color w:val="000000" w:themeColor="text1"/>
          <w:spacing w:val="4"/>
          <w:lang w:eastAsia="pl-PL" w:bidi="pl-PL"/>
        </w:rPr>
        <w:t xml:space="preserve">. Zaskarżoną </w:t>
      </w:r>
      <w:r w:rsidRPr="009310A1">
        <w:rPr>
          <w:rFonts w:ascii="Lato" w:eastAsia="Times New Roman" w:hAnsi="Lato" w:cs="Arial"/>
          <w:bCs/>
          <w:i/>
          <w:iCs/>
          <w:color w:val="000000" w:themeColor="text1"/>
          <w:spacing w:val="4"/>
          <w:lang w:eastAsia="pl-PL" w:bidi="pl-PL"/>
        </w:rPr>
        <w:t xml:space="preserve">decyzję Wojewody Mazowieckiego </w:t>
      </w:r>
      <w:r w:rsidRPr="009310A1">
        <w:rPr>
          <w:rFonts w:ascii="Lato" w:eastAsia="Times New Roman" w:hAnsi="Lato" w:cs="Arial"/>
          <w:bCs/>
          <w:iCs/>
          <w:color w:val="000000" w:themeColor="text1"/>
          <w:spacing w:val="4"/>
          <w:lang w:eastAsia="pl-PL" w:bidi="pl-PL"/>
        </w:rPr>
        <w:t xml:space="preserve">wydano </w:t>
      </w:r>
      <w:r w:rsidRPr="009310A1">
        <w:rPr>
          <w:rFonts w:ascii="Lato" w:eastAsia="Times New Roman" w:hAnsi="Lato" w:cs="Arial"/>
          <w:bCs/>
          <w:iCs/>
          <w:color w:val="000000" w:themeColor="text1"/>
          <w:spacing w:val="4"/>
          <w:lang w:eastAsia="pl-PL" w:bidi="pl-PL"/>
        </w:rPr>
        <w:br/>
        <w:t xml:space="preserve">na podstawie przepisu ustawy – tj. </w:t>
      </w:r>
      <w:r w:rsidRPr="009310A1">
        <w:rPr>
          <w:rFonts w:ascii="Lato" w:eastAsia="Times New Roman" w:hAnsi="Lato" w:cs="Arial"/>
          <w:bCs/>
          <w:i/>
          <w:iCs/>
          <w:color w:val="000000" w:themeColor="text1"/>
          <w:spacing w:val="4"/>
          <w:lang w:eastAsia="pl-PL" w:bidi="pl-PL"/>
        </w:rPr>
        <w:t>ustawy o transporcie kolejowym</w:t>
      </w:r>
      <w:r w:rsidRPr="009310A1">
        <w:rPr>
          <w:rFonts w:ascii="Lato" w:eastAsia="Times New Roman" w:hAnsi="Lato" w:cs="Arial"/>
          <w:bCs/>
          <w:iCs/>
          <w:color w:val="000000" w:themeColor="text1"/>
          <w:spacing w:val="4"/>
          <w:lang w:eastAsia="pl-PL" w:bidi="pl-PL"/>
        </w:rPr>
        <w:t xml:space="preserve">. W ocenie </w:t>
      </w:r>
      <w:r w:rsidRPr="009310A1">
        <w:rPr>
          <w:rFonts w:ascii="Lato" w:eastAsia="Times New Roman" w:hAnsi="Lato" w:cs="Arial"/>
          <w:bCs/>
          <w:i/>
          <w:iCs/>
          <w:color w:val="000000" w:themeColor="text1"/>
          <w:spacing w:val="4"/>
          <w:lang w:eastAsia="pl-PL" w:bidi="pl-PL"/>
        </w:rPr>
        <w:t>Ministra</w:t>
      </w:r>
      <w:r w:rsidRPr="009310A1">
        <w:rPr>
          <w:rFonts w:ascii="Lato" w:eastAsia="Times New Roman" w:hAnsi="Lato" w:cs="Arial"/>
          <w:bCs/>
          <w:iCs/>
          <w:color w:val="000000" w:themeColor="text1"/>
          <w:spacing w:val="4"/>
          <w:lang w:eastAsia="pl-PL" w:bidi="pl-PL"/>
        </w:rPr>
        <w:t xml:space="preserve">, ograniczenie prawa własności skarżących nastąpiło w zakresie, w jakim nie narusza istoty prawa własności. </w:t>
      </w:r>
      <w:r w:rsidR="00172C87" w:rsidRPr="009310A1">
        <w:rPr>
          <w:rFonts w:ascii="Lato" w:eastAsia="Times New Roman" w:hAnsi="Lato" w:cs="Arial"/>
          <w:bCs/>
          <w:iCs/>
          <w:color w:val="000000" w:themeColor="text1"/>
          <w:spacing w:val="4"/>
          <w:lang w:eastAsia="pl-PL" w:bidi="pl-PL"/>
        </w:rPr>
        <w:t>Ponadto</w:t>
      </w:r>
      <w:r w:rsidR="00EC7746" w:rsidRPr="009310A1">
        <w:rPr>
          <w:rFonts w:ascii="Lato" w:eastAsia="Times New Roman" w:hAnsi="Lato" w:cs="Arial"/>
          <w:bCs/>
          <w:iCs/>
          <w:color w:val="000000" w:themeColor="text1"/>
          <w:spacing w:val="4"/>
          <w:lang w:eastAsia="pl-PL" w:bidi="pl-PL"/>
        </w:rPr>
        <w:t xml:space="preserve">, </w:t>
      </w:r>
      <w:r w:rsidR="00172C87" w:rsidRPr="009310A1">
        <w:rPr>
          <w:rFonts w:ascii="Lato" w:eastAsia="Times New Roman" w:hAnsi="Lato" w:cs="Arial"/>
          <w:bCs/>
          <w:iCs/>
          <w:color w:val="000000" w:themeColor="text1"/>
          <w:spacing w:val="4"/>
          <w:lang w:eastAsia="pl-PL" w:bidi="pl-PL"/>
        </w:rPr>
        <w:t xml:space="preserve">za ograniczenie prawa własności skarżącym przysługuje stosowna rekompensata. </w:t>
      </w:r>
    </w:p>
    <w:p w14:paraId="2789C435" w14:textId="62A336C6" w:rsidR="00EC7746" w:rsidRPr="009310A1" w:rsidRDefault="00EC7746" w:rsidP="006D589F">
      <w:pPr>
        <w:autoSpaceDE w:val="0"/>
        <w:autoSpaceDN w:val="0"/>
        <w:adjustRightInd w:val="0"/>
        <w:spacing w:before="240" w:after="240" w:line="240" w:lineRule="exact"/>
        <w:jc w:val="both"/>
        <w:rPr>
          <w:rFonts w:ascii="Lato" w:eastAsia="Times New Roman" w:hAnsi="Lato" w:cs="Arial"/>
          <w:bCs/>
          <w:color w:val="000000" w:themeColor="text1"/>
          <w:spacing w:val="4"/>
          <w:highlight w:val="green"/>
          <w:lang w:eastAsia="pl-PL"/>
        </w:rPr>
      </w:pPr>
      <w:r w:rsidRPr="009310A1">
        <w:rPr>
          <w:rFonts w:ascii="Lato" w:eastAsia="Times New Roman" w:hAnsi="Lato" w:cs="Arial"/>
          <w:bCs/>
          <w:color w:val="000000" w:themeColor="text1"/>
          <w:spacing w:val="4"/>
          <w:lang w:eastAsia="pl-PL"/>
        </w:rPr>
        <w:t xml:space="preserve">Warto dodać, że </w:t>
      </w:r>
      <w:r w:rsidRPr="009310A1">
        <w:rPr>
          <w:rFonts w:ascii="Lato" w:hAnsi="Lato" w:cs="Arial"/>
          <w:color w:val="000000" w:themeColor="text1"/>
          <w:spacing w:val="4"/>
        </w:rPr>
        <w:t xml:space="preserve">w rozpoznawanej sprawie interes ogólny (publiczny) jest na tyle ważny </w:t>
      </w:r>
      <w:r w:rsidRPr="009310A1">
        <w:rPr>
          <w:rFonts w:ascii="Lato" w:hAnsi="Lato" w:cs="Arial"/>
          <w:color w:val="000000" w:themeColor="text1"/>
          <w:spacing w:val="4"/>
        </w:rPr>
        <w:br/>
        <w:t xml:space="preserve">i znaczący, że bezwzględnie wymaga ograniczenia uprawnień indywidualnych podmiotów i powoduje konieczność przedłożenia w tym konkretnym wypadku interesu publicznego nad indywidualny, bowiem w interesie publicznym leży ograniczenie chronionego przez </w:t>
      </w:r>
      <w:r w:rsidRPr="009310A1">
        <w:rPr>
          <w:rFonts w:ascii="Lato" w:hAnsi="Lato" w:cs="Arial"/>
          <w:iCs/>
          <w:color w:val="000000" w:themeColor="text1"/>
          <w:spacing w:val="4"/>
        </w:rPr>
        <w:t>Konstytucję RP</w:t>
      </w:r>
      <w:r w:rsidRPr="009310A1">
        <w:rPr>
          <w:rFonts w:ascii="Lato" w:hAnsi="Lato" w:cs="Arial"/>
          <w:color w:val="000000" w:themeColor="text1"/>
          <w:spacing w:val="4"/>
        </w:rPr>
        <w:t xml:space="preserve"> prawa własności.</w:t>
      </w:r>
      <w:r w:rsidRPr="009310A1">
        <w:rPr>
          <w:rFonts w:ascii="Lato" w:hAnsi="Lato" w:cs="Arial"/>
          <w:bCs/>
          <w:iCs/>
          <w:color w:val="000000" w:themeColor="text1"/>
          <w:spacing w:val="4"/>
          <w:lang w:bidi="pl-PL"/>
        </w:rPr>
        <w:t xml:space="preserve"> </w:t>
      </w:r>
    </w:p>
    <w:p w14:paraId="5AC4553E" w14:textId="2A794749" w:rsidR="00EC7746" w:rsidRPr="009310A1" w:rsidRDefault="00EC7746" w:rsidP="006D589F">
      <w:pPr>
        <w:tabs>
          <w:tab w:val="left" w:pos="0"/>
        </w:tabs>
        <w:spacing w:before="240" w:after="240" w:line="240" w:lineRule="exact"/>
        <w:jc w:val="both"/>
        <w:rPr>
          <w:rFonts w:ascii="Lato" w:eastAsia="Calibri" w:hAnsi="Lato" w:cs="Arial"/>
          <w:color w:val="000000" w:themeColor="text1"/>
          <w:spacing w:val="4"/>
        </w:rPr>
      </w:pPr>
      <w:r w:rsidRPr="009310A1">
        <w:rPr>
          <w:rFonts w:ascii="Lato" w:eastAsia="Calibri" w:hAnsi="Lato" w:cs="Arial"/>
          <w:color w:val="000000" w:themeColor="text1"/>
          <w:spacing w:val="4"/>
        </w:rPr>
        <w:t xml:space="preserve">Ponownie podkreślenia wymaga, iż </w:t>
      </w:r>
      <w:r w:rsidRPr="009310A1">
        <w:rPr>
          <w:rFonts w:ascii="Lato" w:hAnsi="Lato" w:cs="Arial"/>
          <w:bCs/>
          <w:i/>
          <w:iCs/>
          <w:color w:val="000000" w:themeColor="text1"/>
          <w:spacing w:val="4"/>
          <w:lang w:bidi="pl-PL"/>
        </w:rPr>
        <w:t>ustawa o transporcie kolejowym</w:t>
      </w:r>
      <w:r w:rsidRPr="009310A1">
        <w:rPr>
          <w:rFonts w:ascii="Lato" w:hAnsi="Lato" w:cs="Arial"/>
          <w:bCs/>
          <w:iCs/>
          <w:color w:val="000000" w:themeColor="text1"/>
          <w:spacing w:val="4"/>
        </w:rPr>
        <w:t xml:space="preserve"> </w:t>
      </w:r>
      <w:r w:rsidRPr="009310A1">
        <w:rPr>
          <w:rFonts w:ascii="Lato" w:eastAsia="Calibri" w:hAnsi="Lato" w:cs="Arial"/>
          <w:color w:val="000000" w:themeColor="text1"/>
          <w:spacing w:val="4"/>
        </w:rPr>
        <w:t xml:space="preserve">służy realizacji celu publicznego, jakim jest </w:t>
      </w:r>
      <w:r w:rsidRPr="009310A1">
        <w:rPr>
          <w:rFonts w:ascii="Lato" w:hAnsi="Lato"/>
          <w:color w:val="000000" w:themeColor="text1"/>
        </w:rPr>
        <w:t>budowa infrastruktury kolejowej</w:t>
      </w:r>
      <w:r w:rsidRPr="009310A1">
        <w:rPr>
          <w:rFonts w:ascii="Lato" w:eastAsia="Calibri" w:hAnsi="Lato" w:cs="Arial"/>
          <w:color w:val="000000" w:themeColor="text1"/>
          <w:spacing w:val="4"/>
        </w:rPr>
        <w:t xml:space="preserve">. Wprowadzenie odrębnego trybu administracyjnego w sprawie realizacji inwestycji kolejowych służy realizacji celu publicznego w postaci poprawy bezpieczeństwa układu komunikacyjnego </w:t>
      </w:r>
      <w:r w:rsidRPr="009310A1">
        <w:rPr>
          <w:rFonts w:ascii="Lato" w:eastAsia="Calibri" w:hAnsi="Lato" w:cs="Arial"/>
          <w:color w:val="000000" w:themeColor="text1"/>
          <w:spacing w:val="4"/>
        </w:rPr>
        <w:br/>
        <w:t xml:space="preserve">i transportowego, a jednocześnie skutki z tym związane są – jak wyżej wyjaśniono - rekompensowane w formie odszkodowania. Tym samym, </w:t>
      </w:r>
      <w:r w:rsidRPr="009310A1">
        <w:rPr>
          <w:rFonts w:ascii="Lato" w:hAnsi="Lato" w:cs="Arial"/>
          <w:color w:val="000000" w:themeColor="text1"/>
          <w:spacing w:val="4"/>
        </w:rPr>
        <w:t xml:space="preserve">przy realizacji </w:t>
      </w:r>
      <w:r w:rsidRPr="009310A1">
        <w:rPr>
          <w:rFonts w:ascii="Lato" w:hAnsi="Lato" w:cs="Arial"/>
          <w:bCs/>
          <w:iCs/>
          <w:color w:val="000000" w:themeColor="text1"/>
          <w:spacing w:val="4"/>
        </w:rPr>
        <w:t>systemu infrastruktury kolejowej, służącej poprawie bezpieczeństwa, komunikacji, transportu</w:t>
      </w:r>
      <w:r w:rsidRPr="009310A1">
        <w:rPr>
          <w:rFonts w:ascii="Lato" w:hAnsi="Lato" w:cs="Arial"/>
          <w:color w:val="000000" w:themeColor="text1"/>
          <w:spacing w:val="4"/>
        </w:rPr>
        <w:t xml:space="preserve">, </w:t>
      </w:r>
      <w:r w:rsidRPr="009310A1">
        <w:rPr>
          <w:rFonts w:ascii="Lato" w:eastAsia="Calibri" w:hAnsi="Lato" w:cs="Arial"/>
          <w:color w:val="000000" w:themeColor="text1"/>
          <w:spacing w:val="4"/>
        </w:rPr>
        <w:t xml:space="preserve">nie dochodzi do naruszenia proporcji między interesem publicznym, a ingerencją w sferę praw i wolności, które na mocy </w:t>
      </w:r>
      <w:r w:rsidRPr="009310A1">
        <w:rPr>
          <w:rFonts w:ascii="Lato" w:hAnsi="Lato" w:cs="Arial"/>
          <w:bCs/>
          <w:i/>
          <w:iCs/>
          <w:color w:val="000000" w:themeColor="text1"/>
          <w:spacing w:val="4"/>
          <w:lang w:bidi="pl-PL"/>
        </w:rPr>
        <w:t>ustawy o transporcie kolejowym</w:t>
      </w:r>
      <w:r w:rsidRPr="009310A1">
        <w:rPr>
          <w:rFonts w:ascii="Lato" w:eastAsia="Calibri" w:hAnsi="Lato" w:cs="Arial"/>
          <w:color w:val="000000" w:themeColor="text1"/>
          <w:spacing w:val="4"/>
        </w:rPr>
        <w:t xml:space="preserve"> są rekompensowane stosownym odszkodowaniem, </w:t>
      </w:r>
      <w:r w:rsidRPr="009310A1">
        <w:rPr>
          <w:rFonts w:ascii="Lato" w:hAnsi="Lato" w:cs="Arial"/>
          <w:color w:val="000000" w:themeColor="text1"/>
          <w:spacing w:val="4"/>
        </w:rPr>
        <w:t xml:space="preserve">co mieści się w granicach ograniczeń w zakresie korzystania z konstytucyjnych wolności i praw określonych w art. 31 ust. 3 </w:t>
      </w:r>
      <w:r w:rsidRPr="009310A1">
        <w:rPr>
          <w:rFonts w:ascii="Lato" w:hAnsi="Lato" w:cs="Arial"/>
          <w:iCs/>
          <w:color w:val="000000" w:themeColor="text1"/>
          <w:spacing w:val="4"/>
        </w:rPr>
        <w:t>Konstytucji RP</w:t>
      </w:r>
      <w:r w:rsidRPr="009310A1">
        <w:rPr>
          <w:rFonts w:ascii="Lato" w:hAnsi="Lato" w:cs="Arial"/>
          <w:color w:val="000000" w:themeColor="text1"/>
          <w:spacing w:val="4"/>
        </w:rPr>
        <w:t xml:space="preserve"> </w:t>
      </w:r>
      <w:r w:rsidRPr="009310A1">
        <w:rPr>
          <w:rFonts w:ascii="Lato" w:eastAsia="Calibri" w:hAnsi="Lato" w:cs="Arial"/>
          <w:color w:val="000000" w:themeColor="text1"/>
          <w:spacing w:val="4"/>
        </w:rPr>
        <w:t xml:space="preserve">(vide: wyrok Naczelnego Sądu Administracyjnego z dnia 30 czerwca 2017 r., sygn. akt </w:t>
      </w:r>
      <w:r w:rsidRPr="009310A1">
        <w:rPr>
          <w:rFonts w:ascii="Lato" w:hAnsi="Lato" w:cs="Arial"/>
          <w:color w:val="000000" w:themeColor="text1"/>
          <w:spacing w:val="4"/>
        </w:rPr>
        <w:t>II OSK 762/17</w:t>
      </w:r>
      <w:r w:rsidRPr="009310A1">
        <w:rPr>
          <w:rFonts w:ascii="Lato" w:eastAsia="Calibri" w:hAnsi="Lato" w:cs="Arial"/>
          <w:color w:val="000000" w:themeColor="text1"/>
          <w:spacing w:val="4"/>
        </w:rPr>
        <w:t xml:space="preserve">).  </w:t>
      </w:r>
    </w:p>
    <w:p w14:paraId="455EA2E4" w14:textId="77777777" w:rsidR="00A95AB1" w:rsidRPr="009310A1" w:rsidRDefault="005E43AC" w:rsidP="006D589F">
      <w:pPr>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rPr>
        <w:t xml:space="preserve">Na uwzględnienie nie zasługują również zarzuty skarżących dotyczące </w:t>
      </w:r>
      <w:r w:rsidRPr="009310A1">
        <w:rPr>
          <w:rFonts w:ascii="Lato" w:eastAsia="Times New Roman" w:hAnsi="Lato" w:cs="Arial"/>
          <w:color w:val="000000" w:themeColor="text1"/>
          <w:spacing w:val="4"/>
          <w:lang w:eastAsia="pl-PL"/>
        </w:rPr>
        <w:t xml:space="preserve">naruszenia </w:t>
      </w:r>
      <w:r w:rsidRPr="009310A1">
        <w:rPr>
          <w:rFonts w:ascii="Lato" w:eastAsia="Times New Roman" w:hAnsi="Lato" w:cs="Arial"/>
          <w:color w:val="000000" w:themeColor="text1"/>
          <w:spacing w:val="4"/>
          <w:lang w:eastAsia="pl-PL"/>
        </w:rPr>
        <w:br/>
        <w:t xml:space="preserve">art. 8 </w:t>
      </w:r>
      <w:r w:rsidRPr="009310A1">
        <w:rPr>
          <w:rFonts w:ascii="Lato" w:eastAsia="Times New Roman" w:hAnsi="Lato" w:cs="Arial"/>
          <w:i/>
          <w:iCs/>
          <w:color w:val="000000" w:themeColor="text1"/>
          <w:spacing w:val="4"/>
          <w:lang w:eastAsia="pl-PL"/>
        </w:rPr>
        <w:t>kpa</w:t>
      </w:r>
      <w:r w:rsidRPr="009310A1">
        <w:rPr>
          <w:rFonts w:ascii="Lato" w:eastAsia="Times New Roman" w:hAnsi="Lato" w:cs="Arial"/>
          <w:color w:val="000000" w:themeColor="text1"/>
          <w:spacing w:val="4"/>
          <w:lang w:eastAsia="pl-PL"/>
        </w:rPr>
        <w:t xml:space="preserve">, poprzez </w:t>
      </w:r>
      <w:r w:rsidR="00A95AB1" w:rsidRPr="009310A1">
        <w:rPr>
          <w:rFonts w:ascii="Lato" w:eastAsia="Times New Roman" w:hAnsi="Lato" w:cs="Arial"/>
          <w:color w:val="000000" w:themeColor="text1"/>
          <w:spacing w:val="4"/>
          <w:lang w:eastAsia="pl-PL"/>
        </w:rPr>
        <w:t>„</w:t>
      </w:r>
      <w:r w:rsidRPr="009310A1">
        <w:rPr>
          <w:rFonts w:ascii="Lato" w:eastAsia="Times New Roman" w:hAnsi="Lato" w:cs="Arial"/>
          <w:color w:val="000000" w:themeColor="text1"/>
          <w:spacing w:val="4"/>
          <w:lang w:eastAsia="pl-PL"/>
        </w:rPr>
        <w:t xml:space="preserve">prowadzenie postępowania w sposób niebudzący zaufania </w:t>
      </w:r>
      <w:r w:rsidRPr="009310A1">
        <w:rPr>
          <w:rFonts w:ascii="Lato" w:eastAsia="Times New Roman" w:hAnsi="Lato" w:cs="Arial"/>
          <w:color w:val="000000" w:themeColor="text1"/>
          <w:spacing w:val="4"/>
          <w:lang w:eastAsia="pl-PL"/>
        </w:rPr>
        <w:lastRenderedPageBreak/>
        <w:t>uczestników do władzy publicznej oraz zasady proporcjonalności polegające na dokonaniu wyboru wyjątkowo uciążliwego wariantu skrzyżowania ulic Matejki/Sikorskiego w Józefowie i pominięciu postulatów mieszkańców.</w:t>
      </w:r>
      <w:r w:rsidR="00A95AB1" w:rsidRPr="009310A1">
        <w:rPr>
          <w:rFonts w:ascii="Lato" w:eastAsia="Times New Roman" w:hAnsi="Lato" w:cs="Arial"/>
          <w:color w:val="000000" w:themeColor="text1"/>
          <w:spacing w:val="4"/>
          <w:lang w:eastAsia="pl-PL"/>
        </w:rPr>
        <w:t>”</w:t>
      </w:r>
    </w:p>
    <w:p w14:paraId="4A4529B4" w14:textId="4CF746E1" w:rsidR="005E43AC" w:rsidRPr="009310A1" w:rsidRDefault="00A95AB1" w:rsidP="006D589F">
      <w:pPr>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Wyjaśnienia wymaga, iż i</w:t>
      </w:r>
      <w:r w:rsidR="005E43AC" w:rsidRPr="009310A1">
        <w:rPr>
          <w:rFonts w:ascii="Lato" w:eastAsia="Times New Roman" w:hAnsi="Lato" w:cs="Arial"/>
          <w:color w:val="000000" w:themeColor="text1"/>
          <w:spacing w:val="4"/>
          <w:lang w:eastAsia="pl-PL"/>
        </w:rPr>
        <w:t xml:space="preserve">stotą zasady zaufania obywateli do organów administracji publicznej, ustanowionej w art. 8 </w:t>
      </w:r>
      <w:r w:rsidR="005E43AC" w:rsidRPr="009310A1">
        <w:rPr>
          <w:rFonts w:ascii="Lato" w:eastAsia="Times New Roman" w:hAnsi="Lato" w:cs="Arial"/>
          <w:i/>
          <w:color w:val="000000" w:themeColor="text1"/>
          <w:spacing w:val="4"/>
          <w:lang w:eastAsia="pl-PL"/>
        </w:rPr>
        <w:t>kpa</w:t>
      </w:r>
      <w:r w:rsidR="005E43AC" w:rsidRPr="009310A1">
        <w:rPr>
          <w:rFonts w:ascii="Lato" w:eastAsia="Times New Roman" w:hAnsi="Lato" w:cs="Arial"/>
          <w:color w:val="000000" w:themeColor="text1"/>
          <w:spacing w:val="4"/>
          <w:lang w:eastAsia="pl-PL"/>
        </w:rPr>
        <w:t xml:space="preserve">, jest wymóg praworządnego i sprawiedliwego prowadzenia i rozstrzygnięcia sprawy administracyjnej, przy czym wymóg praworządności </w:t>
      </w:r>
      <w:r w:rsidR="005E43AC" w:rsidRPr="009310A1">
        <w:rPr>
          <w:rFonts w:ascii="Lato" w:eastAsia="Times New Roman" w:hAnsi="Lato" w:cs="Arial"/>
          <w:color w:val="000000" w:themeColor="text1"/>
          <w:spacing w:val="4"/>
          <w:shd w:val="clear" w:color="auto" w:fill="FFFFFF"/>
          <w:lang w:eastAsia="pl-PL"/>
        </w:rPr>
        <w:t>obejmuje dwa zasadnicze elementy, a mianowicie ustalenie przez organ administracji publicznej zdolności prawnej do prowadzenia postępowania w danej sprawie oraz zastosowanie przepisów prawa materialnego i przepisów prawa procesowego przy rozpoznaniu i rozstrzygnięciu sprawy.</w:t>
      </w:r>
      <w:r w:rsidR="005E43AC" w:rsidRPr="009310A1">
        <w:rPr>
          <w:rFonts w:ascii="Lato" w:eastAsia="Times New Roman" w:hAnsi="Lato" w:cs="Arial"/>
          <w:color w:val="000000" w:themeColor="text1"/>
          <w:spacing w:val="4"/>
          <w:lang w:eastAsia="pl-PL"/>
        </w:rPr>
        <w:t xml:space="preserve"> Tylko postępowanie odpowiadające takim wymogom i rozstrzygnięcie wydane w wyniku postępowania tak ukształtowanego, mogą wzbudzać zaufanie obywateli do organów administracji publicznej, nawet wtedy, gdy wydana decyzja nie uwzględnia ich żądań. </w:t>
      </w:r>
    </w:p>
    <w:p w14:paraId="5A5DAC04" w14:textId="77777777" w:rsidR="005E43AC" w:rsidRPr="009310A1" w:rsidRDefault="005E43AC" w:rsidP="006D589F">
      <w:pPr>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Jak słusznie zauważył Wojewódzki Sąd Administracyjny w Poznaniu w wyroku z dnia </w:t>
      </w:r>
      <w:r w:rsidRPr="009310A1">
        <w:rPr>
          <w:rFonts w:ascii="Lato" w:eastAsia="Times New Roman" w:hAnsi="Lato" w:cs="Arial"/>
          <w:color w:val="000000" w:themeColor="text1"/>
          <w:spacing w:val="4"/>
          <w:lang w:eastAsia="pl-PL"/>
        </w:rPr>
        <w:br/>
        <w:t>20 listopada 2019 r., sygn. akt IV SA/Po 513/19, z</w:t>
      </w:r>
      <w:r w:rsidRPr="009310A1">
        <w:rPr>
          <w:rFonts w:ascii="Lato" w:eastAsia="Times New Roman" w:hAnsi="Lato" w:cs="Arial"/>
          <w:color w:val="000000" w:themeColor="text1"/>
          <w:spacing w:val="4"/>
          <w:shd w:val="clear" w:color="auto" w:fill="FFFFFF"/>
          <w:lang w:eastAsia="pl-PL"/>
        </w:rPr>
        <w:t xml:space="preserve">asada prowadzenia postępowania </w:t>
      </w:r>
      <w:r w:rsidRPr="009310A1">
        <w:rPr>
          <w:rFonts w:ascii="Lato" w:eastAsia="Times New Roman" w:hAnsi="Lato" w:cs="Arial"/>
          <w:color w:val="000000" w:themeColor="text1"/>
          <w:spacing w:val="4"/>
          <w:shd w:val="clear" w:color="auto" w:fill="FFFFFF"/>
          <w:lang w:eastAsia="pl-PL"/>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9310A1">
        <w:rPr>
          <w:rFonts w:ascii="Lato" w:eastAsia="Times New Roman" w:hAnsi="Lato" w:cs="Arial"/>
          <w:i/>
          <w:color w:val="000000" w:themeColor="text1"/>
          <w:spacing w:val="4"/>
          <w:shd w:val="clear" w:color="auto" w:fill="FFFFFF"/>
          <w:lang w:eastAsia="pl-PL"/>
        </w:rPr>
        <w:t>kpa</w:t>
      </w:r>
      <w:r w:rsidRPr="009310A1">
        <w:rPr>
          <w:rFonts w:ascii="Lato" w:eastAsia="Times New Roman" w:hAnsi="Lato" w:cs="Arial"/>
          <w:color w:val="000000" w:themeColor="text1"/>
          <w:spacing w:val="4"/>
          <w:shd w:val="clear" w:color="auto" w:fill="FFFFFF"/>
          <w:lang w:eastAsia="pl-PL"/>
        </w:rPr>
        <w:t>, winny bowiem działać na podstawie przepisów prawa i w oparciu o zgromadzone dowody, nie zaś w oparciu o przekonanie stron postępowania o istnieniu nieprawidłowości.</w:t>
      </w:r>
    </w:p>
    <w:p w14:paraId="569CF62F" w14:textId="3029740B" w:rsidR="005E43AC" w:rsidRPr="009310A1" w:rsidRDefault="005E43AC" w:rsidP="006D589F">
      <w:pPr>
        <w:spacing w:before="240" w:after="240" w:line="240" w:lineRule="exact"/>
        <w:jc w:val="both"/>
        <w:rPr>
          <w:rFonts w:ascii="Lato" w:eastAsia="Times New Roman" w:hAnsi="Lato" w:cs="Arial"/>
          <w:bCs/>
          <w:iCs/>
          <w:color w:val="000000" w:themeColor="text1"/>
          <w:spacing w:val="4"/>
          <w:lang w:eastAsia="pl-PL" w:bidi="pl-PL"/>
        </w:rPr>
      </w:pPr>
      <w:r w:rsidRPr="009310A1">
        <w:rPr>
          <w:rFonts w:ascii="Lato" w:eastAsia="Times New Roman" w:hAnsi="Lato" w:cs="Arial"/>
          <w:iCs/>
          <w:color w:val="000000" w:themeColor="text1"/>
          <w:spacing w:val="4"/>
          <w:lang w:eastAsia="pl-PL"/>
        </w:rPr>
        <w:t>W przedmiotowej sprawie – w zakresie interesu prawnego skarżących – organ I instancji uczynił zadość zarówno przepisom prawa materialnego, jak i procesowego</w:t>
      </w:r>
      <w:r w:rsidR="00A95AB1" w:rsidRPr="009310A1">
        <w:rPr>
          <w:rFonts w:ascii="Lato" w:eastAsia="Times New Roman" w:hAnsi="Lato" w:cs="Arial"/>
          <w:iCs/>
          <w:color w:val="000000" w:themeColor="text1"/>
          <w:spacing w:val="4"/>
          <w:lang w:eastAsia="pl-PL"/>
        </w:rPr>
        <w:t xml:space="preserve"> (o czym jeszcze będzie mowa w dalszej części niniejszej decyzji)</w:t>
      </w:r>
      <w:r w:rsidRPr="009310A1">
        <w:rPr>
          <w:rFonts w:ascii="Lato" w:eastAsia="Times New Roman" w:hAnsi="Lato" w:cs="Arial"/>
          <w:iCs/>
          <w:color w:val="000000" w:themeColor="text1"/>
          <w:spacing w:val="4"/>
          <w:lang w:eastAsia="pl-PL"/>
        </w:rPr>
        <w:t xml:space="preserve">. Powyższe pozwala na stwierdzenie, iż </w:t>
      </w:r>
      <w:r w:rsidRPr="009310A1">
        <w:rPr>
          <w:rFonts w:ascii="Lato" w:eastAsia="Times New Roman" w:hAnsi="Lato" w:cs="Arial"/>
          <w:i/>
          <w:iCs/>
          <w:color w:val="000000" w:themeColor="text1"/>
          <w:spacing w:val="4"/>
          <w:lang w:eastAsia="pl-PL"/>
        </w:rPr>
        <w:t xml:space="preserve">decyzja Wojewody </w:t>
      </w:r>
      <w:r w:rsidR="00A95AB1" w:rsidRPr="009310A1">
        <w:rPr>
          <w:rFonts w:ascii="Lato" w:eastAsia="Times New Roman" w:hAnsi="Lato" w:cs="Arial"/>
          <w:i/>
          <w:iCs/>
          <w:color w:val="000000" w:themeColor="text1"/>
          <w:spacing w:val="4"/>
          <w:lang w:eastAsia="pl-PL"/>
        </w:rPr>
        <w:t>Mazowieckiego</w:t>
      </w:r>
      <w:r w:rsidRPr="009310A1">
        <w:rPr>
          <w:rFonts w:ascii="Lato" w:eastAsia="Times New Roman" w:hAnsi="Lato" w:cs="Arial"/>
          <w:i/>
          <w:iCs/>
          <w:color w:val="000000" w:themeColor="text1"/>
          <w:spacing w:val="4"/>
          <w:lang w:eastAsia="pl-PL"/>
        </w:rPr>
        <w:t xml:space="preserve"> </w:t>
      </w:r>
      <w:r w:rsidRPr="009310A1">
        <w:rPr>
          <w:rFonts w:ascii="Lato" w:eastAsia="Times New Roman" w:hAnsi="Lato" w:cs="Arial"/>
          <w:iCs/>
          <w:color w:val="000000" w:themeColor="text1"/>
          <w:spacing w:val="4"/>
          <w:lang w:eastAsia="pl-PL"/>
        </w:rPr>
        <w:t>została wydana z poszanowaniem zasady pogłębiania zaufania obywateli do organów państwa.</w:t>
      </w:r>
      <w:r w:rsidRPr="009310A1">
        <w:rPr>
          <w:rFonts w:ascii="Lato" w:eastAsia="Times New Roman" w:hAnsi="Lato" w:cs="Arial"/>
          <w:bCs/>
          <w:iCs/>
          <w:color w:val="000000" w:themeColor="text1"/>
          <w:spacing w:val="4"/>
          <w:lang w:eastAsia="pl-PL"/>
        </w:rPr>
        <w:t xml:space="preserve"> Skoro nie stanowi naruszenia praw obywateli uchwalenie przepisów zawierających takie wyjątkowe, surowe regulacje, to nie można twierdzić, że stosowanie ich przez organy administracji zgodnie z ich brzmieniem prowadzi do naruszenia prawa.</w:t>
      </w:r>
    </w:p>
    <w:p w14:paraId="0D6B097B" w14:textId="3B3E2173" w:rsidR="008165A8" w:rsidRPr="009310A1" w:rsidRDefault="008C696E" w:rsidP="006D589F">
      <w:pPr>
        <w:tabs>
          <w:tab w:val="left" w:pos="0"/>
          <w:tab w:val="center" w:pos="1470"/>
        </w:tabs>
        <w:spacing w:before="240" w:after="240" w:line="240" w:lineRule="exact"/>
        <w:jc w:val="both"/>
        <w:outlineLvl w:val="0"/>
        <w:rPr>
          <w:rFonts w:ascii="Lato" w:hAnsi="Lato" w:cs="Arial"/>
          <w:bCs/>
          <w:iCs/>
          <w:color w:val="000000" w:themeColor="text1"/>
          <w:spacing w:val="4"/>
          <w:lang w:bidi="pl-PL"/>
        </w:rPr>
      </w:pPr>
      <w:r w:rsidRPr="009310A1">
        <w:rPr>
          <w:rFonts w:ascii="Lato" w:hAnsi="Lato"/>
          <w:color w:val="000000" w:themeColor="text1"/>
          <w:spacing w:val="4"/>
        </w:rPr>
        <w:t>Jednocześnie, odnosząc się do twierdzenia skarżących o wyborze „</w:t>
      </w:r>
      <w:r w:rsidRPr="009310A1">
        <w:rPr>
          <w:rFonts w:ascii="Lato" w:eastAsia="Times New Roman" w:hAnsi="Lato" w:cs="Arial"/>
          <w:color w:val="000000" w:themeColor="text1"/>
          <w:spacing w:val="4"/>
          <w:lang w:eastAsia="pl-PL"/>
        </w:rPr>
        <w:t xml:space="preserve">wyjątkowo uciążliwego wariantu skrzyżowania ulic Matejki/Sikorskiego w Józefowie i pominięciu postulatów mieszkańców”, jak również do argumentu, iż przedmiotowa inwestycja  </w:t>
      </w:r>
      <w:r w:rsidRPr="009310A1">
        <w:rPr>
          <w:rFonts w:ascii="Lato" w:eastAsia="Times New Roman" w:hAnsi="Lato" w:cs="Arial"/>
          <w:color w:val="000000" w:themeColor="text1"/>
          <w:spacing w:val="4"/>
          <w:lang w:eastAsia="pl-PL"/>
        </w:rPr>
        <w:br/>
        <w:t xml:space="preserve">w zaproponowanym kształcie „jest zbędna”, należy wyraźnie podkreślić, </w:t>
      </w:r>
      <w:r w:rsidR="008165A8" w:rsidRPr="009310A1">
        <w:rPr>
          <w:rFonts w:ascii="Lato" w:hAnsi="Lato" w:cs="Arial"/>
          <w:bCs/>
          <w:iCs/>
          <w:color w:val="000000" w:themeColor="text1"/>
          <w:spacing w:val="4"/>
          <w:lang w:bidi="pl-PL"/>
        </w:rPr>
        <w:t xml:space="preserve">to </w:t>
      </w:r>
      <w:r w:rsidR="008165A8" w:rsidRPr="009310A1">
        <w:rPr>
          <w:rFonts w:ascii="Lato" w:hAnsi="Lato" w:cs="Arial"/>
          <w:bCs/>
          <w:i/>
          <w:iCs/>
          <w:color w:val="000000" w:themeColor="text1"/>
          <w:spacing w:val="4"/>
          <w:lang w:bidi="pl-PL"/>
        </w:rPr>
        <w:t xml:space="preserve">inwestor </w:t>
      </w:r>
      <w:r w:rsidR="008165A8" w:rsidRPr="009310A1">
        <w:rPr>
          <w:rFonts w:ascii="Lato" w:hAnsi="Lato" w:cs="Arial"/>
          <w:bCs/>
          <w:iCs/>
          <w:color w:val="000000" w:themeColor="text1"/>
          <w:spacing w:val="4"/>
          <w:lang w:bidi="pl-PL"/>
        </w:rPr>
        <w:t xml:space="preserve">jest kreatorem inwestycji i to on decyduje o przebiegu inwestycji i przyjętych rozwiązaniach. Wyjaśnić trzeba przy tym, iż w postępowaniu w sprawie wydanie decyzji lokalizacyjnej organ jest związany wnioskiem </w:t>
      </w:r>
      <w:r w:rsidR="008165A8" w:rsidRPr="009310A1">
        <w:rPr>
          <w:rFonts w:ascii="Lato" w:hAnsi="Lato" w:cs="Arial"/>
          <w:bCs/>
          <w:i/>
          <w:color w:val="000000" w:themeColor="text1"/>
          <w:spacing w:val="4"/>
          <w:lang w:bidi="pl-PL"/>
        </w:rPr>
        <w:t>inwestora</w:t>
      </w:r>
      <w:r w:rsidR="008165A8" w:rsidRPr="009310A1">
        <w:rPr>
          <w:rFonts w:ascii="Lato" w:hAnsi="Lato" w:cs="Arial"/>
          <w:bCs/>
          <w:iCs/>
          <w:color w:val="000000" w:themeColor="text1"/>
          <w:spacing w:val="4"/>
          <w:lang w:bidi="pl-PL"/>
        </w:rPr>
        <w:t xml:space="preserve"> co do kształtu i przebiegu inwestycji, a także przyjętych rozwiązań i parametrów inwestycji. W przepisach </w:t>
      </w:r>
      <w:r w:rsidR="008165A8" w:rsidRPr="009310A1">
        <w:rPr>
          <w:rFonts w:ascii="Lato" w:hAnsi="Lato" w:cs="Arial"/>
          <w:bCs/>
          <w:i/>
          <w:iCs/>
          <w:color w:val="000000" w:themeColor="text1"/>
          <w:spacing w:val="4"/>
          <w:lang w:bidi="pl-PL"/>
        </w:rPr>
        <w:t>ustawy o transporcie kolejowym</w:t>
      </w:r>
      <w:r w:rsidR="008165A8" w:rsidRPr="009310A1">
        <w:rPr>
          <w:rFonts w:ascii="Lato" w:hAnsi="Lato" w:cs="Arial"/>
          <w:bCs/>
          <w:iCs/>
          <w:color w:val="000000" w:themeColor="text1"/>
          <w:spacing w:val="4"/>
          <w:lang w:bidi="pl-PL"/>
        </w:rPr>
        <w:t xml:space="preserve"> ustawodawca nie upoważnił organów do oceny racjonalności czy słuszności zaproponowanych rozwiązań projektowych. Oznacza to, że organy nie mogą korygować trasy i zakresu inwestycji. Przepisy </w:t>
      </w:r>
      <w:r w:rsidR="008165A8" w:rsidRPr="009310A1">
        <w:rPr>
          <w:rFonts w:ascii="Lato" w:hAnsi="Lato" w:cs="Arial"/>
          <w:bCs/>
          <w:i/>
          <w:iCs/>
          <w:color w:val="000000" w:themeColor="text1"/>
          <w:spacing w:val="4"/>
          <w:lang w:bidi="pl-PL"/>
        </w:rPr>
        <w:t>ustawy o transporcie kolejowym</w:t>
      </w:r>
      <w:r w:rsidR="008165A8" w:rsidRPr="009310A1">
        <w:rPr>
          <w:rFonts w:ascii="Lato" w:hAnsi="Lato" w:cs="Arial"/>
          <w:bCs/>
          <w:iCs/>
          <w:color w:val="000000" w:themeColor="text1"/>
          <w:spacing w:val="4"/>
          <w:lang w:bidi="pl-PL"/>
        </w:rPr>
        <w:t xml:space="preserve"> nakładają na organ wyłącznie obowiązek oceny zgodności z prawem przedstawionej przez </w:t>
      </w:r>
      <w:r w:rsidR="008165A8" w:rsidRPr="009310A1">
        <w:rPr>
          <w:rFonts w:ascii="Lato" w:hAnsi="Lato" w:cs="Arial"/>
          <w:bCs/>
          <w:i/>
          <w:color w:val="000000" w:themeColor="text1"/>
          <w:spacing w:val="4"/>
          <w:lang w:bidi="pl-PL"/>
        </w:rPr>
        <w:t xml:space="preserve">inwestora </w:t>
      </w:r>
      <w:r w:rsidR="008165A8" w:rsidRPr="009310A1">
        <w:rPr>
          <w:rFonts w:ascii="Lato" w:hAnsi="Lato" w:cs="Arial"/>
          <w:bCs/>
          <w:iCs/>
          <w:color w:val="000000" w:themeColor="text1"/>
          <w:spacing w:val="4"/>
          <w:lang w:bidi="pl-PL"/>
        </w:rPr>
        <w:t xml:space="preserve">koncepcji inwestycji. To </w:t>
      </w:r>
      <w:r w:rsidR="008165A8" w:rsidRPr="009310A1">
        <w:rPr>
          <w:rFonts w:ascii="Lato" w:hAnsi="Lato" w:cs="Arial"/>
          <w:bCs/>
          <w:i/>
          <w:iCs/>
          <w:color w:val="000000" w:themeColor="text1"/>
          <w:spacing w:val="4"/>
          <w:lang w:bidi="pl-PL"/>
        </w:rPr>
        <w:t>inwestor</w:t>
      </w:r>
      <w:r w:rsidR="008165A8" w:rsidRPr="009310A1">
        <w:rPr>
          <w:rFonts w:ascii="Lato" w:hAnsi="Lato" w:cs="Arial"/>
          <w:bCs/>
          <w:iCs/>
          <w:color w:val="000000" w:themeColor="text1"/>
          <w:spacing w:val="4"/>
          <w:lang w:bidi="pl-PL"/>
        </w:rPr>
        <w:t xml:space="preserve"> wyznacza miejsce oraz sposób realizacji inwestycji.</w:t>
      </w:r>
    </w:p>
    <w:p w14:paraId="5E575E17" w14:textId="5F36424F" w:rsidR="008165A8" w:rsidRPr="009310A1" w:rsidRDefault="008165A8" w:rsidP="006D589F">
      <w:pPr>
        <w:tabs>
          <w:tab w:val="left" w:pos="0"/>
          <w:tab w:val="center" w:pos="1470"/>
        </w:tabs>
        <w:spacing w:before="240" w:after="240" w:line="240" w:lineRule="exact"/>
        <w:jc w:val="both"/>
        <w:outlineLvl w:val="0"/>
        <w:rPr>
          <w:rFonts w:ascii="Lato" w:hAnsi="Lato" w:cs="Arial"/>
          <w:bCs/>
          <w:iCs/>
          <w:color w:val="000000" w:themeColor="text1"/>
          <w:spacing w:val="4"/>
          <w:lang w:bidi="pl-PL"/>
        </w:rPr>
      </w:pPr>
      <w:r w:rsidRPr="009310A1">
        <w:rPr>
          <w:rFonts w:ascii="Lato" w:hAnsi="Lato" w:cs="Arial"/>
          <w:bCs/>
          <w:iCs/>
          <w:color w:val="000000" w:themeColor="text1"/>
          <w:spacing w:val="4"/>
          <w:lang w:bidi="pl-PL"/>
        </w:rPr>
        <w:t xml:space="preserve">Przepisy </w:t>
      </w:r>
      <w:r w:rsidRPr="009310A1">
        <w:rPr>
          <w:rFonts w:ascii="Lato" w:hAnsi="Lato" w:cs="Arial"/>
          <w:bCs/>
          <w:i/>
          <w:iCs/>
          <w:color w:val="000000" w:themeColor="text1"/>
          <w:spacing w:val="4"/>
          <w:lang w:bidi="pl-PL"/>
        </w:rPr>
        <w:t>ustawy o transporcie kolejowym</w:t>
      </w:r>
      <w:r w:rsidRPr="009310A1">
        <w:rPr>
          <w:rFonts w:ascii="Lato" w:hAnsi="Lato" w:cs="Arial"/>
          <w:bCs/>
          <w:iCs/>
          <w:color w:val="000000" w:themeColor="text1"/>
          <w:spacing w:val="4"/>
          <w:lang w:bidi="pl-PL"/>
        </w:rPr>
        <w:t xml:space="preserve"> nie zobowiązują przy tym </w:t>
      </w:r>
      <w:r w:rsidRPr="009310A1">
        <w:rPr>
          <w:rFonts w:ascii="Lato" w:hAnsi="Lato" w:cs="Arial"/>
          <w:bCs/>
          <w:i/>
          <w:iCs/>
          <w:color w:val="000000" w:themeColor="text1"/>
          <w:spacing w:val="4"/>
          <w:lang w:bidi="pl-PL"/>
        </w:rPr>
        <w:t xml:space="preserve">inwestora </w:t>
      </w:r>
      <w:r w:rsidRPr="009310A1">
        <w:rPr>
          <w:rFonts w:ascii="Lato" w:hAnsi="Lato" w:cs="Arial"/>
          <w:bCs/>
          <w:iCs/>
          <w:color w:val="000000" w:themeColor="text1"/>
          <w:spacing w:val="4"/>
          <w:lang w:bidi="pl-PL"/>
        </w:rPr>
        <w:t xml:space="preserve">do przedstawienia różnych wariantów przebiegu i kształtu planowanej inwestycji i nie ma on obowiązku uwzględniać w tym zakresie oczekiwań stron postępowania. Organy orzekające w sprawie nie posiadają zatem kompetencji do wyznaczania i korygowania trasy inwestycji, czy też do zmiany proponowanych rozwiązań, co do jej kształtu </w:t>
      </w:r>
      <w:r w:rsidRPr="009310A1">
        <w:rPr>
          <w:rFonts w:ascii="Lato" w:hAnsi="Lato" w:cs="Arial"/>
          <w:bCs/>
          <w:iCs/>
          <w:color w:val="000000" w:themeColor="text1"/>
          <w:spacing w:val="4"/>
          <w:lang w:bidi="pl-PL"/>
        </w:rPr>
        <w:br/>
        <w:t xml:space="preserve">i przebiegu. Gospodarzem </w:t>
      </w:r>
      <w:r w:rsidR="00363A95" w:rsidRPr="009310A1">
        <w:rPr>
          <w:rFonts w:ascii="Lato" w:hAnsi="Lato" w:cs="Arial"/>
          <w:bCs/>
          <w:iCs/>
          <w:color w:val="000000" w:themeColor="text1"/>
          <w:spacing w:val="4"/>
          <w:lang w:bidi="pl-PL"/>
        </w:rPr>
        <w:t>inwestycji</w:t>
      </w:r>
      <w:r w:rsidRPr="009310A1">
        <w:rPr>
          <w:rFonts w:ascii="Lato" w:hAnsi="Lato" w:cs="Arial"/>
          <w:bCs/>
          <w:iCs/>
          <w:color w:val="000000" w:themeColor="text1"/>
          <w:spacing w:val="4"/>
          <w:lang w:bidi="pl-PL"/>
        </w:rPr>
        <w:t xml:space="preserve"> jest tylko </w:t>
      </w:r>
      <w:r w:rsidRPr="009310A1">
        <w:rPr>
          <w:rFonts w:ascii="Lato" w:hAnsi="Lato" w:cs="Arial"/>
          <w:bCs/>
          <w:i/>
          <w:color w:val="000000" w:themeColor="text1"/>
          <w:spacing w:val="4"/>
          <w:lang w:bidi="pl-PL"/>
        </w:rPr>
        <w:t>inwestor</w:t>
      </w:r>
      <w:r w:rsidRPr="009310A1">
        <w:rPr>
          <w:rFonts w:ascii="Lato" w:hAnsi="Lato" w:cs="Arial"/>
          <w:bCs/>
          <w:i/>
          <w:iCs/>
          <w:color w:val="000000" w:themeColor="text1"/>
          <w:spacing w:val="4"/>
          <w:lang w:bidi="pl-PL"/>
        </w:rPr>
        <w:t>,</w:t>
      </w:r>
      <w:r w:rsidRPr="009310A1">
        <w:rPr>
          <w:rFonts w:ascii="Lato" w:hAnsi="Lato" w:cs="Arial"/>
          <w:bCs/>
          <w:iCs/>
          <w:color w:val="000000" w:themeColor="text1"/>
          <w:spacing w:val="4"/>
          <w:lang w:bidi="pl-PL"/>
        </w:rPr>
        <w:t xml:space="preserve"> zaś organ wydający decyzję nie jest uprawniony do ingerowania w jej założenia, w tym w przebieg inwestycji liniowej. </w:t>
      </w:r>
    </w:p>
    <w:p w14:paraId="1BFB140F" w14:textId="4882815F" w:rsidR="00FB7962" w:rsidRPr="009310A1" w:rsidRDefault="00FB7962" w:rsidP="006D589F">
      <w:pPr>
        <w:tabs>
          <w:tab w:val="left" w:pos="0"/>
          <w:tab w:val="center" w:pos="1470"/>
        </w:tabs>
        <w:spacing w:before="240" w:after="240" w:line="240" w:lineRule="exact"/>
        <w:jc w:val="both"/>
        <w:outlineLvl w:val="0"/>
        <w:rPr>
          <w:rFonts w:ascii="Lato" w:hAnsi="Lato" w:cs="Arial"/>
          <w:bCs/>
          <w:iCs/>
          <w:color w:val="000000" w:themeColor="text1"/>
          <w:spacing w:val="4"/>
          <w:lang w:bidi="pl-PL"/>
        </w:rPr>
      </w:pPr>
      <w:r w:rsidRPr="009310A1">
        <w:rPr>
          <w:rFonts w:ascii="Lato" w:hAnsi="Lato" w:cs="Arial"/>
          <w:bCs/>
          <w:iCs/>
          <w:color w:val="000000" w:themeColor="text1"/>
          <w:spacing w:val="4"/>
          <w:lang w:bidi="pl-PL"/>
        </w:rPr>
        <w:lastRenderedPageBreak/>
        <w:t>Z powyższych względów</w:t>
      </w:r>
      <w:r w:rsidR="00363A95" w:rsidRPr="009310A1">
        <w:rPr>
          <w:rFonts w:ascii="Lato" w:hAnsi="Lato" w:cs="Arial"/>
          <w:bCs/>
          <w:iCs/>
          <w:color w:val="000000" w:themeColor="text1"/>
          <w:spacing w:val="4"/>
          <w:lang w:bidi="pl-PL"/>
        </w:rPr>
        <w:t xml:space="preserve"> zamierzonego skutku nie mogą odnieść argumenty skarżących o możliwości zastosowania innego rozwiązania, tj. – jak wskazali – tzw. </w:t>
      </w:r>
      <w:proofErr w:type="spellStart"/>
      <w:r w:rsidR="00363A95" w:rsidRPr="009310A1">
        <w:rPr>
          <w:rFonts w:ascii="Lato" w:hAnsi="Lato" w:cs="Arial"/>
          <w:bCs/>
          <w:iCs/>
          <w:color w:val="000000" w:themeColor="text1"/>
          <w:spacing w:val="4"/>
          <w:lang w:bidi="pl-PL"/>
        </w:rPr>
        <w:t>minironda</w:t>
      </w:r>
      <w:proofErr w:type="spellEnd"/>
      <w:r w:rsidR="00363A95" w:rsidRPr="009310A1">
        <w:rPr>
          <w:rFonts w:ascii="Lato" w:hAnsi="Lato" w:cs="Arial"/>
          <w:bCs/>
          <w:iCs/>
          <w:color w:val="000000" w:themeColor="text1"/>
          <w:spacing w:val="4"/>
          <w:lang w:bidi="pl-PL"/>
        </w:rPr>
        <w:t xml:space="preserve">. </w:t>
      </w:r>
      <w:r w:rsidR="005805FA" w:rsidRPr="009310A1">
        <w:rPr>
          <w:rFonts w:ascii="Lato" w:hAnsi="Lato" w:cs="Arial"/>
          <w:bCs/>
          <w:iCs/>
          <w:color w:val="000000" w:themeColor="text1"/>
          <w:spacing w:val="4"/>
          <w:lang w:bidi="pl-PL"/>
        </w:rPr>
        <w:br/>
      </w:r>
      <w:r w:rsidR="00363A95" w:rsidRPr="009310A1">
        <w:rPr>
          <w:rFonts w:ascii="Lato" w:hAnsi="Lato" w:cs="Arial"/>
          <w:bCs/>
          <w:iCs/>
          <w:color w:val="000000" w:themeColor="text1"/>
          <w:spacing w:val="4"/>
          <w:lang w:bidi="pl-PL"/>
        </w:rPr>
        <w:t xml:space="preserve">Jak bowiem wyżej </w:t>
      </w:r>
      <w:r w:rsidR="00214F48" w:rsidRPr="009310A1">
        <w:rPr>
          <w:rFonts w:ascii="Lato" w:hAnsi="Lato" w:cs="Arial"/>
          <w:bCs/>
          <w:iCs/>
          <w:color w:val="000000" w:themeColor="text1"/>
          <w:spacing w:val="4"/>
          <w:lang w:bidi="pl-PL"/>
        </w:rPr>
        <w:t>wyjaśniono</w:t>
      </w:r>
      <w:r w:rsidR="00363A95" w:rsidRPr="009310A1">
        <w:rPr>
          <w:rFonts w:ascii="Lato" w:hAnsi="Lato" w:cs="Arial"/>
          <w:bCs/>
          <w:iCs/>
          <w:color w:val="000000" w:themeColor="text1"/>
          <w:spacing w:val="4"/>
          <w:lang w:bidi="pl-PL"/>
        </w:rPr>
        <w:t xml:space="preserve">, o kształcie i przebiegu inwestycji decyduje </w:t>
      </w:r>
      <w:r w:rsidR="00363A95" w:rsidRPr="009310A1">
        <w:rPr>
          <w:rFonts w:ascii="Lato" w:hAnsi="Lato" w:cs="Arial"/>
          <w:bCs/>
          <w:i/>
          <w:color w:val="000000" w:themeColor="text1"/>
          <w:spacing w:val="4"/>
          <w:lang w:bidi="pl-PL"/>
        </w:rPr>
        <w:t>inwestor</w:t>
      </w:r>
      <w:r w:rsidR="00363A95" w:rsidRPr="009310A1">
        <w:rPr>
          <w:rFonts w:ascii="Lato" w:hAnsi="Lato" w:cs="Arial"/>
          <w:bCs/>
          <w:iCs/>
          <w:color w:val="000000" w:themeColor="text1"/>
          <w:spacing w:val="4"/>
          <w:lang w:bidi="pl-PL"/>
        </w:rPr>
        <w:t xml:space="preserve">, </w:t>
      </w:r>
      <w:r w:rsidR="005805FA" w:rsidRPr="009310A1">
        <w:rPr>
          <w:rFonts w:ascii="Lato" w:hAnsi="Lato" w:cs="Arial"/>
          <w:bCs/>
          <w:iCs/>
          <w:color w:val="000000" w:themeColor="text1"/>
          <w:spacing w:val="4"/>
          <w:lang w:bidi="pl-PL"/>
        </w:rPr>
        <w:br/>
      </w:r>
      <w:r w:rsidR="00363A95" w:rsidRPr="009310A1">
        <w:rPr>
          <w:rFonts w:ascii="Lato" w:hAnsi="Lato" w:cs="Arial"/>
          <w:bCs/>
          <w:iCs/>
          <w:color w:val="000000" w:themeColor="text1"/>
          <w:spacing w:val="4"/>
          <w:lang w:bidi="pl-PL"/>
        </w:rPr>
        <w:t xml:space="preserve">nie zaś </w:t>
      </w:r>
      <w:r w:rsidR="0007030D" w:rsidRPr="009310A1">
        <w:rPr>
          <w:rFonts w:ascii="Lato" w:hAnsi="Lato" w:cs="Arial"/>
          <w:bCs/>
          <w:iCs/>
          <w:color w:val="000000" w:themeColor="text1"/>
          <w:spacing w:val="4"/>
          <w:lang w:bidi="pl-PL"/>
        </w:rPr>
        <w:t>strony postępowania</w:t>
      </w:r>
      <w:r w:rsidR="00214F48" w:rsidRPr="009310A1">
        <w:rPr>
          <w:rFonts w:ascii="Lato" w:hAnsi="Lato" w:cs="Arial"/>
          <w:bCs/>
          <w:iCs/>
          <w:color w:val="000000" w:themeColor="text1"/>
          <w:spacing w:val="4"/>
          <w:lang w:bidi="pl-PL"/>
        </w:rPr>
        <w:t>.</w:t>
      </w:r>
      <w:r w:rsidR="00F05CCE" w:rsidRPr="009310A1">
        <w:rPr>
          <w:rFonts w:ascii="Lato" w:hAnsi="Lato" w:cs="Arial"/>
          <w:bCs/>
          <w:iCs/>
          <w:color w:val="000000" w:themeColor="text1"/>
          <w:spacing w:val="4"/>
          <w:lang w:bidi="pl-PL"/>
        </w:rPr>
        <w:t xml:space="preserve"> Warto przy tym dodać, że w piśmie z dnia 18 stycznia </w:t>
      </w:r>
      <w:r w:rsidR="00F05CCE" w:rsidRPr="009310A1">
        <w:rPr>
          <w:rFonts w:ascii="Lato" w:hAnsi="Lato" w:cs="Arial"/>
          <w:bCs/>
          <w:iCs/>
          <w:color w:val="000000" w:themeColor="text1"/>
          <w:spacing w:val="4"/>
          <w:lang w:bidi="pl-PL"/>
        </w:rPr>
        <w:br/>
        <w:t xml:space="preserve">2023 r. </w:t>
      </w:r>
      <w:r w:rsidR="00F05CCE" w:rsidRPr="009310A1">
        <w:rPr>
          <w:rFonts w:ascii="Lato" w:hAnsi="Lato" w:cs="Arial"/>
          <w:bCs/>
          <w:i/>
          <w:color w:val="000000" w:themeColor="text1"/>
          <w:spacing w:val="4"/>
          <w:lang w:bidi="pl-PL"/>
        </w:rPr>
        <w:t>inwestor</w:t>
      </w:r>
      <w:r w:rsidR="00F05CCE" w:rsidRPr="009310A1">
        <w:rPr>
          <w:rFonts w:ascii="Lato" w:hAnsi="Lato" w:cs="Arial"/>
          <w:bCs/>
          <w:iCs/>
          <w:color w:val="000000" w:themeColor="text1"/>
          <w:spacing w:val="4"/>
          <w:lang w:bidi="pl-PL"/>
        </w:rPr>
        <w:t xml:space="preserve"> przedstawił szczegółową argumentację odnośnie braku możliwości wykonania wskazywanego przez skarżących tzw. </w:t>
      </w:r>
      <w:proofErr w:type="spellStart"/>
      <w:r w:rsidR="00F05CCE" w:rsidRPr="009310A1">
        <w:rPr>
          <w:rFonts w:ascii="Lato" w:hAnsi="Lato" w:cs="Arial"/>
          <w:bCs/>
          <w:iCs/>
          <w:color w:val="000000" w:themeColor="text1"/>
          <w:spacing w:val="4"/>
          <w:lang w:bidi="pl-PL"/>
        </w:rPr>
        <w:t>minironda</w:t>
      </w:r>
      <w:proofErr w:type="spellEnd"/>
      <w:r w:rsidR="000153B7" w:rsidRPr="009310A1">
        <w:rPr>
          <w:rFonts w:ascii="Lato" w:hAnsi="Lato" w:cs="Arial"/>
          <w:bCs/>
          <w:iCs/>
          <w:color w:val="000000" w:themeColor="text1"/>
          <w:spacing w:val="4"/>
          <w:lang w:bidi="pl-PL"/>
        </w:rPr>
        <w:t>, powołując się w tym zakresie na przepisy regulujące warunki techniczne sytuowania dróg publicznych.</w:t>
      </w:r>
    </w:p>
    <w:p w14:paraId="46FE84C7" w14:textId="75F82CF7" w:rsidR="006E2458" w:rsidRPr="009310A1" w:rsidRDefault="00E3525D" w:rsidP="006D589F">
      <w:pPr>
        <w:tabs>
          <w:tab w:val="left" w:pos="9639"/>
        </w:tabs>
        <w:autoSpaceDE w:val="0"/>
        <w:autoSpaceDN w:val="0"/>
        <w:adjustRightInd w:val="0"/>
        <w:spacing w:before="240" w:after="240" w:line="240" w:lineRule="exact"/>
        <w:jc w:val="both"/>
        <w:rPr>
          <w:rFonts w:ascii="Lato" w:eastAsia="Arial" w:hAnsi="Lato" w:cs="Arial"/>
          <w:color w:val="000000" w:themeColor="text1"/>
          <w:spacing w:val="4"/>
          <w:lang w:eastAsia="pl-PL"/>
        </w:rPr>
      </w:pPr>
      <w:r w:rsidRPr="009310A1">
        <w:rPr>
          <w:rFonts w:ascii="Lato" w:hAnsi="Lato" w:cs="Arial"/>
          <w:bCs/>
          <w:iCs/>
          <w:color w:val="000000" w:themeColor="text1"/>
          <w:spacing w:val="4"/>
          <w:lang w:bidi="pl-PL"/>
        </w:rPr>
        <w:t xml:space="preserve">Jednocześnie, odnosząc się do wniosku skarżących o przeprowadzenie konsultacji społecznych w celu dokonania wyboru wariantu skrzyżowania ulic Matejki i Sikorskiego, </w:t>
      </w:r>
      <w:r w:rsidR="006E2458" w:rsidRPr="009310A1">
        <w:rPr>
          <w:rFonts w:ascii="Lato" w:eastAsia="Arial" w:hAnsi="Lato" w:cs="Arial"/>
          <w:color w:val="000000" w:themeColor="text1"/>
          <w:spacing w:val="4"/>
          <w:lang w:eastAsia="pl-PL"/>
        </w:rPr>
        <w:t xml:space="preserve">podkreślić należy, iż przepisy </w:t>
      </w:r>
      <w:bookmarkStart w:id="6" w:name="_Hlk138941277"/>
      <w:r w:rsidR="006E2458" w:rsidRPr="009310A1">
        <w:rPr>
          <w:rFonts w:ascii="Lato" w:eastAsia="Arial" w:hAnsi="Lato" w:cs="Arial"/>
          <w:i/>
          <w:iCs/>
          <w:color w:val="000000" w:themeColor="text1"/>
          <w:spacing w:val="4"/>
          <w:lang w:eastAsia="pl-PL"/>
        </w:rPr>
        <w:t>ustawy o transporcie kolejowym</w:t>
      </w:r>
      <w:r w:rsidR="006E2458" w:rsidRPr="009310A1">
        <w:rPr>
          <w:rFonts w:ascii="Lato" w:eastAsia="Arial" w:hAnsi="Lato" w:cs="Arial"/>
          <w:color w:val="000000" w:themeColor="text1"/>
          <w:spacing w:val="4"/>
          <w:lang w:eastAsia="pl-PL"/>
        </w:rPr>
        <w:t xml:space="preserve"> </w:t>
      </w:r>
      <w:bookmarkEnd w:id="6"/>
      <w:r w:rsidR="006E2458" w:rsidRPr="009310A1">
        <w:rPr>
          <w:rFonts w:ascii="Lato" w:eastAsia="Arial" w:hAnsi="Lato" w:cs="Arial"/>
          <w:color w:val="000000" w:themeColor="text1"/>
          <w:spacing w:val="4"/>
          <w:lang w:eastAsia="pl-PL"/>
        </w:rPr>
        <w:t>nie zobowiązują inwestora ani organu orzekającego do przeprowadzenia</w:t>
      </w:r>
      <w:r w:rsidR="006E2458" w:rsidRPr="009310A1">
        <w:rPr>
          <w:rFonts w:ascii="Lato" w:eastAsia="Arial" w:hAnsi="Lato" w:cs="Arial"/>
          <w:i/>
          <w:iCs/>
          <w:color w:val="000000" w:themeColor="text1"/>
          <w:spacing w:val="4"/>
          <w:lang w:eastAsia="pl-PL"/>
        </w:rPr>
        <w:t xml:space="preserve"> </w:t>
      </w:r>
      <w:r w:rsidR="006E2458" w:rsidRPr="009310A1">
        <w:rPr>
          <w:rFonts w:ascii="Lato" w:eastAsia="Arial" w:hAnsi="Lato" w:cs="Arial"/>
          <w:color w:val="000000" w:themeColor="text1"/>
          <w:spacing w:val="4"/>
          <w:lang w:eastAsia="pl-PL"/>
        </w:rPr>
        <w:t>konsultacji, które miałyby na celu ustalenie przebiegu projektowanej inwestycji z właścicielami nieruchomości objętych inwestycją (vide: wyroki Naczelnego Sądu Administracyjnego: z dnia 21 września 2012 r., sygn. akt II OSK 1614/12, oraz wyrok z dnia 17 grudnia 2015 r., sygn. akt II OSK 2501/15; a także wyrok Wojewódzkiego Sądu Administracyjnego w Warszawie z dnia 20 marca 2012 r., sygn. akt VII SA/</w:t>
      </w:r>
      <w:proofErr w:type="spellStart"/>
      <w:r w:rsidR="006E2458" w:rsidRPr="009310A1">
        <w:rPr>
          <w:rFonts w:ascii="Lato" w:eastAsia="Arial" w:hAnsi="Lato" w:cs="Arial"/>
          <w:color w:val="000000" w:themeColor="text1"/>
          <w:spacing w:val="4"/>
          <w:lang w:eastAsia="pl-PL"/>
        </w:rPr>
        <w:t>Wa</w:t>
      </w:r>
      <w:proofErr w:type="spellEnd"/>
      <w:r w:rsidR="006E2458" w:rsidRPr="009310A1">
        <w:rPr>
          <w:rFonts w:ascii="Lato" w:eastAsia="Arial" w:hAnsi="Lato" w:cs="Arial"/>
          <w:color w:val="000000" w:themeColor="text1"/>
          <w:spacing w:val="4"/>
          <w:lang w:eastAsia="pl-PL"/>
        </w:rPr>
        <w:t xml:space="preserve"> 2632/11, wydane w sprawach rozpatrywanych na podstawie </w:t>
      </w:r>
      <w:r w:rsidR="006E2458" w:rsidRPr="009310A1">
        <w:rPr>
          <w:rFonts w:ascii="Lato" w:eastAsia="Arial" w:hAnsi="Lato" w:cs="Arial"/>
          <w:i/>
          <w:iCs/>
          <w:color w:val="000000" w:themeColor="text1"/>
          <w:spacing w:val="4"/>
          <w:lang w:eastAsia="pl-PL"/>
        </w:rPr>
        <w:t>specustawy drogowej</w:t>
      </w:r>
      <w:r w:rsidR="006E2458" w:rsidRPr="009310A1">
        <w:rPr>
          <w:rFonts w:ascii="Lato" w:eastAsia="Arial" w:hAnsi="Lato" w:cs="Arial"/>
          <w:color w:val="000000" w:themeColor="text1"/>
          <w:spacing w:val="4"/>
          <w:lang w:eastAsia="pl-PL"/>
        </w:rPr>
        <w:t xml:space="preserve">, są aktualne również na gruncie uregulowań </w:t>
      </w:r>
      <w:r w:rsidR="006E2458" w:rsidRPr="009310A1">
        <w:rPr>
          <w:rFonts w:ascii="Lato" w:eastAsia="Arial" w:hAnsi="Lato" w:cs="Arial"/>
          <w:i/>
          <w:iCs/>
          <w:color w:val="000000" w:themeColor="text1"/>
          <w:spacing w:val="4"/>
          <w:lang w:eastAsia="pl-PL"/>
        </w:rPr>
        <w:t>ustawy o transporcie kolejowym</w:t>
      </w:r>
      <w:r w:rsidR="006E2458" w:rsidRPr="009310A1">
        <w:rPr>
          <w:rFonts w:ascii="Lato" w:eastAsia="Arial" w:hAnsi="Lato" w:cs="Arial"/>
          <w:color w:val="000000" w:themeColor="text1"/>
          <w:spacing w:val="4"/>
          <w:lang w:eastAsia="pl-PL"/>
        </w:rPr>
        <w:t xml:space="preserve"> ). </w:t>
      </w:r>
    </w:p>
    <w:p w14:paraId="2D38A6E1" w14:textId="035EB8BC" w:rsidR="006E2458" w:rsidRPr="009310A1" w:rsidRDefault="006E2458" w:rsidP="006D589F">
      <w:pPr>
        <w:tabs>
          <w:tab w:val="left" w:pos="9639"/>
        </w:tabs>
        <w:autoSpaceDE w:val="0"/>
        <w:autoSpaceDN w:val="0"/>
        <w:adjustRightInd w:val="0"/>
        <w:spacing w:before="240" w:after="240" w:line="240" w:lineRule="exact"/>
        <w:jc w:val="both"/>
        <w:rPr>
          <w:rFonts w:ascii="Lato" w:eastAsia="Arial" w:hAnsi="Lato" w:cs="Arial"/>
          <w:color w:val="000000" w:themeColor="text1"/>
          <w:spacing w:val="4"/>
          <w:lang w:eastAsia="pl-PL"/>
        </w:rPr>
      </w:pPr>
      <w:r w:rsidRPr="009310A1">
        <w:rPr>
          <w:rFonts w:ascii="Lato" w:eastAsia="Arial" w:hAnsi="Lato" w:cs="Arial"/>
          <w:color w:val="000000" w:themeColor="text1"/>
          <w:spacing w:val="4"/>
          <w:lang w:eastAsia="pl-PL"/>
        </w:rPr>
        <w:t xml:space="preserve">Oznacza to, że strona nie może skutecznie domagać się od organu administracji publicznej przeprowadzenia takich uzgodnień, jak i zarzucać wadliwości decyzji </w:t>
      </w:r>
      <w:r w:rsidRPr="009310A1">
        <w:rPr>
          <w:rFonts w:ascii="Lato" w:eastAsia="Arial" w:hAnsi="Lato" w:cs="Arial"/>
          <w:color w:val="000000" w:themeColor="text1"/>
          <w:spacing w:val="4"/>
          <w:lang w:eastAsia="pl-PL"/>
        </w:rPr>
        <w:br/>
        <w:t xml:space="preserve">o ustaleniu lokalizacji linii kolejowej z powodu braku ich przeprowadzenia lub niewłaściwej organizacji (vide: wyrok Wojewódzkiego Sądu Administracyjnego </w:t>
      </w:r>
      <w:r w:rsidRPr="009310A1">
        <w:rPr>
          <w:rFonts w:ascii="Lato" w:eastAsia="Arial" w:hAnsi="Lato" w:cs="Arial"/>
          <w:color w:val="000000" w:themeColor="text1"/>
          <w:spacing w:val="4"/>
          <w:lang w:eastAsia="pl-PL"/>
        </w:rPr>
        <w:br/>
        <w:t>w Warszawie z dnia 7 września 2017 r., sygn. akt IV SA/</w:t>
      </w:r>
      <w:proofErr w:type="spellStart"/>
      <w:r w:rsidRPr="009310A1">
        <w:rPr>
          <w:rFonts w:ascii="Lato" w:eastAsia="Arial" w:hAnsi="Lato" w:cs="Arial"/>
          <w:color w:val="000000" w:themeColor="text1"/>
          <w:spacing w:val="4"/>
          <w:lang w:eastAsia="pl-PL"/>
        </w:rPr>
        <w:t>Wa</w:t>
      </w:r>
      <w:proofErr w:type="spellEnd"/>
      <w:r w:rsidRPr="009310A1">
        <w:rPr>
          <w:rFonts w:ascii="Lato" w:eastAsia="Arial" w:hAnsi="Lato" w:cs="Arial"/>
          <w:color w:val="000000" w:themeColor="text1"/>
          <w:spacing w:val="4"/>
          <w:lang w:eastAsia="pl-PL"/>
        </w:rPr>
        <w:t xml:space="preserve"> 1749/17, wydany w sprawie rozpatrywanej na podstawie specustawy przesyłowej, lecz w istotnym zakresie w pełni analogicznej do rozwiązań przyjętych </w:t>
      </w:r>
      <w:r w:rsidRPr="009310A1">
        <w:rPr>
          <w:rFonts w:ascii="Lato" w:eastAsia="Arial" w:hAnsi="Lato" w:cs="Arial"/>
          <w:i/>
          <w:iCs/>
          <w:color w:val="000000" w:themeColor="text1"/>
          <w:spacing w:val="4"/>
          <w:lang w:eastAsia="pl-PL"/>
        </w:rPr>
        <w:t>ustawy o transporcie kolejowym</w:t>
      </w:r>
      <w:r w:rsidRPr="009310A1">
        <w:rPr>
          <w:rFonts w:ascii="Lato" w:eastAsia="Arial" w:hAnsi="Lato" w:cs="Arial"/>
          <w:color w:val="000000" w:themeColor="text1"/>
          <w:spacing w:val="4"/>
          <w:lang w:eastAsia="pl-PL"/>
        </w:rPr>
        <w:t>). Konsultacje społeczne nie stanowią zatem elementu procedury administracyjnej w sprawie wydania decyzji o lokalizacji inwestycji kolejowych.</w:t>
      </w:r>
    </w:p>
    <w:p w14:paraId="66B588B1" w14:textId="5D49E5E3" w:rsidR="006E2458" w:rsidRDefault="00E3525D" w:rsidP="006D589F">
      <w:pPr>
        <w:widowControl w:val="0"/>
        <w:spacing w:before="240" w:after="240" w:line="240" w:lineRule="exact"/>
        <w:ind w:right="23"/>
        <w:jc w:val="both"/>
        <w:rPr>
          <w:rFonts w:ascii="Lato" w:eastAsia="Times New Roman" w:hAnsi="Lato" w:cs="Arial"/>
          <w:bCs/>
          <w:iCs/>
          <w:color w:val="000000" w:themeColor="text1"/>
          <w:spacing w:val="4"/>
          <w:lang w:eastAsia="pl-PL" w:bidi="pl-PL"/>
        </w:rPr>
      </w:pPr>
      <w:r w:rsidRPr="009310A1">
        <w:rPr>
          <w:rFonts w:ascii="Lato" w:eastAsia="Times New Roman" w:hAnsi="Lato" w:cs="Arial"/>
          <w:bCs/>
          <w:color w:val="000000" w:themeColor="text1"/>
          <w:spacing w:val="4"/>
          <w:lang w:eastAsia="pl-PL" w:bidi="pl-PL"/>
        </w:rPr>
        <w:t xml:space="preserve">Warto przy tym dodać, że organy administracji mają obowiązek podejmować czynności niezbędne do wyjaśniania sprawy, nie zaś wszystkie czynności, których przeprowadzenie postuluje strona postępowania. To, czy dany dowód zostanie przeprowadzony, zależy </w:t>
      </w:r>
      <w:r w:rsidRPr="009310A1">
        <w:rPr>
          <w:rFonts w:ascii="Lato" w:eastAsia="Times New Roman" w:hAnsi="Lato" w:cs="Arial"/>
          <w:bCs/>
          <w:color w:val="000000" w:themeColor="text1"/>
          <w:spacing w:val="4"/>
          <w:lang w:eastAsia="pl-PL" w:bidi="pl-PL"/>
        </w:rPr>
        <w:br/>
        <w:t xml:space="preserve">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Pr="009310A1">
        <w:rPr>
          <w:rFonts w:ascii="Lato" w:eastAsia="Times New Roman" w:hAnsi="Lato" w:cs="Arial"/>
          <w:bCs/>
          <w:color w:val="000000" w:themeColor="text1"/>
          <w:spacing w:val="4"/>
          <w:lang w:eastAsia="pl-PL" w:bidi="pl-PL"/>
        </w:rPr>
        <w:br/>
        <w:t xml:space="preserve">(w:) Komentarz, Kodeks postępowania administracyjnego, </w:t>
      </w:r>
      <w:proofErr w:type="spellStart"/>
      <w:r w:rsidRPr="009310A1">
        <w:rPr>
          <w:rFonts w:ascii="Lato" w:eastAsia="Times New Roman" w:hAnsi="Lato" w:cs="Arial"/>
          <w:bCs/>
          <w:color w:val="000000" w:themeColor="text1"/>
          <w:spacing w:val="4"/>
          <w:lang w:eastAsia="pl-PL" w:bidi="pl-PL"/>
        </w:rPr>
        <w:t>Legalis</w:t>
      </w:r>
      <w:proofErr w:type="spellEnd"/>
      <w:r w:rsidRPr="009310A1">
        <w:rPr>
          <w:rFonts w:ascii="Lato" w:eastAsia="Times New Roman" w:hAnsi="Lato" w:cs="Arial"/>
          <w:bCs/>
          <w:color w:val="000000" w:themeColor="text1"/>
          <w:spacing w:val="4"/>
          <w:lang w:eastAsia="pl-PL" w:bidi="pl-PL"/>
        </w:rPr>
        <w:t xml:space="preserve">). </w:t>
      </w:r>
      <w:r w:rsidRPr="009310A1">
        <w:rPr>
          <w:rFonts w:ascii="Lato" w:eastAsia="Times New Roman" w:hAnsi="Lato" w:cs="Arial"/>
          <w:bCs/>
          <w:iCs/>
          <w:color w:val="000000" w:themeColor="text1"/>
          <w:spacing w:val="4"/>
          <w:lang w:eastAsia="pl-PL" w:bidi="pl-PL"/>
        </w:rPr>
        <w:t xml:space="preserve">Okoliczność, </w:t>
      </w:r>
      <w:r w:rsidRPr="009310A1">
        <w:rPr>
          <w:rFonts w:ascii="Lato" w:eastAsia="Times New Roman" w:hAnsi="Lato" w:cs="Arial"/>
          <w:bCs/>
          <w:iCs/>
          <w:color w:val="000000" w:themeColor="text1"/>
          <w:spacing w:val="4"/>
          <w:lang w:eastAsia="pl-PL" w:bidi="pl-PL"/>
        </w:rPr>
        <w:br/>
        <w:t xml:space="preserve">iż lokalizacja inwestycji jest sprzeczna z interesem skarżących, w opinii </w:t>
      </w:r>
      <w:r w:rsidRPr="009310A1">
        <w:rPr>
          <w:rFonts w:ascii="Lato" w:eastAsia="Times New Roman" w:hAnsi="Lato" w:cs="Arial"/>
          <w:bCs/>
          <w:i/>
          <w:iCs/>
          <w:color w:val="000000" w:themeColor="text1"/>
          <w:spacing w:val="4"/>
          <w:lang w:eastAsia="pl-PL" w:bidi="pl-PL"/>
        </w:rPr>
        <w:t>Ministra</w:t>
      </w:r>
      <w:r w:rsidRPr="009310A1">
        <w:rPr>
          <w:rFonts w:ascii="Lato" w:eastAsia="Times New Roman" w:hAnsi="Lato" w:cs="Arial"/>
          <w:bCs/>
          <w:iCs/>
          <w:color w:val="000000" w:themeColor="text1"/>
          <w:spacing w:val="4"/>
          <w:lang w:eastAsia="pl-PL" w:bidi="pl-PL"/>
        </w:rPr>
        <w:t xml:space="preserve"> nie stanowi podstawy do przeprowadzenia dowodów wnioskowanych przez skarżących.</w:t>
      </w:r>
    </w:p>
    <w:p w14:paraId="7A3D68BA" w14:textId="06C2AE79" w:rsidR="00F265B3" w:rsidRDefault="00F265B3" w:rsidP="006D589F">
      <w:pPr>
        <w:widowControl w:val="0"/>
        <w:spacing w:before="240" w:after="240" w:line="240" w:lineRule="exact"/>
        <w:ind w:right="23"/>
        <w:jc w:val="both"/>
        <w:rPr>
          <w:rFonts w:ascii="Lato" w:eastAsia="Times New Roman" w:hAnsi="Lato" w:cs="Arial"/>
          <w:bCs/>
          <w:iCs/>
          <w:color w:val="000000" w:themeColor="text1"/>
          <w:spacing w:val="4"/>
          <w:lang w:eastAsia="pl-PL" w:bidi="pl-PL"/>
        </w:rPr>
      </w:pPr>
      <w:r>
        <w:rPr>
          <w:rFonts w:ascii="Lato" w:eastAsia="Times New Roman" w:hAnsi="Lato" w:cs="Arial"/>
          <w:bCs/>
          <w:iCs/>
          <w:color w:val="000000" w:themeColor="text1"/>
          <w:spacing w:val="4"/>
          <w:lang w:eastAsia="pl-PL" w:bidi="pl-PL"/>
        </w:rPr>
        <w:t xml:space="preserve">Mając na uwadze argument skarżących, iż wiele opinii uzyskanych przez </w:t>
      </w:r>
      <w:r w:rsidRPr="00D86846">
        <w:rPr>
          <w:rFonts w:ascii="Lato" w:eastAsia="Times New Roman" w:hAnsi="Lato" w:cs="Arial"/>
          <w:bCs/>
          <w:i/>
          <w:color w:val="000000" w:themeColor="text1"/>
          <w:spacing w:val="4"/>
          <w:lang w:eastAsia="pl-PL" w:bidi="pl-PL"/>
        </w:rPr>
        <w:t xml:space="preserve">inwestora </w:t>
      </w:r>
      <w:r>
        <w:rPr>
          <w:rFonts w:ascii="Lato" w:eastAsia="Times New Roman" w:hAnsi="Lato" w:cs="Arial"/>
          <w:bCs/>
          <w:iCs/>
          <w:color w:val="000000" w:themeColor="text1"/>
          <w:spacing w:val="4"/>
          <w:lang w:eastAsia="pl-PL" w:bidi="pl-PL"/>
        </w:rPr>
        <w:t xml:space="preserve">utraciło swoją aktualność, ponownie wskazać należy, iż </w:t>
      </w:r>
      <w:r w:rsidRPr="00F265B3">
        <w:rPr>
          <w:rFonts w:ascii="Lato" w:eastAsia="Times New Roman" w:hAnsi="Lato" w:cs="Arial"/>
          <w:bCs/>
          <w:i/>
          <w:color w:val="000000" w:themeColor="text1"/>
          <w:spacing w:val="4"/>
          <w:lang w:eastAsia="pl-PL" w:bidi="pl-PL"/>
        </w:rPr>
        <w:t>inwestor</w:t>
      </w:r>
      <w:r>
        <w:rPr>
          <w:rFonts w:ascii="Lato" w:eastAsia="Times New Roman" w:hAnsi="Lato" w:cs="Arial"/>
          <w:bCs/>
          <w:iCs/>
          <w:color w:val="000000" w:themeColor="text1"/>
          <w:spacing w:val="4"/>
          <w:lang w:eastAsia="pl-PL" w:bidi="pl-PL"/>
        </w:rPr>
        <w:t xml:space="preserve"> załącz</w:t>
      </w:r>
      <w:r w:rsidR="00D86846">
        <w:rPr>
          <w:rFonts w:ascii="Lato" w:eastAsia="Times New Roman" w:hAnsi="Lato" w:cs="Arial"/>
          <w:bCs/>
          <w:iCs/>
          <w:color w:val="000000" w:themeColor="text1"/>
          <w:spacing w:val="4"/>
          <w:lang w:eastAsia="pl-PL" w:bidi="pl-PL"/>
        </w:rPr>
        <w:t>y</w:t>
      </w:r>
      <w:r>
        <w:rPr>
          <w:rFonts w:ascii="Lato" w:eastAsia="Times New Roman" w:hAnsi="Lato" w:cs="Arial"/>
          <w:bCs/>
          <w:iCs/>
          <w:color w:val="000000" w:themeColor="text1"/>
          <w:spacing w:val="4"/>
          <w:lang w:eastAsia="pl-PL" w:bidi="pl-PL"/>
        </w:rPr>
        <w:t xml:space="preserve">ł do wniosku wszystkie opinie wymagane art. 9o ust. 1 pkt 4 </w:t>
      </w:r>
      <w:r w:rsidRPr="00583B58">
        <w:rPr>
          <w:rFonts w:ascii="Lato" w:eastAsia="Times New Roman" w:hAnsi="Lato" w:cs="Arial"/>
          <w:bCs/>
          <w:i/>
          <w:color w:val="000000" w:themeColor="text1"/>
          <w:spacing w:val="4"/>
          <w:lang w:eastAsia="pl-PL" w:bidi="pl-PL"/>
        </w:rPr>
        <w:t>ustawy o transporcie kolejowym</w:t>
      </w:r>
      <w:r w:rsidR="00D86846">
        <w:rPr>
          <w:rFonts w:ascii="Lato" w:eastAsia="Times New Roman" w:hAnsi="Lato" w:cs="Arial"/>
          <w:bCs/>
          <w:i/>
          <w:color w:val="000000" w:themeColor="text1"/>
          <w:spacing w:val="4"/>
          <w:lang w:eastAsia="pl-PL" w:bidi="pl-PL"/>
        </w:rPr>
        <w:t xml:space="preserve">, </w:t>
      </w:r>
      <w:r w:rsidR="00D86846" w:rsidRPr="00D86846">
        <w:rPr>
          <w:rFonts w:ascii="Lato" w:eastAsia="Times New Roman" w:hAnsi="Lato" w:cs="Arial"/>
          <w:bCs/>
          <w:iCs/>
          <w:color w:val="000000" w:themeColor="text1"/>
          <w:spacing w:val="4"/>
          <w:lang w:eastAsia="pl-PL" w:bidi="pl-PL"/>
        </w:rPr>
        <w:t>przy</w:t>
      </w:r>
      <w:r w:rsidR="00D86846">
        <w:rPr>
          <w:rFonts w:ascii="Lato" w:eastAsia="Times New Roman" w:hAnsi="Lato" w:cs="Arial"/>
          <w:bCs/>
          <w:iCs/>
          <w:color w:val="000000" w:themeColor="text1"/>
          <w:spacing w:val="4"/>
          <w:lang w:eastAsia="pl-PL" w:bidi="pl-PL"/>
        </w:rPr>
        <w:t xml:space="preserve"> czym ustawa ta nie określa terminu ważności owych opinii.</w:t>
      </w:r>
    </w:p>
    <w:p w14:paraId="4FC79FC1" w14:textId="10CB5B3E" w:rsidR="00D86846" w:rsidRPr="00500837" w:rsidRDefault="00D86846" w:rsidP="00815570">
      <w:pPr>
        <w:spacing w:after="240" w:line="240" w:lineRule="exact"/>
        <w:jc w:val="both"/>
        <w:rPr>
          <w:rFonts w:ascii="Lato" w:eastAsia="Times New Roman" w:hAnsi="Lato" w:cs="Arial"/>
          <w:bCs/>
          <w:iCs/>
          <w:spacing w:val="4"/>
          <w:lang w:eastAsia="pl-PL" w:bidi="pl-PL"/>
        </w:rPr>
      </w:pPr>
      <w:r>
        <w:rPr>
          <w:rFonts w:ascii="Lato" w:eastAsia="Times New Roman" w:hAnsi="Lato" w:cs="Arial"/>
          <w:bCs/>
          <w:iCs/>
          <w:color w:val="000000" w:themeColor="text1"/>
          <w:spacing w:val="4"/>
          <w:lang w:eastAsia="pl-PL" w:bidi="pl-PL"/>
        </w:rPr>
        <w:t xml:space="preserve">Na marginesie warto </w:t>
      </w:r>
      <w:r w:rsidR="002C0311">
        <w:rPr>
          <w:rFonts w:ascii="Lato" w:eastAsia="Times New Roman" w:hAnsi="Lato" w:cs="Arial"/>
          <w:bCs/>
          <w:iCs/>
          <w:color w:val="000000" w:themeColor="text1"/>
          <w:spacing w:val="4"/>
          <w:lang w:eastAsia="pl-PL" w:bidi="pl-PL"/>
        </w:rPr>
        <w:t>zaznaczyć</w:t>
      </w:r>
      <w:r>
        <w:rPr>
          <w:rFonts w:ascii="Lato" w:eastAsia="Times New Roman" w:hAnsi="Lato" w:cs="Arial"/>
          <w:bCs/>
          <w:iCs/>
          <w:color w:val="000000" w:themeColor="text1"/>
          <w:spacing w:val="4"/>
          <w:lang w:eastAsia="pl-PL" w:bidi="pl-PL"/>
        </w:rPr>
        <w:t xml:space="preserve">, iż </w:t>
      </w:r>
      <w:r>
        <w:rPr>
          <w:rFonts w:ascii="Lato" w:eastAsia="Times New Roman" w:hAnsi="Lato" w:cs="Arial"/>
          <w:bCs/>
          <w:iCs/>
          <w:spacing w:val="4"/>
          <w:lang w:eastAsia="pl-PL" w:bidi="pl-PL"/>
        </w:rPr>
        <w:t>ww. opinie nie są wiążące</w:t>
      </w:r>
      <w:r w:rsidRPr="00F77AC3">
        <w:rPr>
          <w:rFonts w:ascii="Lato" w:eastAsia="Times New Roman" w:hAnsi="Lato" w:cs="Arial"/>
          <w:bCs/>
          <w:iCs/>
          <w:spacing w:val="4"/>
          <w:lang w:eastAsia="pl-PL" w:bidi="pl-PL"/>
        </w:rPr>
        <w:t xml:space="preserve"> ani dla </w:t>
      </w:r>
      <w:r w:rsidRPr="00F77AC3">
        <w:rPr>
          <w:rFonts w:ascii="Lato" w:eastAsia="Times New Roman" w:hAnsi="Lato" w:cs="Arial"/>
          <w:bCs/>
          <w:i/>
          <w:spacing w:val="4"/>
          <w:lang w:eastAsia="pl-PL" w:bidi="pl-PL"/>
        </w:rPr>
        <w:t>inwestora</w:t>
      </w:r>
      <w:r w:rsidRPr="00F77AC3">
        <w:rPr>
          <w:rFonts w:ascii="Lato" w:eastAsia="Times New Roman" w:hAnsi="Lato" w:cs="Arial"/>
          <w:bCs/>
          <w:iCs/>
          <w:spacing w:val="4"/>
          <w:lang w:eastAsia="pl-PL" w:bidi="pl-PL"/>
        </w:rPr>
        <w:t xml:space="preserve">, ani dla organu wydającego decyzję o ustaleniu lokalizacji linii kolejowej. Przepisy </w:t>
      </w:r>
      <w:r w:rsidRPr="00F77AC3">
        <w:rPr>
          <w:rFonts w:ascii="Lato" w:eastAsia="Times New Roman" w:hAnsi="Lato" w:cs="Arial"/>
          <w:bCs/>
          <w:i/>
          <w:spacing w:val="4"/>
          <w:lang w:eastAsia="pl-PL" w:bidi="pl-PL"/>
        </w:rPr>
        <w:t xml:space="preserve">ustawy </w:t>
      </w:r>
      <w:r w:rsidR="002C0311">
        <w:rPr>
          <w:rFonts w:ascii="Lato" w:eastAsia="Times New Roman" w:hAnsi="Lato" w:cs="Arial"/>
          <w:bCs/>
          <w:i/>
          <w:spacing w:val="4"/>
          <w:lang w:eastAsia="pl-PL" w:bidi="pl-PL"/>
        </w:rPr>
        <w:br/>
      </w:r>
      <w:r w:rsidRPr="00F77AC3">
        <w:rPr>
          <w:rFonts w:ascii="Lato" w:eastAsia="Times New Roman" w:hAnsi="Lato" w:cs="Arial"/>
          <w:bCs/>
          <w:i/>
          <w:spacing w:val="4"/>
          <w:lang w:eastAsia="pl-PL" w:bidi="pl-PL"/>
        </w:rPr>
        <w:t>o transporcie kolejowym</w:t>
      </w:r>
      <w:r w:rsidRPr="00F77AC3">
        <w:rPr>
          <w:rFonts w:ascii="Lato" w:eastAsia="Times New Roman" w:hAnsi="Lato" w:cs="Arial"/>
          <w:bCs/>
          <w:iCs/>
          <w:spacing w:val="4"/>
          <w:lang w:eastAsia="pl-PL" w:bidi="pl-PL"/>
        </w:rPr>
        <w:t xml:space="preserve"> wskazują </w:t>
      </w:r>
      <w:r>
        <w:rPr>
          <w:rFonts w:ascii="Lato" w:eastAsia="Times New Roman" w:hAnsi="Lato" w:cs="Arial"/>
          <w:bCs/>
          <w:iCs/>
          <w:spacing w:val="4"/>
          <w:lang w:eastAsia="pl-PL" w:bidi="pl-PL"/>
        </w:rPr>
        <w:t xml:space="preserve">jedynie </w:t>
      </w:r>
      <w:r w:rsidRPr="00F77AC3">
        <w:rPr>
          <w:rFonts w:ascii="Lato" w:eastAsia="Times New Roman" w:hAnsi="Lato" w:cs="Arial"/>
          <w:bCs/>
          <w:iCs/>
          <w:spacing w:val="4"/>
          <w:lang w:eastAsia="pl-PL" w:bidi="pl-PL"/>
        </w:rPr>
        <w:t xml:space="preserve">na konieczność spełnienia wymogu formalnego w postaci dołączenia do wniosku wymaganej opinii (niezależnie od jej treści) lub dołączenia do wniosku potwierdzenia braku odpowiedzi organu w wyznaczonym terminie, w przypadku niewydania opinii. </w:t>
      </w:r>
      <w:r w:rsidR="00815570">
        <w:rPr>
          <w:rFonts w:ascii="Lato" w:hAnsi="Lato"/>
          <w:spacing w:val="4"/>
        </w:rPr>
        <w:t>O</w:t>
      </w:r>
      <w:r w:rsidRPr="00F77AC3">
        <w:rPr>
          <w:rFonts w:ascii="Lato" w:hAnsi="Lato"/>
          <w:spacing w:val="4"/>
        </w:rPr>
        <w:t xml:space="preserve">pinia, w przeciwieństwie do uzgodnienia, nie jest formą o znaczeniu stanowczym, bowiem nie wiąże organu administracyjnego </w:t>
      </w:r>
      <w:r w:rsidRPr="00F77AC3">
        <w:rPr>
          <w:rFonts w:ascii="Lato" w:hAnsi="Lato"/>
          <w:spacing w:val="4"/>
        </w:rPr>
        <w:lastRenderedPageBreak/>
        <w:t xml:space="preserve">rozstrzygającego sprawę. W 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w:t>
      </w:r>
      <w:r w:rsidR="00F7749C">
        <w:rPr>
          <w:rFonts w:ascii="Lato" w:hAnsi="Lato"/>
          <w:spacing w:val="4"/>
        </w:rPr>
        <w:br/>
      </w:r>
      <w:r w:rsidRPr="00F77AC3">
        <w:rPr>
          <w:rFonts w:ascii="Lato" w:hAnsi="Lato"/>
          <w:spacing w:val="4"/>
        </w:rPr>
        <w:t xml:space="preserve">że jeden z organów jest zobowiązany, przed podjęciem decyzji, do zasięgnięcia opinii </w:t>
      </w:r>
      <w:r w:rsidR="00F7749C">
        <w:rPr>
          <w:rFonts w:ascii="Lato" w:hAnsi="Lato"/>
          <w:spacing w:val="4"/>
        </w:rPr>
        <w:br/>
      </w:r>
      <w:r w:rsidRPr="00F77AC3">
        <w:rPr>
          <w:rFonts w:ascii="Lato" w:hAnsi="Lato"/>
          <w:spacing w:val="4"/>
        </w:rPr>
        <w:t>w sprawie od innego organu. Organ zobowiązany do zasięgnięcia opinii nie jest prawnie związany stanowiskiem organu opiniującego. Współdziałanie, którego istotą jest wyrażenie opinii, zbliżone jest do konsultacji czy też doradztwa”.</w:t>
      </w:r>
    </w:p>
    <w:p w14:paraId="55492661" w14:textId="4D0888A9" w:rsidR="00E3525D" w:rsidRPr="009310A1" w:rsidRDefault="00E3525D" w:rsidP="006D589F">
      <w:pPr>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color w:val="000000" w:themeColor="text1"/>
          <w:spacing w:val="4"/>
          <w:lang w:eastAsia="pl-PL"/>
        </w:rPr>
        <w:t xml:space="preserve">Mając zaś na uwadze argument skarżących dotyczący naruszenia słusznego interesu mieszkańców, w tym odwołujących się, po pierwsze podkreślić trzeba, iż </w:t>
      </w:r>
      <w:r w:rsidRPr="009310A1">
        <w:rPr>
          <w:rFonts w:ascii="Lato" w:hAnsi="Lato" w:cs="Arial"/>
          <w:bCs/>
          <w:color w:val="000000" w:themeColor="text1"/>
          <w:spacing w:val="4"/>
        </w:rPr>
        <w:t xml:space="preserve">interes właścicieli konkretnych nieruchomości co do kwestionowania decyzji przesądzających </w:t>
      </w:r>
      <w:r w:rsidRPr="009310A1">
        <w:rPr>
          <w:rFonts w:ascii="Lato" w:hAnsi="Lato" w:cs="Arial"/>
          <w:bCs/>
          <w:color w:val="000000" w:themeColor="text1"/>
          <w:spacing w:val="4"/>
        </w:rPr>
        <w:br/>
        <w:t xml:space="preserve">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t>
      </w:r>
    </w:p>
    <w:p w14:paraId="39C21B52" w14:textId="5B605DDC" w:rsidR="00E3525D" w:rsidRPr="009310A1" w:rsidRDefault="00E3525D" w:rsidP="006D589F">
      <w:pPr>
        <w:spacing w:before="240" w:after="240" w:line="240" w:lineRule="exact"/>
        <w:jc w:val="both"/>
        <w:outlineLvl w:val="0"/>
        <w:rPr>
          <w:rFonts w:ascii="Lato" w:hAnsi="Lato" w:cs="Arial"/>
          <w:color w:val="000000" w:themeColor="text1"/>
          <w:spacing w:val="4"/>
        </w:rPr>
      </w:pPr>
      <w:r w:rsidRPr="009310A1">
        <w:rPr>
          <w:rFonts w:ascii="Lato" w:hAnsi="Lato" w:cs="Arial"/>
          <w:bCs/>
          <w:color w:val="000000" w:themeColor="text1"/>
          <w:spacing w:val="4"/>
        </w:rPr>
        <w:t xml:space="preserve">Z tej przyczyny przedmiotem odwołania może być zaskarżenie decyzji wyłącznie </w:t>
      </w:r>
      <w:r w:rsidRPr="009310A1">
        <w:rPr>
          <w:rFonts w:ascii="Lato" w:hAnsi="Lato" w:cs="Arial"/>
          <w:bCs/>
          <w:color w:val="000000" w:themeColor="text1"/>
          <w:spacing w:val="4"/>
        </w:rPr>
        <w:br/>
        <w:t xml:space="preserve">w części, w której dotyczy ona owego prawnie chronionego interesu prawnego strony skarżącej. </w:t>
      </w:r>
      <w:r w:rsidRPr="009310A1">
        <w:rPr>
          <w:rFonts w:ascii="Lato" w:hAnsi="Lato" w:cs="Arial"/>
          <w:color w:val="000000" w:themeColor="text1"/>
          <w:spacing w:val="4"/>
        </w:rPr>
        <w:t xml:space="preserve">Tym samym, skarżący są uprawnieni do kwestionowania </w:t>
      </w:r>
      <w:r w:rsidRPr="009310A1">
        <w:rPr>
          <w:rFonts w:ascii="Lato" w:hAnsi="Lato" w:cs="Arial"/>
          <w:i/>
          <w:iCs/>
          <w:color w:val="000000" w:themeColor="text1"/>
          <w:spacing w:val="4"/>
        </w:rPr>
        <w:t xml:space="preserve">decyzji Wojewody Mazowieckiego </w:t>
      </w:r>
      <w:r w:rsidRPr="009310A1">
        <w:rPr>
          <w:rFonts w:ascii="Lato" w:hAnsi="Lato" w:cs="Arial"/>
          <w:color w:val="000000" w:themeColor="text1"/>
          <w:spacing w:val="4"/>
        </w:rPr>
        <w:t xml:space="preserve">jedynie w zakresie należącej do nich nieruchomości. </w:t>
      </w:r>
    </w:p>
    <w:p w14:paraId="1ECB24CF" w14:textId="6EBF5A07" w:rsidR="00E3525D" w:rsidRPr="009310A1" w:rsidRDefault="00E3525D" w:rsidP="006D589F">
      <w:pPr>
        <w:spacing w:before="240" w:after="240" w:line="240" w:lineRule="exact"/>
        <w:jc w:val="both"/>
        <w:outlineLvl w:val="0"/>
        <w:rPr>
          <w:rFonts w:ascii="Lato" w:hAnsi="Lato" w:cs="Arial"/>
          <w:bCs/>
          <w:color w:val="000000" w:themeColor="text1"/>
          <w:spacing w:val="4"/>
        </w:rPr>
      </w:pPr>
      <w:r w:rsidRPr="009310A1">
        <w:rPr>
          <w:rFonts w:ascii="Lato" w:hAnsi="Lato" w:cs="Arial"/>
          <w:bCs/>
          <w:color w:val="000000" w:themeColor="text1"/>
          <w:spacing w:val="4"/>
        </w:rPr>
        <w:t xml:space="preserve">Jednocześnie, zdaniem </w:t>
      </w:r>
      <w:r w:rsidRPr="009310A1">
        <w:rPr>
          <w:rFonts w:ascii="Lato" w:hAnsi="Lato" w:cs="Arial"/>
          <w:i/>
          <w:iCs/>
          <w:color w:val="000000" w:themeColor="text1"/>
          <w:spacing w:val="4"/>
        </w:rPr>
        <w:t>Ministra,</w:t>
      </w:r>
      <w:r w:rsidRPr="009310A1">
        <w:rPr>
          <w:rFonts w:ascii="Lato" w:hAnsi="Lato" w:cs="Arial"/>
          <w:color w:val="000000" w:themeColor="text1"/>
          <w:spacing w:val="4"/>
        </w:rPr>
        <w:t xml:space="preserve"> organ </w:t>
      </w:r>
      <w:proofErr w:type="spellStart"/>
      <w:r w:rsidRPr="009310A1">
        <w:rPr>
          <w:rFonts w:ascii="Lato" w:hAnsi="Lato" w:cs="Arial"/>
          <w:color w:val="000000" w:themeColor="text1"/>
          <w:spacing w:val="4"/>
        </w:rPr>
        <w:t>pierwszoinstancyjny</w:t>
      </w:r>
      <w:proofErr w:type="spellEnd"/>
      <w:r w:rsidRPr="009310A1">
        <w:rPr>
          <w:rFonts w:ascii="Lato" w:hAnsi="Lato" w:cs="Arial"/>
          <w:color w:val="000000" w:themeColor="text1"/>
          <w:spacing w:val="4"/>
        </w:rPr>
        <w:t xml:space="preserve"> podjął wszelkie kroki niezbędne do dokładnego wyjaśnienia stanu faktycznego oraz do załatwienia sprawy mając na względzie interes społeczny i słuszny interes stron skarżących. Wydając decyzję wyjaśnił stan faktyczny sprawy, tj. wyczerpująco zebrał i rozpatrzył cały materiał dowodowy, mając na uwadze przepisy </w:t>
      </w:r>
      <w:r w:rsidRPr="009310A1">
        <w:rPr>
          <w:rFonts w:ascii="Lato" w:hAnsi="Lato" w:cs="Arial"/>
          <w:i/>
          <w:iCs/>
          <w:color w:val="000000" w:themeColor="text1"/>
          <w:spacing w:val="4"/>
        </w:rPr>
        <w:t>ustawy o transporcie kolejowym</w:t>
      </w:r>
      <w:r w:rsidRPr="009310A1">
        <w:rPr>
          <w:rFonts w:ascii="Lato" w:hAnsi="Lato" w:cs="Arial"/>
          <w:color w:val="000000" w:themeColor="text1"/>
          <w:spacing w:val="4"/>
        </w:rPr>
        <w:t>. Wszystkie istotne dla sprawy fakty i zdarzenia będące przedmiotem postępowania w sprawie ustalenia lokalizacji inwestycji w zakresie linii kolejowej zostały ustalone i w prawidłowy sposób ocenione.</w:t>
      </w:r>
    </w:p>
    <w:p w14:paraId="16C8A49B" w14:textId="76F27E9A" w:rsidR="00153099" w:rsidRPr="009310A1" w:rsidRDefault="004960C1" w:rsidP="006D589F">
      <w:pPr>
        <w:autoSpaceDE w:val="0"/>
        <w:autoSpaceDN w:val="0"/>
        <w:adjustRightInd w:val="0"/>
        <w:spacing w:before="240" w:after="240" w:line="240" w:lineRule="exact"/>
        <w:jc w:val="both"/>
        <w:rPr>
          <w:rFonts w:ascii="Lato" w:eastAsia="Times New Roman" w:hAnsi="Lato" w:cs="Arial"/>
          <w:color w:val="000000" w:themeColor="text1"/>
          <w:spacing w:val="4"/>
          <w:lang w:eastAsia="pl-PL"/>
        </w:rPr>
      </w:pPr>
      <w:r w:rsidRPr="009310A1">
        <w:rPr>
          <w:rFonts w:ascii="Lato" w:eastAsia="Times New Roman" w:hAnsi="Lato" w:cs="Arial"/>
          <w:bCs/>
          <w:color w:val="000000" w:themeColor="text1"/>
          <w:spacing w:val="4"/>
          <w:lang w:eastAsia="pl-PL"/>
        </w:rPr>
        <w:t>Za niezasadn</w:t>
      </w:r>
      <w:r w:rsidR="00103234" w:rsidRPr="009310A1">
        <w:rPr>
          <w:rFonts w:ascii="Lato" w:eastAsia="Times New Roman" w:hAnsi="Lato" w:cs="Arial"/>
          <w:bCs/>
          <w:color w:val="000000" w:themeColor="text1"/>
          <w:spacing w:val="4"/>
          <w:lang w:eastAsia="pl-PL"/>
        </w:rPr>
        <w:t>y</w:t>
      </w:r>
      <w:r w:rsidRPr="009310A1">
        <w:rPr>
          <w:rFonts w:ascii="Lato" w:eastAsia="Times New Roman" w:hAnsi="Lato" w:cs="Arial"/>
          <w:bCs/>
          <w:color w:val="000000" w:themeColor="text1"/>
          <w:spacing w:val="4"/>
          <w:lang w:eastAsia="pl-PL"/>
        </w:rPr>
        <w:t xml:space="preserve"> należy uznać</w:t>
      </w:r>
      <w:r w:rsidR="00103234" w:rsidRPr="009310A1">
        <w:rPr>
          <w:rFonts w:ascii="Lato" w:eastAsia="Times New Roman" w:hAnsi="Lato" w:cs="Arial"/>
          <w:bCs/>
          <w:color w:val="000000" w:themeColor="text1"/>
          <w:spacing w:val="4"/>
          <w:lang w:eastAsia="pl-PL"/>
        </w:rPr>
        <w:t xml:space="preserve"> podniesiony </w:t>
      </w:r>
      <w:r w:rsidR="006D589F" w:rsidRPr="009310A1">
        <w:rPr>
          <w:rFonts w:ascii="Lato" w:eastAsia="Times New Roman" w:hAnsi="Lato" w:cs="Arial"/>
          <w:bCs/>
          <w:color w:val="000000" w:themeColor="text1"/>
          <w:spacing w:val="4"/>
          <w:lang w:eastAsia="pl-PL"/>
        </w:rPr>
        <w:t xml:space="preserve">też </w:t>
      </w:r>
      <w:r w:rsidR="00103234" w:rsidRPr="009310A1">
        <w:rPr>
          <w:rFonts w:ascii="Lato" w:eastAsia="Times New Roman" w:hAnsi="Lato" w:cs="Arial"/>
          <w:bCs/>
          <w:color w:val="000000" w:themeColor="text1"/>
          <w:spacing w:val="4"/>
          <w:lang w:eastAsia="pl-PL"/>
        </w:rPr>
        <w:t xml:space="preserve">przez </w:t>
      </w:r>
      <w:r w:rsidR="006D589F" w:rsidRPr="009310A1">
        <w:rPr>
          <w:rFonts w:ascii="Lato" w:eastAsia="Times New Roman" w:hAnsi="Lato" w:cs="Arial"/>
          <w:bCs/>
          <w:color w:val="000000" w:themeColor="text1"/>
          <w:spacing w:val="4"/>
          <w:lang w:eastAsia="pl-PL"/>
        </w:rPr>
        <w:t>skarżących zarzut naruszenia art. 11</w:t>
      </w:r>
      <w:r w:rsidR="00103234" w:rsidRPr="009310A1">
        <w:rPr>
          <w:rFonts w:ascii="Lato" w:eastAsia="Times New Roman" w:hAnsi="Lato" w:cs="Arial"/>
          <w:color w:val="000000" w:themeColor="text1"/>
          <w:spacing w:val="4"/>
          <w:lang w:eastAsia="pl-PL"/>
        </w:rPr>
        <w:t xml:space="preserve"> </w:t>
      </w:r>
      <w:r w:rsidR="006D589F" w:rsidRPr="009310A1">
        <w:rPr>
          <w:rFonts w:ascii="Lato" w:eastAsia="Times New Roman" w:hAnsi="Lato" w:cs="Arial"/>
          <w:color w:val="000000" w:themeColor="text1"/>
          <w:spacing w:val="4"/>
          <w:lang w:eastAsia="pl-PL"/>
        </w:rPr>
        <w:br/>
      </w:r>
      <w:r w:rsidR="00103234" w:rsidRPr="009310A1">
        <w:rPr>
          <w:rFonts w:ascii="Lato" w:eastAsia="Times New Roman" w:hAnsi="Lato" w:cs="Arial"/>
          <w:color w:val="000000" w:themeColor="text1"/>
          <w:spacing w:val="4"/>
          <w:lang w:eastAsia="pl-PL"/>
        </w:rPr>
        <w:t>w zw</w:t>
      </w:r>
      <w:r w:rsidR="00153099" w:rsidRPr="009310A1">
        <w:rPr>
          <w:rFonts w:ascii="Lato" w:eastAsia="Times New Roman" w:hAnsi="Lato" w:cs="Arial"/>
          <w:color w:val="000000" w:themeColor="text1"/>
          <w:spacing w:val="4"/>
          <w:lang w:eastAsia="pl-PL"/>
        </w:rPr>
        <w:t>iązku</w:t>
      </w:r>
      <w:r w:rsidR="00103234" w:rsidRPr="009310A1">
        <w:rPr>
          <w:rFonts w:ascii="Lato" w:eastAsia="Times New Roman" w:hAnsi="Lato" w:cs="Arial"/>
          <w:color w:val="000000" w:themeColor="text1"/>
          <w:spacing w:val="4"/>
          <w:lang w:eastAsia="pl-PL"/>
        </w:rPr>
        <w:t xml:space="preserve"> z art. 107 § 3 </w:t>
      </w:r>
      <w:r w:rsidR="00103234" w:rsidRPr="009310A1">
        <w:rPr>
          <w:rFonts w:ascii="Lato" w:eastAsia="Times New Roman" w:hAnsi="Lato" w:cs="Arial"/>
          <w:i/>
          <w:iCs/>
          <w:color w:val="000000" w:themeColor="text1"/>
          <w:spacing w:val="4"/>
          <w:lang w:eastAsia="pl-PL"/>
        </w:rPr>
        <w:t>kpa</w:t>
      </w:r>
      <w:r w:rsidR="00103234" w:rsidRPr="009310A1">
        <w:rPr>
          <w:rFonts w:ascii="Lato" w:eastAsia="Times New Roman" w:hAnsi="Lato" w:cs="Arial"/>
          <w:color w:val="000000" w:themeColor="text1"/>
          <w:spacing w:val="4"/>
          <w:lang w:eastAsia="pl-PL"/>
        </w:rPr>
        <w:t xml:space="preserve"> poprzez </w:t>
      </w:r>
      <w:r w:rsidR="006D589F" w:rsidRPr="009310A1">
        <w:rPr>
          <w:rFonts w:ascii="Lato" w:eastAsia="Times New Roman" w:hAnsi="Lato" w:cs="Arial"/>
          <w:color w:val="000000" w:themeColor="text1"/>
          <w:spacing w:val="4"/>
          <w:lang w:eastAsia="pl-PL"/>
        </w:rPr>
        <w:t>brak uzasadnienia faktycznego i prawnego decyzji oraz niewyjaśnienie konieczności wywłaszczenia części działki odwołujących się.</w:t>
      </w:r>
    </w:p>
    <w:p w14:paraId="7CFE07E7" w14:textId="5F315FCB" w:rsidR="00C133E6" w:rsidRPr="009310A1" w:rsidRDefault="00153099" w:rsidP="00D14655">
      <w:pPr>
        <w:spacing w:after="240" w:line="240" w:lineRule="exact"/>
        <w:jc w:val="both"/>
        <w:outlineLvl w:val="0"/>
        <w:rPr>
          <w:rFonts w:ascii="Lato" w:hAnsi="Lato" w:cs="Arial"/>
          <w:bCs/>
          <w:iCs/>
          <w:color w:val="000000" w:themeColor="text1"/>
          <w:spacing w:val="4"/>
        </w:rPr>
      </w:pPr>
      <w:r w:rsidRPr="009310A1">
        <w:rPr>
          <w:rFonts w:ascii="Lato" w:hAnsi="Lato" w:cs="ArialMT"/>
          <w:color w:val="000000" w:themeColor="text1"/>
          <w:spacing w:val="4"/>
        </w:rPr>
        <w:t xml:space="preserve">Według </w:t>
      </w:r>
      <w:r w:rsidRPr="009310A1">
        <w:rPr>
          <w:rFonts w:ascii="Lato" w:hAnsi="Lato" w:cs="Arial-ItalicMT"/>
          <w:i/>
          <w:iCs/>
          <w:color w:val="000000" w:themeColor="text1"/>
          <w:spacing w:val="4"/>
        </w:rPr>
        <w:t>Ministra</w:t>
      </w:r>
      <w:r w:rsidRPr="009310A1">
        <w:rPr>
          <w:rFonts w:ascii="Lato" w:hAnsi="Lato" w:cs="ArialMT"/>
          <w:color w:val="000000" w:themeColor="text1"/>
          <w:spacing w:val="4"/>
        </w:rPr>
        <w:t xml:space="preserve">, uzasadnienie </w:t>
      </w:r>
      <w:r w:rsidRPr="009310A1">
        <w:rPr>
          <w:rFonts w:ascii="Lato" w:hAnsi="Lato" w:cs="Arial-ItalicMT"/>
          <w:i/>
          <w:iCs/>
          <w:color w:val="000000" w:themeColor="text1"/>
          <w:spacing w:val="4"/>
        </w:rPr>
        <w:t xml:space="preserve">decyzji Wojewody </w:t>
      </w:r>
      <w:r w:rsidR="006D589F" w:rsidRPr="009310A1">
        <w:rPr>
          <w:rFonts w:ascii="Lato" w:hAnsi="Lato" w:cs="Arial-ItalicMT"/>
          <w:i/>
          <w:iCs/>
          <w:color w:val="000000" w:themeColor="text1"/>
          <w:spacing w:val="4"/>
        </w:rPr>
        <w:t>Mazowieckiego</w:t>
      </w:r>
      <w:r w:rsidRPr="009310A1">
        <w:rPr>
          <w:rFonts w:ascii="Lato" w:hAnsi="Lato" w:cs="Arial-ItalicMT"/>
          <w:i/>
          <w:iCs/>
          <w:color w:val="000000" w:themeColor="text1"/>
          <w:spacing w:val="4"/>
        </w:rPr>
        <w:t xml:space="preserve"> </w:t>
      </w:r>
      <w:r w:rsidRPr="009310A1">
        <w:rPr>
          <w:rFonts w:ascii="Lato" w:hAnsi="Lato" w:cs="ArialMT"/>
          <w:color w:val="000000" w:themeColor="text1"/>
          <w:spacing w:val="4"/>
        </w:rPr>
        <w:t>pozwala na poznanie motywów, którymi organ I instancji kierował się przy załatwianiu sprawy, a ustalenia poczynione przez</w:t>
      </w:r>
      <w:r w:rsidR="009F6961" w:rsidRPr="009310A1">
        <w:rPr>
          <w:rFonts w:ascii="Lato" w:hAnsi="Lato" w:cs="ArialMT"/>
          <w:color w:val="000000" w:themeColor="text1"/>
          <w:spacing w:val="4"/>
        </w:rPr>
        <w:t xml:space="preserve"> Wojewodę </w:t>
      </w:r>
      <w:r w:rsidR="006D589F" w:rsidRPr="009310A1">
        <w:rPr>
          <w:rFonts w:ascii="Lato" w:hAnsi="Lato" w:cs="ArialMT"/>
          <w:color w:val="000000" w:themeColor="text1"/>
          <w:spacing w:val="4"/>
        </w:rPr>
        <w:t>Mazowieckiego</w:t>
      </w:r>
      <w:r w:rsidRPr="009310A1">
        <w:rPr>
          <w:rFonts w:ascii="Lato" w:hAnsi="Lato" w:cs="ArialMT"/>
          <w:color w:val="000000" w:themeColor="text1"/>
          <w:spacing w:val="4"/>
        </w:rPr>
        <w:t>, wskazujące na spełnienie przesłanek niezbędnych dla wydania decyzji o ustaleniu lokalizacji zamierzonego przedsięwzięcia,</w:t>
      </w:r>
      <w:r w:rsidR="00FF39CE" w:rsidRPr="009310A1">
        <w:rPr>
          <w:rFonts w:ascii="Lato" w:hAnsi="Lato" w:cs="ArialMT"/>
          <w:color w:val="000000" w:themeColor="text1"/>
          <w:spacing w:val="4"/>
        </w:rPr>
        <w:t xml:space="preserve"> </w:t>
      </w:r>
      <w:r w:rsidRPr="009310A1">
        <w:rPr>
          <w:rFonts w:ascii="Lato" w:hAnsi="Lato" w:cs="ArialMT"/>
          <w:color w:val="000000" w:themeColor="text1"/>
          <w:spacing w:val="4"/>
        </w:rPr>
        <w:t>znajdują odzwierciedlenie w aktach sprawy.</w:t>
      </w:r>
      <w:r w:rsidR="00771E0B" w:rsidRPr="009310A1">
        <w:rPr>
          <w:rFonts w:ascii="Lato" w:hAnsi="Lato" w:cs="Arial"/>
          <w:color w:val="000000" w:themeColor="text1"/>
          <w:spacing w:val="4"/>
        </w:rPr>
        <w:t xml:space="preserve"> </w:t>
      </w:r>
      <w:r w:rsidR="00D14655" w:rsidRPr="009310A1">
        <w:rPr>
          <w:rFonts w:ascii="Lato" w:hAnsi="Lato" w:cs="Arial"/>
          <w:bCs/>
          <w:iCs/>
          <w:color w:val="000000" w:themeColor="text1"/>
          <w:spacing w:val="4"/>
        </w:rPr>
        <w:t>Zaznaczenia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00D14655" w:rsidRPr="009310A1">
        <w:rPr>
          <w:rFonts w:ascii="Lato" w:hAnsi="Lato" w:cs="Arial"/>
          <w:bCs/>
          <w:iCs/>
          <w:color w:val="000000" w:themeColor="text1"/>
          <w:spacing w:val="4"/>
        </w:rPr>
        <w:t>Łd</w:t>
      </w:r>
      <w:proofErr w:type="spellEnd"/>
      <w:r w:rsidR="00D14655" w:rsidRPr="009310A1">
        <w:rPr>
          <w:rFonts w:ascii="Lato" w:hAnsi="Lato" w:cs="Arial"/>
          <w:bCs/>
          <w:iCs/>
          <w:color w:val="000000" w:themeColor="text1"/>
          <w:spacing w:val="4"/>
        </w:rPr>
        <w:t xml:space="preserve"> 961/12).</w:t>
      </w:r>
    </w:p>
    <w:p w14:paraId="27566775" w14:textId="08F58880" w:rsidR="00D61723" w:rsidRPr="009310A1" w:rsidRDefault="00CF6627" w:rsidP="006D589F">
      <w:pPr>
        <w:spacing w:before="240" w:after="240" w:line="240" w:lineRule="exact"/>
        <w:jc w:val="both"/>
        <w:outlineLvl w:val="0"/>
        <w:rPr>
          <w:rFonts w:ascii="Lato" w:hAnsi="Lato" w:cs="Arial"/>
          <w:color w:val="000000" w:themeColor="text1"/>
          <w:spacing w:val="4"/>
        </w:rPr>
      </w:pPr>
      <w:r w:rsidRPr="009310A1">
        <w:rPr>
          <w:rFonts w:ascii="Lato" w:hAnsi="Lato" w:cs="Arial"/>
          <w:color w:val="000000" w:themeColor="text1"/>
          <w:spacing w:val="4"/>
        </w:rPr>
        <w:t>Podsumowując, organ odwoławczy uznał, że przebieg planowanej inwestycji został ustalony prawidłowo. Organ uznał racje przemawiające za ustalon</w:t>
      </w:r>
      <w:r w:rsidR="0022479A" w:rsidRPr="009310A1">
        <w:rPr>
          <w:rFonts w:ascii="Lato" w:hAnsi="Lato" w:cs="Arial"/>
          <w:color w:val="000000" w:themeColor="text1"/>
          <w:spacing w:val="4"/>
        </w:rPr>
        <w:t>ą</w:t>
      </w:r>
      <w:r w:rsidRPr="009310A1">
        <w:rPr>
          <w:rFonts w:ascii="Lato" w:hAnsi="Lato" w:cs="Arial"/>
          <w:color w:val="000000" w:themeColor="text1"/>
          <w:spacing w:val="4"/>
        </w:rPr>
        <w:t xml:space="preserve"> lokalizacją, które </w:t>
      </w:r>
      <w:r w:rsidRPr="009310A1">
        <w:rPr>
          <w:rFonts w:ascii="Lato" w:hAnsi="Lato" w:cs="Arial"/>
          <w:i/>
          <w:iCs/>
          <w:color w:val="000000" w:themeColor="text1"/>
          <w:spacing w:val="4"/>
        </w:rPr>
        <w:t>inwestor</w:t>
      </w:r>
      <w:r w:rsidRPr="009310A1">
        <w:rPr>
          <w:rFonts w:ascii="Lato" w:hAnsi="Lato" w:cs="Arial"/>
          <w:color w:val="000000" w:themeColor="text1"/>
          <w:spacing w:val="4"/>
        </w:rPr>
        <w:t xml:space="preserve"> przedstawił w dokumentacji przedłożonej w trakcie postępowania w sprawie ustalenia lokalizacji </w:t>
      </w:r>
      <w:r w:rsidR="00691F6B" w:rsidRPr="009310A1">
        <w:rPr>
          <w:rFonts w:ascii="Lato" w:hAnsi="Lato" w:cs="Arial"/>
          <w:color w:val="000000" w:themeColor="text1"/>
          <w:spacing w:val="4"/>
        </w:rPr>
        <w:t xml:space="preserve">przedmiotowej </w:t>
      </w:r>
      <w:r w:rsidRPr="009310A1">
        <w:rPr>
          <w:rFonts w:ascii="Lato" w:hAnsi="Lato" w:cs="Arial"/>
          <w:color w:val="000000" w:themeColor="text1"/>
          <w:spacing w:val="4"/>
        </w:rPr>
        <w:t xml:space="preserve">inwestycji </w:t>
      </w:r>
      <w:r w:rsidR="00691F6B" w:rsidRPr="009310A1">
        <w:rPr>
          <w:rFonts w:ascii="Lato" w:hAnsi="Lato" w:cs="Arial"/>
          <w:color w:val="000000" w:themeColor="text1"/>
          <w:spacing w:val="4"/>
        </w:rPr>
        <w:t xml:space="preserve">w zakresie </w:t>
      </w:r>
      <w:r w:rsidRPr="009310A1">
        <w:rPr>
          <w:rFonts w:ascii="Lato" w:hAnsi="Lato" w:cs="Arial"/>
          <w:color w:val="000000" w:themeColor="text1"/>
          <w:spacing w:val="4"/>
        </w:rPr>
        <w:t>linii kolejowej.</w:t>
      </w:r>
      <w:r w:rsidR="006D589F" w:rsidRPr="009310A1">
        <w:rPr>
          <w:rFonts w:ascii="Lato" w:hAnsi="Lato" w:cs="Arial"/>
          <w:color w:val="000000" w:themeColor="text1"/>
          <w:spacing w:val="4"/>
        </w:rPr>
        <w:t xml:space="preserve"> </w:t>
      </w:r>
      <w:r w:rsidR="006D589F" w:rsidRPr="009310A1">
        <w:rPr>
          <w:rFonts w:ascii="Lato" w:eastAsia="Times New Roman" w:hAnsi="Lato" w:cs="Arial"/>
          <w:iCs/>
          <w:color w:val="000000" w:themeColor="text1"/>
          <w:spacing w:val="4"/>
          <w:lang w:eastAsia="pl-PL"/>
        </w:rPr>
        <w:t xml:space="preserve">Stwierdzić należy także, że zarówno wniosek </w:t>
      </w:r>
      <w:r w:rsidR="006D589F" w:rsidRPr="009310A1">
        <w:rPr>
          <w:rFonts w:ascii="Lato" w:eastAsia="Times New Roman" w:hAnsi="Lato" w:cs="Arial"/>
          <w:i/>
          <w:iCs/>
          <w:color w:val="000000" w:themeColor="text1"/>
          <w:spacing w:val="4"/>
          <w:lang w:eastAsia="pl-PL"/>
        </w:rPr>
        <w:t>inwestora</w:t>
      </w:r>
      <w:r w:rsidR="006D589F" w:rsidRPr="009310A1">
        <w:rPr>
          <w:rFonts w:ascii="Lato" w:eastAsia="Times New Roman" w:hAnsi="Lato" w:cs="Arial"/>
          <w:iCs/>
          <w:color w:val="000000" w:themeColor="text1"/>
          <w:spacing w:val="4"/>
          <w:lang w:eastAsia="pl-PL"/>
        </w:rPr>
        <w:t xml:space="preserve">, postępowanie przeprowadzone przez organ </w:t>
      </w:r>
      <w:r w:rsidR="006D589F" w:rsidRPr="009310A1">
        <w:rPr>
          <w:rFonts w:ascii="Lato" w:eastAsia="Times New Roman" w:hAnsi="Lato" w:cs="Arial"/>
          <w:iCs/>
          <w:color w:val="000000" w:themeColor="text1"/>
          <w:spacing w:val="4"/>
          <w:lang w:eastAsia="pl-PL"/>
        </w:rPr>
        <w:br/>
        <w:t xml:space="preserve">I instancji, jak i zaskarżona </w:t>
      </w:r>
      <w:r w:rsidR="006D589F" w:rsidRPr="009310A1">
        <w:rPr>
          <w:rFonts w:ascii="Lato" w:eastAsia="Times New Roman" w:hAnsi="Lato" w:cs="Arial"/>
          <w:i/>
          <w:iCs/>
          <w:color w:val="000000" w:themeColor="text1"/>
          <w:spacing w:val="4"/>
          <w:lang w:eastAsia="pl-PL"/>
        </w:rPr>
        <w:t xml:space="preserve">decyzja Wojewody Mazowieckiego </w:t>
      </w:r>
      <w:r w:rsidR="006D589F" w:rsidRPr="009310A1">
        <w:rPr>
          <w:rFonts w:ascii="Lato" w:eastAsia="Times New Roman" w:hAnsi="Lato" w:cs="Arial"/>
          <w:iCs/>
          <w:color w:val="000000" w:themeColor="text1"/>
          <w:spacing w:val="4"/>
          <w:lang w:eastAsia="pl-PL"/>
        </w:rPr>
        <w:t xml:space="preserve">nie naruszają prawa. </w:t>
      </w:r>
      <w:r w:rsidR="006D589F" w:rsidRPr="009310A1">
        <w:rPr>
          <w:rFonts w:ascii="Lato" w:eastAsia="Times New Roman" w:hAnsi="Lato" w:cs="Arial"/>
          <w:color w:val="000000" w:themeColor="text1"/>
          <w:spacing w:val="4"/>
          <w:lang w:eastAsia="pl-PL"/>
        </w:rPr>
        <w:lastRenderedPageBreak/>
        <w:t xml:space="preserve">Jednocześnie należy stwierdzić, że zarzuty stron skarżących nie zasługują </w:t>
      </w:r>
      <w:r w:rsidR="00246A76">
        <w:rPr>
          <w:rFonts w:ascii="Lato" w:eastAsia="Times New Roman" w:hAnsi="Lato" w:cs="Arial"/>
          <w:color w:val="000000" w:themeColor="text1"/>
          <w:spacing w:val="4"/>
          <w:lang w:eastAsia="pl-PL"/>
        </w:rPr>
        <w:br/>
      </w:r>
      <w:r w:rsidR="006D589F" w:rsidRPr="009310A1">
        <w:rPr>
          <w:rFonts w:ascii="Lato" w:eastAsia="Times New Roman" w:hAnsi="Lato" w:cs="Arial"/>
          <w:color w:val="000000" w:themeColor="text1"/>
          <w:spacing w:val="4"/>
          <w:lang w:eastAsia="pl-PL"/>
        </w:rPr>
        <w:t>na uwzględnienie, wobec czego orzeczono jak w rozstrzygnięciu.</w:t>
      </w:r>
    </w:p>
    <w:p w14:paraId="6826148C" w14:textId="77777777" w:rsidR="00B80DAB" w:rsidRPr="009310A1" w:rsidRDefault="00B80DAB" w:rsidP="006D589F">
      <w:pPr>
        <w:tabs>
          <w:tab w:val="left" w:pos="-1843"/>
          <w:tab w:val="left" w:pos="-993"/>
          <w:tab w:val="left" w:pos="4678"/>
          <w:tab w:val="left" w:pos="5387"/>
          <w:tab w:val="right" w:pos="5812"/>
        </w:tabs>
        <w:spacing w:before="240" w:after="240" w:line="240" w:lineRule="exact"/>
        <w:jc w:val="both"/>
        <w:outlineLvl w:val="0"/>
        <w:rPr>
          <w:rFonts w:ascii="Lato" w:hAnsi="Lato" w:cs="Arial"/>
          <w:bCs/>
          <w:iCs/>
          <w:color w:val="000000" w:themeColor="text1"/>
          <w:spacing w:val="4"/>
          <w:lang w:bidi="pl-PL"/>
        </w:rPr>
      </w:pPr>
      <w:r w:rsidRPr="009310A1">
        <w:rPr>
          <w:rFonts w:ascii="Lato" w:hAnsi="Lato" w:cs="Arial"/>
          <w:bCs/>
          <w:iCs/>
          <w:color w:val="000000" w:themeColor="text1"/>
          <w:spacing w:val="4"/>
          <w:lang w:bidi="pl-PL"/>
        </w:rPr>
        <w:t xml:space="preserve">Niniejsza decyzja jest ostateczna. </w:t>
      </w:r>
    </w:p>
    <w:p w14:paraId="17EF1A59" w14:textId="070D85D8" w:rsidR="00B80DAB" w:rsidRPr="009310A1" w:rsidRDefault="00B80DAB" w:rsidP="006D589F">
      <w:pPr>
        <w:tabs>
          <w:tab w:val="left" w:pos="-1843"/>
          <w:tab w:val="left" w:pos="-993"/>
          <w:tab w:val="left" w:pos="4678"/>
          <w:tab w:val="left" w:pos="5387"/>
          <w:tab w:val="right" w:pos="5812"/>
        </w:tabs>
        <w:spacing w:before="240" w:after="240" w:line="240" w:lineRule="exact"/>
        <w:jc w:val="both"/>
        <w:outlineLvl w:val="0"/>
        <w:rPr>
          <w:rFonts w:ascii="Lato" w:hAnsi="Lato" w:cs="Arial"/>
          <w:bCs/>
          <w:iCs/>
          <w:color w:val="000000" w:themeColor="text1"/>
          <w:spacing w:val="4"/>
          <w:lang w:bidi="pl-PL"/>
        </w:rPr>
      </w:pPr>
      <w:r w:rsidRPr="009310A1">
        <w:rPr>
          <w:rFonts w:ascii="Lato" w:hAnsi="Lato" w:cs="Arial"/>
          <w:bCs/>
          <w:iCs/>
          <w:color w:val="000000" w:themeColor="text1"/>
          <w:spacing w:val="4"/>
          <w:lang w:bidi="pl-PL"/>
        </w:rPr>
        <w:t xml:space="preserve">Na decyzję, na podstawie art. 53 § 1 i art. 54 § 1 ustawy z dnia 30 sierpnia 2002 r. </w:t>
      </w:r>
      <w:r w:rsidRPr="009310A1">
        <w:rPr>
          <w:rFonts w:ascii="Lato" w:hAnsi="Lato" w:cs="Arial"/>
          <w:bCs/>
          <w:iCs/>
          <w:color w:val="000000" w:themeColor="text1"/>
          <w:spacing w:val="4"/>
          <w:lang w:bidi="pl-PL"/>
        </w:rPr>
        <w:br/>
        <w:t>– Prawo o postępowaniu przed sądami administracyjnymi (</w:t>
      </w:r>
      <w:proofErr w:type="spellStart"/>
      <w:r w:rsidRPr="009310A1">
        <w:rPr>
          <w:rFonts w:ascii="Lato" w:hAnsi="Lato" w:cs="Arial"/>
          <w:bCs/>
          <w:iCs/>
          <w:color w:val="000000" w:themeColor="text1"/>
          <w:spacing w:val="4"/>
          <w:lang w:bidi="pl-PL"/>
        </w:rPr>
        <w:t>t.j</w:t>
      </w:r>
      <w:proofErr w:type="spellEnd"/>
      <w:r w:rsidRPr="009310A1">
        <w:rPr>
          <w:rFonts w:ascii="Lato" w:hAnsi="Lato" w:cs="Arial"/>
          <w:bCs/>
          <w:iCs/>
          <w:color w:val="000000" w:themeColor="text1"/>
          <w:spacing w:val="4"/>
          <w:lang w:bidi="pl-PL"/>
        </w:rPr>
        <w:t xml:space="preserve">. Dz. U. z 2023 r. poz. </w:t>
      </w:r>
      <w:r w:rsidR="00703619" w:rsidRPr="009310A1">
        <w:rPr>
          <w:rFonts w:ascii="Lato" w:hAnsi="Lato" w:cs="Arial"/>
          <w:bCs/>
          <w:iCs/>
          <w:color w:val="000000" w:themeColor="text1"/>
          <w:spacing w:val="4"/>
          <w:lang w:bidi="pl-PL"/>
        </w:rPr>
        <w:t>1634</w:t>
      </w:r>
      <w:r w:rsidR="00B911A8" w:rsidRPr="009310A1">
        <w:rPr>
          <w:rFonts w:ascii="Lato" w:hAnsi="Lato" w:cs="Arial"/>
          <w:bCs/>
          <w:iCs/>
          <w:color w:val="000000" w:themeColor="text1"/>
          <w:spacing w:val="4"/>
          <w:lang w:bidi="pl-PL"/>
        </w:rPr>
        <w:t xml:space="preserve">, z </w:t>
      </w:r>
      <w:proofErr w:type="spellStart"/>
      <w:r w:rsidR="00703619" w:rsidRPr="009310A1">
        <w:rPr>
          <w:rFonts w:ascii="Lato" w:hAnsi="Lato" w:cs="Arial"/>
          <w:bCs/>
          <w:iCs/>
          <w:color w:val="000000" w:themeColor="text1"/>
          <w:spacing w:val="4"/>
          <w:lang w:bidi="pl-PL"/>
        </w:rPr>
        <w:t>późn</w:t>
      </w:r>
      <w:proofErr w:type="spellEnd"/>
      <w:r w:rsidR="00B911A8" w:rsidRPr="009310A1">
        <w:rPr>
          <w:rFonts w:ascii="Lato" w:hAnsi="Lato" w:cs="Arial"/>
          <w:bCs/>
          <w:iCs/>
          <w:color w:val="000000" w:themeColor="text1"/>
          <w:spacing w:val="4"/>
          <w:lang w:bidi="pl-PL"/>
        </w:rPr>
        <w:t>. zm.</w:t>
      </w:r>
      <w:r w:rsidRPr="009310A1">
        <w:rPr>
          <w:rFonts w:ascii="Lato" w:hAnsi="Lato" w:cs="Arial"/>
          <w:bCs/>
          <w:iCs/>
          <w:color w:val="000000" w:themeColor="text1"/>
          <w:spacing w:val="4"/>
          <w:lang w:bidi="pl-PL"/>
        </w:rPr>
        <w:t>), zwanej dalej „</w:t>
      </w:r>
      <w:proofErr w:type="spellStart"/>
      <w:r w:rsidRPr="009310A1">
        <w:rPr>
          <w:rFonts w:ascii="Lato" w:hAnsi="Lato" w:cs="Arial"/>
          <w:bCs/>
          <w:i/>
          <w:iCs/>
          <w:color w:val="000000" w:themeColor="text1"/>
          <w:spacing w:val="4"/>
          <w:lang w:bidi="pl-PL"/>
        </w:rPr>
        <w:t>ppsa</w:t>
      </w:r>
      <w:proofErr w:type="spellEnd"/>
      <w:r w:rsidRPr="009310A1">
        <w:rPr>
          <w:rFonts w:ascii="Lato" w:hAnsi="Lato" w:cs="Arial"/>
          <w:bCs/>
          <w:iCs/>
          <w:color w:val="000000" w:themeColor="text1"/>
          <w:spacing w:val="4"/>
          <w:lang w:bidi="pl-PL"/>
        </w:rPr>
        <w:t xml:space="preserve">”, przysługuje skarga do Wojewódzkiego Sądu Administracyjnego w Warszawie, wnoszona za pośrednictwem Ministra Rozwoju </w:t>
      </w:r>
      <w:r w:rsidR="00B911A8" w:rsidRPr="009310A1">
        <w:rPr>
          <w:rFonts w:ascii="Lato" w:hAnsi="Lato" w:cs="Arial"/>
          <w:bCs/>
          <w:iCs/>
          <w:color w:val="000000" w:themeColor="text1"/>
          <w:spacing w:val="4"/>
          <w:lang w:bidi="pl-PL"/>
        </w:rPr>
        <w:br/>
      </w:r>
      <w:r w:rsidRPr="009310A1">
        <w:rPr>
          <w:rFonts w:ascii="Lato" w:hAnsi="Lato" w:cs="Arial"/>
          <w:bCs/>
          <w:iCs/>
          <w:color w:val="000000" w:themeColor="text1"/>
          <w:spacing w:val="4"/>
          <w:lang w:bidi="pl-PL"/>
        </w:rPr>
        <w:t>i Technologii, w terminie 30 dni od dnia doręczenia decyzji.</w:t>
      </w:r>
    </w:p>
    <w:p w14:paraId="3F315720" w14:textId="1C967BDF" w:rsidR="006B22A3" w:rsidRPr="00E05AF6" w:rsidRDefault="00946E96" w:rsidP="00E05AF6">
      <w:pPr>
        <w:tabs>
          <w:tab w:val="left" w:pos="-1843"/>
          <w:tab w:val="left" w:pos="-993"/>
          <w:tab w:val="left" w:pos="4678"/>
          <w:tab w:val="left" w:pos="5387"/>
          <w:tab w:val="right" w:pos="5812"/>
        </w:tabs>
        <w:spacing w:before="240" w:after="240" w:line="240" w:lineRule="exact"/>
        <w:jc w:val="both"/>
        <w:outlineLvl w:val="0"/>
        <w:rPr>
          <w:rFonts w:ascii="Lato" w:hAnsi="Lato" w:cs="Arial"/>
          <w:bCs/>
          <w:iCs/>
          <w:color w:val="000000" w:themeColor="text1"/>
          <w:spacing w:val="4"/>
          <w:lang w:bidi="pl-PL"/>
        </w:rPr>
      </w:pPr>
      <w:r>
        <w:rPr>
          <w:rFonts w:ascii="Lato" w:hAnsi="Lato"/>
          <w:b/>
          <w:bCs/>
          <w:noProof/>
          <w:color w:val="000000" w:themeColor="text1"/>
          <w:u w:val="single"/>
        </w:rPr>
        <w:drawing>
          <wp:anchor distT="0" distB="0" distL="114300" distR="114300" simplePos="0" relativeHeight="251658240" behindDoc="1" locked="0" layoutInCell="1" allowOverlap="1" wp14:anchorId="176872D6" wp14:editId="5CBD516D">
            <wp:simplePos x="0" y="0"/>
            <wp:positionH relativeFrom="margin">
              <wp:align>right</wp:align>
            </wp:positionH>
            <wp:positionV relativeFrom="paragraph">
              <wp:posOffset>1093682</wp:posOffset>
            </wp:positionV>
            <wp:extent cx="3014558" cy="842433"/>
            <wp:effectExtent l="0" t="0" r="0" b="0"/>
            <wp:wrapNone/>
            <wp:docPr id="3983004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558" cy="842433"/>
                    </a:xfrm>
                    <a:prstGeom prst="rect">
                      <a:avLst/>
                    </a:prstGeom>
                    <a:noFill/>
                  </pic:spPr>
                </pic:pic>
              </a:graphicData>
            </a:graphic>
            <wp14:sizeRelH relativeFrom="margin">
              <wp14:pctWidth>0</wp14:pctWidth>
            </wp14:sizeRelH>
            <wp14:sizeRelV relativeFrom="margin">
              <wp14:pctHeight>0</wp14:pctHeight>
            </wp14:sizeRelV>
          </wp:anchor>
        </w:drawing>
      </w:r>
      <w:r w:rsidR="00B80DAB" w:rsidRPr="009310A1">
        <w:rPr>
          <w:rFonts w:ascii="Lato" w:hAnsi="Lato" w:cs="Arial"/>
          <w:bCs/>
          <w:iCs/>
          <w:color w:val="000000" w:themeColor="text1"/>
          <w:spacing w:val="4"/>
          <w:lang w:bidi="pl-PL"/>
        </w:rPr>
        <w:t xml:space="preserve">Jednocześnie informuję, że do skargi należy załączyć dowód uiszczenia wpisu </w:t>
      </w:r>
      <w:r w:rsidR="00B80DAB" w:rsidRPr="009310A1">
        <w:rPr>
          <w:rFonts w:ascii="Lato" w:hAnsi="Lato" w:cs="Arial"/>
          <w:bCs/>
          <w:iCs/>
          <w:color w:val="000000" w:themeColor="text1"/>
          <w:spacing w:val="4"/>
          <w:lang w:bidi="pl-PL"/>
        </w:rPr>
        <w:br/>
        <w:t>od wniesienia skargi w kwocie 500 zł, płatnego w kasie sądu lub na rachunek bankowy sądu wskazany w publikatorze teleinformatycznym – Biuletynie Informacji Publicznej sądu (</w:t>
      </w:r>
      <w:r w:rsidR="00B80DAB" w:rsidRPr="009310A1">
        <w:rPr>
          <w:rFonts w:ascii="Lato" w:hAnsi="Lato" w:cs="Arial"/>
          <w:bCs/>
          <w:i/>
          <w:iCs/>
          <w:color w:val="000000" w:themeColor="text1"/>
          <w:spacing w:val="4"/>
          <w:lang w:bidi="pl-PL"/>
        </w:rPr>
        <w:t>http://bip.warszawa.wsa.gov.pl</w:t>
      </w:r>
      <w:r w:rsidR="00B80DAB" w:rsidRPr="009310A1">
        <w:rPr>
          <w:rFonts w:ascii="Lato" w:hAnsi="Lato" w:cs="Arial"/>
          <w:bCs/>
          <w:iCs/>
          <w:color w:val="000000" w:themeColor="text1"/>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00B80DAB" w:rsidRPr="009310A1">
        <w:rPr>
          <w:rFonts w:ascii="Lato" w:hAnsi="Lato" w:cs="Arial"/>
          <w:bCs/>
          <w:i/>
          <w:iCs/>
          <w:color w:val="000000" w:themeColor="text1"/>
          <w:spacing w:val="4"/>
          <w:lang w:bidi="pl-PL"/>
        </w:rPr>
        <w:t>ppsa</w:t>
      </w:r>
      <w:proofErr w:type="spellEnd"/>
      <w:r w:rsidR="00B80DAB" w:rsidRPr="009310A1">
        <w:rPr>
          <w:rFonts w:ascii="Lato" w:hAnsi="Lato" w:cs="Arial"/>
          <w:bCs/>
          <w:iCs/>
          <w:color w:val="000000" w:themeColor="text1"/>
          <w:spacing w:val="4"/>
          <w:lang w:bidi="pl-PL"/>
        </w:rPr>
        <w:t>.</w:t>
      </w:r>
    </w:p>
    <w:p w14:paraId="382B1DDA" w14:textId="7CDDBA82" w:rsidR="00500837" w:rsidRDefault="00500837" w:rsidP="00690FE2">
      <w:pPr>
        <w:pStyle w:val="Bezodstpw"/>
        <w:rPr>
          <w:rFonts w:ascii="Lato" w:hAnsi="Lato"/>
          <w:b/>
          <w:bCs/>
          <w:color w:val="000000" w:themeColor="text1"/>
          <w:u w:val="single"/>
        </w:rPr>
      </w:pPr>
    </w:p>
    <w:p w14:paraId="4EF1316C" w14:textId="27EBCFFA" w:rsidR="00500837" w:rsidRDefault="00500837" w:rsidP="00690FE2">
      <w:pPr>
        <w:pStyle w:val="Bezodstpw"/>
        <w:rPr>
          <w:rFonts w:ascii="Lato" w:hAnsi="Lato"/>
          <w:b/>
          <w:bCs/>
          <w:color w:val="000000" w:themeColor="text1"/>
          <w:u w:val="single"/>
        </w:rPr>
      </w:pPr>
    </w:p>
    <w:p w14:paraId="06BC31B5" w14:textId="77777777" w:rsidR="001439F8" w:rsidRDefault="001439F8" w:rsidP="00690FE2">
      <w:pPr>
        <w:pStyle w:val="Bezodstpw"/>
        <w:rPr>
          <w:rFonts w:ascii="Lato" w:hAnsi="Lato"/>
          <w:b/>
          <w:bCs/>
          <w:color w:val="000000" w:themeColor="text1"/>
          <w:u w:val="single"/>
        </w:rPr>
      </w:pPr>
    </w:p>
    <w:p w14:paraId="2D1EEE77" w14:textId="77777777" w:rsidR="001439F8" w:rsidRDefault="001439F8" w:rsidP="00690FE2">
      <w:pPr>
        <w:pStyle w:val="Bezodstpw"/>
        <w:rPr>
          <w:rFonts w:ascii="Lato" w:hAnsi="Lato"/>
          <w:b/>
          <w:bCs/>
          <w:color w:val="000000" w:themeColor="text1"/>
          <w:u w:val="single"/>
        </w:rPr>
      </w:pPr>
    </w:p>
    <w:p w14:paraId="575EFE85" w14:textId="77777777" w:rsidR="001439F8" w:rsidRDefault="001439F8" w:rsidP="00690FE2">
      <w:pPr>
        <w:pStyle w:val="Bezodstpw"/>
        <w:rPr>
          <w:rFonts w:ascii="Lato" w:hAnsi="Lato"/>
          <w:b/>
          <w:bCs/>
          <w:color w:val="000000" w:themeColor="text1"/>
          <w:u w:val="single"/>
        </w:rPr>
      </w:pPr>
    </w:p>
    <w:p w14:paraId="10E96CF8" w14:textId="7D22EC75" w:rsidR="00366BFC" w:rsidRPr="00500837" w:rsidRDefault="00366BFC" w:rsidP="00500837">
      <w:pPr>
        <w:pStyle w:val="Akapitzlist"/>
        <w:ind w:left="284"/>
        <w:rPr>
          <w:rFonts w:ascii="Lato" w:hAnsi="Lato" w:cs="Arial"/>
          <w:color w:val="000000" w:themeColor="text1"/>
          <w:spacing w:val="4"/>
          <w:sz w:val="22"/>
          <w:szCs w:val="22"/>
        </w:rPr>
      </w:pPr>
    </w:p>
    <w:sectPr w:rsidR="00366BFC" w:rsidRPr="00500837" w:rsidSect="001439F8">
      <w:headerReference w:type="default" r:id="rId9"/>
      <w:footerReference w:type="default" r:id="rId10"/>
      <w:headerReference w:type="first" r:id="rId11"/>
      <w:footerReference w:type="first" r:id="rId12"/>
      <w:pgSz w:w="11906" w:h="16838"/>
      <w:pgMar w:top="2211"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51D52" w14:textId="77777777" w:rsidR="00A91E92" w:rsidRDefault="00A91E92" w:rsidP="009276B2">
      <w:pPr>
        <w:spacing w:after="0" w:line="240" w:lineRule="auto"/>
      </w:pPr>
      <w:r>
        <w:separator/>
      </w:r>
    </w:p>
  </w:endnote>
  <w:endnote w:type="continuationSeparator" w:id="0">
    <w:p w14:paraId="780C98A2" w14:textId="77777777" w:rsidR="00A91E92" w:rsidRDefault="00A91E9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embedRegular r:id="rId1" w:fontKey="{97EC4B77-87C8-4101-811A-30C7B8599EDE}"/>
    <w:embedBold r:id="rId2" w:fontKey="{B0DBE7A6-4302-468E-9158-4A6136AD5417}"/>
    <w:embedItalic r:id="rId3" w:fontKey="{87599780-21CC-4554-B512-E524DE3F26EC}"/>
  </w:font>
  <w:font w:name="Calibri">
    <w:panose1 w:val="020F0502020204030204"/>
    <w:charset w:val="EE"/>
    <w:family w:val="swiss"/>
    <w:pitch w:val="variable"/>
    <w:sig w:usb0="E4002EFF" w:usb1="C000247B" w:usb2="00000009" w:usb3="00000000" w:csb0="000001FF" w:csb1="00000000"/>
    <w:embedRegular r:id="rId4" w:fontKey="{82CE3069-E018-48CB-9B4A-56CF3BD028D6}"/>
    <w:embedBold r:id="rId5" w:fontKey="{0AE6D5F1-18CC-474A-B1B7-6C8A2073D175}"/>
    <w:embedItalic r:id="rId6" w:fontKey="{9E4ECB1B-5001-4516-84FB-FA6B5FD48854}"/>
    <w:embedBoldItalic r:id="rId7" w:fontKey="{242876DC-3B2B-471E-937F-25A8D9E0424D}"/>
  </w:font>
  <w:font w:name="Calibri Light">
    <w:panose1 w:val="020F0302020204030204"/>
    <w:charset w:val="EE"/>
    <w:family w:val="swiss"/>
    <w:pitch w:val="variable"/>
    <w:sig w:usb0="E4002EFF" w:usb1="C000247B" w:usb2="00000009" w:usb3="00000000" w:csb0="000001FF" w:csb1="00000000"/>
    <w:embedRegular r:id="rId8" w:fontKey="{838A784C-0676-4FB5-B4D8-7918CCC92C25}"/>
  </w:font>
  <w:font w:name="Noto Serif">
    <w:charset w:val="00"/>
    <w:family w:val="roman"/>
    <w:pitch w:val="variable"/>
    <w:sig w:usb0="E00002FF" w:usb1="500078FF" w:usb2="00000029" w:usb3="00000000" w:csb0="0000019F" w:csb1="00000000"/>
    <w:embedRegular r:id="rId9" w:fontKey="{1A747354-550C-4C05-AC4D-961C222F86BF}"/>
  </w:font>
  <w:font w:name="ArialMT">
    <w:altName w:val="Arial"/>
    <w:panose1 w:val="00000000000000000000"/>
    <w:charset w:val="00"/>
    <w:family w:val="swiss"/>
    <w:notTrueType/>
    <w:pitch w:val="default"/>
    <w:sig w:usb0="00000007" w:usb1="00000000" w:usb2="00000000" w:usb3="00000000" w:csb0="00000003" w:csb1="00000000"/>
  </w:font>
  <w:font w:name="___WRD_EMBED_SUB_56">
    <w:altName w:val="Calibri"/>
    <w:panose1 w:val="00000000000000000000"/>
    <w:charset w:val="EE"/>
    <w:family w:val="auto"/>
    <w:notTrueType/>
    <w:pitch w:val="default"/>
    <w:sig w:usb0="00000007" w:usb1="00000000" w:usb2="00000000" w:usb3="00000000" w:csb0="00000003" w:csb1="00000000"/>
  </w:font>
  <w:font w:name="___WRD_EMBED_SUB_56,Italic">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embedRegular r:id="rId10" w:fontKey="{197B5856-F867-4CFB-99E7-42F7F5EFEA44}"/>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54CF09CA"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F456A">
          <w:rPr>
            <w:rFonts w:ascii="Lato" w:hAnsi="Lato"/>
            <w:sz w:val="16"/>
            <w:szCs w:val="16"/>
          </w:rPr>
          <w:t>1</w:t>
        </w:r>
        <w:r w:rsidR="004777E6">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987EE" w14:textId="77777777" w:rsidR="00A91E92" w:rsidRDefault="00A91E92" w:rsidP="009276B2">
      <w:pPr>
        <w:spacing w:after="0" w:line="240" w:lineRule="auto"/>
      </w:pPr>
      <w:r>
        <w:separator/>
      </w:r>
    </w:p>
  </w:footnote>
  <w:footnote w:type="continuationSeparator" w:id="0">
    <w:p w14:paraId="6C88420F" w14:textId="77777777" w:rsidR="00A91E92" w:rsidRDefault="00A91E9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lowerLetter"/>
      <w:lvlText w:val="%1."/>
      <w:lvlJc w:val="left"/>
      <w:rPr>
        <w:rFonts w:ascii="Arial" w:hAnsi="Arial" w:cs="Arial"/>
        <w:b/>
        <w:bCs/>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val="0"/>
        <w:iCs w:val="0"/>
        <w:smallCaps w:val="0"/>
        <w:strike w:val="0"/>
        <w:color w:val="000000"/>
        <w:spacing w:val="10"/>
        <w:w w:val="100"/>
        <w:position w:val="0"/>
        <w:sz w:val="20"/>
        <w:szCs w:val="20"/>
        <w:u w:val="none"/>
      </w:rPr>
    </w:lvl>
    <w:lvl w:ilvl="2">
      <w:start w:val="1"/>
      <w:numFmt w:val="decimal"/>
      <w:lvlText w:val="%3)"/>
      <w:lvlJc w:val="left"/>
      <w:rPr>
        <w:rFonts w:ascii="Arial" w:hAnsi="Arial" w:cs="Arial"/>
        <w:b/>
        <w:bCs/>
        <w:i w:val="0"/>
        <w:iCs w:val="0"/>
        <w:smallCaps w:val="0"/>
        <w:strike w:val="0"/>
        <w:color w:val="000000"/>
        <w:spacing w:val="10"/>
        <w:w w:val="100"/>
        <w:position w:val="0"/>
        <w:sz w:val="20"/>
        <w:szCs w:val="20"/>
        <w:u w:val="none"/>
      </w:rPr>
    </w:lvl>
    <w:lvl w:ilvl="3">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4">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5">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6">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7">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lvl w:ilvl="8">
      <w:start w:val="1"/>
      <w:numFmt w:val="lowerLetter"/>
      <w:lvlText w:val="%4)"/>
      <w:lvlJc w:val="left"/>
      <w:rPr>
        <w:rFonts w:ascii="Arial" w:hAnsi="Arial" w:cs="Arial"/>
        <w:b w:val="0"/>
        <w:bCs w:val="0"/>
        <w:i w:val="0"/>
        <w:iCs w:val="0"/>
        <w:smallCaps w:val="0"/>
        <w:strike w:val="0"/>
        <w:color w:val="000000"/>
        <w:spacing w:val="10"/>
        <w:w w:val="100"/>
        <w:position w:val="0"/>
        <w:sz w:val="20"/>
        <w:szCs w:val="20"/>
        <w:u w:val="none"/>
      </w:rPr>
    </w:lvl>
  </w:abstractNum>
  <w:abstractNum w:abstractNumId="1" w15:restartNumberingAfterBreak="0">
    <w:nsid w:val="00000003"/>
    <w:multiLevelType w:val="multilevel"/>
    <w:tmpl w:val="FFFFFFFF"/>
    <w:lvl w:ilvl="0">
      <w:start w:val="1"/>
      <w:numFmt w:val="bullet"/>
      <w:lvlText w:val="-"/>
      <w:lvlJc w:val="left"/>
      <w:rPr>
        <w:b/>
        <w:bCs/>
        <w:i w:val="0"/>
        <w:iCs w:val="0"/>
        <w:smallCaps w:val="0"/>
        <w:strike w:val="0"/>
        <w:color w:val="000000"/>
        <w:spacing w:val="0"/>
        <w:w w:val="100"/>
        <w:position w:val="0"/>
        <w:sz w:val="24"/>
        <w:szCs w:val="24"/>
        <w:u w:val="none"/>
      </w:rPr>
    </w:lvl>
    <w:lvl w:ilvl="1">
      <w:start w:val="5"/>
      <w:numFmt w:val="upperRoman"/>
      <w:lvlText w:val="%2."/>
      <w:lvlJc w:val="left"/>
      <w:rPr>
        <w:b/>
        <w:bCs/>
        <w:i w:val="0"/>
        <w:iCs w:val="0"/>
        <w:smallCaps w:val="0"/>
        <w:strike w:val="0"/>
        <w:color w:val="000000"/>
        <w:spacing w:val="0"/>
        <w:w w:val="100"/>
        <w:position w:val="0"/>
        <w:sz w:val="24"/>
        <w:szCs w:val="24"/>
        <w:u w:val="none"/>
      </w:rPr>
    </w:lvl>
    <w:lvl w:ilvl="2">
      <w:start w:val="5"/>
      <w:numFmt w:val="upperRoman"/>
      <w:lvlText w:val="%2."/>
      <w:lvlJc w:val="left"/>
      <w:rPr>
        <w:b/>
        <w:bCs/>
        <w:i w:val="0"/>
        <w:iCs w:val="0"/>
        <w:smallCaps w:val="0"/>
        <w:strike w:val="0"/>
        <w:color w:val="000000"/>
        <w:spacing w:val="0"/>
        <w:w w:val="100"/>
        <w:position w:val="0"/>
        <w:sz w:val="24"/>
        <w:szCs w:val="24"/>
        <w:u w:val="none"/>
      </w:rPr>
    </w:lvl>
    <w:lvl w:ilvl="3">
      <w:start w:val="5"/>
      <w:numFmt w:val="upperRoman"/>
      <w:lvlText w:val="%2."/>
      <w:lvlJc w:val="left"/>
      <w:rPr>
        <w:b/>
        <w:bCs/>
        <w:i w:val="0"/>
        <w:iCs w:val="0"/>
        <w:smallCaps w:val="0"/>
        <w:strike w:val="0"/>
        <w:color w:val="000000"/>
        <w:spacing w:val="0"/>
        <w:w w:val="100"/>
        <w:position w:val="0"/>
        <w:sz w:val="24"/>
        <w:szCs w:val="24"/>
        <w:u w:val="none"/>
      </w:rPr>
    </w:lvl>
    <w:lvl w:ilvl="4">
      <w:start w:val="5"/>
      <w:numFmt w:val="upperRoman"/>
      <w:lvlText w:val="%2."/>
      <w:lvlJc w:val="left"/>
      <w:rPr>
        <w:b/>
        <w:bCs/>
        <w:i w:val="0"/>
        <w:iCs w:val="0"/>
        <w:smallCaps w:val="0"/>
        <w:strike w:val="0"/>
        <w:color w:val="000000"/>
        <w:spacing w:val="0"/>
        <w:w w:val="100"/>
        <w:position w:val="0"/>
        <w:sz w:val="24"/>
        <w:szCs w:val="24"/>
        <w:u w:val="none"/>
      </w:rPr>
    </w:lvl>
    <w:lvl w:ilvl="5">
      <w:start w:val="5"/>
      <w:numFmt w:val="upperRoman"/>
      <w:lvlText w:val="%2."/>
      <w:lvlJc w:val="left"/>
      <w:rPr>
        <w:b/>
        <w:bCs/>
        <w:i w:val="0"/>
        <w:iCs w:val="0"/>
        <w:smallCaps w:val="0"/>
        <w:strike w:val="0"/>
        <w:color w:val="000000"/>
        <w:spacing w:val="0"/>
        <w:w w:val="100"/>
        <w:position w:val="0"/>
        <w:sz w:val="24"/>
        <w:szCs w:val="24"/>
        <w:u w:val="none"/>
      </w:rPr>
    </w:lvl>
    <w:lvl w:ilvl="6">
      <w:start w:val="5"/>
      <w:numFmt w:val="upperRoman"/>
      <w:lvlText w:val="%2."/>
      <w:lvlJc w:val="left"/>
      <w:rPr>
        <w:b/>
        <w:bCs/>
        <w:i w:val="0"/>
        <w:iCs w:val="0"/>
        <w:smallCaps w:val="0"/>
        <w:strike w:val="0"/>
        <w:color w:val="000000"/>
        <w:spacing w:val="0"/>
        <w:w w:val="100"/>
        <w:position w:val="0"/>
        <w:sz w:val="24"/>
        <w:szCs w:val="24"/>
        <w:u w:val="none"/>
      </w:rPr>
    </w:lvl>
    <w:lvl w:ilvl="7">
      <w:start w:val="5"/>
      <w:numFmt w:val="upperRoman"/>
      <w:lvlText w:val="%2."/>
      <w:lvlJc w:val="left"/>
      <w:rPr>
        <w:b/>
        <w:bCs/>
        <w:i w:val="0"/>
        <w:iCs w:val="0"/>
        <w:smallCaps w:val="0"/>
        <w:strike w:val="0"/>
        <w:color w:val="000000"/>
        <w:spacing w:val="0"/>
        <w:w w:val="100"/>
        <w:position w:val="0"/>
        <w:sz w:val="24"/>
        <w:szCs w:val="24"/>
        <w:u w:val="none"/>
      </w:rPr>
    </w:lvl>
    <w:lvl w:ilvl="8">
      <w:start w:val="5"/>
      <w:numFmt w:val="upperRoman"/>
      <w:lvlText w:val="%2."/>
      <w:lvlJc w:val="left"/>
      <w:rPr>
        <w:b/>
        <w:bCs/>
        <w:i w:val="0"/>
        <w:iCs w:val="0"/>
        <w:smallCaps w:val="0"/>
        <w:strike w:val="0"/>
        <w:color w:val="000000"/>
        <w:spacing w:val="0"/>
        <w:w w:val="100"/>
        <w:position w:val="0"/>
        <w:sz w:val="24"/>
        <w:szCs w:val="24"/>
        <w:u w:val="none"/>
      </w:r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D96178"/>
    <w:multiLevelType w:val="hybridMultilevel"/>
    <w:tmpl w:val="5F1AFDA4"/>
    <w:lvl w:ilvl="0" w:tplc="28EA133E">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4066365"/>
    <w:multiLevelType w:val="hybridMultilevel"/>
    <w:tmpl w:val="D2DCE01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5" w15:restartNumberingAfterBreak="0">
    <w:nsid w:val="20602FF5"/>
    <w:multiLevelType w:val="hybridMultilevel"/>
    <w:tmpl w:val="111001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60A747A"/>
    <w:multiLevelType w:val="hybridMultilevel"/>
    <w:tmpl w:val="DA9AF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6"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466C29"/>
    <w:multiLevelType w:val="hybridMultilevel"/>
    <w:tmpl w:val="728A9D6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AF95086"/>
    <w:multiLevelType w:val="hybridMultilevel"/>
    <w:tmpl w:val="CC2061F4"/>
    <w:lvl w:ilvl="0" w:tplc="021A2094">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F0455B"/>
    <w:multiLevelType w:val="multilevel"/>
    <w:tmpl w:val="8AE4D532"/>
    <w:lvl w:ilvl="0">
      <w:start w:val="2"/>
      <w:numFmt w:val="upperRoman"/>
      <w:lvlText w:val="%1."/>
      <w:lvlJc w:val="right"/>
      <w:pPr>
        <w:ind w:left="360" w:hanging="360"/>
      </w:pPr>
      <w:rPr>
        <w:rFonts w:hint="default"/>
        <w:b/>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E481207"/>
    <w:multiLevelType w:val="hybridMultilevel"/>
    <w:tmpl w:val="8D84AD64"/>
    <w:lvl w:ilvl="0" w:tplc="04150013">
      <w:start w:val="1"/>
      <w:numFmt w:val="upperRoman"/>
      <w:lvlText w:val="%1."/>
      <w:lvlJc w:val="righ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32C30C2"/>
    <w:multiLevelType w:val="hybridMultilevel"/>
    <w:tmpl w:val="62ACD3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5"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30"/>
  </w:num>
  <w:num w:numId="4" w16cid:durableId="1156461547">
    <w:abstractNumId w:val="6"/>
  </w:num>
  <w:num w:numId="5" w16cid:durableId="65423357">
    <w:abstractNumId w:val="2"/>
  </w:num>
  <w:num w:numId="6" w16cid:durableId="1958635931">
    <w:abstractNumId w:val="31"/>
  </w:num>
  <w:num w:numId="7" w16cid:durableId="1484543769">
    <w:abstractNumId w:val="35"/>
  </w:num>
  <w:num w:numId="8" w16cid:durableId="341513116">
    <w:abstractNumId w:val="33"/>
  </w:num>
  <w:num w:numId="9" w16cid:durableId="43415112">
    <w:abstractNumId w:val="28"/>
  </w:num>
  <w:num w:numId="10" w16cid:durableId="1844277632">
    <w:abstractNumId w:val="36"/>
  </w:num>
  <w:num w:numId="11" w16cid:durableId="439103210">
    <w:abstractNumId w:val="19"/>
  </w:num>
  <w:num w:numId="12" w16cid:durableId="7374849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3"/>
  </w:num>
  <w:num w:numId="14" w16cid:durableId="1140535483">
    <w:abstractNumId w:val="4"/>
  </w:num>
  <w:num w:numId="15" w16cid:durableId="207838382">
    <w:abstractNumId w:val="41"/>
  </w:num>
  <w:num w:numId="16" w16cid:durableId="1510825114">
    <w:abstractNumId w:val="14"/>
  </w:num>
  <w:num w:numId="17" w16cid:durableId="1538733914">
    <w:abstractNumId w:val="22"/>
  </w:num>
  <w:num w:numId="18" w16cid:durableId="869300775">
    <w:abstractNumId w:val="38"/>
  </w:num>
  <w:num w:numId="19" w16cid:durableId="2028798293">
    <w:abstractNumId w:val="11"/>
  </w:num>
  <w:num w:numId="20" w16cid:durableId="1344438146">
    <w:abstractNumId w:val="39"/>
  </w:num>
  <w:num w:numId="21" w16cid:durableId="2118526709">
    <w:abstractNumId w:val="20"/>
  </w:num>
  <w:num w:numId="22" w16cid:durableId="1755516201">
    <w:abstractNumId w:val="7"/>
  </w:num>
  <w:num w:numId="23" w16cid:durableId="1269115752">
    <w:abstractNumId w:val="45"/>
  </w:num>
  <w:num w:numId="24" w16cid:durableId="410084676">
    <w:abstractNumId w:val="26"/>
  </w:num>
  <w:num w:numId="25" w16cid:durableId="654997393">
    <w:abstractNumId w:val="25"/>
  </w:num>
  <w:num w:numId="26" w16cid:durableId="984814542">
    <w:abstractNumId w:val="37"/>
  </w:num>
  <w:num w:numId="27" w16cid:durableId="1806044730">
    <w:abstractNumId w:val="32"/>
  </w:num>
  <w:num w:numId="28" w16cid:durableId="1830897572">
    <w:abstractNumId w:val="12"/>
  </w:num>
  <w:num w:numId="29" w16cid:durableId="534267486">
    <w:abstractNumId w:val="27"/>
  </w:num>
  <w:num w:numId="30" w16cid:durableId="643706807">
    <w:abstractNumId w:val="3"/>
  </w:num>
  <w:num w:numId="31" w16cid:durableId="1460340390">
    <w:abstractNumId w:val="5"/>
  </w:num>
  <w:num w:numId="32" w16cid:durableId="2050454377">
    <w:abstractNumId w:val="23"/>
  </w:num>
  <w:num w:numId="33" w16cid:durableId="1205950492">
    <w:abstractNumId w:val="10"/>
  </w:num>
  <w:num w:numId="34" w16cid:durableId="1032682888">
    <w:abstractNumId w:val="18"/>
  </w:num>
  <w:num w:numId="35" w16cid:durableId="170069855">
    <w:abstractNumId w:val="42"/>
  </w:num>
  <w:num w:numId="36" w16cid:durableId="15565024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4"/>
  </w:num>
  <w:num w:numId="38" w16cid:durableId="58285197">
    <w:abstractNumId w:val="34"/>
  </w:num>
  <w:num w:numId="39" w16cid:durableId="2113284296">
    <w:abstractNumId w:val="40"/>
  </w:num>
  <w:num w:numId="40" w16cid:durableId="795953384">
    <w:abstractNumId w:val="21"/>
  </w:num>
  <w:num w:numId="41" w16cid:durableId="1358265457">
    <w:abstractNumId w:val="0"/>
  </w:num>
  <w:num w:numId="42" w16cid:durableId="1136722262">
    <w:abstractNumId w:val="43"/>
  </w:num>
  <w:num w:numId="43" w16cid:durableId="374739596">
    <w:abstractNumId w:val="1"/>
  </w:num>
  <w:num w:numId="44" w16cid:durableId="1795323760">
    <w:abstractNumId w:val="29"/>
  </w:num>
  <w:num w:numId="45" w16cid:durableId="965282464">
    <w:abstractNumId w:val="16"/>
  </w:num>
  <w:num w:numId="46" w16cid:durableId="683749926">
    <w:abstractNumId w:val="9"/>
  </w:num>
  <w:num w:numId="47" w16cid:durableId="6762680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230C"/>
    <w:rsid w:val="00002EA7"/>
    <w:rsid w:val="000041DB"/>
    <w:rsid w:val="00005707"/>
    <w:rsid w:val="0000660C"/>
    <w:rsid w:val="00006C57"/>
    <w:rsid w:val="0001092B"/>
    <w:rsid w:val="00010D75"/>
    <w:rsid w:val="00014405"/>
    <w:rsid w:val="000150CE"/>
    <w:rsid w:val="000153B7"/>
    <w:rsid w:val="000208A0"/>
    <w:rsid w:val="00021DCB"/>
    <w:rsid w:val="000246E1"/>
    <w:rsid w:val="00027571"/>
    <w:rsid w:val="00027B42"/>
    <w:rsid w:val="00027C5C"/>
    <w:rsid w:val="00030608"/>
    <w:rsid w:val="0003136A"/>
    <w:rsid w:val="00032F87"/>
    <w:rsid w:val="0003385B"/>
    <w:rsid w:val="00033B58"/>
    <w:rsid w:val="000353DA"/>
    <w:rsid w:val="000403D7"/>
    <w:rsid w:val="0004524C"/>
    <w:rsid w:val="000516AB"/>
    <w:rsid w:val="00051980"/>
    <w:rsid w:val="00055F10"/>
    <w:rsid w:val="00056263"/>
    <w:rsid w:val="00063D6B"/>
    <w:rsid w:val="0006412C"/>
    <w:rsid w:val="0007030D"/>
    <w:rsid w:val="00072132"/>
    <w:rsid w:val="00073606"/>
    <w:rsid w:val="000762E6"/>
    <w:rsid w:val="0008170C"/>
    <w:rsid w:val="0008300C"/>
    <w:rsid w:val="00086409"/>
    <w:rsid w:val="00087D3F"/>
    <w:rsid w:val="00096CA7"/>
    <w:rsid w:val="000A0148"/>
    <w:rsid w:val="000A2C60"/>
    <w:rsid w:val="000A46D8"/>
    <w:rsid w:val="000B5C0D"/>
    <w:rsid w:val="000B769E"/>
    <w:rsid w:val="000B7F12"/>
    <w:rsid w:val="000C1142"/>
    <w:rsid w:val="000C6F67"/>
    <w:rsid w:val="000D2556"/>
    <w:rsid w:val="000E13E9"/>
    <w:rsid w:val="000E2C4D"/>
    <w:rsid w:val="000E5E86"/>
    <w:rsid w:val="000F1935"/>
    <w:rsid w:val="00100039"/>
    <w:rsid w:val="00100315"/>
    <w:rsid w:val="00100FFF"/>
    <w:rsid w:val="00103234"/>
    <w:rsid w:val="00111372"/>
    <w:rsid w:val="00111E16"/>
    <w:rsid w:val="00111FF3"/>
    <w:rsid w:val="00113528"/>
    <w:rsid w:val="0011512B"/>
    <w:rsid w:val="001155E1"/>
    <w:rsid w:val="001203FD"/>
    <w:rsid w:val="001236B0"/>
    <w:rsid w:val="00133601"/>
    <w:rsid w:val="0013523A"/>
    <w:rsid w:val="001413DF"/>
    <w:rsid w:val="001439F8"/>
    <w:rsid w:val="00150909"/>
    <w:rsid w:val="00152F96"/>
    <w:rsid w:val="00153099"/>
    <w:rsid w:val="001566A4"/>
    <w:rsid w:val="00160DDF"/>
    <w:rsid w:val="001652ED"/>
    <w:rsid w:val="00166A88"/>
    <w:rsid w:val="001706AF"/>
    <w:rsid w:val="001706F1"/>
    <w:rsid w:val="00172C87"/>
    <w:rsid w:val="00173B92"/>
    <w:rsid w:val="00174AAF"/>
    <w:rsid w:val="001773D0"/>
    <w:rsid w:val="00183B62"/>
    <w:rsid w:val="001867DE"/>
    <w:rsid w:val="001913CE"/>
    <w:rsid w:val="00192C52"/>
    <w:rsid w:val="0019347E"/>
    <w:rsid w:val="001A03B9"/>
    <w:rsid w:val="001A254C"/>
    <w:rsid w:val="001A2B7D"/>
    <w:rsid w:val="001A2C8B"/>
    <w:rsid w:val="001A61A9"/>
    <w:rsid w:val="001A7C3C"/>
    <w:rsid w:val="001B5999"/>
    <w:rsid w:val="001B70EB"/>
    <w:rsid w:val="001C05D7"/>
    <w:rsid w:val="001C2294"/>
    <w:rsid w:val="001C324D"/>
    <w:rsid w:val="001C459E"/>
    <w:rsid w:val="001C5341"/>
    <w:rsid w:val="001C5847"/>
    <w:rsid w:val="001C76A3"/>
    <w:rsid w:val="001D0549"/>
    <w:rsid w:val="001D1C0B"/>
    <w:rsid w:val="001D333D"/>
    <w:rsid w:val="001D3D79"/>
    <w:rsid w:val="001D3E3B"/>
    <w:rsid w:val="001D7628"/>
    <w:rsid w:val="001E0E22"/>
    <w:rsid w:val="001E36D4"/>
    <w:rsid w:val="001E3EAF"/>
    <w:rsid w:val="001E4124"/>
    <w:rsid w:val="001E46DD"/>
    <w:rsid w:val="001E6987"/>
    <w:rsid w:val="001E79F2"/>
    <w:rsid w:val="001F21FD"/>
    <w:rsid w:val="001F550D"/>
    <w:rsid w:val="001F669F"/>
    <w:rsid w:val="001F6783"/>
    <w:rsid w:val="00201449"/>
    <w:rsid w:val="002050A3"/>
    <w:rsid w:val="00212252"/>
    <w:rsid w:val="002149A7"/>
    <w:rsid w:val="00214F48"/>
    <w:rsid w:val="002157E1"/>
    <w:rsid w:val="00220DDD"/>
    <w:rsid w:val="0022479A"/>
    <w:rsid w:val="002265A8"/>
    <w:rsid w:val="0022711F"/>
    <w:rsid w:val="002310D3"/>
    <w:rsid w:val="00241395"/>
    <w:rsid w:val="002413CF"/>
    <w:rsid w:val="00242DE4"/>
    <w:rsid w:val="002432DF"/>
    <w:rsid w:val="0024466E"/>
    <w:rsid w:val="00246A76"/>
    <w:rsid w:val="002477E5"/>
    <w:rsid w:val="002505C1"/>
    <w:rsid w:val="00251F71"/>
    <w:rsid w:val="00255533"/>
    <w:rsid w:val="002575E0"/>
    <w:rsid w:val="00257CBB"/>
    <w:rsid w:val="002607F2"/>
    <w:rsid w:val="002645DC"/>
    <w:rsid w:val="00273409"/>
    <w:rsid w:val="002747D6"/>
    <w:rsid w:val="00274A48"/>
    <w:rsid w:val="00274D44"/>
    <w:rsid w:val="00274F1A"/>
    <w:rsid w:val="0027524D"/>
    <w:rsid w:val="00276684"/>
    <w:rsid w:val="00280068"/>
    <w:rsid w:val="00280C36"/>
    <w:rsid w:val="00282708"/>
    <w:rsid w:val="00282B96"/>
    <w:rsid w:val="00282BC3"/>
    <w:rsid w:val="002830CF"/>
    <w:rsid w:val="00283E62"/>
    <w:rsid w:val="00286277"/>
    <w:rsid w:val="00290983"/>
    <w:rsid w:val="002A5883"/>
    <w:rsid w:val="002A7DA2"/>
    <w:rsid w:val="002B11FC"/>
    <w:rsid w:val="002B3B02"/>
    <w:rsid w:val="002B5CC7"/>
    <w:rsid w:val="002C0311"/>
    <w:rsid w:val="002C0985"/>
    <w:rsid w:val="002C2008"/>
    <w:rsid w:val="002C39D8"/>
    <w:rsid w:val="002C7811"/>
    <w:rsid w:val="002C7CC7"/>
    <w:rsid w:val="002D217D"/>
    <w:rsid w:val="002D4F33"/>
    <w:rsid w:val="002E000D"/>
    <w:rsid w:val="002E0C9D"/>
    <w:rsid w:val="002E32EF"/>
    <w:rsid w:val="002E4BB5"/>
    <w:rsid w:val="002E7BD6"/>
    <w:rsid w:val="002F1077"/>
    <w:rsid w:val="002F2367"/>
    <w:rsid w:val="002F25B1"/>
    <w:rsid w:val="002F6A84"/>
    <w:rsid w:val="002F6F15"/>
    <w:rsid w:val="002F7CDC"/>
    <w:rsid w:val="0030505E"/>
    <w:rsid w:val="00311924"/>
    <w:rsid w:val="00312735"/>
    <w:rsid w:val="003154D5"/>
    <w:rsid w:val="00315A62"/>
    <w:rsid w:val="00316AC1"/>
    <w:rsid w:val="003176DE"/>
    <w:rsid w:val="00324A58"/>
    <w:rsid w:val="0033154D"/>
    <w:rsid w:val="00335B48"/>
    <w:rsid w:val="0033776A"/>
    <w:rsid w:val="003429F8"/>
    <w:rsid w:val="00343A14"/>
    <w:rsid w:val="003442B5"/>
    <w:rsid w:val="00350CC8"/>
    <w:rsid w:val="00351045"/>
    <w:rsid w:val="00352FD7"/>
    <w:rsid w:val="00354359"/>
    <w:rsid w:val="00361441"/>
    <w:rsid w:val="00362CAD"/>
    <w:rsid w:val="00363A95"/>
    <w:rsid w:val="00363ACB"/>
    <w:rsid w:val="00364AA4"/>
    <w:rsid w:val="003651B7"/>
    <w:rsid w:val="0036625F"/>
    <w:rsid w:val="00366BFC"/>
    <w:rsid w:val="00371DEF"/>
    <w:rsid w:val="0037521F"/>
    <w:rsid w:val="003752C6"/>
    <w:rsid w:val="0037717D"/>
    <w:rsid w:val="003807B8"/>
    <w:rsid w:val="00382464"/>
    <w:rsid w:val="003840E6"/>
    <w:rsid w:val="00391FC0"/>
    <w:rsid w:val="00393364"/>
    <w:rsid w:val="00394DC9"/>
    <w:rsid w:val="003A1976"/>
    <w:rsid w:val="003A4838"/>
    <w:rsid w:val="003A7DED"/>
    <w:rsid w:val="003B1052"/>
    <w:rsid w:val="003B2A81"/>
    <w:rsid w:val="003B4C7F"/>
    <w:rsid w:val="003C123B"/>
    <w:rsid w:val="003C30A3"/>
    <w:rsid w:val="003C3C44"/>
    <w:rsid w:val="003C4067"/>
    <w:rsid w:val="003C6593"/>
    <w:rsid w:val="003C73C2"/>
    <w:rsid w:val="003D2AD6"/>
    <w:rsid w:val="003D6942"/>
    <w:rsid w:val="003D7DC2"/>
    <w:rsid w:val="003E418D"/>
    <w:rsid w:val="003E497E"/>
    <w:rsid w:val="003E5586"/>
    <w:rsid w:val="003E6682"/>
    <w:rsid w:val="003E6CF3"/>
    <w:rsid w:val="003F0446"/>
    <w:rsid w:val="003F069F"/>
    <w:rsid w:val="003F0F78"/>
    <w:rsid w:val="003F4B7E"/>
    <w:rsid w:val="003F4E34"/>
    <w:rsid w:val="004021BF"/>
    <w:rsid w:val="0040248C"/>
    <w:rsid w:val="004055EA"/>
    <w:rsid w:val="004109EF"/>
    <w:rsid w:val="004110D0"/>
    <w:rsid w:val="004116FD"/>
    <w:rsid w:val="00414D5E"/>
    <w:rsid w:val="004165C2"/>
    <w:rsid w:val="0042262F"/>
    <w:rsid w:val="004231AB"/>
    <w:rsid w:val="004235D9"/>
    <w:rsid w:val="004247F9"/>
    <w:rsid w:val="00424D44"/>
    <w:rsid w:val="00430EF8"/>
    <w:rsid w:val="00431CD1"/>
    <w:rsid w:val="004408FF"/>
    <w:rsid w:val="00443987"/>
    <w:rsid w:val="004458BC"/>
    <w:rsid w:val="0045230E"/>
    <w:rsid w:val="00452367"/>
    <w:rsid w:val="00454203"/>
    <w:rsid w:val="004549E7"/>
    <w:rsid w:val="00454EC8"/>
    <w:rsid w:val="004555AA"/>
    <w:rsid w:val="0045569D"/>
    <w:rsid w:val="004576AB"/>
    <w:rsid w:val="00460634"/>
    <w:rsid w:val="00460B18"/>
    <w:rsid w:val="00462C84"/>
    <w:rsid w:val="00463F81"/>
    <w:rsid w:val="00466BC6"/>
    <w:rsid w:val="004703FB"/>
    <w:rsid w:val="00472E16"/>
    <w:rsid w:val="0047357D"/>
    <w:rsid w:val="00475A9A"/>
    <w:rsid w:val="00476BE8"/>
    <w:rsid w:val="004777E6"/>
    <w:rsid w:val="00477C66"/>
    <w:rsid w:val="00481CE8"/>
    <w:rsid w:val="004824DA"/>
    <w:rsid w:val="00483D23"/>
    <w:rsid w:val="00484672"/>
    <w:rsid w:val="00484D5F"/>
    <w:rsid w:val="0048711D"/>
    <w:rsid w:val="00487A7F"/>
    <w:rsid w:val="0049230F"/>
    <w:rsid w:val="00495FC7"/>
    <w:rsid w:val="004960C1"/>
    <w:rsid w:val="00496F71"/>
    <w:rsid w:val="00497D61"/>
    <w:rsid w:val="004A05A3"/>
    <w:rsid w:val="004A09E1"/>
    <w:rsid w:val="004A2223"/>
    <w:rsid w:val="004A2917"/>
    <w:rsid w:val="004B3338"/>
    <w:rsid w:val="004B5A75"/>
    <w:rsid w:val="004B62F7"/>
    <w:rsid w:val="004B68C0"/>
    <w:rsid w:val="004B7156"/>
    <w:rsid w:val="004C05B2"/>
    <w:rsid w:val="004C06D7"/>
    <w:rsid w:val="004C7104"/>
    <w:rsid w:val="004D098E"/>
    <w:rsid w:val="004D5ABD"/>
    <w:rsid w:val="004E35AE"/>
    <w:rsid w:val="004F1918"/>
    <w:rsid w:val="004F2EA4"/>
    <w:rsid w:val="004F5D02"/>
    <w:rsid w:val="004F6AC1"/>
    <w:rsid w:val="00500837"/>
    <w:rsid w:val="0050507D"/>
    <w:rsid w:val="00505AA2"/>
    <w:rsid w:val="00506B84"/>
    <w:rsid w:val="00510B6F"/>
    <w:rsid w:val="0051544B"/>
    <w:rsid w:val="00524444"/>
    <w:rsid w:val="00524790"/>
    <w:rsid w:val="00524806"/>
    <w:rsid w:val="00532990"/>
    <w:rsid w:val="00534288"/>
    <w:rsid w:val="005347AF"/>
    <w:rsid w:val="00542E46"/>
    <w:rsid w:val="005432E5"/>
    <w:rsid w:val="005439AF"/>
    <w:rsid w:val="00554E9C"/>
    <w:rsid w:val="00556921"/>
    <w:rsid w:val="00557D28"/>
    <w:rsid w:val="005633B3"/>
    <w:rsid w:val="00565D32"/>
    <w:rsid w:val="00567672"/>
    <w:rsid w:val="0057217E"/>
    <w:rsid w:val="0057258A"/>
    <w:rsid w:val="005743EA"/>
    <w:rsid w:val="005805FA"/>
    <w:rsid w:val="00583B58"/>
    <w:rsid w:val="00584CC7"/>
    <w:rsid w:val="005904F1"/>
    <w:rsid w:val="00590C4A"/>
    <w:rsid w:val="00590C4E"/>
    <w:rsid w:val="00592BCE"/>
    <w:rsid w:val="0059393A"/>
    <w:rsid w:val="0059434A"/>
    <w:rsid w:val="00594361"/>
    <w:rsid w:val="0059469D"/>
    <w:rsid w:val="00595590"/>
    <w:rsid w:val="00596E36"/>
    <w:rsid w:val="005A5891"/>
    <w:rsid w:val="005A6E97"/>
    <w:rsid w:val="005A710D"/>
    <w:rsid w:val="005A750F"/>
    <w:rsid w:val="005A7F93"/>
    <w:rsid w:val="005B0151"/>
    <w:rsid w:val="005B4266"/>
    <w:rsid w:val="005B6C6F"/>
    <w:rsid w:val="005C00DA"/>
    <w:rsid w:val="005C101A"/>
    <w:rsid w:val="005D01A8"/>
    <w:rsid w:val="005D596F"/>
    <w:rsid w:val="005E1D0E"/>
    <w:rsid w:val="005E43AC"/>
    <w:rsid w:val="005E521F"/>
    <w:rsid w:val="005E56C6"/>
    <w:rsid w:val="005F38D2"/>
    <w:rsid w:val="00602C60"/>
    <w:rsid w:val="00605885"/>
    <w:rsid w:val="00612048"/>
    <w:rsid w:val="0061264E"/>
    <w:rsid w:val="00615BB3"/>
    <w:rsid w:val="00616B27"/>
    <w:rsid w:val="00620A6F"/>
    <w:rsid w:val="00621329"/>
    <w:rsid w:val="0062478F"/>
    <w:rsid w:val="0062543F"/>
    <w:rsid w:val="00625B62"/>
    <w:rsid w:val="00626270"/>
    <w:rsid w:val="006273F0"/>
    <w:rsid w:val="006313BE"/>
    <w:rsid w:val="00635418"/>
    <w:rsid w:val="00636966"/>
    <w:rsid w:val="006404BD"/>
    <w:rsid w:val="00640A76"/>
    <w:rsid w:val="00640C6F"/>
    <w:rsid w:val="006410DE"/>
    <w:rsid w:val="00643B20"/>
    <w:rsid w:val="00644A66"/>
    <w:rsid w:val="00645176"/>
    <w:rsid w:val="00645DD8"/>
    <w:rsid w:val="00645EF7"/>
    <w:rsid w:val="0064601C"/>
    <w:rsid w:val="00646313"/>
    <w:rsid w:val="00647AF4"/>
    <w:rsid w:val="00650959"/>
    <w:rsid w:val="00651798"/>
    <w:rsid w:val="0065525D"/>
    <w:rsid w:val="00665D6F"/>
    <w:rsid w:val="0066629B"/>
    <w:rsid w:val="0066712F"/>
    <w:rsid w:val="00670EC9"/>
    <w:rsid w:val="00672A58"/>
    <w:rsid w:val="00673E82"/>
    <w:rsid w:val="006743E9"/>
    <w:rsid w:val="00675800"/>
    <w:rsid w:val="00677240"/>
    <w:rsid w:val="00680BEB"/>
    <w:rsid w:val="00686B07"/>
    <w:rsid w:val="00690FE2"/>
    <w:rsid w:val="00691F6B"/>
    <w:rsid w:val="00692A38"/>
    <w:rsid w:val="00694F70"/>
    <w:rsid w:val="006953CA"/>
    <w:rsid w:val="00695819"/>
    <w:rsid w:val="006A7A3A"/>
    <w:rsid w:val="006B22A3"/>
    <w:rsid w:val="006B38CC"/>
    <w:rsid w:val="006B51B2"/>
    <w:rsid w:val="006C1A1D"/>
    <w:rsid w:val="006C600D"/>
    <w:rsid w:val="006C6670"/>
    <w:rsid w:val="006C71B8"/>
    <w:rsid w:val="006D5447"/>
    <w:rsid w:val="006D589F"/>
    <w:rsid w:val="006E2458"/>
    <w:rsid w:val="006E565B"/>
    <w:rsid w:val="006E7A16"/>
    <w:rsid w:val="006F12C0"/>
    <w:rsid w:val="006F4386"/>
    <w:rsid w:val="006F50CF"/>
    <w:rsid w:val="00701487"/>
    <w:rsid w:val="00703619"/>
    <w:rsid w:val="00704295"/>
    <w:rsid w:val="0070631E"/>
    <w:rsid w:val="00706683"/>
    <w:rsid w:val="00710C85"/>
    <w:rsid w:val="00712A86"/>
    <w:rsid w:val="00714AB1"/>
    <w:rsid w:val="00715DD5"/>
    <w:rsid w:val="00716214"/>
    <w:rsid w:val="00720CD8"/>
    <w:rsid w:val="00723C47"/>
    <w:rsid w:val="00730029"/>
    <w:rsid w:val="00730B0E"/>
    <w:rsid w:val="00730FAB"/>
    <w:rsid w:val="00731458"/>
    <w:rsid w:val="00733A74"/>
    <w:rsid w:val="00733DA1"/>
    <w:rsid w:val="007353CA"/>
    <w:rsid w:val="00737066"/>
    <w:rsid w:val="00741516"/>
    <w:rsid w:val="00743360"/>
    <w:rsid w:val="00743D51"/>
    <w:rsid w:val="007471E9"/>
    <w:rsid w:val="007475AB"/>
    <w:rsid w:val="00761E94"/>
    <w:rsid w:val="0076229C"/>
    <w:rsid w:val="0077007C"/>
    <w:rsid w:val="00771E0B"/>
    <w:rsid w:val="007757D1"/>
    <w:rsid w:val="00776DB6"/>
    <w:rsid w:val="00780FFE"/>
    <w:rsid w:val="00782E9D"/>
    <w:rsid w:val="00785F55"/>
    <w:rsid w:val="00793293"/>
    <w:rsid w:val="00793E3A"/>
    <w:rsid w:val="00794406"/>
    <w:rsid w:val="00794BFB"/>
    <w:rsid w:val="00795350"/>
    <w:rsid w:val="00796212"/>
    <w:rsid w:val="00797577"/>
    <w:rsid w:val="007B15BF"/>
    <w:rsid w:val="007B3B1E"/>
    <w:rsid w:val="007B6D2F"/>
    <w:rsid w:val="007C0044"/>
    <w:rsid w:val="007C764B"/>
    <w:rsid w:val="007D02FA"/>
    <w:rsid w:val="007D289E"/>
    <w:rsid w:val="007D7CC5"/>
    <w:rsid w:val="007F1861"/>
    <w:rsid w:val="007F2C1D"/>
    <w:rsid w:val="007F34B5"/>
    <w:rsid w:val="007F3826"/>
    <w:rsid w:val="007F456A"/>
    <w:rsid w:val="007F6624"/>
    <w:rsid w:val="007F6803"/>
    <w:rsid w:val="007F6AC9"/>
    <w:rsid w:val="00802E0A"/>
    <w:rsid w:val="00806F3B"/>
    <w:rsid w:val="008076AF"/>
    <w:rsid w:val="008113C3"/>
    <w:rsid w:val="00812CD4"/>
    <w:rsid w:val="0081361E"/>
    <w:rsid w:val="008137E8"/>
    <w:rsid w:val="00815570"/>
    <w:rsid w:val="008165A8"/>
    <w:rsid w:val="00817369"/>
    <w:rsid w:val="00817618"/>
    <w:rsid w:val="00817DD0"/>
    <w:rsid w:val="00822244"/>
    <w:rsid w:val="00822B56"/>
    <w:rsid w:val="00823240"/>
    <w:rsid w:val="00827FAB"/>
    <w:rsid w:val="00845DD6"/>
    <w:rsid w:val="0084798E"/>
    <w:rsid w:val="00850AD4"/>
    <w:rsid w:val="00864134"/>
    <w:rsid w:val="008644B7"/>
    <w:rsid w:val="00866D05"/>
    <w:rsid w:val="0087162F"/>
    <w:rsid w:val="00875904"/>
    <w:rsid w:val="00875BA5"/>
    <w:rsid w:val="00880EB3"/>
    <w:rsid w:val="00884928"/>
    <w:rsid w:val="00884CCF"/>
    <w:rsid w:val="00885003"/>
    <w:rsid w:val="00887DD4"/>
    <w:rsid w:val="00890861"/>
    <w:rsid w:val="00892BB0"/>
    <w:rsid w:val="00894A2B"/>
    <w:rsid w:val="00894F46"/>
    <w:rsid w:val="00895616"/>
    <w:rsid w:val="00895A4F"/>
    <w:rsid w:val="00896CD8"/>
    <w:rsid w:val="00897A53"/>
    <w:rsid w:val="008A2AEA"/>
    <w:rsid w:val="008A2E47"/>
    <w:rsid w:val="008A3B56"/>
    <w:rsid w:val="008A49CE"/>
    <w:rsid w:val="008B10E0"/>
    <w:rsid w:val="008B3CD0"/>
    <w:rsid w:val="008B527A"/>
    <w:rsid w:val="008B564E"/>
    <w:rsid w:val="008C159B"/>
    <w:rsid w:val="008C16EB"/>
    <w:rsid w:val="008C596F"/>
    <w:rsid w:val="008C696E"/>
    <w:rsid w:val="008C74DA"/>
    <w:rsid w:val="008D2BF3"/>
    <w:rsid w:val="008D3940"/>
    <w:rsid w:val="008D5BB4"/>
    <w:rsid w:val="008E1493"/>
    <w:rsid w:val="008E6621"/>
    <w:rsid w:val="008F123D"/>
    <w:rsid w:val="008F2380"/>
    <w:rsid w:val="008F40CE"/>
    <w:rsid w:val="008F651C"/>
    <w:rsid w:val="008F690E"/>
    <w:rsid w:val="008F7FB6"/>
    <w:rsid w:val="0090167A"/>
    <w:rsid w:val="0090329E"/>
    <w:rsid w:val="0091638C"/>
    <w:rsid w:val="00916C52"/>
    <w:rsid w:val="00917735"/>
    <w:rsid w:val="0092710D"/>
    <w:rsid w:val="009276B2"/>
    <w:rsid w:val="009310A1"/>
    <w:rsid w:val="00932461"/>
    <w:rsid w:val="009330F7"/>
    <w:rsid w:val="0093525C"/>
    <w:rsid w:val="00936537"/>
    <w:rsid w:val="00945694"/>
    <w:rsid w:val="00946493"/>
    <w:rsid w:val="00946E96"/>
    <w:rsid w:val="00947F4D"/>
    <w:rsid w:val="00950A29"/>
    <w:rsid w:val="00953C54"/>
    <w:rsid w:val="00954720"/>
    <w:rsid w:val="009565AE"/>
    <w:rsid w:val="0095743D"/>
    <w:rsid w:val="0096014D"/>
    <w:rsid w:val="009654C5"/>
    <w:rsid w:val="00966124"/>
    <w:rsid w:val="00967449"/>
    <w:rsid w:val="009701ED"/>
    <w:rsid w:val="00971B4F"/>
    <w:rsid w:val="00972B84"/>
    <w:rsid w:val="00975E1D"/>
    <w:rsid w:val="00976A6E"/>
    <w:rsid w:val="0099064C"/>
    <w:rsid w:val="0099483D"/>
    <w:rsid w:val="009970D6"/>
    <w:rsid w:val="009A4308"/>
    <w:rsid w:val="009A4D14"/>
    <w:rsid w:val="009A5313"/>
    <w:rsid w:val="009A7AD3"/>
    <w:rsid w:val="009B38CC"/>
    <w:rsid w:val="009B4C8D"/>
    <w:rsid w:val="009B7B95"/>
    <w:rsid w:val="009C1B06"/>
    <w:rsid w:val="009C1B47"/>
    <w:rsid w:val="009C464F"/>
    <w:rsid w:val="009C5892"/>
    <w:rsid w:val="009D50AF"/>
    <w:rsid w:val="009D6DF2"/>
    <w:rsid w:val="009E14E2"/>
    <w:rsid w:val="009E3948"/>
    <w:rsid w:val="009E4794"/>
    <w:rsid w:val="009E6FA2"/>
    <w:rsid w:val="009F098C"/>
    <w:rsid w:val="009F39E4"/>
    <w:rsid w:val="009F6961"/>
    <w:rsid w:val="009F71B2"/>
    <w:rsid w:val="009F7786"/>
    <w:rsid w:val="009F7A21"/>
    <w:rsid w:val="009F7B6B"/>
    <w:rsid w:val="00A00D99"/>
    <w:rsid w:val="00A07183"/>
    <w:rsid w:val="00A07565"/>
    <w:rsid w:val="00A10E9A"/>
    <w:rsid w:val="00A14C5F"/>
    <w:rsid w:val="00A20A86"/>
    <w:rsid w:val="00A243D1"/>
    <w:rsid w:val="00A24DED"/>
    <w:rsid w:val="00A261CE"/>
    <w:rsid w:val="00A30BD9"/>
    <w:rsid w:val="00A33298"/>
    <w:rsid w:val="00A34307"/>
    <w:rsid w:val="00A37280"/>
    <w:rsid w:val="00A535D4"/>
    <w:rsid w:val="00A5669D"/>
    <w:rsid w:val="00A56817"/>
    <w:rsid w:val="00A57746"/>
    <w:rsid w:val="00A61214"/>
    <w:rsid w:val="00A66E96"/>
    <w:rsid w:val="00A67AF6"/>
    <w:rsid w:val="00A701C0"/>
    <w:rsid w:val="00A71D65"/>
    <w:rsid w:val="00A72319"/>
    <w:rsid w:val="00A75907"/>
    <w:rsid w:val="00A77152"/>
    <w:rsid w:val="00A778D8"/>
    <w:rsid w:val="00A803B1"/>
    <w:rsid w:val="00A8122E"/>
    <w:rsid w:val="00A823C2"/>
    <w:rsid w:val="00A824F6"/>
    <w:rsid w:val="00A83CA5"/>
    <w:rsid w:val="00A866C3"/>
    <w:rsid w:val="00A86780"/>
    <w:rsid w:val="00A8743A"/>
    <w:rsid w:val="00A908E9"/>
    <w:rsid w:val="00A91E92"/>
    <w:rsid w:val="00A94250"/>
    <w:rsid w:val="00A94D1F"/>
    <w:rsid w:val="00A95AB1"/>
    <w:rsid w:val="00A96F3E"/>
    <w:rsid w:val="00AA4B2E"/>
    <w:rsid w:val="00AA6FE4"/>
    <w:rsid w:val="00AB2109"/>
    <w:rsid w:val="00AB3888"/>
    <w:rsid w:val="00AC39E9"/>
    <w:rsid w:val="00AC64DC"/>
    <w:rsid w:val="00AC6610"/>
    <w:rsid w:val="00AC6CE7"/>
    <w:rsid w:val="00AD097B"/>
    <w:rsid w:val="00AD3223"/>
    <w:rsid w:val="00AD4D57"/>
    <w:rsid w:val="00AD56AA"/>
    <w:rsid w:val="00AD6984"/>
    <w:rsid w:val="00AE07A5"/>
    <w:rsid w:val="00AE0808"/>
    <w:rsid w:val="00AE1982"/>
    <w:rsid w:val="00AE2E72"/>
    <w:rsid w:val="00AE5BA0"/>
    <w:rsid w:val="00AE630A"/>
    <w:rsid w:val="00AE6415"/>
    <w:rsid w:val="00AF053E"/>
    <w:rsid w:val="00AF0DAF"/>
    <w:rsid w:val="00AF3CEB"/>
    <w:rsid w:val="00AF7B31"/>
    <w:rsid w:val="00B02621"/>
    <w:rsid w:val="00B03B2D"/>
    <w:rsid w:val="00B050CF"/>
    <w:rsid w:val="00B064E0"/>
    <w:rsid w:val="00B06E81"/>
    <w:rsid w:val="00B106C6"/>
    <w:rsid w:val="00B136A0"/>
    <w:rsid w:val="00B13A1B"/>
    <w:rsid w:val="00B1572F"/>
    <w:rsid w:val="00B16A46"/>
    <w:rsid w:val="00B20603"/>
    <w:rsid w:val="00B20AD8"/>
    <w:rsid w:val="00B2220F"/>
    <w:rsid w:val="00B252D6"/>
    <w:rsid w:val="00B26898"/>
    <w:rsid w:val="00B32B7A"/>
    <w:rsid w:val="00B361A2"/>
    <w:rsid w:val="00B36262"/>
    <w:rsid w:val="00B365DA"/>
    <w:rsid w:val="00B36A57"/>
    <w:rsid w:val="00B43B51"/>
    <w:rsid w:val="00B44694"/>
    <w:rsid w:val="00B5545B"/>
    <w:rsid w:val="00B560D8"/>
    <w:rsid w:val="00B56476"/>
    <w:rsid w:val="00B60473"/>
    <w:rsid w:val="00B6368A"/>
    <w:rsid w:val="00B67E0D"/>
    <w:rsid w:val="00B72623"/>
    <w:rsid w:val="00B7619B"/>
    <w:rsid w:val="00B80DAB"/>
    <w:rsid w:val="00B81492"/>
    <w:rsid w:val="00B83091"/>
    <w:rsid w:val="00B841FA"/>
    <w:rsid w:val="00B84D3E"/>
    <w:rsid w:val="00B85302"/>
    <w:rsid w:val="00B8659E"/>
    <w:rsid w:val="00B87744"/>
    <w:rsid w:val="00B9113B"/>
    <w:rsid w:val="00B911A8"/>
    <w:rsid w:val="00B91233"/>
    <w:rsid w:val="00B91545"/>
    <w:rsid w:val="00BA0BEF"/>
    <w:rsid w:val="00BA18AB"/>
    <w:rsid w:val="00BA19C0"/>
    <w:rsid w:val="00BA2B52"/>
    <w:rsid w:val="00BA2BF1"/>
    <w:rsid w:val="00BA54CC"/>
    <w:rsid w:val="00BB2C5B"/>
    <w:rsid w:val="00BB4B9B"/>
    <w:rsid w:val="00BB712C"/>
    <w:rsid w:val="00BC050A"/>
    <w:rsid w:val="00BC1DB0"/>
    <w:rsid w:val="00BC3FC8"/>
    <w:rsid w:val="00BC4D57"/>
    <w:rsid w:val="00BC69B9"/>
    <w:rsid w:val="00BD1152"/>
    <w:rsid w:val="00BD3618"/>
    <w:rsid w:val="00BD3F86"/>
    <w:rsid w:val="00BD4407"/>
    <w:rsid w:val="00BD50C3"/>
    <w:rsid w:val="00BD6E7B"/>
    <w:rsid w:val="00BD701F"/>
    <w:rsid w:val="00BE1885"/>
    <w:rsid w:val="00BE6444"/>
    <w:rsid w:val="00BE67EC"/>
    <w:rsid w:val="00BF4DC2"/>
    <w:rsid w:val="00BF52AE"/>
    <w:rsid w:val="00BF5F28"/>
    <w:rsid w:val="00BF61E6"/>
    <w:rsid w:val="00BF6638"/>
    <w:rsid w:val="00BF6B19"/>
    <w:rsid w:val="00C00506"/>
    <w:rsid w:val="00C118C2"/>
    <w:rsid w:val="00C12478"/>
    <w:rsid w:val="00C133E6"/>
    <w:rsid w:val="00C209C0"/>
    <w:rsid w:val="00C22EBF"/>
    <w:rsid w:val="00C22ED5"/>
    <w:rsid w:val="00C2321B"/>
    <w:rsid w:val="00C25333"/>
    <w:rsid w:val="00C27F78"/>
    <w:rsid w:val="00C318C7"/>
    <w:rsid w:val="00C35CCB"/>
    <w:rsid w:val="00C41BF3"/>
    <w:rsid w:val="00C436C3"/>
    <w:rsid w:val="00C43B2B"/>
    <w:rsid w:val="00C44F50"/>
    <w:rsid w:val="00C45AE1"/>
    <w:rsid w:val="00C4790F"/>
    <w:rsid w:val="00C52239"/>
    <w:rsid w:val="00C53987"/>
    <w:rsid w:val="00C54223"/>
    <w:rsid w:val="00C55BCD"/>
    <w:rsid w:val="00C61FAA"/>
    <w:rsid w:val="00C62808"/>
    <w:rsid w:val="00C65148"/>
    <w:rsid w:val="00C671C4"/>
    <w:rsid w:val="00C7017D"/>
    <w:rsid w:val="00C71833"/>
    <w:rsid w:val="00C729E8"/>
    <w:rsid w:val="00C7412E"/>
    <w:rsid w:val="00C75502"/>
    <w:rsid w:val="00C8064A"/>
    <w:rsid w:val="00C83118"/>
    <w:rsid w:val="00C84CC3"/>
    <w:rsid w:val="00C85D56"/>
    <w:rsid w:val="00C91C0E"/>
    <w:rsid w:val="00C92B4F"/>
    <w:rsid w:val="00C9329B"/>
    <w:rsid w:val="00C93DBC"/>
    <w:rsid w:val="00C940EE"/>
    <w:rsid w:val="00C9654B"/>
    <w:rsid w:val="00CA0BC8"/>
    <w:rsid w:val="00CA1EE2"/>
    <w:rsid w:val="00CA41CD"/>
    <w:rsid w:val="00CA4335"/>
    <w:rsid w:val="00CA4EC5"/>
    <w:rsid w:val="00CA4F7B"/>
    <w:rsid w:val="00CA7C00"/>
    <w:rsid w:val="00CB3401"/>
    <w:rsid w:val="00CB5661"/>
    <w:rsid w:val="00CB5757"/>
    <w:rsid w:val="00CB7165"/>
    <w:rsid w:val="00CC1307"/>
    <w:rsid w:val="00CC3929"/>
    <w:rsid w:val="00CD0788"/>
    <w:rsid w:val="00CD219D"/>
    <w:rsid w:val="00CD5A6E"/>
    <w:rsid w:val="00CD7B1D"/>
    <w:rsid w:val="00CE3209"/>
    <w:rsid w:val="00CE463B"/>
    <w:rsid w:val="00CF1BB1"/>
    <w:rsid w:val="00CF1D4C"/>
    <w:rsid w:val="00CF21C3"/>
    <w:rsid w:val="00CF6599"/>
    <w:rsid w:val="00CF6627"/>
    <w:rsid w:val="00D001DF"/>
    <w:rsid w:val="00D01AC7"/>
    <w:rsid w:val="00D0738A"/>
    <w:rsid w:val="00D11B82"/>
    <w:rsid w:val="00D132C0"/>
    <w:rsid w:val="00D14655"/>
    <w:rsid w:val="00D15097"/>
    <w:rsid w:val="00D171D9"/>
    <w:rsid w:val="00D203C2"/>
    <w:rsid w:val="00D217CA"/>
    <w:rsid w:val="00D22AE3"/>
    <w:rsid w:val="00D23DF8"/>
    <w:rsid w:val="00D31D75"/>
    <w:rsid w:val="00D346FB"/>
    <w:rsid w:val="00D3485A"/>
    <w:rsid w:val="00D35928"/>
    <w:rsid w:val="00D36508"/>
    <w:rsid w:val="00D374A0"/>
    <w:rsid w:val="00D37AE5"/>
    <w:rsid w:val="00D40855"/>
    <w:rsid w:val="00D42F4F"/>
    <w:rsid w:val="00D46E66"/>
    <w:rsid w:val="00D47083"/>
    <w:rsid w:val="00D47751"/>
    <w:rsid w:val="00D50422"/>
    <w:rsid w:val="00D5271E"/>
    <w:rsid w:val="00D61723"/>
    <w:rsid w:val="00D61726"/>
    <w:rsid w:val="00D65BA8"/>
    <w:rsid w:val="00D66A08"/>
    <w:rsid w:val="00D723B5"/>
    <w:rsid w:val="00D731C6"/>
    <w:rsid w:val="00D73437"/>
    <w:rsid w:val="00D76EEB"/>
    <w:rsid w:val="00D775B8"/>
    <w:rsid w:val="00D82376"/>
    <w:rsid w:val="00D83E21"/>
    <w:rsid w:val="00D8679E"/>
    <w:rsid w:val="00D86846"/>
    <w:rsid w:val="00D87BED"/>
    <w:rsid w:val="00D92780"/>
    <w:rsid w:val="00DA452A"/>
    <w:rsid w:val="00DA46CC"/>
    <w:rsid w:val="00DA5A73"/>
    <w:rsid w:val="00DA68F9"/>
    <w:rsid w:val="00DA6AC2"/>
    <w:rsid w:val="00DA7367"/>
    <w:rsid w:val="00DC01C3"/>
    <w:rsid w:val="00DC1B90"/>
    <w:rsid w:val="00DC328A"/>
    <w:rsid w:val="00DC3F14"/>
    <w:rsid w:val="00DC5FF5"/>
    <w:rsid w:val="00DC6371"/>
    <w:rsid w:val="00DD02CA"/>
    <w:rsid w:val="00DD4D00"/>
    <w:rsid w:val="00DD545B"/>
    <w:rsid w:val="00DD7829"/>
    <w:rsid w:val="00DE0144"/>
    <w:rsid w:val="00DF0E44"/>
    <w:rsid w:val="00DF1194"/>
    <w:rsid w:val="00DF4EF0"/>
    <w:rsid w:val="00DF6603"/>
    <w:rsid w:val="00DF6A6C"/>
    <w:rsid w:val="00E037B6"/>
    <w:rsid w:val="00E03A38"/>
    <w:rsid w:val="00E056EC"/>
    <w:rsid w:val="00E05AF6"/>
    <w:rsid w:val="00E109FE"/>
    <w:rsid w:val="00E10CC1"/>
    <w:rsid w:val="00E11224"/>
    <w:rsid w:val="00E17539"/>
    <w:rsid w:val="00E32A18"/>
    <w:rsid w:val="00E3400A"/>
    <w:rsid w:val="00E347A0"/>
    <w:rsid w:val="00E3525D"/>
    <w:rsid w:val="00E36224"/>
    <w:rsid w:val="00E37AF8"/>
    <w:rsid w:val="00E41C05"/>
    <w:rsid w:val="00E4280F"/>
    <w:rsid w:val="00E4336F"/>
    <w:rsid w:val="00E43BE6"/>
    <w:rsid w:val="00E4535F"/>
    <w:rsid w:val="00E46D4C"/>
    <w:rsid w:val="00E47619"/>
    <w:rsid w:val="00E54D10"/>
    <w:rsid w:val="00E5511E"/>
    <w:rsid w:val="00E55BAB"/>
    <w:rsid w:val="00E600DB"/>
    <w:rsid w:val="00E636BC"/>
    <w:rsid w:val="00E67EDC"/>
    <w:rsid w:val="00E72E69"/>
    <w:rsid w:val="00E75DAB"/>
    <w:rsid w:val="00E76403"/>
    <w:rsid w:val="00E80648"/>
    <w:rsid w:val="00E80A00"/>
    <w:rsid w:val="00E81D6C"/>
    <w:rsid w:val="00E87978"/>
    <w:rsid w:val="00E933FD"/>
    <w:rsid w:val="00E96029"/>
    <w:rsid w:val="00E966DE"/>
    <w:rsid w:val="00E96ED5"/>
    <w:rsid w:val="00E97D6F"/>
    <w:rsid w:val="00E97DC3"/>
    <w:rsid w:val="00EA207E"/>
    <w:rsid w:val="00EA2162"/>
    <w:rsid w:val="00EA36E0"/>
    <w:rsid w:val="00EA4696"/>
    <w:rsid w:val="00EA5131"/>
    <w:rsid w:val="00EB08F3"/>
    <w:rsid w:val="00EB41B1"/>
    <w:rsid w:val="00EB4EA7"/>
    <w:rsid w:val="00EB7FB3"/>
    <w:rsid w:val="00EC0582"/>
    <w:rsid w:val="00EC1E20"/>
    <w:rsid w:val="00EC1EC3"/>
    <w:rsid w:val="00EC332C"/>
    <w:rsid w:val="00EC3C09"/>
    <w:rsid w:val="00EC5990"/>
    <w:rsid w:val="00EC7746"/>
    <w:rsid w:val="00ED2EB5"/>
    <w:rsid w:val="00ED5E02"/>
    <w:rsid w:val="00EE1940"/>
    <w:rsid w:val="00EE2525"/>
    <w:rsid w:val="00EE34A9"/>
    <w:rsid w:val="00EE3EF1"/>
    <w:rsid w:val="00EE69FE"/>
    <w:rsid w:val="00EE6A38"/>
    <w:rsid w:val="00EE7192"/>
    <w:rsid w:val="00EF1CFE"/>
    <w:rsid w:val="00EF28B8"/>
    <w:rsid w:val="00EF49BE"/>
    <w:rsid w:val="00EF62B4"/>
    <w:rsid w:val="00EF73B8"/>
    <w:rsid w:val="00EF7436"/>
    <w:rsid w:val="00EF7F7F"/>
    <w:rsid w:val="00F04996"/>
    <w:rsid w:val="00F04B93"/>
    <w:rsid w:val="00F05CCE"/>
    <w:rsid w:val="00F05F16"/>
    <w:rsid w:val="00F06442"/>
    <w:rsid w:val="00F105DB"/>
    <w:rsid w:val="00F12075"/>
    <w:rsid w:val="00F1327B"/>
    <w:rsid w:val="00F13890"/>
    <w:rsid w:val="00F26495"/>
    <w:rsid w:val="00F265B3"/>
    <w:rsid w:val="00F27607"/>
    <w:rsid w:val="00F30E0B"/>
    <w:rsid w:val="00F321F5"/>
    <w:rsid w:val="00F40743"/>
    <w:rsid w:val="00F45C0A"/>
    <w:rsid w:val="00F54108"/>
    <w:rsid w:val="00F5543F"/>
    <w:rsid w:val="00F602B8"/>
    <w:rsid w:val="00F62C71"/>
    <w:rsid w:val="00F661EB"/>
    <w:rsid w:val="00F6795C"/>
    <w:rsid w:val="00F73A6C"/>
    <w:rsid w:val="00F77260"/>
    <w:rsid w:val="00F7749C"/>
    <w:rsid w:val="00F805D3"/>
    <w:rsid w:val="00F80AC2"/>
    <w:rsid w:val="00F8106C"/>
    <w:rsid w:val="00F85D61"/>
    <w:rsid w:val="00F87859"/>
    <w:rsid w:val="00F90306"/>
    <w:rsid w:val="00F919A6"/>
    <w:rsid w:val="00FA0395"/>
    <w:rsid w:val="00FA07DC"/>
    <w:rsid w:val="00FA49FB"/>
    <w:rsid w:val="00FA63BA"/>
    <w:rsid w:val="00FA6BD4"/>
    <w:rsid w:val="00FA76E5"/>
    <w:rsid w:val="00FA7F58"/>
    <w:rsid w:val="00FB1474"/>
    <w:rsid w:val="00FB2702"/>
    <w:rsid w:val="00FB39C1"/>
    <w:rsid w:val="00FB4D5D"/>
    <w:rsid w:val="00FB7962"/>
    <w:rsid w:val="00FB7A74"/>
    <w:rsid w:val="00FC072C"/>
    <w:rsid w:val="00FC1CFE"/>
    <w:rsid w:val="00FC787F"/>
    <w:rsid w:val="00FD0357"/>
    <w:rsid w:val="00FD2308"/>
    <w:rsid w:val="00FD308E"/>
    <w:rsid w:val="00FD7AC2"/>
    <w:rsid w:val="00FE39F8"/>
    <w:rsid w:val="00FE3C02"/>
    <w:rsid w:val="00FE4AF5"/>
    <w:rsid w:val="00FE4D2A"/>
    <w:rsid w:val="00FE79ED"/>
    <w:rsid w:val="00FF08B7"/>
    <w:rsid w:val="00FF39CE"/>
    <w:rsid w:val="00FF3A6D"/>
    <w:rsid w:val="00FF6250"/>
    <w:rsid w:val="00FF7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 w:type="character" w:customStyle="1" w:styleId="highlight">
    <w:name w:val="highlight"/>
    <w:rsid w:val="00E17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8115</Words>
  <Characters>48690</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2023-10-17T09:09:00Z</cp:lastPrinted>
  <dcterms:created xsi:type="dcterms:W3CDTF">2023-11-20T07:53:00Z</dcterms:created>
  <dcterms:modified xsi:type="dcterms:W3CDTF">2023-11-20T07:53:00Z</dcterms:modified>
</cp:coreProperties>
</file>