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A4A1" w14:textId="77777777" w:rsidR="00C431E9" w:rsidRPr="00D231F1" w:rsidRDefault="00EF0650" w:rsidP="00D231F1">
      <w:pPr>
        <w:spacing w:after="0" w:line="360" w:lineRule="auto"/>
        <w:jc w:val="center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Regulamin rekrutacji do klas pierwszych</w:t>
      </w:r>
    </w:p>
    <w:p w14:paraId="61F3A4A2" w14:textId="77777777" w:rsidR="00C431E9" w:rsidRPr="00D231F1" w:rsidRDefault="00C431E9" w:rsidP="00D231F1">
      <w:pPr>
        <w:spacing w:after="0" w:line="360" w:lineRule="auto"/>
        <w:jc w:val="center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cyklu 6-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letniego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i  4-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letniego</w:t>
      </w:r>
    </w:p>
    <w:p w14:paraId="61F3A4A3" w14:textId="77777777" w:rsidR="003E4755" w:rsidRPr="00D231F1" w:rsidRDefault="00EF0650" w:rsidP="00D231F1">
      <w:pPr>
        <w:spacing w:after="0" w:line="360" w:lineRule="auto"/>
        <w:jc w:val="center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Państwowej Szkoły Muzycznej I stopnia im. Emila Młynarskiego</w:t>
      </w:r>
      <w:r w:rsid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w Augustowie</w:t>
      </w:r>
    </w:p>
    <w:p w14:paraId="61F3A4A4" w14:textId="77777777" w:rsidR="00EF0650" w:rsidRPr="00D231F1" w:rsidRDefault="00EF0650" w:rsidP="00D231F1">
      <w:pPr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Podstawa prawna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: </w:t>
      </w:r>
    </w:p>
    <w:p w14:paraId="61F3A4A5" w14:textId="77777777" w:rsidR="00E9094B" w:rsidRPr="00D231F1" w:rsidRDefault="00EF0650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- Ustawa</w:t>
      </w:r>
      <w:r w:rsidR="00BC6AAF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z dnia 14 grudnia 2016 r. Prawo oświatowe /tekst jednolity z 2020 r., poz. 910 z późniejszymi zmianami/</w:t>
      </w:r>
      <w:r w:rsidR="00E9094B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</w:p>
    <w:p w14:paraId="61F3A4A6" w14:textId="77777777" w:rsidR="00985AB2" w:rsidRPr="00D231F1" w:rsidRDefault="00EF0650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- Rozporządzenie Ministra Kultury i Dziedzictwa Narodowego z dnia 9 kwietnia 2019 roku w sprawie warunków i trybu przyjmowania uczniów do publicznych szkół i publicznych placówek artystycznych oraz przechodzenia z jednych typów szkół do innych /Dz. U. z 2019 r., poz. 686/</w:t>
      </w:r>
      <w:r w:rsidR="00E319AE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uwzględnione zmiany: Dz. U. z 2022r.</w:t>
      </w:r>
      <w:r w:rsidR="00BC6AAF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E319AE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poz</w:t>
      </w:r>
      <w:proofErr w:type="spellEnd"/>
      <w:r w:rsidR="00E319AE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194</w:t>
      </w:r>
    </w:p>
    <w:p w14:paraId="61F3A4A7" w14:textId="77777777" w:rsidR="00D54F1C" w:rsidRPr="00D231F1" w:rsidRDefault="00D54F1C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Na podstawie art. 142 ust. 10</w:t>
      </w:r>
      <w:r w:rsidR="00E9094B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, art. 157, 158, 160 i 161</w:t>
      </w: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ustawy z dnia 14 grudnia 2016 r. - Prawo oświatowe (Dz. U. z</w:t>
      </w:r>
      <w:r w:rsidR="00E319AE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2018 r. poz. 996, 1000, 1290, 1669 i 2245 oraz z 2019 r. poz. 534)</w:t>
      </w:r>
    </w:p>
    <w:p w14:paraId="61F3A4A8" w14:textId="77777777" w:rsidR="00581982" w:rsidRPr="00D231F1" w:rsidRDefault="00E319AE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- </w:t>
      </w:r>
      <w:r w:rsidR="00D54F1C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Rozporządzenie Ministra Edukacji Narodowej z dnia 14 maja 2020 r. zmieniającego</w:t>
      </w:r>
      <w:r w:rsidR="00C431E9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  <w:r w:rsidR="00D54F1C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rozporządzenie w sprawie szczególnych rozwiązań </w:t>
      </w:r>
      <w:r w:rsidR="00C431E9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w okresie czasowego ograniczenia </w:t>
      </w:r>
      <w:r w:rsidR="00D54F1C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funkcjonowania jednostek systemu oświaty w związku z zapobieganiem, przeciwdziałaniem i</w:t>
      </w:r>
      <w:r w:rsidR="00C431E9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 xml:space="preserve"> </w:t>
      </w:r>
      <w:r w:rsidR="00D54F1C" w:rsidRPr="00D231F1">
        <w:rPr>
          <w:rFonts w:asciiTheme="minorHAnsi" w:eastAsia="Times New Roman" w:hAnsiTheme="minorHAnsi" w:cstheme="minorHAnsi"/>
          <w:i w:val="0"/>
          <w:smallCaps w:val="0"/>
          <w:color w:val="000000" w:themeColor="text1"/>
          <w:sz w:val="24"/>
          <w:szCs w:val="24"/>
          <w:lang w:eastAsia="pl-PL"/>
        </w:rPr>
        <w:t>zwalczaniem COVID-19 ( Dz. U. z 2020 r. poz. 872)</w:t>
      </w:r>
    </w:p>
    <w:p w14:paraId="61F3A4A9" w14:textId="77777777" w:rsidR="00985AB2" w:rsidRPr="00D231F1" w:rsidRDefault="00723BE4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</w:t>
      </w:r>
      <w:r w:rsidR="00A84DD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</w:t>
      </w:r>
      <w:r w:rsidR="00985AB2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1.</w:t>
      </w:r>
      <w:r w:rsidR="00985AB2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985AB2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Warunkiem ubiegania się kandydata o przyjęcie do klasy pierwszej</w:t>
      </w:r>
      <w:r w:rsidR="00985AB2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</w:p>
    <w:p w14:paraId="61F3A4AA" w14:textId="77777777" w:rsidR="00985AB2" w:rsidRPr="00D231F1" w:rsidRDefault="00985AB2" w:rsidP="00D231F1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cyklu kształcenia 6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–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letniego jest ukończenie w danym roku </w:t>
      </w:r>
    </w:p>
    <w:p w14:paraId="61F3A4AB" w14:textId="77777777" w:rsidR="00985AB2" w:rsidRPr="00D231F1" w:rsidRDefault="00985AB2" w:rsidP="00D231F1">
      <w:pPr>
        <w:pStyle w:val="Akapitzlist"/>
        <w:spacing w:after="0" w:line="360" w:lineRule="auto"/>
        <w:ind w:left="915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kalendarzowym co najmniej 7 lat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lub 6 lat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(jeśli korzystało z wychowania przedszkolnego w r</w:t>
      </w:r>
      <w:r w:rsidR="00581982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oku szkolnym poprzedzającym rok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szkolny, w którym ma rozpo</w:t>
      </w:r>
      <w:r w:rsidR="00CD2703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cząć naukę w szkole muzycznej  lub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posiada opinie wydaną przez </w:t>
      </w:r>
      <w:r w:rsidR="00C431E9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uprawnioną do tego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poradnię psychologiczno-pedagogiczną o możliwości rozpoczęcia nauki szkolnej</w:t>
      </w:r>
      <w:r w:rsidR="00713572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) </w:t>
      </w:r>
      <w:r w:rsidR="00713572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oraz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nie więcej niż 10 lat w danym roku kalendarzowym; </w:t>
      </w:r>
    </w:p>
    <w:p w14:paraId="61F3A4AC" w14:textId="77777777" w:rsidR="00723BE4" w:rsidRPr="00D231F1" w:rsidRDefault="00581982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    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2)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cyklu kształcenia 4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– letniego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jest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ukończenie co najmniej 8 lat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i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nie </w:t>
      </w:r>
    </w:p>
    <w:p w14:paraId="61F3A4AD" w14:textId="77777777" w:rsidR="00723BE4" w:rsidRPr="00D231F1" w:rsidRDefault="00723BE4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           więcej niż 16 lat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w danym roku kalendarzowym.</w:t>
      </w:r>
    </w:p>
    <w:p w14:paraId="61F3A4AE" w14:textId="77777777" w:rsidR="00E319AE" w:rsidRPr="00D231F1" w:rsidRDefault="00A84DD4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§ </w:t>
      </w:r>
      <w:r w:rsidR="00723BE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2.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W szczególnie uzasadnionych przypadkach, na wniosek dyrektora szkoły </w:t>
      </w:r>
    </w:p>
    <w:p w14:paraId="61F3A4AF" w14:textId="77777777" w:rsidR="00E319AE" w:rsidRPr="00D231F1" w:rsidRDefault="00E319AE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Minister Kultury i Dziedzictwa Narodowego może wyrazić zgodę na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</w:p>
    <w:p w14:paraId="61F3A4B0" w14:textId="77777777" w:rsidR="00E319AE" w:rsidRPr="00D231F1" w:rsidRDefault="00E319AE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ubieganie się o przyjęcie do PSM I st. im. E. Młynarskiego w Augustowie </w:t>
      </w:r>
    </w:p>
    <w:p w14:paraId="61F3A4B1" w14:textId="77777777" w:rsidR="00723BE4" w:rsidRPr="00D231F1" w:rsidRDefault="00E319AE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kandydata przekraczającego limity wiekowe określone w </w:t>
      </w:r>
      <w:r w:rsidR="00A84DD4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§ </w:t>
      </w:r>
      <w:r w:rsidR="00A84DD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1. ust</w:t>
      </w:r>
      <w:r w:rsidR="00723BE4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1 i 2. </w:t>
      </w:r>
    </w:p>
    <w:p w14:paraId="61F3A4B2" w14:textId="77777777" w:rsidR="00E319AE" w:rsidRPr="00D231F1" w:rsidRDefault="00E319AE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lastRenderedPageBreak/>
        <w:t>§ 3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 Rodzice lub prawni opiekunowie kandydatów ubiegających się o </w:t>
      </w:r>
    </w:p>
    <w:p w14:paraId="61F3A4B3" w14:textId="77777777" w:rsidR="00E319AE" w:rsidRPr="00D231F1" w:rsidRDefault="00E319AE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przyjęcie do PSM I st. w Augustowie składają do Dyrektora Szkoły: </w:t>
      </w:r>
    </w:p>
    <w:p w14:paraId="61F3A4B4" w14:textId="77777777" w:rsidR="00E319AE" w:rsidRPr="00D231F1" w:rsidRDefault="002E5CA1" w:rsidP="00D231F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- </w:t>
      </w:r>
      <w:r w:rsidR="00E319AE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wniosek o przyjęcie do szkoły muzycznej I stopnia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61106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wraz </w:t>
      </w:r>
      <w:r w:rsidR="0061106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zaświadczeniem lekarskim</w:t>
      </w:r>
      <w:r w:rsidR="0061106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o braku przeciwwskazań zdrowotnych do podjęcia kształcenia w szkole muzycznej, </w:t>
      </w:r>
      <w:r w:rsidR="0061106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wydane przez lekar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za podstawowej opieki zdrowotnej</w:t>
      </w:r>
      <w:r w:rsidR="00C431E9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  <w:u w:val="single"/>
        </w:rPr>
        <w:t>a w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  <w:u w:val="single"/>
        </w:rPr>
        <w:t xml:space="preserve"> przypadku dziecka, które w danym roku kalendarzowym kończy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  <w:u w:val="single"/>
        </w:rPr>
        <w:t xml:space="preserve">6 lat </w:t>
      </w:r>
      <w:r w:rsidR="001507DD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- </w:t>
      </w:r>
      <w:r w:rsidR="00E319AE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zaświadczenie o korzystaniu z wychowania przedszkolnego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lub  </w:t>
      </w:r>
      <w:r w:rsidR="00E319AE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opinię </w:t>
      </w:r>
      <w:r w:rsidR="001507DD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o psychofizycznej dojrzałości dziecka</w:t>
      </w:r>
      <w:r w:rsidR="001507DD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do podjęcia nauki szkolnej wydaną przez uprawnioną do tego 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poradni</w:t>
      </w:r>
      <w:r w:rsidR="001507DD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ę psychologiczno-pedagogiczną.</w:t>
      </w:r>
      <w:r w:rsidR="00E319AE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</w:p>
    <w:p w14:paraId="61F3A4B5" w14:textId="77777777" w:rsidR="004652E1" w:rsidRPr="00D231F1" w:rsidRDefault="004652E1" w:rsidP="00D231F1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-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dokumenty potwierdzające spełnianie przez kandydata kryteriów, o </w:t>
      </w:r>
    </w:p>
    <w:p w14:paraId="61F3A4B6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   których  mowa w artykule 131 ust. 2 Ustawy Prawo Oświatowe.</w:t>
      </w:r>
    </w:p>
    <w:p w14:paraId="61F3A4B7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wielodzietność rodziny kandydata;</w:t>
      </w:r>
    </w:p>
    <w:p w14:paraId="61F3A4B8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kandydata;</w:t>
      </w:r>
    </w:p>
    <w:p w14:paraId="61F3A4B9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jednego z rodziców kandydata;</w:t>
      </w:r>
    </w:p>
    <w:p w14:paraId="61F3A4BA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obojga rodziców;</w:t>
      </w:r>
    </w:p>
    <w:p w14:paraId="61F3A4BB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rodzeństwa kandydata;</w:t>
      </w:r>
    </w:p>
    <w:p w14:paraId="61F3A4BC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samotne wychowywanie kandydata w rodzinie;</w:t>
      </w:r>
    </w:p>
    <w:p w14:paraId="61F3A4BD" w14:textId="77777777" w:rsidR="004652E1" w:rsidRPr="00D231F1" w:rsidRDefault="004652E1" w:rsidP="00D231F1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objęcie kandydata pieczą zastępczą</w:t>
      </w:r>
    </w:p>
    <w:p w14:paraId="61F3A4BE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§ 4. 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W sytuacji czasowego ograniczenia funkcjonowania jednostek systemu </w:t>
      </w:r>
    </w:p>
    <w:p w14:paraId="61F3A4BF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oświaty w związku z zapobieganiem, przeciwdziałaniem i zwalczaniem </w:t>
      </w:r>
    </w:p>
    <w:p w14:paraId="61F3A4C0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COVID-19 warunkiem ubiegania się o przyjęcie do szkoły jest: </w:t>
      </w:r>
    </w:p>
    <w:p w14:paraId="61F3A4C1" w14:textId="77777777" w:rsidR="004652E1" w:rsidRPr="00D231F1" w:rsidRDefault="004652E1" w:rsidP="00D231F1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zgłoszenie drogą e-mail lub telefonicznie imienia, nazwiska i roku  </w:t>
      </w:r>
    </w:p>
    <w:p w14:paraId="61F3A4C2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    urodzenia dziecka przez rodzica lub opiekuna prawnego,</w:t>
      </w:r>
    </w:p>
    <w:p w14:paraId="61F3A4C3" w14:textId="77777777" w:rsidR="00EF0650" w:rsidRPr="00D231F1" w:rsidRDefault="004652E1" w:rsidP="00D231F1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złożenie wniosku o przyjęcie do szkoły wraz z zaświadczeniem lekarskim o braku przeciwwskazań do nauki w szkole muzycznej.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</w:t>
      </w:r>
    </w:p>
    <w:p w14:paraId="61F3A4C4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5.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PSM I st. w Augustowie może prowadzić dla zainteresowanych        </w:t>
      </w:r>
    </w:p>
    <w:p w14:paraId="61F3A4C5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kandydatów nieodpłatnie:</w:t>
      </w:r>
    </w:p>
    <w:p w14:paraId="61F3A4C6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1) poradnictwo obejmujące w szczególności informowanie o warunkach </w:t>
      </w:r>
    </w:p>
    <w:p w14:paraId="61F3A4C7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rekrutacji, programie kształcenia i warunkach nauki w szkole,</w:t>
      </w:r>
    </w:p>
    <w:p w14:paraId="61F3A4C8" w14:textId="77777777" w:rsidR="00581982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2) okresową działalność konsultacyjno-informacyjną w formie zajęć praktycznych,</w:t>
      </w:r>
    </w:p>
    <w:p w14:paraId="61F3A4C9" w14:textId="77777777" w:rsidR="00D231F1" w:rsidRDefault="00581982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3) 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prezentacji połączonych z</w:t>
      </w:r>
      <w:r w:rsid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koncertami propagującymi naukę 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w szkole, </w:t>
      </w:r>
      <w:r w:rsid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</w:t>
      </w:r>
    </w:p>
    <w:p w14:paraId="61F3A4CA" w14:textId="77777777" w:rsidR="004652E1" w:rsidRPr="00D231F1" w:rsidRDefault="00D231F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dni </w:t>
      </w:r>
      <w:r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otwartych itp. </w:t>
      </w:r>
    </w:p>
    <w:p w14:paraId="61F3A4CB" w14:textId="521600F1" w:rsidR="004652E1" w:rsidRPr="00D231F1" w:rsidRDefault="00581982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lastRenderedPageBreak/>
        <w:t xml:space="preserve">      4)  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wstępne badanie predyspozycji w tym </w:t>
      </w:r>
      <w:proofErr w:type="spellStart"/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ogólno</w:t>
      </w:r>
      <w:proofErr w:type="spellEnd"/>
      <w:r w:rsidR="00D97D75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-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muzycznych wraz ze </w:t>
      </w:r>
    </w:p>
    <w:p w14:paraId="61F3A4CC" w14:textId="77777777" w:rsidR="004652E1" w:rsidRPr="00D231F1" w:rsidRDefault="00581982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</w:t>
      </w:r>
      <w:r w:rsidR="004652E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wskazaniem możliwości i celowości kształcenia na wybranym lub </w:t>
      </w:r>
    </w:p>
    <w:p w14:paraId="61F3A4CD" w14:textId="77777777" w:rsidR="004652E1" w:rsidRPr="00D231F1" w:rsidRDefault="004652E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proponowanym  instrumencie.</w:t>
      </w:r>
    </w:p>
    <w:p w14:paraId="61F3A4CE" w14:textId="77777777" w:rsidR="00EF0650" w:rsidRPr="00D231F1" w:rsidRDefault="00581982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6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.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Wniosek o przyjęcie do szkoły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składa się w terminie wyznaczonym przez </w:t>
      </w:r>
    </w:p>
    <w:p w14:paraId="61F3A4CF" w14:textId="77777777" w:rsidR="00BC6AAF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      dyrektora szkoły, który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obejmuje co najmniej 14 dni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w terminie </w:t>
      </w:r>
    </w:p>
    <w:p w14:paraId="61F3A4D0" w14:textId="77777777" w:rsidR="00BC6AAF" w:rsidRPr="00D231F1" w:rsidRDefault="00BC6AAF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      od 1 lutego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do najbliższego piątku po dniu 20 czerwca roku szk.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</w:t>
      </w:r>
    </w:p>
    <w:p w14:paraId="61F3A4D1" w14:textId="77777777" w:rsidR="00BC6AAF" w:rsidRPr="00D231F1" w:rsidRDefault="00BC6AAF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poprzedzającego rok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szkolny, na który jest przeprowadzane postępowanie </w:t>
      </w:r>
    </w:p>
    <w:p w14:paraId="61F3A4D2" w14:textId="77777777" w:rsidR="00EF0650" w:rsidRPr="00D231F1" w:rsidRDefault="00BC6AAF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rekrutacyjne.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</w:t>
      </w:r>
    </w:p>
    <w:p w14:paraId="61F3A4D3" w14:textId="77777777" w:rsidR="00EF0650" w:rsidRPr="00D231F1" w:rsidRDefault="00581982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7</w:t>
      </w:r>
      <w:r w:rsidR="00EF0650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 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Kwalifikacja kandydatów do PSM I st. w Augustowie odbywa się na </w:t>
      </w:r>
    </w:p>
    <w:p w14:paraId="61F3A4D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podstawie badania przydatności polegającego na sprawdzeniu uzdolnień </w:t>
      </w:r>
    </w:p>
    <w:p w14:paraId="61F3A4D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muzycznych i predyspozycji do nauki gry na określonym instrumencie </w:t>
      </w:r>
    </w:p>
    <w:p w14:paraId="61F3A4D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(pierwszy etap rekrutacji)</w:t>
      </w:r>
      <w:r w:rsidR="00F521D5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</w:p>
    <w:p w14:paraId="61F3A4D7" w14:textId="77777777" w:rsidR="00EF0650" w:rsidRPr="00D231F1" w:rsidRDefault="00581982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8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.</w:t>
      </w:r>
      <w:r w:rsidR="00DC0FED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</w:t>
      </w:r>
      <w:r w:rsidR="00DC0FED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1) 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Badanie przydatności przeprowadza się w terminie, który ustala </w:t>
      </w:r>
    </w:p>
    <w:p w14:paraId="61F3A4D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  dyrektor szkoły</w:t>
      </w:r>
      <w:r w:rsidR="00B9386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(od 1 marca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do najbliższego piątku po 20 czerwca</w:t>
      </w:r>
      <w:r w:rsidR="00B9386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roku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)</w:t>
      </w:r>
      <w:r w:rsidR="00961ED1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.</w:t>
      </w:r>
    </w:p>
    <w:p w14:paraId="61F3A4D9" w14:textId="77777777" w:rsidR="00961ED1" w:rsidRPr="00D231F1" w:rsidRDefault="00961ED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2) 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Ustalony termin szkoła podaje do publicznej wiadomości </w:t>
      </w:r>
      <w:r w:rsidR="00B93861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na stronie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</w:p>
    <w:p w14:paraId="61F3A4DA" w14:textId="77777777" w:rsidR="00EF0650" w:rsidRPr="00D231F1" w:rsidRDefault="00B93861" w:rsidP="00D231F1">
      <w:pPr>
        <w:pStyle w:val="Akapitzlist"/>
        <w:spacing w:after="0" w:line="360" w:lineRule="auto"/>
        <w:ind w:left="915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internetowej</w:t>
      </w:r>
      <w:r w:rsidR="00961ED1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Szkoły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,</w:t>
      </w:r>
      <w:r w:rsidR="00521DCC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w Biuletynie informacyjnym,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na tablicy </w:t>
      </w:r>
      <w:r w:rsidR="00961ED1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informacyjnej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w </w:t>
      </w:r>
      <w:r w:rsidR="00961ED1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S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zkole</w:t>
      </w:r>
      <w:r w:rsidR="00961ED1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oraz za pomocą afiszy umieszczanych w miejscach ogólnodostępnych, w szkołach, przedszkolach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co najmniej na 30 dni przed terminem jego przeprowadzenia. </w:t>
      </w:r>
    </w:p>
    <w:p w14:paraId="61F3A4DB" w14:textId="77777777" w:rsidR="00E820A5" w:rsidRPr="00D231F1" w:rsidRDefault="00E820A5" w:rsidP="00D231F1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Inne sposoby informowania kandydatów o terminach badania przydatności i kierunkach (specjalnościach) kształcenia </w:t>
      </w:r>
      <w:r w:rsidR="0096629A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to prezentacje informacyjno- koncertowe w szkołach, przedszkolach, ogłoszenia w lokalnych mediach.</w:t>
      </w:r>
    </w:p>
    <w:p w14:paraId="61F3A4DC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9.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Szkoła zapewnia równe i właściwe warunki przeprowadzenia badania </w:t>
      </w:r>
    </w:p>
    <w:p w14:paraId="61F3A4DD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przydatności kandydatów</w:t>
      </w:r>
      <w:r w:rsidR="006B6747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.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</w:t>
      </w:r>
    </w:p>
    <w:p w14:paraId="61F3A4DE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10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Wyjątkowo, w wyniku powstania wolnych miejsc dyrektor szkoły może </w:t>
      </w:r>
    </w:p>
    <w:p w14:paraId="61F3A4DF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ustalić dodatkowy termin rekrutacji uzupełniającej na określone instrumenty.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</w:t>
      </w:r>
    </w:p>
    <w:p w14:paraId="61F3A4E0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§11.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W celu przeprowadzenia badania przydatności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dyrektor szkoły </w:t>
      </w:r>
    </w:p>
    <w:p w14:paraId="61F3A4E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powołuje 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spośród nauczycieli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komisję rekrutacyjno-kwalifikacyjną i </w:t>
      </w:r>
    </w:p>
    <w:p w14:paraId="61F3A4E2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wyznacza jej przewodniczącego. </w:t>
      </w:r>
    </w:p>
    <w:p w14:paraId="61F3A4E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12.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Komisja rekrutacyjna:</w:t>
      </w:r>
    </w:p>
    <w:p w14:paraId="61F3A4E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1) podaje do publicznej wiadomości informacje o warunkach rekrutacji;</w:t>
      </w:r>
    </w:p>
    <w:p w14:paraId="61F3A4E5" w14:textId="77777777" w:rsidR="006B6747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2) ustala rodzaj, formy</w:t>
      </w:r>
      <w:r w:rsidR="006B6747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i liczbę zadań  dla kandydatów oraz  najniższą </w:t>
      </w:r>
    </w:p>
    <w:p w14:paraId="61F3A4E6" w14:textId="77777777" w:rsidR="00EF0650" w:rsidRPr="00D231F1" w:rsidRDefault="006B6747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lastRenderedPageBreak/>
        <w:t xml:space="preserve">           liczbę punktów uprawniającą do przyjęcia;</w:t>
      </w:r>
    </w:p>
    <w:p w14:paraId="61F3A4E7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3) podaje do publicznej wiadomości listę kandydatów zakwalifikowanych i </w:t>
      </w:r>
    </w:p>
    <w:p w14:paraId="61F3A4E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kandydatów niezakwalifikowanych (nazwiska i imiona w kolejności </w:t>
      </w:r>
    </w:p>
    <w:p w14:paraId="61F3A4E9" w14:textId="77777777" w:rsidR="005B7FFD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alfabetyczne</w:t>
      </w:r>
      <w:r w:rsidR="005B7FFD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j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) </w:t>
      </w:r>
      <w:r w:rsidR="005B7FFD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w terminie 7 dni od dnia przeprowadzenia badania </w:t>
      </w:r>
    </w:p>
    <w:p w14:paraId="61F3A4EA" w14:textId="77777777" w:rsidR="00EF0650" w:rsidRPr="00D231F1" w:rsidRDefault="005B7FFD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przydatności</w:t>
      </w:r>
      <w:r w:rsidR="00EF0650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;</w:t>
      </w:r>
    </w:p>
    <w:p w14:paraId="61F3A4EB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4) podaje do publicznej wiadomości listy kandydatów przyjętych i </w:t>
      </w:r>
    </w:p>
    <w:p w14:paraId="61F3A4EC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kandydatów nieprzyjętych nie później niż do dnia 5 sierpnia roku </w:t>
      </w:r>
    </w:p>
    <w:p w14:paraId="61F3A4ED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szkolnego poprzedzającego rok szkolny, na który jest przeprowadzane </w:t>
      </w:r>
    </w:p>
    <w:p w14:paraId="61F3A4EE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postępowanie rekrutacyjne;</w:t>
      </w:r>
    </w:p>
    <w:p w14:paraId="61F3A4EF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§13.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1. W terminie </w:t>
      </w:r>
      <w:r w:rsidR="00B45D6B" w:rsidRPr="00D231F1">
        <w:rPr>
          <w:rFonts w:asciiTheme="minorHAnsi" w:hAnsiTheme="minorHAnsi" w:cstheme="minorHAnsi"/>
          <w:i w:val="0"/>
          <w:smallCaps w:val="0"/>
          <w:color w:val="000000" w:themeColor="text1"/>
          <w:sz w:val="24"/>
          <w:szCs w:val="24"/>
        </w:rPr>
        <w:t>7</w:t>
      </w:r>
      <w:r w:rsidRPr="00D231F1">
        <w:rPr>
          <w:rFonts w:asciiTheme="minorHAnsi" w:hAnsiTheme="minorHAnsi" w:cstheme="minorHAnsi"/>
          <w:i w:val="0"/>
          <w:smallCaps w:val="0"/>
          <w:color w:val="FF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dni od dnia podania do publicznej wiadomości listy </w:t>
      </w:r>
    </w:p>
    <w:p w14:paraId="61F3A4F0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kandydatów przyjętych i nieprzyjętych rodzic kandydata / opiekun prawny  </w:t>
      </w:r>
    </w:p>
    <w:p w14:paraId="61F3A4F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może wystąpić  do komisji rekrutacyjnej z wnioskiem o sporządzenie </w:t>
      </w:r>
    </w:p>
    <w:p w14:paraId="61F3A4F2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uzasadnienia odmowy przyjęcia kandydata do szkoły.</w:t>
      </w:r>
    </w:p>
    <w:p w14:paraId="61F3A4F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2. Uzasadnienie sporządza się w terminie 5 dni od dnia wystąpienia przez </w:t>
      </w:r>
    </w:p>
    <w:p w14:paraId="61F3A4F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rodzica kandydata z wnioskiem o którym mowa w pkt. 1. Uzasadnienie </w:t>
      </w:r>
    </w:p>
    <w:p w14:paraId="61F3A4F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zawiera przyczyny odmowy przyjęcia, najniższą liczbę punktów </w:t>
      </w:r>
    </w:p>
    <w:p w14:paraId="61F3A4F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uprawniającą do przyjęcia oraz liczbę punktów</w:t>
      </w:r>
      <w:r w:rsidR="006B6747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,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którą kandydat  uzyskał. </w:t>
      </w:r>
    </w:p>
    <w:p w14:paraId="61F3A4F7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3. Rodzic może wnieść do dyrektora odwołanie od rozstrzygnięcia komisji </w:t>
      </w:r>
    </w:p>
    <w:p w14:paraId="61F3A4F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rekrutacyjnej w terminie </w:t>
      </w:r>
      <w:r w:rsidR="00B45D6B" w:rsidRPr="00D231F1">
        <w:rPr>
          <w:rFonts w:asciiTheme="minorHAnsi" w:hAnsiTheme="minorHAnsi" w:cstheme="minorHAnsi"/>
          <w:i w:val="0"/>
          <w:smallCaps w:val="0"/>
          <w:color w:val="000000" w:themeColor="text1"/>
          <w:sz w:val="24"/>
          <w:szCs w:val="24"/>
        </w:rPr>
        <w:t xml:space="preserve">7 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dni od otrzymania uzasadnienia.</w:t>
      </w:r>
    </w:p>
    <w:p w14:paraId="61F3A4F9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4. Dyrektor rozpatruje odwołanie o jakim mowa w pkt. 3 w terminie 5 dni </w:t>
      </w:r>
    </w:p>
    <w:p w14:paraId="61F3A4FA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od dnia otrzymania odwołania. Na rozstrzygnięcie dyrektora szkoły służy</w:t>
      </w:r>
    </w:p>
    <w:p w14:paraId="61F3A4FB" w14:textId="77777777" w:rsidR="008F0ACC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skarga do sądu administracyjnego. </w:t>
      </w:r>
    </w:p>
    <w:p w14:paraId="61F3A4FC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§14.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Badanie przydatności obejmuje sprawdzian uzdolnień muzycznych, </w:t>
      </w:r>
    </w:p>
    <w:p w14:paraId="61F3A4FD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warunków psychofizycznych i predyspozycji do nauki gry na </w:t>
      </w:r>
    </w:p>
    <w:p w14:paraId="61F3A4FE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określonym instrumencie.</w:t>
      </w:r>
    </w:p>
    <w:p w14:paraId="61F3A4FF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1) Sprawdzian uzdolnień muzycznych odbywa się na podstawie testu </w:t>
      </w:r>
    </w:p>
    <w:p w14:paraId="61F3A500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muzycznego (test indywidualny) zawierającego badanie:</w:t>
      </w:r>
    </w:p>
    <w:p w14:paraId="61F3A501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a) słuchu muzycznego</w:t>
      </w:r>
    </w:p>
    <w:p w14:paraId="61F3A502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b) pamięci muzycznej</w:t>
      </w:r>
    </w:p>
    <w:p w14:paraId="61F3A503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c) poczucia rytmu</w:t>
      </w:r>
    </w:p>
    <w:p w14:paraId="61F3A504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2) Badanie  warunków psychofizycznych i predyspozycji do nauki </w:t>
      </w:r>
    </w:p>
    <w:p w14:paraId="61F3A505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gry na określonym instrumencie odbywa się w trakcie indywidualnej </w:t>
      </w:r>
    </w:p>
    <w:p w14:paraId="61F3A506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lastRenderedPageBreak/>
        <w:t xml:space="preserve">          rozmowy (spotkania ) z kandydatem w obecności nauczycieli gry </w:t>
      </w:r>
    </w:p>
    <w:p w14:paraId="61F3A507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danej specjalności.</w:t>
      </w:r>
    </w:p>
    <w:p w14:paraId="61F3A508" w14:textId="77777777" w:rsidR="008F0ACC" w:rsidRPr="00D231F1" w:rsidRDefault="008F0ACC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  <w:t xml:space="preserve">       3) Komisja rekrutacyjna może skierować kandydata na dodatkowe badanie </w:t>
      </w:r>
    </w:p>
    <w:p w14:paraId="61F3A509" w14:textId="77777777" w:rsidR="008F0ACC" w:rsidRPr="00D231F1" w:rsidRDefault="00D231F1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  <w:t xml:space="preserve">          </w:t>
      </w:r>
      <w:r w:rsidR="008F0ACC" w:rsidRPr="00D231F1"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  <w:t>predyspozycji do gry na innym od wybranego przez kandydata instrumencie.</w:t>
      </w:r>
    </w:p>
    <w:p w14:paraId="61F3A50A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4</w:t>
      </w:r>
      <w:r w:rsid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) B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adanie przydatności może być poprzedzone wstępnym spotkaniem i </w:t>
      </w:r>
    </w:p>
    <w:p w14:paraId="61F3A50B" w14:textId="77777777" w:rsidR="008F0ACC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zajęciami prezentującymi kandydatom wymagania oraz sposób ich </w:t>
      </w:r>
    </w:p>
    <w:p w14:paraId="61F3A50C" w14:textId="77777777" w:rsidR="00EF0650" w:rsidRPr="00D231F1" w:rsidRDefault="008F0ACC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sprawdzenia podczas testu muzycznego.</w:t>
      </w:r>
      <w:r w:rsidR="00EF0650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</w:t>
      </w:r>
    </w:p>
    <w:p w14:paraId="61F3A50D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</w:t>
      </w:r>
      <w:r w:rsidR="008F0ACC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15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Protokół z przebiegu badania przydatności powinien być </w:t>
      </w:r>
    </w:p>
    <w:p w14:paraId="61F3A50E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przechowywany w szkole przez okres pełnego cyklu nauczania. </w:t>
      </w:r>
    </w:p>
    <w:p w14:paraId="61F3A50F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16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Komisja rekrutacyjna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przyjmuje kandydata do szkoły jeśli został </w:t>
      </w:r>
    </w:p>
    <w:p w14:paraId="61F3A510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 zakwalifikowany</w:t>
      </w:r>
      <w:r w:rsidR="008F0ACC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oraz złożył wymagane dokumenty (drugi etap rekrutacji).</w:t>
      </w:r>
    </w:p>
    <w:p w14:paraId="61F3A51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17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W przypadku gdy liczba kandydatów, którzy zakwalifikowali się  do nauki w </w:t>
      </w:r>
    </w:p>
    <w:p w14:paraId="61F3A512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szkole (§ 1</w:t>
      </w:r>
      <w:r w:rsidR="008F0ACC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2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.) jest większa niż liczba miejsc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dyrektor szkoły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podejmuje </w:t>
      </w:r>
    </w:p>
    <w:p w14:paraId="61F3A51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         decyzje o przyjęciu  z uwzględnieniem następujących kryteriów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:</w:t>
      </w:r>
    </w:p>
    <w:p w14:paraId="61F3A51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-</w:t>
      </w:r>
      <w:r w:rsidR="00B45D6B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możliwości etatowe nauczycieli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,</w:t>
      </w:r>
    </w:p>
    <w:p w14:paraId="61F3A51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- wysokość punktacji uzyskanej w wyniku badania przydatności.</w:t>
      </w:r>
    </w:p>
    <w:p w14:paraId="61F3A51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- w przypadku równej punktacji uzyskanej w pierwszym etapie rekrutacji w </w:t>
      </w:r>
    </w:p>
    <w:p w14:paraId="61F3A517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   drugim etapie postępowania rekrutacyjnego brane są pod uwagę łączne </w:t>
      </w:r>
    </w:p>
    <w:p w14:paraId="61F3A51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   kryteria, o których mowa w art. 131 ust.2 ustawy Prawo Oświatowe:</w:t>
      </w:r>
    </w:p>
    <w:p w14:paraId="61F3A519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wielodzietność rodziny kandydata;</w:t>
      </w:r>
    </w:p>
    <w:p w14:paraId="61F3A51A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kandydata;</w:t>
      </w:r>
    </w:p>
    <w:p w14:paraId="61F3A51B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jednego z rodziców kandydata;</w:t>
      </w:r>
    </w:p>
    <w:p w14:paraId="61F3A51C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obojga rodziców;</w:t>
      </w:r>
    </w:p>
    <w:p w14:paraId="61F3A51D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niepełnosprawność rodzeństwa kandydata;</w:t>
      </w:r>
    </w:p>
    <w:p w14:paraId="61F3A51E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samotne wychowywanie kandydata w rodzinie;</w:t>
      </w:r>
    </w:p>
    <w:p w14:paraId="61F3A51F" w14:textId="77777777" w:rsidR="00EF0650" w:rsidRPr="00D231F1" w:rsidRDefault="00EF0650" w:rsidP="00D231F1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objęcie kandydata pieczą zastępczą</w:t>
      </w:r>
      <w:r w:rsidR="008F0ACC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.</w:t>
      </w:r>
    </w:p>
    <w:p w14:paraId="61F3A520" w14:textId="77777777" w:rsidR="00EF0650" w:rsidRPr="00D231F1" w:rsidRDefault="00EF0650" w:rsidP="00D231F1">
      <w:pPr>
        <w:spacing w:after="0" w:line="360" w:lineRule="auto"/>
        <w:ind w:left="840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Powyższe kryteria mają jednakową wartość.</w:t>
      </w:r>
    </w:p>
    <w:p w14:paraId="61F3A52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18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O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przydziale instrumentu decyduje dyrektor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szkoły na podstawie sugestii </w:t>
      </w:r>
    </w:p>
    <w:p w14:paraId="61F3A522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kandydata zawartych we wniosku o przyjęcie do szkoły, wniosków komisji </w:t>
      </w:r>
    </w:p>
    <w:p w14:paraId="61F3A52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rekrutacyjnej i możliwości organizacyjnych szkoły.</w:t>
      </w:r>
    </w:p>
    <w:p w14:paraId="61F3A52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19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W indywidualnych przypadkach kandydat do szkoły może ubiegać </w:t>
      </w:r>
    </w:p>
    <w:p w14:paraId="61F3A52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  się o przyjęcie do klasy wyższej niż pierwsza.</w:t>
      </w:r>
    </w:p>
    <w:p w14:paraId="61F3A52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lastRenderedPageBreak/>
        <w:t>§ 20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Decyzję o przyjęciu kandydata do klasy wyższej niż pierwsza, podejmuje </w:t>
      </w:r>
    </w:p>
    <w:p w14:paraId="61F3A527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dyrektor szkoły na podstawie wyniku egzaminu kwalifikacyjnego mającego </w:t>
      </w:r>
    </w:p>
    <w:p w14:paraId="61F3A52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na celu  sprawdzenie czy predyspozycje i poziom umiejętności kandydata </w:t>
      </w:r>
    </w:p>
    <w:p w14:paraId="61F3A529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odpowiadają programowi klasy w PSM I st. w Augustowie realizującej </w:t>
      </w:r>
    </w:p>
    <w:p w14:paraId="61F3A52A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podstawy programowe określone dla zawodów artystycznych.</w:t>
      </w:r>
    </w:p>
    <w:p w14:paraId="61F3A52B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§ 21. 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Egzamin kwalifikacyjny dla ucznia przechodzącego z innej szkoły w trakcie </w:t>
      </w:r>
    </w:p>
    <w:p w14:paraId="61F3A52C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roku szkolnego przeprowadza się w terminie 30 dni od złożenia przez </w:t>
      </w:r>
    </w:p>
    <w:p w14:paraId="61F3A52D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opiekunów odpowiedniego wniosku zaś egzamin kwalifikacyjny kandydata </w:t>
      </w:r>
    </w:p>
    <w:p w14:paraId="61F3A52E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ubiegającego się o przyjęcie na  rok wyższy niż pierwszy odbywa się w </w:t>
      </w:r>
    </w:p>
    <w:p w14:paraId="61F3A52F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terminie badania przydatności kandydatów do klasy pierwszej.</w:t>
      </w:r>
    </w:p>
    <w:p w14:paraId="61F3A530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22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Egzamin kwalifikacyjny  przeprowadza Komisja kwalifikacyjna powołana </w:t>
      </w:r>
    </w:p>
    <w:p w14:paraId="61F3A53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przez dyrektora szkoły. Dyrektor wyznacza skład komisji, jej </w:t>
      </w:r>
    </w:p>
    <w:p w14:paraId="61F3A532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przewodniczącego oraz ustala  formę takiego egzaminu (pisemna, ustna, </w:t>
      </w:r>
    </w:p>
    <w:p w14:paraId="61F3A53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praktyczna lub mieszana) a także powiadamia kandydata o terminie i trybie </w:t>
      </w:r>
    </w:p>
    <w:p w14:paraId="61F3A53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egzaminu kwalifikacyjnego oraz zakresie tematycznym egzaminu </w:t>
      </w:r>
    </w:p>
    <w:p w14:paraId="61F3A53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kwalifikacyjnego.</w:t>
      </w:r>
    </w:p>
    <w:p w14:paraId="61F3A53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 23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. Do zadań Komisji kwalifikacyjnej należy w szczególności:  </w:t>
      </w:r>
    </w:p>
    <w:p w14:paraId="61F3A537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1) sporządzenie protokołu  z przeprowadzonego egzaminu kwalifikacyjnego </w:t>
      </w:r>
    </w:p>
    <w:p w14:paraId="61F3A538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zawierającego w szczególności ocenę predyspozycji i poziomu </w:t>
      </w:r>
    </w:p>
    <w:p w14:paraId="61F3A539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  umiejętności kandydata; </w:t>
      </w:r>
    </w:p>
    <w:p w14:paraId="61F3A53A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§</w:t>
      </w:r>
      <w:r w:rsidR="001A4BE3"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24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>.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Badanie przydatności obejmuje sprawdzian uzdolnień muzycznych, </w:t>
      </w:r>
    </w:p>
    <w:p w14:paraId="61F3A53B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warunków psychofizycznych i predyspozycji do nauki gry na </w:t>
      </w:r>
    </w:p>
    <w:p w14:paraId="61F3A53C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000000"/>
          <w:sz w:val="24"/>
          <w:szCs w:val="24"/>
        </w:rPr>
        <w:t xml:space="preserve">       określonym instrumencie.</w:t>
      </w:r>
    </w:p>
    <w:p w14:paraId="61F3A53D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1) Sprawdzian uzdolnień muzycznych odbywa się na podstawie testu </w:t>
      </w:r>
    </w:p>
    <w:p w14:paraId="61F3A53E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muzycznego (test indywidualny) zawierającego badanie:</w:t>
      </w:r>
    </w:p>
    <w:p w14:paraId="61F3A53F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a) słuchu muzycznego</w:t>
      </w:r>
    </w:p>
    <w:p w14:paraId="61F3A540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b) pamięci muzycznej</w:t>
      </w:r>
    </w:p>
    <w:p w14:paraId="61F3A541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c) poczucia rytmu</w:t>
      </w:r>
    </w:p>
    <w:p w14:paraId="61F3A542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2) Badanie  warunków psychofizycznych i predyspozycji do nauki </w:t>
      </w:r>
    </w:p>
    <w:p w14:paraId="61F3A543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gry na określonym instrumencie odbywa się w trakcie indywidualnej </w:t>
      </w:r>
    </w:p>
    <w:p w14:paraId="61F3A544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rozmowy (spotkania ) z kandydatem w obecności nauczycieli gry </w:t>
      </w:r>
    </w:p>
    <w:p w14:paraId="61F3A545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danej specjalności.</w:t>
      </w:r>
    </w:p>
    <w:p w14:paraId="61F3A546" w14:textId="77777777" w:rsidR="006037B3" w:rsidRPr="00D231F1" w:rsidRDefault="006037B3" w:rsidP="00D231F1">
      <w:pPr>
        <w:spacing w:after="0" w:line="360" w:lineRule="auto"/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  <w:lastRenderedPageBreak/>
        <w:t xml:space="preserve">       3) Komisja rekrutacyjna może skierować kandydata na dodatkowe badanie </w:t>
      </w:r>
    </w:p>
    <w:p w14:paraId="61F3A547" w14:textId="77777777" w:rsidR="006037B3" w:rsidRPr="00D231F1" w:rsidRDefault="006037B3" w:rsidP="00D231F1">
      <w:pPr>
        <w:pStyle w:val="Akapitzlist"/>
        <w:spacing w:after="0" w:line="360" w:lineRule="auto"/>
        <w:ind w:left="915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eastAsia="Times New Roman" w:hAnsiTheme="minorHAnsi" w:cstheme="minorHAnsi"/>
          <w:i w:val="0"/>
          <w:smallCaps w:val="0"/>
          <w:color w:val="000000"/>
          <w:sz w:val="24"/>
          <w:szCs w:val="24"/>
          <w:lang w:eastAsia="pl-PL"/>
        </w:rPr>
        <w:t>predyspozycji do gry na innym od wybranego przez kandydata instrumencie.</w:t>
      </w:r>
    </w:p>
    <w:p w14:paraId="61F3A548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4</w:t>
      </w:r>
      <w:r w:rsidR="007D461A"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>) B</w:t>
      </w: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adanie przydatności może być poprzedzone wstępnym spotkaniem i </w:t>
      </w:r>
    </w:p>
    <w:p w14:paraId="61F3A549" w14:textId="77777777" w:rsidR="006037B3" w:rsidRPr="00D231F1" w:rsidRDefault="006037B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zajęciami prezentującymi kandydatom wymagania oraz sposób ich </w:t>
      </w:r>
    </w:p>
    <w:p w14:paraId="61F3A54A" w14:textId="77777777" w:rsidR="00EF0650" w:rsidRPr="00D231F1" w:rsidRDefault="006037B3" w:rsidP="009C24F2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  <w:t xml:space="preserve">           sprawdzenia podczas testu muzycznego.</w:t>
      </w:r>
    </w:p>
    <w:p w14:paraId="61F3A54B" w14:textId="77777777" w:rsidR="009808DA" w:rsidRPr="00D231F1" w:rsidRDefault="001A4BE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25</w:t>
      </w:r>
      <w:r w:rsidR="009808DA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 xml:space="preserve">. </w:t>
      </w:r>
      <w:r w:rsidR="009808DA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Uczeń przyjęty do szkoły na podstawie egzaminu kwalifikacyjnego </w:t>
      </w:r>
    </w:p>
    <w:p w14:paraId="61F3A54C" w14:textId="77777777" w:rsidR="009808DA" w:rsidRPr="00D231F1" w:rsidRDefault="009808DA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uzupełnia różnice programowe na warunkach ustalonych przez nauczycieli </w:t>
      </w:r>
    </w:p>
    <w:p w14:paraId="61F3A54D" w14:textId="77777777" w:rsidR="009808DA" w:rsidRPr="00D231F1" w:rsidRDefault="009808DA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000000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prowadzących poszczególne zajęcia edukacyjne.</w:t>
      </w:r>
    </w:p>
    <w:p w14:paraId="61F3A54E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2</w:t>
      </w:r>
      <w:r w:rsidR="001A4BE3"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6</w:t>
      </w: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.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Dane kandydatów zgromadzone w celach postępowania rekrutacyjnego oraz </w:t>
      </w:r>
    </w:p>
    <w:p w14:paraId="61F3A54F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dokumentacja postępowania rekrutacyjnego są przechowywane nie dłużej </w:t>
      </w:r>
    </w:p>
    <w:p w14:paraId="61F3A550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niż do końca okresu, w którym uczeń uczęszcza do PSM  I st. w </w:t>
      </w:r>
    </w:p>
    <w:p w14:paraId="61F3A551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Augustowie.</w:t>
      </w:r>
    </w:p>
    <w:p w14:paraId="61F3A552" w14:textId="77777777" w:rsidR="00EF0650" w:rsidRPr="00D231F1" w:rsidRDefault="001A4BE3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b/>
          <w:i w:val="0"/>
          <w:smallCaps w:val="0"/>
          <w:color w:val="auto"/>
          <w:sz w:val="24"/>
          <w:szCs w:val="24"/>
        </w:rPr>
        <w:t>§ 27</w:t>
      </w:r>
      <w:r w:rsidR="00EF0650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. Dane osobowe kandydatów nieprzyjętych zgromadzone w celach </w:t>
      </w:r>
    </w:p>
    <w:p w14:paraId="61F3A553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postępowania rekrutacyjnego są przechowywane w PSM I st. w Augustowie </w:t>
      </w:r>
    </w:p>
    <w:p w14:paraId="61F3A554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        przez okres roku.</w:t>
      </w:r>
    </w:p>
    <w:p w14:paraId="61F3A555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</w:p>
    <w:p w14:paraId="61F3A556" w14:textId="77777777" w:rsidR="00EF0650" w:rsidRPr="00D231F1" w:rsidRDefault="00EF0650" w:rsidP="00D231F1">
      <w:pPr>
        <w:spacing w:after="0" w:line="360" w:lineRule="auto"/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</w:pP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Regulamin przedstawiono do zaopiniowania i przyjęto do realizacji na posiedzeniu Rady Pedagogicznej w dniu </w:t>
      </w:r>
      <w:r w:rsidR="0083272B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21.03.24</w:t>
      </w:r>
      <w:r w:rsidR="00B45D6B"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 xml:space="preserve"> </w:t>
      </w:r>
      <w:r w:rsidRPr="00D231F1">
        <w:rPr>
          <w:rFonts w:asciiTheme="minorHAnsi" w:hAnsiTheme="minorHAnsi" w:cstheme="minorHAnsi"/>
          <w:i w:val="0"/>
          <w:smallCaps w:val="0"/>
          <w:color w:val="auto"/>
          <w:sz w:val="24"/>
          <w:szCs w:val="24"/>
        </w:rPr>
        <w:t>r.</w:t>
      </w:r>
    </w:p>
    <w:p w14:paraId="61F3A557" w14:textId="77777777" w:rsidR="00D12D47" w:rsidRPr="00D231F1" w:rsidRDefault="00D12D47" w:rsidP="00D231F1">
      <w:pPr>
        <w:rPr>
          <w:rFonts w:asciiTheme="minorHAnsi" w:hAnsiTheme="minorHAnsi" w:cstheme="minorHAnsi"/>
          <w:sz w:val="24"/>
          <w:szCs w:val="24"/>
        </w:rPr>
      </w:pPr>
    </w:p>
    <w:sectPr w:rsidR="00D12D47" w:rsidRPr="00D231F1" w:rsidSect="00A42F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6D4E2" w14:textId="77777777" w:rsidR="00A42FE2" w:rsidRDefault="00A42FE2" w:rsidP="00BF3867">
      <w:pPr>
        <w:spacing w:after="0" w:line="240" w:lineRule="auto"/>
      </w:pPr>
      <w:r>
        <w:separator/>
      </w:r>
    </w:p>
  </w:endnote>
  <w:endnote w:type="continuationSeparator" w:id="0">
    <w:p w14:paraId="51F129DC" w14:textId="77777777" w:rsidR="00A42FE2" w:rsidRDefault="00A42FE2" w:rsidP="00BF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798888"/>
      <w:docPartObj>
        <w:docPartGallery w:val="Page Numbers (Bottom of Page)"/>
        <w:docPartUnique/>
      </w:docPartObj>
    </w:sdtPr>
    <w:sdtContent>
      <w:p w14:paraId="61F3A55C" w14:textId="77777777" w:rsidR="00BF3867" w:rsidRDefault="00BF38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85">
          <w:rPr>
            <w:noProof/>
          </w:rPr>
          <w:t>2</w:t>
        </w:r>
        <w:r>
          <w:fldChar w:fldCharType="end"/>
        </w:r>
      </w:p>
    </w:sdtContent>
  </w:sdt>
  <w:p w14:paraId="61F3A55D" w14:textId="77777777" w:rsidR="00BF3867" w:rsidRDefault="00BF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AC24" w14:textId="77777777" w:rsidR="00A42FE2" w:rsidRDefault="00A42FE2" w:rsidP="00BF3867">
      <w:pPr>
        <w:spacing w:after="0" w:line="240" w:lineRule="auto"/>
      </w:pPr>
      <w:r>
        <w:separator/>
      </w:r>
    </w:p>
  </w:footnote>
  <w:footnote w:type="continuationSeparator" w:id="0">
    <w:p w14:paraId="007DB2D8" w14:textId="77777777" w:rsidR="00A42FE2" w:rsidRDefault="00A42FE2" w:rsidP="00BF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374"/>
    <w:multiLevelType w:val="hybridMultilevel"/>
    <w:tmpl w:val="22C06A74"/>
    <w:lvl w:ilvl="0" w:tplc="DFA0AC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F083EC4"/>
    <w:multiLevelType w:val="hybridMultilevel"/>
    <w:tmpl w:val="D90C1A6E"/>
    <w:lvl w:ilvl="0" w:tplc="B6FEB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101C4"/>
    <w:multiLevelType w:val="hybridMultilevel"/>
    <w:tmpl w:val="F2263622"/>
    <w:lvl w:ilvl="0" w:tplc="4816EA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44C49E0"/>
    <w:multiLevelType w:val="hybridMultilevel"/>
    <w:tmpl w:val="AE7A15FE"/>
    <w:lvl w:ilvl="0" w:tplc="6B8686CC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24B5BCF"/>
    <w:multiLevelType w:val="hybridMultilevel"/>
    <w:tmpl w:val="E6641986"/>
    <w:lvl w:ilvl="0" w:tplc="A6CA175C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9E27B99"/>
    <w:multiLevelType w:val="hybridMultilevel"/>
    <w:tmpl w:val="757A5800"/>
    <w:lvl w:ilvl="0" w:tplc="92847DA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1BB6CE0"/>
    <w:multiLevelType w:val="hybridMultilevel"/>
    <w:tmpl w:val="5C5CBBCA"/>
    <w:lvl w:ilvl="0" w:tplc="629208E4">
      <w:start w:val="1"/>
      <w:numFmt w:val="decimal"/>
      <w:lvlText w:val="%1)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57167100">
    <w:abstractNumId w:val="6"/>
  </w:num>
  <w:num w:numId="2" w16cid:durableId="1551921016">
    <w:abstractNumId w:val="3"/>
  </w:num>
  <w:num w:numId="3" w16cid:durableId="1566796365">
    <w:abstractNumId w:val="5"/>
  </w:num>
  <w:num w:numId="4" w16cid:durableId="1032000168">
    <w:abstractNumId w:val="1"/>
  </w:num>
  <w:num w:numId="5" w16cid:durableId="284897085">
    <w:abstractNumId w:val="0"/>
  </w:num>
  <w:num w:numId="6" w16cid:durableId="1647079170">
    <w:abstractNumId w:val="4"/>
  </w:num>
  <w:num w:numId="7" w16cid:durableId="25830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50"/>
    <w:rsid w:val="000703B7"/>
    <w:rsid w:val="00106924"/>
    <w:rsid w:val="001507DD"/>
    <w:rsid w:val="00182173"/>
    <w:rsid w:val="001A4BE3"/>
    <w:rsid w:val="002E5CA1"/>
    <w:rsid w:val="003D260D"/>
    <w:rsid w:val="003E19C2"/>
    <w:rsid w:val="003E3A2A"/>
    <w:rsid w:val="003E4755"/>
    <w:rsid w:val="00435DBA"/>
    <w:rsid w:val="004652E1"/>
    <w:rsid w:val="0047763C"/>
    <w:rsid w:val="00521DCC"/>
    <w:rsid w:val="00581982"/>
    <w:rsid w:val="005B7FFD"/>
    <w:rsid w:val="005F2481"/>
    <w:rsid w:val="006037B3"/>
    <w:rsid w:val="00611060"/>
    <w:rsid w:val="00660D49"/>
    <w:rsid w:val="00690DFE"/>
    <w:rsid w:val="006B6747"/>
    <w:rsid w:val="00713572"/>
    <w:rsid w:val="00723BE4"/>
    <w:rsid w:val="007B457D"/>
    <w:rsid w:val="007D461A"/>
    <w:rsid w:val="00803729"/>
    <w:rsid w:val="0083272B"/>
    <w:rsid w:val="008E7148"/>
    <w:rsid w:val="008F0ACC"/>
    <w:rsid w:val="00961ED1"/>
    <w:rsid w:val="0096629A"/>
    <w:rsid w:val="009808DA"/>
    <w:rsid w:val="00985AB2"/>
    <w:rsid w:val="009C24F2"/>
    <w:rsid w:val="00A42FE2"/>
    <w:rsid w:val="00A84DD4"/>
    <w:rsid w:val="00B45D6B"/>
    <w:rsid w:val="00B93861"/>
    <w:rsid w:val="00B9598F"/>
    <w:rsid w:val="00BC6AAF"/>
    <w:rsid w:val="00BF1485"/>
    <w:rsid w:val="00BF3867"/>
    <w:rsid w:val="00BF42FF"/>
    <w:rsid w:val="00C2630C"/>
    <w:rsid w:val="00C322FC"/>
    <w:rsid w:val="00C431E9"/>
    <w:rsid w:val="00CC78FB"/>
    <w:rsid w:val="00CD2703"/>
    <w:rsid w:val="00D12D47"/>
    <w:rsid w:val="00D17619"/>
    <w:rsid w:val="00D231F1"/>
    <w:rsid w:val="00D54F1C"/>
    <w:rsid w:val="00D97D75"/>
    <w:rsid w:val="00DC0FED"/>
    <w:rsid w:val="00E319AE"/>
    <w:rsid w:val="00E820A5"/>
    <w:rsid w:val="00E9094B"/>
    <w:rsid w:val="00E913F4"/>
    <w:rsid w:val="00EF0650"/>
    <w:rsid w:val="00F521D5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A4A1"/>
  <w15:docId w15:val="{AB9A7530-F0E4-44CB-9D15-3379DAD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650"/>
    <w:rPr>
      <w:rFonts w:ascii="Calibri" w:eastAsia="Calibri" w:hAnsi="Calibri" w:cs="Times New Roman"/>
      <w:bCs/>
      <w:i/>
      <w:smallCaps/>
      <w:color w:val="1F497D"/>
      <w:spacing w:val="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5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54F1C"/>
  </w:style>
  <w:style w:type="paragraph" w:styleId="Nagwek">
    <w:name w:val="header"/>
    <w:basedOn w:val="Normalny"/>
    <w:link w:val="NagwekZnak"/>
    <w:uiPriority w:val="99"/>
    <w:unhideWhenUsed/>
    <w:rsid w:val="00B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67"/>
    <w:rPr>
      <w:rFonts w:ascii="Calibri" w:eastAsia="Calibri" w:hAnsi="Calibri" w:cs="Times New Roman"/>
      <w:bCs/>
      <w:i/>
      <w:smallCaps/>
      <w:color w:val="1F497D"/>
      <w:spacing w:val="5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67"/>
    <w:rPr>
      <w:rFonts w:ascii="Calibri" w:eastAsia="Calibri" w:hAnsi="Calibri" w:cs="Times New Roman"/>
      <w:bCs/>
      <w:i/>
      <w:smallCaps/>
      <w:color w:val="1F497D"/>
      <w:spacing w:val="5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67"/>
    <w:rPr>
      <w:rFonts w:ascii="Tahoma" w:eastAsia="Calibri" w:hAnsi="Tahoma" w:cs="Tahoma"/>
      <w:bCs/>
      <w:i/>
      <w:smallCaps/>
      <w:color w:val="1F497D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 Niedzielski</cp:lastModifiedBy>
  <cp:revision>7</cp:revision>
  <cp:lastPrinted>2022-02-07T10:27:00Z</cp:lastPrinted>
  <dcterms:created xsi:type="dcterms:W3CDTF">2023-04-11T11:44:00Z</dcterms:created>
  <dcterms:modified xsi:type="dcterms:W3CDTF">2024-03-26T08:43:00Z</dcterms:modified>
</cp:coreProperties>
</file>