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586EF5" w:rsidRPr="009E348D" w:rsidRDefault="00586EF5" w:rsidP="009E348D">
      <w:pPr>
        <w:jc w:val="center"/>
        <w:rPr>
          <w:b/>
          <w:color w:val="CC0000"/>
          <w:sz w:val="52"/>
          <w:szCs w:val="52"/>
        </w:rPr>
      </w:pPr>
      <w:r w:rsidRPr="003274D7">
        <w:rPr>
          <w:b/>
          <w:color w:val="CC0000"/>
          <w:sz w:val="52"/>
          <w:szCs w:val="52"/>
        </w:rPr>
        <w:t>Katalog usług</w:t>
      </w:r>
    </w:p>
    <w:tbl>
      <w:tblPr>
        <w:tblW w:w="0" w:type="auto"/>
        <w:tblInd w:w="-426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568"/>
        <w:gridCol w:w="1985"/>
        <w:gridCol w:w="4894"/>
        <w:gridCol w:w="2776"/>
      </w:tblGrid>
      <w:tr w:rsidR="00586EF5" w:rsidRPr="003274D7">
        <w:trPr>
          <w:trHeight w:val="300"/>
          <w:tblHeader/>
        </w:trPr>
        <w:tc>
          <w:tcPr>
            <w:tcW w:w="1022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FFFFFF"/>
              <w:right w:val="single" w:sz="4" w:space="0" w:color="000000"/>
            </w:tcBorders>
            <w:shd w:val="clear" w:color="auto" w:fill="3366FF"/>
            <w:vAlign w:val="bottom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color w:val="FFFFFF"/>
                <w:sz w:val="22"/>
                <w:szCs w:val="22"/>
              </w:rPr>
            </w:pPr>
            <w:r w:rsidRPr="003274D7">
              <w:rPr>
                <w:rFonts w:cs="Arial"/>
                <w:b/>
                <w:bCs/>
                <w:color w:val="FFFFFF"/>
                <w:sz w:val="22"/>
                <w:szCs w:val="22"/>
              </w:rPr>
              <w:t>Urząd Skarbowy</w:t>
            </w:r>
          </w:p>
        </w:tc>
      </w:tr>
      <w:tr w:rsidR="00586EF5" w:rsidRPr="003274D7">
        <w:trPr>
          <w:trHeight w:val="300"/>
          <w:tblHeader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3366FF"/>
            <w:vAlign w:val="bottom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color w:val="FFFFFF"/>
                <w:sz w:val="22"/>
                <w:szCs w:val="22"/>
              </w:rPr>
            </w:pPr>
            <w:r w:rsidRPr="003274D7">
              <w:rPr>
                <w:rFonts w:cs="Arial"/>
                <w:b/>
                <w:bCs/>
                <w:color w:val="FFFFFF"/>
                <w:sz w:val="22"/>
                <w:szCs w:val="22"/>
              </w:rPr>
              <w:t>ID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3366FF"/>
            <w:vAlign w:val="bottom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color w:val="FFFFFF"/>
                <w:sz w:val="22"/>
                <w:szCs w:val="22"/>
              </w:rPr>
            </w:pPr>
            <w:r w:rsidRPr="003274D7">
              <w:rPr>
                <w:rFonts w:cs="Arial"/>
                <w:b/>
                <w:bCs/>
                <w:color w:val="FFFFFF"/>
                <w:sz w:val="22"/>
                <w:szCs w:val="22"/>
              </w:rPr>
              <w:t>Kategoria usługi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3366FF"/>
            <w:vAlign w:val="bottom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color w:val="FFFFFF"/>
                <w:sz w:val="22"/>
                <w:szCs w:val="22"/>
              </w:rPr>
            </w:pPr>
            <w:r w:rsidRPr="003274D7">
              <w:rPr>
                <w:rFonts w:cs="Arial"/>
                <w:b/>
                <w:bCs/>
                <w:color w:val="FFFFFF"/>
                <w:sz w:val="22"/>
                <w:szCs w:val="22"/>
              </w:rPr>
              <w:t>Nazwa usługi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3366FF"/>
            <w:vAlign w:val="bottom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color w:val="FFFFFF"/>
                <w:sz w:val="22"/>
                <w:szCs w:val="22"/>
              </w:rPr>
            </w:pPr>
            <w:r w:rsidRPr="003274D7">
              <w:rPr>
                <w:rFonts w:cs="Arial"/>
                <w:b/>
                <w:bCs/>
                <w:color w:val="FFFFFF"/>
                <w:sz w:val="22"/>
                <w:szCs w:val="22"/>
              </w:rPr>
              <w:t>Słowa kluczowe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Aktualizacja, zmiana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 danych identyfikacyjnych osoby fizycznej nieprowadzącej działalności gospodarczej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 zmiana dane osoba fizyczna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Aktualizacja, zmiana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 danych identyfikacyjnych podmiotu prowadzącego działalność gospodarczą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 danych osoba fizyczna działalność gospodarcza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Aktualizacja, zmiana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Wyrejestrowanie działalności gospodarczej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wyrejestrowanie działalność gospodarcza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Aktualizacja, zmiany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Zgłoszenie przerwy w prowadzeniu działalności opodatkowanej w formie karty podatkowej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przerwa działalność karta podatkowa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Aktualizacja, zmiany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Zgłoszenie zmian mających wpływ na wysokość podatku w formie karty podatkowej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zmiana karta podatkowa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Udostępnianie informacji publicznej związanej z zakresem działalności urzędu skarbowego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zakres działalność urząd skarbowy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informacji ustnej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informacja ustna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kserokopii dokumentów podatkowych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kserokopia dokument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postanowienia w sprawie kosztów egzekucyjnych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postanowienie koszty egzekucyjne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623DE8" w:rsidP="00623DE8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potwierdzenie nadania numeru identyfikacji podatkowej (NIP)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potwierdzenie nadanie wydanie numer identyfikacji podatkowej nip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wypisu z rejestru zastawów skarbowych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wypis rejestr zastaw skarbowy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zgody na wykreślenie hipoteki przymusowej obciążającej nieruchomość z tytułu zobowiązań podatkowych stanowiących dochód skarbu państwa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zgoda wykreślenie hipoteka nieruchomość dom ziemia mieszkanie skarb państwa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Zawiadomienie o popełnieniu przestępstwa lub wykroczenia skarbowego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przestępstwo wykroczenie skarbowe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Zezwolenie na dobrowolne poddanie się odpowiedzialności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dobrowolne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lastRenderedPageBreak/>
              <w:t>15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Informacje, dokumenty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pStyle w:val="Tekstpodstawowy"/>
              <w:snapToGrid w:val="0"/>
              <w:jc w:val="left"/>
              <w:rPr>
                <w:szCs w:val="18"/>
              </w:rPr>
            </w:pPr>
            <w:r w:rsidRPr="005116D6">
              <w:rPr>
                <w:szCs w:val="18"/>
              </w:rPr>
              <w:t>Złożenie wniosku o dokonanie odczytu kasy rejestrującej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kasa rejestrująca fiskalna odczyt zaprzestanie wymiana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Informacje, dokumenty 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duplikatu decyzji  nadającej numer NIP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duplikat decyzji numer identyfikacji podatkowej nip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Sprostowanie błędów rachunkowych oraz innych oczywistych pomyłek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sprostowanie błędy rachunkowe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Sprzeciw wobec podjęcia i wykonywania przez organ podatkowy w trakcie kontroli czynności z naruszeniem przepisów ustawy o swobodzie działalności gospodarczej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sprzeciw przedsiębiorca naruszenie przepisy swoboda działalność gospodarcza firma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19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Umorzenie prowadzonego postępowania egzekucyjnego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umorzenie postępowanie egzekucyjne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zmiany decyzji ostatecznej ustalającej wysokość zobowiązania podatkowego na dany okres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decyzja ostateczna zmiana zobowiązanie podatkowe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Wstrzymanie wykonania decyzji ostatecznej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wstrzymanie decyzja ostateczna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Wyłączenie spod egzekucji administracyjnej rzeczy lub praw majątkowych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wyłączenie egzekucja administracyjna rzeczy prawa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Wznowienie postępowania zakończonego decyzją ostateczną naczelnika urzędu skarbowego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wznowienie postępowanie decyzja ostateczna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Zawieszenie prowadzonego postępowania egzekucyjnego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zawieszenie postępowanie egzekucyjne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Zgłoszenie zastrzeżeń lub wyjaśnień do protokołu kontroli podatkowej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zastrzeżenia wyjaśnienie kontrola podatkowa protokół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odwołanie od decyzji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odwołanie decyzji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skargi na czynności organu egzekucyjnego lub na przewlekłość postępowania egzekucyjnego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rozpatrywanie skargi organ egzekucyjny przewlekłość postępowanie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zażalenia na postanowienie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zażalenie postanowienie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29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zażalenia na postanowienie finansowego organu dochodzenia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zażalenie postanowienie finansowy organ dochodzenia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lastRenderedPageBreak/>
              <w:t>30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zażalenia na postępowanie organu egzekucyjnego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zażalenie postępowanie egzekucyjny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Odwołania, zażalenia i zmiany decyzji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Zwolnienie z egzekucji administracyjnej składników majątkowych zobowiązanego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zwolnienie egzekucja administracyjna składniki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 jako podatnik VAT czynny lub jako podatnik VAT zwolniony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rejestrowanie vat podatnik czynny zwolniony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 jako podatnik VAT-UE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vat-ue unia europejska wspólnota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AD63CB" w:rsidP="00AD63CB">
            <w:pPr>
              <w:pStyle w:val="Tekstpodstawowy"/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 w zakresie podatku od towarów i usług (VAT-R)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 vat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pStyle w:val="Tekstpodstawowy"/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 w zakresie transakcji wewnątrzwspólnotowych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 transakcje wewnątrzwspólnotowe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numeru ewidencyjnego dla kasy rejestrującej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numer ewidencyjny kasa rejestrująca fiskalna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37</w:t>
            </w:r>
          </w:p>
        </w:tc>
        <w:tc>
          <w:tcPr>
            <w:tcW w:w="1985" w:type="dxa"/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numeru identyfikacji podatkowej NIP dla osoby fizycznej nieprowadzącej działalności gospodarczej</w:t>
            </w:r>
          </w:p>
        </w:tc>
        <w:tc>
          <w:tcPr>
            <w:tcW w:w="2776" w:type="dxa"/>
            <w:tcBorders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nadanie numer identyfikacji podatkowej nip osoba fizyczna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numeru NIP dla osoby fizycznej rozpoczynającej działalność gospodarczą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nadanie numer identyfikacji podatkowej nip osoba fizyczna rozpoczęcie działalności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39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Uzyskanie numeru NIP dla osoby prawnej lub jednostki organizacyjnej nieposiadającej osobowości prawnej 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nadanie numer identyfikacji podatkowej nip osoba prawna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formy opodatkowania przychodó</w:t>
            </w:r>
            <w:r w:rsidR="004B3311" w:rsidRPr="005116D6">
              <w:rPr>
                <w:rFonts w:cs="Arial"/>
                <w:szCs w:val="18"/>
              </w:rPr>
              <w:t>w uzyskiwanych z tytułu najmu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forma opodatkowania najem dzierżawa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Rejestracja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formy opodatkowania w podatku dochodowym – zasady ogólne, podatek liniowy, ryczałt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forma opodatkowania podatek dochodowy zasady ogólne liniowy ryczałt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Realizacja tytułów wykonawczych skierowanych do egzekucji administracyjnej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tytuł egzekucja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dochodów / przychodów osoby zmarłej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zmarły dochody przychody rozliczenie spadkobierca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przychodu ze sprzedaży nieruchomości i praw majątkowych nabytych od dnia 01.01.2007 r. do dnia 31.12.2008 r.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opodatkowanie przychód sprzedaż nieruchomość dom ziemia prawo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lastRenderedPageBreak/>
              <w:t>45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D75EBB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przychodu ze sprzedaży nieruchomości i praw majątkowych nabytych od dnia 01.01.2009r.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opodatkowanie przychód sprzedaż nieruchomość dom ziemia prawo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przychodu ze sprzedaży nieruchomości i praw majątkowych nabytych przed dniem 01.01.2007 r.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opodatkowanie przychód sprzedaż nieruchomość dom ziemia prawo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Składanie deklaracji drogą elektroniczną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deklaracja zeznanie droga elektroniczna internet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</w:t>
            </w:r>
            <w:r w:rsidR="00586EF5" w:rsidRPr="005116D6">
              <w:rPr>
                <w:rFonts w:cs="Arial"/>
                <w:szCs w:val="18"/>
              </w:rPr>
              <w:t xml:space="preserve">dliczenie podatku VAT zawartego w towarach posiadanych w dniu utraty zwolnienia lub rezygnacji ze zwolnienia od podatku VAT 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zgoda podatek vat towary zwolnienie rezygnacja utrata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49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kwartalnej formy opłacania ryczałtu dla osób prowadzących działalność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ryczałt kwartalny działalność gospodarczy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kwartalnych wpłat zaliczek na podatek dochodowy od osób fizycznych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kwartalna wpłata zaliczek osoba fizyczna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kwartalnych wpłat zaliczek na podatek dochodowy od osób prawnych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kwartalna wpłata zaliczek osoba prawna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uproszczonej zasady wpłacania zaliczek miesięcznych na podatek dochodowy od osób fizycznych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uproszczone zaliczki osoba fizyczna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uproszczonej zasady wpłacania zaliczek miesięcznych na podatek dochodowy od osób prawnych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uproszczone zaliczki osoba prawna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Wybranie zwolnienia z obowiązku wpłaty zaliczek miesięcznych na podatek dochodowy od osób prawnych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wybór zwolnienie obowiązek zaliczki miesięczne osoba prawna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7D77C4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Wyjaśnienie mylnie dokonanej wpłaty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mylnie błędnie wpłata zapłata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Zabezpieczenie należności pieniężnych przed ich ustaleniem i przed terminem płatności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zabezpieczenie należność przed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355AC6" w:rsidP="00355AC6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podatku od czynności cywilnoprawnych (PCC-3)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pcc nabycie zakup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korekty deklaracji podatkowej lub zeznania podatkowego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korekta deklaracja zeznanie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59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604470" w:rsidP="00604470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Roczne rozliczenie dochodu/ straty (PIT-37)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lastRenderedPageBreak/>
              <w:t>60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</w:t>
            </w:r>
            <w:r w:rsidR="00586EF5" w:rsidRPr="005116D6">
              <w:rPr>
                <w:rFonts w:cs="Arial"/>
                <w:szCs w:val="18"/>
              </w:rPr>
              <w:t xml:space="preserve"> rocznego</w:t>
            </w:r>
            <w:r w:rsidRPr="005116D6">
              <w:rPr>
                <w:rFonts w:cs="Arial"/>
                <w:szCs w:val="18"/>
              </w:rPr>
              <w:t xml:space="preserve"> zeznania</w:t>
            </w:r>
            <w:r w:rsidR="00586EF5" w:rsidRPr="005116D6">
              <w:rPr>
                <w:rFonts w:cs="Arial"/>
                <w:szCs w:val="18"/>
              </w:rPr>
              <w:t xml:space="preserve"> PIT-38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Złożenie  rocznego </w:t>
            </w:r>
            <w:r w:rsidR="004B3311" w:rsidRPr="005116D6">
              <w:rPr>
                <w:rFonts w:cs="Arial"/>
                <w:szCs w:val="18"/>
              </w:rPr>
              <w:t xml:space="preserve">zeznania </w:t>
            </w:r>
            <w:r w:rsidRPr="005116D6">
              <w:rPr>
                <w:rFonts w:cs="Arial"/>
                <w:szCs w:val="18"/>
              </w:rPr>
              <w:t>PIT-36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Złożenie rocznego </w:t>
            </w:r>
            <w:r w:rsidR="004B3311" w:rsidRPr="005116D6">
              <w:rPr>
                <w:rFonts w:cs="Arial"/>
                <w:szCs w:val="18"/>
              </w:rPr>
              <w:t xml:space="preserve">zeznania </w:t>
            </w:r>
            <w:r w:rsidRPr="005116D6">
              <w:rPr>
                <w:rFonts w:cs="Arial"/>
                <w:szCs w:val="18"/>
              </w:rPr>
              <w:t>PIT-36L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Złożenie  rocznego </w:t>
            </w:r>
            <w:r w:rsidR="004B3311" w:rsidRPr="005116D6">
              <w:rPr>
                <w:rFonts w:cs="Arial"/>
                <w:szCs w:val="18"/>
              </w:rPr>
              <w:t xml:space="preserve">zeznania </w:t>
            </w:r>
            <w:r w:rsidRPr="005116D6">
              <w:rPr>
                <w:rFonts w:cs="Arial"/>
                <w:szCs w:val="18"/>
              </w:rPr>
              <w:t>PIT-39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 rocznego</w:t>
            </w:r>
            <w:r w:rsidR="004B3311" w:rsidRPr="005116D6">
              <w:rPr>
                <w:rFonts w:cs="Arial"/>
                <w:szCs w:val="18"/>
              </w:rPr>
              <w:t xml:space="preserve"> zeznania</w:t>
            </w:r>
            <w:r w:rsidRPr="005116D6">
              <w:rPr>
                <w:rFonts w:cs="Arial"/>
                <w:szCs w:val="18"/>
              </w:rPr>
              <w:t xml:space="preserve"> PIT-28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 rocznego</w:t>
            </w:r>
            <w:r w:rsidR="004B3311" w:rsidRPr="005116D6">
              <w:rPr>
                <w:rFonts w:cs="Arial"/>
                <w:szCs w:val="18"/>
              </w:rPr>
              <w:t xml:space="preserve"> zeznania</w:t>
            </w:r>
            <w:r w:rsidRPr="005116D6">
              <w:rPr>
                <w:rFonts w:cs="Arial"/>
                <w:szCs w:val="18"/>
              </w:rPr>
              <w:t xml:space="preserve"> CIT-8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zeznanie roczne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 nadpłaconego podatku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wniosek stwierdzenie nadpłata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zaliczenia</w:t>
            </w:r>
            <w:r w:rsidR="00586EF5" w:rsidRPr="005116D6">
              <w:rPr>
                <w:rFonts w:cs="Arial"/>
                <w:szCs w:val="18"/>
              </w:rPr>
              <w:t xml:space="preserve"> nadpłaty / zwrotu na bieżące lub przyszłe zobowiązania podatkowe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wpłata nadpłata nadwyżka należny zaległość bieżące przyszłe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28464E" w:rsidP="0028464E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 z nabycia własności rzeczy lub praw majątkowych (SD-3)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nabycie własność rzeczy prawa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69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zeznania podatkowego dotyczące podatku od spadków i darowizn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zeznanie podatkowe spadek darowizna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70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Złożenie zgłoszenia o nabyciu własności rzeczy i praw majątkowych zwolnionych od podatku od spadków i darowizn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zgłoszenie nabycie własności rzecz prawo majątkowe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b/>
                <w:bCs/>
              </w:rPr>
            </w:pPr>
            <w:r w:rsidRPr="003274D7">
              <w:rPr>
                <w:b/>
                <w:bCs/>
              </w:rPr>
              <w:t>71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Ulga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Zgoda na</w:t>
            </w:r>
            <w:r w:rsidR="00586EF5" w:rsidRPr="005116D6">
              <w:rPr>
                <w:rFonts w:cs="Arial"/>
                <w:szCs w:val="18"/>
              </w:rPr>
              <w:t xml:space="preserve"> ograniczeni</w:t>
            </w:r>
            <w:r w:rsidRPr="005116D6">
              <w:rPr>
                <w:rFonts w:cs="Arial"/>
                <w:szCs w:val="18"/>
              </w:rPr>
              <w:t>e wpłat</w:t>
            </w:r>
            <w:r w:rsidR="00586EF5" w:rsidRPr="005116D6">
              <w:rPr>
                <w:rFonts w:cs="Arial"/>
                <w:szCs w:val="18"/>
              </w:rPr>
              <w:t xml:space="preserve"> zaliczek na podatek dochodowy dla osoby fizycznej prowadzącej działalność gospodarczą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ograniczenie zaliczki podatek dochodowy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72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Ulga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ulgi w spłacie kosztów egzekucyjnych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ulga spłata koszty egzekucyjne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73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Ulga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ulgi w spłacie zobowiązań dla osób, które nie prowadzą działalności gospodarczej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spłata zobowiązania ulga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b/>
                <w:bCs/>
              </w:rPr>
            </w:pPr>
            <w:r w:rsidRPr="003274D7">
              <w:rPr>
                <w:b/>
                <w:bCs/>
              </w:rPr>
              <w:t>74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Ulga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Tahoma"/>
                <w:szCs w:val="18"/>
              </w:rPr>
            </w:pPr>
            <w:r w:rsidRPr="005116D6">
              <w:rPr>
                <w:rFonts w:cs="Tahoma"/>
                <w:szCs w:val="18"/>
              </w:rPr>
              <w:t>Uzyskanie ulgi w spłacie zobowiązań dla osób, które prowadzą działalność gospodarczą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spłata zobowiązania ulga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lastRenderedPageBreak/>
              <w:t>75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Ulga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zwolnienia płatnika z obowiązku poboru zaliczek na podatek dochodowy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zwolnienie płatnik obowiązek pobór zaliczek podatek dochodowy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b/>
                <w:bCs/>
              </w:rPr>
            </w:pPr>
            <w:r w:rsidRPr="003274D7">
              <w:rPr>
                <w:b/>
                <w:bCs/>
              </w:rPr>
              <w:t>76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Zadanie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Rozliczenie</w:t>
            </w:r>
            <w:r w:rsidR="00586EF5" w:rsidRPr="005116D6">
              <w:rPr>
                <w:rFonts w:cs="Arial"/>
                <w:szCs w:val="18"/>
              </w:rPr>
              <w:t xml:space="preserve"> podatku dochodowego w formie karty podatkowej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karta podatkowa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77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Zadanie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Rozliczenie </w:t>
            </w:r>
            <w:r w:rsidR="00586EF5" w:rsidRPr="005116D6">
              <w:rPr>
                <w:rFonts w:cs="Arial"/>
                <w:szCs w:val="18"/>
              </w:rPr>
              <w:t>osoby duchownej</w:t>
            </w:r>
            <w:r w:rsidRPr="005116D6">
              <w:rPr>
                <w:rFonts w:cs="Arial"/>
                <w:szCs w:val="18"/>
              </w:rPr>
              <w:t xml:space="preserve"> w formie ryczałtu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podatek osoba duchowny duszpasterz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b/>
                <w:bCs/>
              </w:rPr>
            </w:pPr>
            <w:r w:rsidRPr="003274D7">
              <w:rPr>
                <w:b/>
                <w:bCs/>
              </w:rPr>
              <w:t>78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Zadanie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4B3311">
            <w:pPr>
              <w:snapToGrid w:val="0"/>
              <w:jc w:val="left"/>
              <w:rPr>
                <w:rFonts w:cs="Tahoma"/>
                <w:szCs w:val="18"/>
              </w:rPr>
            </w:pPr>
            <w:r w:rsidRPr="005116D6">
              <w:rPr>
                <w:rFonts w:cs="Tahoma"/>
                <w:szCs w:val="18"/>
              </w:rPr>
              <w:t>Rozliczenie</w:t>
            </w:r>
            <w:r w:rsidR="00586EF5" w:rsidRPr="005116D6">
              <w:rPr>
                <w:rFonts w:cs="Tahoma"/>
                <w:szCs w:val="18"/>
              </w:rPr>
              <w:t xml:space="preserve"> podatkowe z działów specjalnych produkcji rolnej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dział produkcja rolna specjalna podatek dochody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79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863387">
            <w:pPr>
              <w:snapToGrid w:val="0"/>
              <w:jc w:val="left"/>
            </w:pPr>
            <w:r w:rsidRPr="005116D6">
              <w:t>Zaświadczenie</w:t>
            </w:r>
            <w:r w:rsidR="00586EF5" w:rsidRPr="005116D6">
              <w:t xml:space="preserve"> o przychodach, dochodach, należnym podatku i ryczałcie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podanie przychody dochody należny podatek ryczałt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b/>
                <w:bCs/>
              </w:rPr>
            </w:pPr>
            <w:r w:rsidRPr="003274D7">
              <w:rPr>
                <w:b/>
                <w:bCs/>
              </w:rPr>
              <w:t>80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zaświadczenia o wysokości uzyskanej pomocy de mimimis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wysokość pomoc minimis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81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863387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</w:t>
            </w:r>
            <w:r w:rsidR="00586EF5" w:rsidRPr="005116D6">
              <w:rPr>
                <w:rFonts w:cs="Arial"/>
                <w:szCs w:val="18"/>
              </w:rPr>
              <w:t>aświadczenia (VAT-25) o braku obowiązku zapłaty podatku VAT z tytułu nabycia środka transportu z UE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potwierdzenie brak obowiązku środek transport samochód vat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82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Zaświadczenia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05ADC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w sprawie podatku od spadków i darowizn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podanie podatek spadek darowizna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b/>
                <w:bCs/>
              </w:rPr>
            </w:pPr>
            <w:r w:rsidRPr="003274D7">
              <w:rPr>
                <w:b/>
                <w:bCs/>
              </w:rPr>
              <w:t>83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zaświadczenia o danych rejestracyjnych podatnika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dane rejestracyjne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84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zaświadczenia o niezaleganiu w podatkach lub stwierdzające stan zaległości wobec naszego urzędu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A8D9FA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o niezaleganiu stan zaległości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85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zaświadczenia VAT-25 o zapłacie podatku VAT z tytułu nabycia środka transportu z UE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zaświadczenie potwierdzenie zapłata podatku środek transport samochód vat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86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5116D6" w:rsidRDefault="00863387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</w:t>
            </w:r>
            <w:r w:rsidR="00586EF5" w:rsidRPr="005116D6">
              <w:rPr>
                <w:rFonts w:cs="Arial"/>
                <w:szCs w:val="18"/>
              </w:rPr>
              <w:t>wrot kwoty wydanej na zakup kasy rejestrującej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 kasa fiskalna rejestrująca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87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863387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</w:t>
            </w:r>
            <w:r w:rsidR="00586EF5" w:rsidRPr="005116D6">
              <w:rPr>
                <w:rFonts w:cs="Arial"/>
                <w:szCs w:val="18"/>
              </w:rPr>
              <w:t xml:space="preserve"> podatku VAT na rachunek bankowy 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 konto rachunek bank nadwyżka nadpłata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88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Uzyskanie zwrotu podatku VAT w przypadku gdy podatnik nie wykonał czynności podlegających opodatkowaniu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 czynność nieopodatkowana podlegająca opodatkowanie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t>89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D5E2FF"/>
            <w:vAlign w:val="center"/>
          </w:tcPr>
          <w:p w:rsidR="00586EF5" w:rsidRPr="005116D6" w:rsidRDefault="00863387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</w:t>
            </w:r>
            <w:r w:rsidR="00586EF5" w:rsidRPr="005116D6">
              <w:rPr>
                <w:rFonts w:cs="Arial"/>
                <w:szCs w:val="18"/>
              </w:rPr>
              <w:t>wrot podatku VAT w terminie przyspieszonym</w:t>
            </w:r>
            <w:r w:rsidRPr="005116D6">
              <w:rPr>
                <w:rFonts w:cs="Arial"/>
                <w:szCs w:val="18"/>
              </w:rPr>
              <w:t xml:space="preserve"> (25 dni)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D5E2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 xml:space="preserve">zwrot podatek vat przyspieszony </w:t>
            </w:r>
          </w:p>
        </w:tc>
      </w:tr>
      <w:tr w:rsidR="00586EF5" w:rsidRPr="003274D7">
        <w:trPr>
          <w:trHeight w:hRule="exact" w:val="850"/>
        </w:trPr>
        <w:tc>
          <w:tcPr>
            <w:tcW w:w="568" w:type="dxa"/>
            <w:tcBorders>
              <w:left w:val="single" w:sz="4" w:space="0" w:color="000000"/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3274D7" w:rsidRDefault="00586EF5">
            <w:pPr>
              <w:snapToGrid w:val="0"/>
              <w:jc w:val="center"/>
              <w:rPr>
                <w:rFonts w:cs="Arial"/>
                <w:b/>
                <w:bCs/>
                <w:szCs w:val="18"/>
              </w:rPr>
            </w:pPr>
            <w:r w:rsidRPr="003274D7">
              <w:rPr>
                <w:rFonts w:cs="Arial"/>
                <w:b/>
                <w:bCs/>
                <w:szCs w:val="18"/>
              </w:rPr>
              <w:lastRenderedPageBreak/>
              <w:t>90</w:t>
            </w:r>
          </w:p>
        </w:tc>
        <w:tc>
          <w:tcPr>
            <w:tcW w:w="1985" w:type="dxa"/>
            <w:tcBorders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center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Zwroty</w:t>
            </w:r>
          </w:p>
        </w:tc>
        <w:tc>
          <w:tcPr>
            <w:tcW w:w="4894" w:type="dxa"/>
            <w:tcBorders>
              <w:bottom w:val="single" w:sz="4" w:space="0" w:color="FFFFFF"/>
            </w:tcBorders>
            <w:shd w:val="clear" w:color="auto" w:fill="99CCFF"/>
            <w:vAlign w:val="center"/>
          </w:tcPr>
          <w:p w:rsidR="00586EF5" w:rsidRPr="005116D6" w:rsidRDefault="00863387">
            <w:pPr>
              <w:snapToGrid w:val="0"/>
              <w:jc w:val="left"/>
              <w:rPr>
                <w:rFonts w:cs="Tahoma"/>
                <w:szCs w:val="18"/>
              </w:rPr>
            </w:pPr>
            <w:r w:rsidRPr="005116D6">
              <w:rPr>
                <w:rFonts w:cs="Tahoma"/>
                <w:szCs w:val="18"/>
              </w:rPr>
              <w:t>Z</w:t>
            </w:r>
            <w:r w:rsidR="00586EF5" w:rsidRPr="005116D6">
              <w:rPr>
                <w:rFonts w:cs="Tahoma"/>
                <w:szCs w:val="18"/>
              </w:rPr>
              <w:t xml:space="preserve">wrot wydatków związanych z budownictwem mieszkaniowym </w:t>
            </w:r>
            <w:r w:rsidRPr="005116D6">
              <w:rPr>
                <w:rFonts w:cs="Tahoma"/>
                <w:szCs w:val="18"/>
              </w:rPr>
              <w:t xml:space="preserve">poniesionych od 01.05.2004 r. </w:t>
            </w:r>
            <w:r w:rsidR="00586EF5" w:rsidRPr="005116D6">
              <w:rPr>
                <w:rFonts w:cs="Tahoma"/>
                <w:szCs w:val="18"/>
              </w:rPr>
              <w:t>(VZM)</w:t>
            </w:r>
          </w:p>
        </w:tc>
        <w:tc>
          <w:tcPr>
            <w:tcW w:w="2776" w:type="dxa"/>
            <w:tcBorders>
              <w:bottom w:val="single" w:sz="4" w:space="0" w:color="FFFFFF"/>
              <w:right w:val="single" w:sz="4" w:space="0" w:color="000000"/>
            </w:tcBorders>
            <w:shd w:val="clear" w:color="auto" w:fill="99CCFF"/>
            <w:vAlign w:val="center"/>
          </w:tcPr>
          <w:p w:rsidR="00586EF5" w:rsidRPr="005116D6" w:rsidRDefault="00586EF5">
            <w:pPr>
              <w:snapToGrid w:val="0"/>
              <w:jc w:val="left"/>
              <w:rPr>
                <w:rFonts w:cs="Arial"/>
                <w:szCs w:val="18"/>
              </w:rPr>
            </w:pPr>
            <w:r w:rsidRPr="005116D6">
              <w:rPr>
                <w:rFonts w:cs="Arial"/>
                <w:szCs w:val="18"/>
              </w:rPr>
              <w:t>zwrot wydatek materiały budowlane</w:t>
            </w:r>
          </w:p>
        </w:tc>
      </w:tr>
    </w:tbl>
    <w:p w:rsidR="00586EF5" w:rsidRPr="003274D7" w:rsidRDefault="00586EF5"/>
    <w:sectPr w:rsidR="00586EF5" w:rsidRPr="003274D7" w:rsidSect="00FA06A3">
      <w:headerReference w:type="default" r:id="rId7"/>
      <w:footerReference w:type="default" r:id="rId8"/>
      <w:pgSz w:w="11906" w:h="16838"/>
      <w:pgMar w:top="1134" w:right="1077" w:bottom="1134" w:left="1077" w:header="284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76A1" w:rsidRDefault="003376A1">
      <w:r>
        <w:separator/>
      </w:r>
    </w:p>
  </w:endnote>
  <w:endnote w:type="continuationSeparator" w:id="0">
    <w:p w:rsidR="003376A1" w:rsidRDefault="003376A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348D" w:rsidRDefault="009E348D" w:rsidP="009E348D">
    <w:pPr>
      <w:pStyle w:val="Stopka"/>
    </w:pPr>
    <w:r>
      <w:rPr>
        <w:noProof/>
      </w:rPr>
      <w:pict>
        <v:group id="_x0000_s2072" style="position:absolute;margin-left:-13.2pt;margin-top:-6.55pt;width:482.25pt;height:64.5pt;z-index:251671552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073" type="#_x0000_t75" alt="Sofrecom" style="position:absolute;left:9298;top:15752;width:1434;height:504;visibility:visible">
            <v:imagedata r:id="rId1" o:title=""/>
          </v:shape>
          <v:shape id="Picture 1" o:spid="_x0000_s2074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075" type="#_x0000_t75" alt="ClientFirst" style="position:absolute;left:1087;top:15766;width:1807;height:475;visibility:visible">
            <v:imagedata r:id="rId3" o:title=""/>
          </v:shape>
          <v:shape id="Picture 6" o:spid="_x0000_s2076" type="#_x0000_t75" alt="IQS" style="position:absolute;left:3519;top:15699;width:815;height:611;visibility:visible">
            <v:imagedata r:id="rId4" o:title=""/>
          </v:shape>
          <v:shape id="Picture 7" o:spid="_x0000_s2077" type="#_x0000_t75" alt="PSDB" style="position:absolute;left:7137;top:15617;width:1535;height:774;visibility:visible">
            <v:imagedata r:id="rId5" o:title=""/>
          </v:shape>
        </v:group>
      </w:pict>
    </w:r>
  </w:p>
  <w:p w:rsidR="009E348D" w:rsidRDefault="009E348D" w:rsidP="009E348D">
    <w:pPr>
      <w:pStyle w:val="Stopka"/>
    </w:pPr>
  </w:p>
  <w:p w:rsidR="009E348D" w:rsidRDefault="009E348D" w:rsidP="009E348D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76A1" w:rsidRDefault="003376A1">
      <w:r>
        <w:separator/>
      </w:r>
    </w:p>
  </w:footnote>
  <w:footnote w:type="continuationSeparator" w:id="0">
    <w:p w:rsidR="003376A1" w:rsidRDefault="003376A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348D" w:rsidRPr="00FA06A3" w:rsidRDefault="009E348D" w:rsidP="009E348D">
    <w:pPr>
      <w:pStyle w:val="Nagwek"/>
      <w:jc w:val="center"/>
      <w:rPr>
        <w:rFonts w:cs="Calibri"/>
        <w:sz w:val="22"/>
        <w:szCs w:val="22"/>
        <w:lang w:val="pl-PL"/>
      </w:rPr>
    </w:pPr>
    <w:r w:rsidRPr="00FA06A3">
      <w:rPr>
        <w:rFonts w:cs="Calibri"/>
        <w:sz w:val="22"/>
        <w:szCs w:val="22"/>
        <w:lang w:val="pl-PL"/>
      </w:rPr>
      <w:t>Załącznik 07 do „Wytycznych”. Przykładowy katalog usług</w:t>
    </w:r>
  </w:p>
  <w:p w:rsidR="009E348D" w:rsidRPr="003373F0" w:rsidRDefault="009E348D" w:rsidP="009E348D">
    <w:pPr>
      <w:pStyle w:val="Nagwek"/>
      <w:jc w:val="center"/>
      <w:rPr>
        <w:rFonts w:ascii="Arial" w:hAnsi="Arial" w:cs="Calibri"/>
        <w:sz w:val="22"/>
        <w:szCs w:val="22"/>
      </w:rPr>
    </w:pPr>
    <w:r>
      <w:rPr>
        <w:rFonts w:cs="Arial"/>
        <w:i/>
        <w:noProof/>
        <w:szCs w:val="18"/>
        <w:lang w:val="pl-PL" w:eastAsia="pl-PL"/>
      </w:rPr>
      <w:drawing>
        <wp:anchor distT="0" distB="0" distL="114300" distR="114300" simplePos="0" relativeHeight="251669504" behindDoc="1" locked="0" layoutInCell="1" allowOverlap="1">
          <wp:simplePos x="0" y="0"/>
          <wp:positionH relativeFrom="column">
            <wp:posOffset>-109220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22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Cs w:val="18"/>
        <w:lang w:val="pl-PL" w:eastAsia="pl-PL"/>
      </w:rPr>
      <w:drawing>
        <wp:anchor distT="0" distB="0" distL="114300" distR="114300" simplePos="0" relativeHeight="251668480" behindDoc="1" locked="0" layoutInCell="1" allowOverlap="1">
          <wp:simplePos x="0" y="0"/>
          <wp:positionH relativeFrom="column">
            <wp:posOffset>1801495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21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Cs w:val="18"/>
        <w:lang w:val="pl-PL" w:eastAsia="pl-PL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4912995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23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9E348D" w:rsidRDefault="009E348D" w:rsidP="009E348D">
    <w:pPr>
      <w:pStyle w:val="Nagwek"/>
      <w:jc w:val="center"/>
      <w:rPr>
        <w:rFonts w:cs="Arial"/>
        <w:i/>
        <w:szCs w:val="18"/>
      </w:rPr>
    </w:pPr>
  </w:p>
  <w:p w:rsidR="009E348D" w:rsidRDefault="009E348D" w:rsidP="009E348D">
    <w:pPr>
      <w:pStyle w:val="Nagwek"/>
      <w:jc w:val="center"/>
      <w:rPr>
        <w:rFonts w:cs="Arial"/>
        <w:i/>
        <w:szCs w:val="18"/>
      </w:rPr>
    </w:pPr>
  </w:p>
  <w:p w:rsidR="009E348D" w:rsidRDefault="009E348D" w:rsidP="009E348D">
    <w:pPr>
      <w:pStyle w:val="Nagwek"/>
      <w:jc w:val="center"/>
      <w:rPr>
        <w:rFonts w:cs="Arial"/>
        <w:i/>
        <w:szCs w:val="18"/>
      </w:rPr>
    </w:pPr>
  </w:p>
  <w:p w:rsidR="009E348D" w:rsidRPr="009E348D" w:rsidRDefault="009E348D" w:rsidP="009E348D">
    <w:pPr>
      <w:pStyle w:val="Nagwek"/>
      <w:jc w:val="center"/>
      <w:rPr>
        <w:rFonts w:cs="Arial"/>
        <w:i/>
        <w:szCs w:val="18"/>
        <w:lang w:val="pl-PL"/>
      </w:rPr>
    </w:pPr>
    <w:r>
      <w:rPr>
        <w:rFonts w:cs="Arial"/>
        <w:i/>
        <w:szCs w:val="18"/>
      </w:rPr>
      <w:t xml:space="preserve">      </w:t>
    </w:r>
    <w:r>
      <w:rPr>
        <w:rFonts w:cs="Arial"/>
        <w:i/>
        <w:szCs w:val="18"/>
        <w:lang w:val="pl-PL"/>
      </w:rPr>
      <w:t xml:space="preserve">         </w:t>
    </w:r>
    <w:r>
      <w:rPr>
        <w:rFonts w:cs="Arial"/>
        <w:i/>
        <w:szCs w:val="18"/>
      </w:rPr>
      <w:t xml:space="preserve">Projekt „Klient w centrum uwagi administracji” współfinansowany przez Unię Europejską </w:t>
    </w:r>
    <w:r>
      <w:rPr>
        <w:rFonts w:cs="Arial"/>
        <w:i/>
        <w:szCs w:val="18"/>
      </w:rPr>
      <w:br/>
      <w:t xml:space="preserve">   </w:t>
    </w:r>
    <w:r>
      <w:rPr>
        <w:rFonts w:cs="Arial"/>
        <w:i/>
        <w:szCs w:val="18"/>
        <w:lang w:val="pl-PL"/>
      </w:rPr>
      <w:t xml:space="preserve">         </w:t>
    </w:r>
    <w:r>
      <w:rPr>
        <w:rFonts w:cs="Arial"/>
        <w:i/>
        <w:szCs w:val="18"/>
      </w:rPr>
      <w:t xml:space="preserve">  w ramach Europejskiego Funduszu Społecznego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851" w:hanging="851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/>
      </w:rPr>
    </w:lvl>
    <w:lvl w:ilvl="1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Arial" w:hAnsi="Arial" w:cs="Times New Roman"/>
        <w:b w:val="0"/>
        <w:bCs w:val="0"/>
        <w:i w:val="0"/>
        <w:iCs w:val="0"/>
        <w:color w:val="FF6600"/>
      </w:rPr>
    </w:lvl>
    <w:lvl w:ilvl="2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Times New Roman"/>
        <w:color w:val="FF660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"/>
      <w:lvlJc w:val="left"/>
      <w:pPr>
        <w:tabs>
          <w:tab w:val="num" w:pos="510"/>
        </w:tabs>
        <w:ind w:left="510" w:hanging="510"/>
      </w:pPr>
      <w:rPr>
        <w:rFonts w:ascii="Wingdings" w:hAnsi="Wingdings"/>
      </w:rPr>
    </w:lvl>
    <w:lvl w:ilvl="1">
      <w:start w:val="1"/>
      <w:numFmt w:val="bullet"/>
      <w:lvlText w:val=""/>
      <w:lvlJc w:val="left"/>
      <w:pPr>
        <w:tabs>
          <w:tab w:val="num" w:pos="1021"/>
        </w:tabs>
        <w:ind w:left="1021" w:hanging="511"/>
      </w:pPr>
      <w:rPr>
        <w:rFonts w:ascii="Wingdings" w:hAnsi="Wingdings"/>
      </w:rPr>
    </w:lvl>
    <w:lvl w:ilvl="2">
      <w:start w:val="1"/>
      <w:numFmt w:val="bullet"/>
      <w:lvlText w:val=""/>
      <w:lvlJc w:val="left"/>
      <w:pPr>
        <w:tabs>
          <w:tab w:val="num" w:pos="1531"/>
        </w:tabs>
        <w:ind w:left="1531" w:hanging="51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041"/>
        </w:tabs>
        <w:ind w:left="2041" w:hanging="510"/>
      </w:pPr>
      <w:rPr>
        <w:rFonts w:ascii="Symbol" w:hAnsi="Symbol" w:cs="Times New Roman"/>
        <w:color w:val="999999"/>
      </w:rPr>
    </w:lvl>
    <w:lvl w:ilvl="4">
      <w:start w:val="1"/>
      <w:numFmt w:val="bullet"/>
      <w:lvlText w:val="o"/>
      <w:lvlJc w:val="left"/>
      <w:pPr>
        <w:tabs>
          <w:tab w:val="num" w:pos="9000"/>
        </w:tabs>
        <w:ind w:left="90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9720"/>
        </w:tabs>
        <w:ind w:left="97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10440"/>
        </w:tabs>
        <w:ind w:left="104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11160"/>
        </w:tabs>
        <w:ind w:left="111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11880"/>
        </w:tabs>
        <w:ind w:left="11880" w:hanging="360"/>
      </w:pPr>
      <w:rPr>
        <w:rFonts w:ascii="Wingdings" w:hAnsi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stylePaneFormatFilter w:val="0000"/>
  <w:defaultTabStop w:val="708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074"/>
    <o:shapelayout v:ext="edit">
      <o:idmap v:ext="edit" data="2"/>
      <o:regrouptable v:ext="edit">
        <o:entry new="1" old="0"/>
        <o:entry new="2" old="1"/>
      </o:regrouptable>
    </o:shapelayout>
  </w:hdrShapeDefaults>
  <w:footnotePr>
    <w:footnote w:id="-1"/>
    <w:footnote w:id="0"/>
  </w:footnotePr>
  <w:endnotePr>
    <w:endnote w:id="-1"/>
    <w:endnote w:id="0"/>
  </w:endnotePr>
  <w:compat/>
  <w:rsids>
    <w:rsidRoot w:val="004B3311"/>
    <w:rsid w:val="00084A82"/>
    <w:rsid w:val="000B0C52"/>
    <w:rsid w:val="00175650"/>
    <w:rsid w:val="001D3638"/>
    <w:rsid w:val="00250674"/>
    <w:rsid w:val="0028464E"/>
    <w:rsid w:val="002D439B"/>
    <w:rsid w:val="003274D7"/>
    <w:rsid w:val="003376A1"/>
    <w:rsid w:val="00355AC6"/>
    <w:rsid w:val="0039463D"/>
    <w:rsid w:val="00412BD5"/>
    <w:rsid w:val="00426A1B"/>
    <w:rsid w:val="00432115"/>
    <w:rsid w:val="004B3311"/>
    <w:rsid w:val="00501A8A"/>
    <w:rsid w:val="00505ADC"/>
    <w:rsid w:val="00506D80"/>
    <w:rsid w:val="005116D6"/>
    <w:rsid w:val="00525035"/>
    <w:rsid w:val="005528D9"/>
    <w:rsid w:val="00586EF5"/>
    <w:rsid w:val="00587272"/>
    <w:rsid w:val="005B6B31"/>
    <w:rsid w:val="005E4939"/>
    <w:rsid w:val="00600B0C"/>
    <w:rsid w:val="00604470"/>
    <w:rsid w:val="00623DE8"/>
    <w:rsid w:val="00624B27"/>
    <w:rsid w:val="00664995"/>
    <w:rsid w:val="006675C6"/>
    <w:rsid w:val="007038B1"/>
    <w:rsid w:val="0071151F"/>
    <w:rsid w:val="007B52C0"/>
    <w:rsid w:val="007D77C4"/>
    <w:rsid w:val="00863387"/>
    <w:rsid w:val="00942857"/>
    <w:rsid w:val="00963825"/>
    <w:rsid w:val="009E348D"/>
    <w:rsid w:val="00A97516"/>
    <w:rsid w:val="00AD63CB"/>
    <w:rsid w:val="00B705BC"/>
    <w:rsid w:val="00BC6518"/>
    <w:rsid w:val="00CF37E4"/>
    <w:rsid w:val="00D75EBB"/>
    <w:rsid w:val="00DD4967"/>
    <w:rsid w:val="00E0187C"/>
    <w:rsid w:val="00E45F1F"/>
    <w:rsid w:val="00F205F7"/>
    <w:rsid w:val="00FA06A3"/>
    <w:rsid w:val="00FC6F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pPr>
      <w:suppressAutoHyphens/>
      <w:jc w:val="both"/>
    </w:pPr>
    <w:rPr>
      <w:rFonts w:ascii="Calibri" w:hAnsi="Calibri"/>
      <w:sz w:val="18"/>
      <w:szCs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pageBreakBefore/>
      <w:numPr>
        <w:numId w:val="1"/>
      </w:numPr>
      <w:pBdr>
        <w:bottom w:val="single" w:sz="8" w:space="1" w:color="FF0000"/>
      </w:pBdr>
      <w:jc w:val="left"/>
      <w:outlineLvl w:val="0"/>
    </w:pPr>
    <w:rPr>
      <w:b/>
      <w:bCs/>
      <w:color w:val="FF6600"/>
      <w:kern w:val="1"/>
      <w:sz w:val="36"/>
      <w:szCs w:val="32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spacing w:before="480"/>
      <w:jc w:val="left"/>
      <w:outlineLvl w:val="1"/>
    </w:pPr>
    <w:rPr>
      <w:b/>
      <w:bCs/>
      <w:iCs/>
      <w:sz w:val="32"/>
      <w:szCs w:val="28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80"/>
      <w:outlineLvl w:val="2"/>
    </w:pPr>
    <w:rPr>
      <w:b/>
      <w:bCs/>
      <w:sz w:val="26"/>
      <w:szCs w:val="28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before="360"/>
      <w:jc w:val="left"/>
      <w:outlineLvl w:val="3"/>
    </w:pPr>
    <w:rPr>
      <w:b/>
      <w:bCs/>
      <w:i/>
      <w:sz w:val="24"/>
      <w:szCs w:val="28"/>
    </w:rPr>
  </w:style>
  <w:style w:type="paragraph" w:styleId="Nagwek5">
    <w:name w:val="heading 5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</w:rPr>
  </w:style>
  <w:style w:type="paragraph" w:styleId="Nagwek7">
    <w:name w:val="heading 7"/>
    <w:basedOn w:val="Normalny"/>
    <w:next w:val="Normalny"/>
    <w:qFormat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</w:style>
  <w:style w:type="character" w:default="1" w:styleId="Domylnaczcionkaakapitu">
    <w:name w:val="Default Paragraph Font"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character" w:customStyle="1" w:styleId="WW8Num2z0">
    <w:name w:val="WW8Num2z0"/>
    <w:rPr>
      <w:rFonts w:ascii="Symbol" w:hAnsi="Symbol"/>
    </w:rPr>
  </w:style>
  <w:style w:type="character" w:customStyle="1" w:styleId="WW8Num2z1">
    <w:name w:val="WW8Num2z1"/>
    <w:rPr>
      <w:rFonts w:ascii="Arial" w:hAnsi="Arial" w:cs="Times New Roman"/>
      <w:b w:val="0"/>
      <w:bCs w:val="0"/>
      <w:i w:val="0"/>
      <w:iCs w:val="0"/>
      <w:color w:val="FF6600"/>
    </w:rPr>
  </w:style>
  <w:style w:type="character" w:customStyle="1" w:styleId="WW8Num2z2">
    <w:name w:val="WW8Num2z2"/>
    <w:rPr>
      <w:rFonts w:ascii="Wingdings" w:hAnsi="Wingdings" w:cs="Times New Roman"/>
      <w:color w:val="FF6600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8Num2z4">
    <w:name w:val="WW8Num2z4"/>
    <w:rPr>
      <w:rFonts w:ascii="Courier New" w:hAnsi="Courier New" w:cs="Courier New"/>
    </w:rPr>
  </w:style>
  <w:style w:type="character" w:customStyle="1" w:styleId="WW8Num3z0">
    <w:name w:val="WW8Num3z0"/>
    <w:rPr>
      <w:rFonts w:ascii="Symbol" w:hAnsi="Symbol"/>
    </w:rPr>
  </w:style>
  <w:style w:type="character" w:customStyle="1" w:styleId="WW8Num4z0">
    <w:name w:val="WW8Num4z0"/>
    <w:rPr>
      <w:rFonts w:ascii="Symbol" w:hAnsi="Symbol"/>
    </w:rPr>
  </w:style>
  <w:style w:type="character" w:customStyle="1" w:styleId="WW8Num4z3">
    <w:name w:val="WW8Num4z3"/>
    <w:rPr>
      <w:rFonts w:ascii="Symbol" w:hAnsi="Symbol" w:cs="Times New Roman"/>
      <w:color w:val="999999"/>
    </w:rPr>
  </w:style>
  <w:style w:type="character" w:customStyle="1" w:styleId="WW8Num4z4">
    <w:name w:val="WW8Num4z4"/>
    <w:rPr>
      <w:rFonts w:ascii="Courier New" w:hAnsi="Courier New" w:cs="Courier New"/>
    </w:rPr>
  </w:style>
  <w:style w:type="character" w:customStyle="1" w:styleId="WW8Num4z6">
    <w:name w:val="WW8Num4z6"/>
    <w:rPr>
      <w:rFonts w:ascii="Symbol" w:hAnsi="Symbo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8Num2z5">
    <w:name w:val="WW8Num2z5"/>
    <w:rPr>
      <w:rFonts w:ascii="Wingdings" w:hAnsi="Wingdings"/>
    </w:rPr>
  </w:style>
  <w:style w:type="character" w:customStyle="1" w:styleId="WW8Num4z5">
    <w:name w:val="WW8Num4z5"/>
    <w:rPr>
      <w:rFonts w:ascii="Wingdings" w:hAnsi="Wingdings"/>
    </w:rPr>
  </w:style>
  <w:style w:type="character" w:customStyle="1" w:styleId="WW-Absatz-Standardschriftart11111111111">
    <w:name w:val="WW-Absatz-Standardschriftart11111111111"/>
  </w:style>
  <w:style w:type="character" w:customStyle="1" w:styleId="WW8Num1z0">
    <w:name w:val="WW8Num1z0"/>
    <w:rPr>
      <w:rFonts w:ascii="Symbol" w:hAnsi="Symbol"/>
    </w:rPr>
  </w:style>
  <w:style w:type="character" w:customStyle="1" w:styleId="WW8Num5z0">
    <w:name w:val="WW8Num5z0"/>
    <w:rPr>
      <w:rFonts w:ascii="Wingdings" w:hAnsi="Wingdings" w:cs="Times New Roman"/>
      <w:color w:val="FF6600"/>
      <w:sz w:val="20"/>
      <w:szCs w:val="20"/>
    </w:rPr>
  </w:style>
  <w:style w:type="character" w:customStyle="1" w:styleId="WW8Num5z1">
    <w:name w:val="WW8Num5z1"/>
    <w:rPr>
      <w:rFonts w:ascii="Arial" w:hAnsi="Arial" w:cs="Times New Roman"/>
      <w:b w:val="0"/>
      <w:bCs w:val="0"/>
      <w:i w:val="0"/>
      <w:iCs w:val="0"/>
      <w:color w:val="FF6600"/>
    </w:rPr>
  </w:style>
  <w:style w:type="character" w:customStyle="1" w:styleId="WW8Num5z2">
    <w:name w:val="WW8Num5z2"/>
    <w:rPr>
      <w:rFonts w:ascii="Wingdings" w:hAnsi="Wingdings" w:cs="Times New Roman"/>
      <w:color w:val="FF6600"/>
    </w:rPr>
  </w:style>
  <w:style w:type="character" w:customStyle="1" w:styleId="WW8Num5z3">
    <w:name w:val="WW8Num5z3"/>
    <w:rPr>
      <w:rFonts w:ascii="Symbol" w:hAnsi="Symbol"/>
    </w:rPr>
  </w:style>
  <w:style w:type="character" w:customStyle="1" w:styleId="WW8Num5z4">
    <w:name w:val="WW8Num5z4"/>
    <w:rPr>
      <w:rFonts w:ascii="Courier New" w:hAnsi="Courier New" w:cs="Courier New"/>
    </w:rPr>
  </w:style>
  <w:style w:type="character" w:customStyle="1" w:styleId="WW8Num5z5">
    <w:name w:val="WW8Num5z5"/>
    <w:rPr>
      <w:rFonts w:ascii="Wingdings" w:hAnsi="Wingdings"/>
    </w:rPr>
  </w:style>
  <w:style w:type="character" w:customStyle="1" w:styleId="WW8Num6z0">
    <w:name w:val="WW8Num6z0"/>
    <w:rPr>
      <w:rFonts w:ascii="Symbol" w:hAnsi="Symbol"/>
    </w:rPr>
  </w:style>
  <w:style w:type="character" w:customStyle="1" w:styleId="WW8Num6z2">
    <w:name w:val="WW8Num6z2"/>
    <w:rPr>
      <w:rFonts w:ascii="Wingdings" w:hAnsi="Wingdings"/>
    </w:rPr>
  </w:style>
  <w:style w:type="character" w:customStyle="1" w:styleId="WW8Num6z4">
    <w:name w:val="WW8Num6z4"/>
    <w:rPr>
      <w:rFonts w:ascii="Courier New" w:hAnsi="Courier New" w:cs="Courier New"/>
    </w:rPr>
  </w:style>
  <w:style w:type="character" w:customStyle="1" w:styleId="WW8Num7z0">
    <w:name w:val="WW8Num7z0"/>
    <w:rPr>
      <w:rFonts w:ascii="Wingdings" w:hAnsi="Wingdings" w:cs="Times New Roman"/>
      <w:color w:val="999999"/>
    </w:rPr>
  </w:style>
  <w:style w:type="character" w:customStyle="1" w:styleId="WW8Num7z3">
    <w:name w:val="WW8Num7z3"/>
    <w:rPr>
      <w:rFonts w:ascii="Symbol" w:hAnsi="Symbol" w:cs="Times New Roman"/>
      <w:color w:val="999999"/>
    </w:rPr>
  </w:style>
  <w:style w:type="character" w:customStyle="1" w:styleId="WW8Num7z4">
    <w:name w:val="WW8Num7z4"/>
    <w:rPr>
      <w:rFonts w:ascii="Courier New" w:hAnsi="Courier New" w:cs="Courier New"/>
    </w:rPr>
  </w:style>
  <w:style w:type="character" w:customStyle="1" w:styleId="WW8Num7z5">
    <w:name w:val="WW8Num7z5"/>
    <w:rPr>
      <w:rFonts w:ascii="Wingdings" w:hAnsi="Wingdings"/>
    </w:rPr>
  </w:style>
  <w:style w:type="character" w:customStyle="1" w:styleId="WW8Num7z6">
    <w:name w:val="WW8Num7z6"/>
    <w:rPr>
      <w:rFonts w:ascii="Symbol" w:hAnsi="Symbol"/>
    </w:rPr>
  </w:style>
  <w:style w:type="character" w:customStyle="1" w:styleId="WW8Num9z0">
    <w:name w:val="WW8Num9z0"/>
    <w:rPr>
      <w:rFonts w:ascii="Wingdings" w:hAnsi="Wingdings" w:cs="Times New Roman"/>
      <w:color w:val="999999"/>
    </w:rPr>
  </w:style>
  <w:style w:type="character" w:customStyle="1" w:styleId="WW8Num9z3">
    <w:name w:val="WW8Num9z3"/>
    <w:rPr>
      <w:rFonts w:ascii="Symbol" w:hAnsi="Symbol" w:cs="Times New Roman"/>
      <w:color w:val="999999"/>
    </w:rPr>
  </w:style>
  <w:style w:type="character" w:customStyle="1" w:styleId="WW8Num9z4">
    <w:name w:val="WW8Num9z4"/>
    <w:rPr>
      <w:rFonts w:ascii="Courier New" w:hAnsi="Courier New" w:cs="Courier New"/>
    </w:rPr>
  </w:style>
  <w:style w:type="character" w:customStyle="1" w:styleId="WW8Num9z5">
    <w:name w:val="WW8Num9z5"/>
    <w:rPr>
      <w:rFonts w:ascii="Wingdings" w:hAnsi="Wingdings"/>
    </w:rPr>
  </w:style>
  <w:style w:type="character" w:customStyle="1" w:styleId="WW8Num9z6">
    <w:name w:val="WW8Num9z6"/>
    <w:rPr>
      <w:rFonts w:ascii="Symbol" w:hAnsi="Symbol"/>
    </w:rPr>
  </w:style>
  <w:style w:type="character" w:customStyle="1" w:styleId="Domylnaczcionkaakapitu1">
    <w:name w:val="Domyślna czcionka akapitu1"/>
  </w:style>
  <w:style w:type="character" w:styleId="Pogrubienie">
    <w:name w:val="Strong"/>
    <w:qFormat/>
    <w:rPr>
      <w:rFonts w:ascii="Arial" w:hAnsi="Arial"/>
      <w:b/>
      <w:bCs/>
      <w:sz w:val="18"/>
    </w:rPr>
  </w:style>
  <w:style w:type="character" w:customStyle="1" w:styleId="apple-converted-space">
    <w:name w:val="apple-converted-space"/>
    <w:basedOn w:val="Domylnaczcionkaakapitu1"/>
  </w:style>
  <w:style w:type="character" w:customStyle="1" w:styleId="apple-style-span">
    <w:name w:val="apple-style-span"/>
    <w:basedOn w:val="Domylnaczcionkaakapitu1"/>
  </w:style>
  <w:style w:type="character" w:customStyle="1" w:styleId="docemphasis">
    <w:name w:val="docemphasis"/>
    <w:basedOn w:val="Domylnaczcionkaakapitu1"/>
  </w:style>
  <w:style w:type="character" w:styleId="Hipercze">
    <w:name w:val="Hyperlink"/>
    <w:rPr>
      <w:color w:val="808080"/>
      <w:u w:val="single"/>
    </w:rPr>
  </w:style>
  <w:style w:type="character" w:styleId="Numerstrony">
    <w:name w:val="page number"/>
    <w:rPr>
      <w:rFonts w:ascii="Arial" w:hAnsi="Arial"/>
      <w:b/>
      <w:color w:val="FF6600"/>
      <w:sz w:val="20"/>
    </w:rPr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Znakiprzypiswdolnych">
    <w:name w:val="Znaki przypisów dolnych"/>
    <w:rPr>
      <w:vertAlign w:val="superscript"/>
    </w:rPr>
  </w:style>
  <w:style w:type="character" w:customStyle="1" w:styleId="Znakiprzypiswkocowych">
    <w:name w:val="Znaki przypisów końcowych"/>
    <w:rPr>
      <w:vertAlign w:val="superscript"/>
    </w:rPr>
  </w:style>
  <w:style w:type="character" w:styleId="Uwydatnienie">
    <w:name w:val="Emphasis"/>
    <w:qFormat/>
    <w:rPr>
      <w:i/>
      <w:iCs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Znak">
    <w:name w:val=" Znak"/>
    <w:basedOn w:val="Normalny"/>
    <w:pPr>
      <w:keepNext/>
      <w:tabs>
        <w:tab w:val="left" w:pos="425"/>
      </w:tabs>
      <w:autoSpaceDE w:val="0"/>
      <w:spacing w:before="80" w:after="80"/>
      <w:ind w:hanging="425"/>
    </w:pPr>
    <w:rPr>
      <w:rFonts w:ascii="Tahoma" w:eastAsia="SimSun" w:hAnsi="Tahoma"/>
      <w:b/>
      <w:spacing w:val="-10"/>
      <w:kern w:val="1"/>
      <w:sz w:val="24"/>
    </w:rPr>
  </w:style>
  <w:style w:type="paragraph" w:customStyle="1" w:styleId="ZnakZnak1">
    <w:name w:val=" Znak Znak1"/>
    <w:basedOn w:val="Normalny"/>
    <w:pPr>
      <w:spacing w:line="360" w:lineRule="auto"/>
    </w:pPr>
    <w:rPr>
      <w:rFonts w:ascii="Verdana" w:hAnsi="Verdana"/>
      <w:sz w:val="20"/>
      <w:szCs w:val="20"/>
    </w:rPr>
  </w:style>
  <w:style w:type="paragraph" w:customStyle="1" w:styleId="Archivage">
    <w:name w:val="Archivage"/>
    <w:basedOn w:val="Normalny"/>
    <w:rPr>
      <w:sz w:val="16"/>
      <w:szCs w:val="16"/>
    </w:rPr>
  </w:style>
  <w:style w:type="paragraph" w:customStyle="1" w:styleId="Contenu">
    <w:name w:val="Contenu"/>
    <w:basedOn w:val="Normalny"/>
    <w:next w:val="Normalny"/>
    <w:rPr>
      <w:sz w:val="20"/>
      <w:szCs w:val="20"/>
      <w:lang w:val="pl-PL"/>
    </w:rPr>
  </w:style>
  <w:style w:type="paragraph" w:customStyle="1" w:styleId="copyright">
    <w:name w:val="copyright"/>
    <w:basedOn w:val="Normalny"/>
    <w:pPr>
      <w:tabs>
        <w:tab w:val="left" w:pos="284"/>
      </w:tabs>
      <w:overflowPunct w:val="0"/>
      <w:autoSpaceDE w:val="0"/>
      <w:spacing w:before="40"/>
      <w:textAlignment w:val="baseline"/>
    </w:pPr>
    <w:rPr>
      <w:rFonts w:ascii="Times New Roman" w:hAnsi="Times New Roman"/>
      <w:i/>
      <w:sz w:val="16"/>
      <w:szCs w:val="20"/>
      <w:lang w:val="en-IE"/>
    </w:rPr>
  </w:style>
  <w:style w:type="paragraph" w:customStyle="1" w:styleId="Couvsoustitre">
    <w:name w:val="Couv sous titre"/>
    <w:basedOn w:val="Normalny"/>
    <w:pPr>
      <w:jc w:val="right"/>
    </w:pPr>
    <w:rPr>
      <w:color w:val="808080"/>
      <w:sz w:val="32"/>
      <w:szCs w:val="32"/>
      <w:lang w:val="pl-PL"/>
    </w:rPr>
  </w:style>
  <w:style w:type="paragraph" w:customStyle="1" w:styleId="datedoc">
    <w:name w:val="date_doc"/>
    <w:basedOn w:val="Normalny"/>
    <w:pPr>
      <w:spacing w:after="80"/>
      <w:jc w:val="right"/>
    </w:pPr>
    <w:rPr>
      <w:b/>
      <w:bCs/>
      <w:color w:val="FFFFFF"/>
      <w:sz w:val="28"/>
      <w:szCs w:val="28"/>
    </w:rPr>
  </w:style>
  <w:style w:type="paragraph" w:customStyle="1" w:styleId="focus">
    <w:name w:val="focus"/>
    <w:basedOn w:val="Normalny"/>
    <w:pPr>
      <w:spacing w:before="60"/>
      <w:jc w:val="left"/>
    </w:pPr>
    <w:rPr>
      <w:color w:val="FF6600"/>
    </w:rPr>
  </w:style>
  <w:style w:type="paragraph" w:customStyle="1" w:styleId="Intercalaire1">
    <w:name w:val="Intercalaire 1"/>
    <w:basedOn w:val="Normalny"/>
    <w:next w:val="Normalny"/>
    <w:pPr>
      <w:pBdr>
        <w:bottom w:val="single" w:sz="8" w:space="6" w:color="FF0000"/>
      </w:pBdr>
      <w:jc w:val="right"/>
    </w:pPr>
    <w:rPr>
      <w:b/>
      <w:bCs/>
      <w:color w:val="FF6600"/>
      <w:sz w:val="44"/>
      <w:szCs w:val="44"/>
    </w:rPr>
  </w:style>
  <w:style w:type="paragraph" w:customStyle="1" w:styleId="Intercalaire2">
    <w:name w:val="Intercalaire 2"/>
    <w:basedOn w:val="Intercalaire1"/>
    <w:next w:val="Normalny"/>
    <w:pPr>
      <w:pBdr>
        <w:bottom w:val="single" w:sz="8" w:space="6" w:color="000000"/>
      </w:pBdr>
    </w:pPr>
    <w:rPr>
      <w:color w:val="auto"/>
      <w:sz w:val="36"/>
      <w:szCs w:val="36"/>
    </w:rPr>
  </w:style>
  <w:style w:type="paragraph" w:customStyle="1" w:styleId="Legenda1">
    <w:name w:val="Legenda1"/>
    <w:basedOn w:val="Normalny"/>
    <w:next w:val="Normalny"/>
    <w:rPr>
      <w:b/>
      <w:bCs/>
      <w:sz w:val="20"/>
      <w:szCs w:val="20"/>
    </w:rPr>
  </w:style>
  <w:style w:type="paragraph" w:customStyle="1" w:styleId="ListParagraph">
    <w:name w:val="List Paragraph"/>
    <w:basedOn w:val="Normalny"/>
    <w:pPr>
      <w:ind w:left="720"/>
      <w:jc w:val="left"/>
    </w:pPr>
    <w:rPr>
      <w:rFonts w:ascii="Times New Roman" w:hAnsi="Times New Roman"/>
      <w:sz w:val="24"/>
    </w:rPr>
  </w:style>
  <w:style w:type="paragraph" w:customStyle="1" w:styleId="Listapunktowana1">
    <w:name w:val="Lista punktowana1"/>
    <w:basedOn w:val="Normalny"/>
    <w:pPr>
      <w:numPr>
        <w:numId w:val="4"/>
      </w:numPr>
    </w:pPr>
  </w:style>
  <w:style w:type="paragraph" w:customStyle="1" w:styleId="Listapunktowana21">
    <w:name w:val="Lista punktowana 21"/>
    <w:basedOn w:val="Normalny"/>
    <w:pPr>
      <w:numPr>
        <w:numId w:val="4"/>
      </w:numPr>
    </w:pPr>
  </w:style>
  <w:style w:type="paragraph" w:customStyle="1" w:styleId="Listapunktowana31">
    <w:name w:val="Lista punktowana 31"/>
    <w:basedOn w:val="Normalny"/>
    <w:pPr>
      <w:numPr>
        <w:numId w:val="4"/>
      </w:numPr>
    </w:pPr>
  </w:style>
  <w:style w:type="paragraph" w:customStyle="1" w:styleId="Listapunktowana41">
    <w:name w:val="Lista punktowana 41"/>
    <w:basedOn w:val="Normalny"/>
    <w:pPr>
      <w:numPr>
        <w:numId w:val="4"/>
      </w:numPr>
    </w:pPr>
  </w:style>
  <w:style w:type="paragraph" w:customStyle="1" w:styleId="msolistparagraph0">
    <w:name w:val="msolistparagraph"/>
    <w:basedOn w:val="Normalny"/>
    <w:pPr>
      <w:ind w:left="720"/>
      <w:jc w:val="left"/>
    </w:pPr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  <w:ind w:left="-737"/>
    </w:pPr>
    <w:rPr>
      <w:color w:val="333333"/>
      <w:lang w:val="pl-PL"/>
    </w:rPr>
  </w:style>
  <w:style w:type="paragraph" w:customStyle="1" w:styleId="NomClient">
    <w:name w:val="Nom Client"/>
    <w:basedOn w:val="Normalny"/>
    <w:pPr>
      <w:jc w:val="right"/>
    </w:pPr>
    <w:rPr>
      <w:b/>
      <w:bCs/>
      <w:i/>
      <w:iCs/>
      <w:color w:val="808080"/>
      <w:sz w:val="28"/>
      <w:szCs w:val="28"/>
    </w:rPr>
  </w:style>
  <w:style w:type="paragraph" w:customStyle="1" w:styleId="NormalTitre1">
    <w:name w:val="Normal_Titre 1"/>
    <w:basedOn w:val="Normalny"/>
    <w:next w:val="Normalny"/>
    <w:pPr>
      <w:pageBreakBefore/>
      <w:pBdr>
        <w:bottom w:val="single" w:sz="8" w:space="1" w:color="FF0000"/>
      </w:pBdr>
      <w:jc w:val="left"/>
    </w:pPr>
    <w:rPr>
      <w:b/>
      <w:bCs/>
      <w:color w:val="FF6600"/>
      <w:sz w:val="36"/>
      <w:szCs w:val="36"/>
    </w:rPr>
  </w:style>
  <w:style w:type="paragraph" w:customStyle="1" w:styleId="NormalTitre2">
    <w:name w:val="Normal_Titre 2"/>
    <w:basedOn w:val="NormalTitre1"/>
    <w:next w:val="Normalny"/>
  </w:style>
  <w:style w:type="paragraph" w:customStyle="1" w:styleId="Plandokumentu1">
    <w:name w:val="Plan dokumentu1"/>
    <w:basedOn w:val="Normalny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Podtytu">
    <w:name w:val="Subtitle"/>
    <w:basedOn w:val="Normalny"/>
    <w:next w:val="Tekstpodstawowy"/>
    <w:qFormat/>
    <w:pPr>
      <w:spacing w:line="360" w:lineRule="auto"/>
      <w:jc w:val="center"/>
    </w:pPr>
    <w:rPr>
      <w:i/>
      <w:iCs/>
      <w:sz w:val="36"/>
      <w:szCs w:val="36"/>
    </w:rPr>
  </w:style>
  <w:style w:type="paragraph" w:customStyle="1" w:styleId="Puce1">
    <w:name w:val="Puce 1"/>
    <w:basedOn w:val="Normalny"/>
    <w:pPr>
      <w:numPr>
        <w:numId w:val="2"/>
      </w:numPr>
      <w:spacing w:before="120" w:line="260" w:lineRule="exact"/>
      <w:jc w:val="left"/>
    </w:pPr>
    <w:rPr>
      <w:rFonts w:eastAsia="MS Mincho"/>
      <w:color w:val="424A53"/>
      <w:sz w:val="20"/>
      <w:szCs w:val="20"/>
      <w:lang w:val="fr-FR"/>
    </w:rPr>
  </w:style>
  <w:style w:type="paragraph" w:customStyle="1" w:styleId="Puce2">
    <w:name w:val="Puce 2"/>
    <w:basedOn w:val="Puce1"/>
  </w:style>
  <w:style w:type="paragraph" w:customStyle="1" w:styleId="Puce3">
    <w:name w:val="Puce 3"/>
    <w:basedOn w:val="Normalny"/>
    <w:pPr>
      <w:numPr>
        <w:numId w:val="2"/>
      </w:numPr>
      <w:spacing w:before="60"/>
      <w:jc w:val="left"/>
    </w:pPr>
    <w:rPr>
      <w:rFonts w:eastAsia="Batang"/>
      <w:color w:val="424A53"/>
      <w:sz w:val="20"/>
      <w:lang w:val="fr-FR"/>
    </w:rPr>
  </w:style>
  <w:style w:type="paragraph" w:customStyle="1" w:styleId="Spisilustracji1">
    <w:name w:val="Spis ilustracji1"/>
    <w:basedOn w:val="Normalny"/>
    <w:next w:val="Normalny"/>
  </w:style>
  <w:style w:type="paragraph" w:styleId="Spistreci1">
    <w:name w:val="toc 1"/>
    <w:basedOn w:val="Normalny"/>
    <w:next w:val="Normalny"/>
    <w:pPr>
      <w:tabs>
        <w:tab w:val="left" w:pos="480"/>
        <w:tab w:val="right" w:leader="dot" w:pos="8777"/>
      </w:tabs>
    </w:pPr>
    <w:rPr>
      <w:b/>
      <w:color w:val="FF6600"/>
      <w:sz w:val="24"/>
      <w:lang w:val="pl-PL"/>
    </w:rPr>
  </w:style>
  <w:style w:type="paragraph" w:styleId="Spistreci2">
    <w:name w:val="toc 2"/>
    <w:basedOn w:val="Spistreci1"/>
    <w:next w:val="Normalny"/>
    <w:pPr>
      <w:tabs>
        <w:tab w:val="left" w:pos="960"/>
      </w:tabs>
    </w:pPr>
    <w:rPr>
      <w:b w:val="0"/>
      <w:color w:val="808080"/>
      <w:sz w:val="22"/>
      <w:szCs w:val="18"/>
    </w:rPr>
  </w:style>
  <w:style w:type="paragraph" w:styleId="Spistreci3">
    <w:name w:val="toc 3"/>
    <w:basedOn w:val="Spistreci2"/>
    <w:next w:val="Normalny"/>
    <w:pPr>
      <w:tabs>
        <w:tab w:val="clear" w:pos="480"/>
        <w:tab w:val="clear" w:pos="960"/>
        <w:tab w:val="left" w:pos="1200"/>
      </w:tabs>
      <w:ind w:left="480"/>
    </w:pPr>
    <w:rPr>
      <w:sz w:val="18"/>
    </w:rPr>
  </w:style>
  <w:style w:type="paragraph" w:styleId="Spistreci4">
    <w:name w:val="toc 4"/>
    <w:basedOn w:val="Normalny"/>
    <w:next w:val="Normalny"/>
    <w:pPr>
      <w:ind w:left="720"/>
    </w:pPr>
  </w:style>
  <w:style w:type="paragraph" w:styleId="Spistreci5">
    <w:name w:val="toc 5"/>
    <w:basedOn w:val="Normalny"/>
    <w:next w:val="Normalny"/>
    <w:pPr>
      <w:ind w:left="960"/>
    </w:pPr>
  </w:style>
  <w:style w:type="paragraph" w:styleId="Spistreci6">
    <w:name w:val="toc 6"/>
    <w:basedOn w:val="Normalny"/>
    <w:next w:val="Normalny"/>
    <w:pPr>
      <w:ind w:left="1200"/>
    </w:pPr>
  </w:style>
  <w:style w:type="paragraph" w:styleId="Spistreci7">
    <w:name w:val="toc 7"/>
    <w:basedOn w:val="Normalny"/>
    <w:next w:val="Normalny"/>
    <w:pPr>
      <w:ind w:left="1440"/>
    </w:pPr>
  </w:style>
  <w:style w:type="paragraph" w:styleId="Spistreci8">
    <w:name w:val="toc 8"/>
    <w:basedOn w:val="Normalny"/>
    <w:next w:val="Normalny"/>
    <w:pPr>
      <w:ind w:left="1680"/>
    </w:pPr>
  </w:style>
  <w:style w:type="paragraph" w:styleId="Spistreci9">
    <w:name w:val="toc 9"/>
    <w:basedOn w:val="Normalny"/>
    <w:next w:val="Normalny"/>
    <w:pPr>
      <w:tabs>
        <w:tab w:val="right" w:leader="dot" w:pos="8777"/>
      </w:tabs>
    </w:pPr>
    <w:rPr>
      <w:b/>
      <w:color w:val="FF6600"/>
      <w:sz w:val="28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  <w:jc w:val="left"/>
    </w:pPr>
  </w:style>
  <w:style w:type="paragraph" w:customStyle="1" w:styleId="Tableau">
    <w:name w:val="Tableau"/>
    <w:basedOn w:val="Normalny"/>
    <w:pPr>
      <w:overflowPunct w:val="0"/>
      <w:autoSpaceDE w:val="0"/>
      <w:spacing w:before="60" w:after="60"/>
      <w:textAlignment w:val="baseline"/>
    </w:pPr>
    <w:rPr>
      <w:sz w:val="20"/>
      <w:szCs w:val="20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Tekstkomentarza1">
    <w:name w:val="Tekst komentarza1"/>
    <w:basedOn w:val="Normalny"/>
    <w:rPr>
      <w:sz w:val="20"/>
      <w:szCs w:val="20"/>
    </w:rPr>
  </w:style>
  <w:style w:type="paragraph" w:customStyle="1" w:styleId="Tekstpodstawowywcity21">
    <w:name w:val="Tekst podstawowy wcięty 21"/>
    <w:basedOn w:val="Normalny"/>
    <w:pPr>
      <w:spacing w:before="120" w:after="120" w:line="480" w:lineRule="auto"/>
      <w:ind w:left="283" w:firstLine="720"/>
    </w:pPr>
    <w:rPr>
      <w:rFonts w:ascii="Times New Roman" w:hAnsi="Times New Roman"/>
      <w:sz w:val="24"/>
    </w:rPr>
  </w:style>
  <w:style w:type="paragraph" w:styleId="Tekstprzypisudolnego">
    <w:name w:val="footnote text"/>
    <w:basedOn w:val="Normalny"/>
    <w:pPr>
      <w:spacing w:before="60"/>
    </w:pPr>
    <w:rPr>
      <w:szCs w:val="18"/>
    </w:rPr>
  </w:style>
  <w:style w:type="paragraph" w:styleId="Tekstprzypisukocowego">
    <w:name w:val="endnote text"/>
    <w:basedOn w:val="Normalny"/>
    <w:rPr>
      <w:sz w:val="20"/>
      <w:szCs w:val="20"/>
    </w:rPr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customStyle="1" w:styleId="Titredoc">
    <w:name w:val="Titre_doc"/>
    <w:basedOn w:val="Normalny"/>
    <w:pPr>
      <w:jc w:val="right"/>
    </w:pPr>
    <w:rPr>
      <w:color w:val="FF6600"/>
      <w:sz w:val="40"/>
      <w:szCs w:val="40"/>
    </w:rPr>
  </w:style>
  <w:style w:type="paragraph" w:customStyle="1" w:styleId="version">
    <w:name w:val="version"/>
    <w:basedOn w:val="Normalny"/>
    <w:pPr>
      <w:spacing w:after="80"/>
    </w:pPr>
    <w:rPr>
      <w:b/>
      <w:bCs/>
      <w:color w:val="FFFFFF"/>
      <w:sz w:val="28"/>
      <w:szCs w:val="28"/>
    </w:rPr>
  </w:style>
  <w:style w:type="paragraph" w:customStyle="1" w:styleId="Wcicienormalne1">
    <w:name w:val="Wcięcie normalne1"/>
    <w:basedOn w:val="Normalny"/>
    <w:pPr>
      <w:ind w:left="720"/>
      <w:jc w:val="left"/>
    </w:pPr>
    <w:rPr>
      <w:rFonts w:ascii="Times New Roman" w:hAnsi="Times New Roman"/>
      <w:sz w:val="24"/>
    </w:rPr>
  </w:style>
  <w:style w:type="paragraph" w:customStyle="1" w:styleId="Wypunktowanie">
    <w:name w:val="Wypunktowanie"/>
    <w:basedOn w:val="Normalny"/>
    <w:pPr>
      <w:numPr>
        <w:numId w:val="3"/>
      </w:numPr>
    </w:pPr>
    <w:rPr>
      <w:szCs w:val="20"/>
    </w:rPr>
  </w:style>
  <w:style w:type="paragraph" w:customStyle="1" w:styleId="Znak2ZnakZnakZnakZnakZnakZnakZnakZnakZnakZnak1ZnakZnakZnakZnak">
    <w:name w:val="Znak2 Znak Znak Znak Znak Znak Znak Znak Znak Znak Znak1 Znak Znak Znak Znak"/>
    <w:basedOn w:val="Normalny"/>
    <w:pPr>
      <w:spacing w:after="160" w:line="240" w:lineRule="exact"/>
      <w:jc w:val="left"/>
    </w:p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character" w:customStyle="1" w:styleId="NagwekZnak">
    <w:name w:val="Nagłówek Znak"/>
    <w:basedOn w:val="Domylnaczcionkaakapitu"/>
    <w:link w:val="Nagwek"/>
    <w:rsid w:val="00FA06A3"/>
    <w:rPr>
      <w:rFonts w:ascii="Calibri" w:hAnsi="Calibri"/>
      <w:color w:val="333333"/>
      <w:sz w:val="18"/>
      <w:szCs w:val="24"/>
      <w:lang w:eastAsia="ar-SA" w:bidi="ar-SA"/>
    </w:rPr>
  </w:style>
  <w:style w:type="character" w:customStyle="1" w:styleId="StopkaZnak">
    <w:name w:val="Stopka Znak"/>
    <w:basedOn w:val="Domylnaczcionkaakapitu"/>
    <w:link w:val="Stopka"/>
    <w:uiPriority w:val="99"/>
    <w:rsid w:val="009E348D"/>
    <w:rPr>
      <w:rFonts w:ascii="Calibri" w:hAnsi="Calibri"/>
      <w:sz w:val="18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png"/><Relationship Id="rId1" Type="http://schemas.openxmlformats.org/officeDocument/2006/relationships/image" Target="media/image4.jpeg"/><Relationship Id="rId5" Type="http://schemas.openxmlformats.org/officeDocument/2006/relationships/image" Target="media/image8.jpeg"/><Relationship Id="rId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1733</Words>
  <Characters>10399</Characters>
  <Application>Microsoft Office Word</Application>
  <DocSecurity>0</DocSecurity>
  <Lines>86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Katalog usług</vt:lpstr>
    </vt:vector>
  </TitlesOfParts>
  <Company/>
  <LinksUpToDate>false</LinksUpToDate>
  <CharactersWithSpaces>12108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Katalog usług</dc:title>
  <dc:subject/>
  <dc:creator>marek.niewiadomski</dc:creator>
  <cp:keywords/>
  <cp:lastModifiedBy>Dariusz Dobrzyniecki</cp:lastModifiedBy>
  <cp:revision>2</cp:revision>
  <cp:lastPrinted>2012-02-15T13:42:00Z</cp:lastPrinted>
  <dcterms:created xsi:type="dcterms:W3CDTF">2012-02-16T12:45:00Z</dcterms:created>
  <dcterms:modified xsi:type="dcterms:W3CDTF">2012-02-16T12:45:00Z</dcterms:modified>
</cp:coreProperties>
</file>