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DBBC" w14:textId="61BAEBBC" w:rsidR="0041634A" w:rsidRPr="0041634A" w:rsidRDefault="0041634A" w:rsidP="0092584A">
      <w:pPr>
        <w:spacing w:after="0" w:line="360" w:lineRule="auto"/>
        <w:ind w:left="5529"/>
        <w:rPr>
          <w:rFonts w:ascii="Times New Roman" w:hAnsi="Times New Roman" w:cs="Times New Roman"/>
          <w:i/>
          <w:iCs/>
          <w:sz w:val="24"/>
          <w:szCs w:val="24"/>
        </w:rPr>
      </w:pPr>
      <w:r w:rsidRPr="0041634A">
        <w:rPr>
          <w:rFonts w:ascii="Times New Roman" w:hAnsi="Times New Roman" w:cs="Times New Roman"/>
          <w:i/>
          <w:iCs/>
          <w:sz w:val="24"/>
          <w:szCs w:val="24"/>
        </w:rPr>
        <w:t>Załącznik do zarządzenia Ministra Sprawiedliwości z dnia</w:t>
      </w:r>
      <w:r w:rsidR="0092584A">
        <w:rPr>
          <w:rFonts w:ascii="Times New Roman" w:hAnsi="Times New Roman" w:cs="Times New Roman"/>
          <w:i/>
          <w:iCs/>
          <w:sz w:val="24"/>
          <w:szCs w:val="24"/>
        </w:rPr>
        <w:t xml:space="preserve"> 8 czerwca</w:t>
      </w:r>
      <w:r w:rsidRPr="0041634A">
        <w:rPr>
          <w:rFonts w:ascii="Times New Roman" w:hAnsi="Times New Roman" w:cs="Times New Roman"/>
          <w:i/>
          <w:iCs/>
          <w:sz w:val="24"/>
          <w:szCs w:val="24"/>
        </w:rPr>
        <w:t xml:space="preserve"> 2021 r. w sprawie określenia</w:t>
      </w:r>
      <w:r w:rsidR="00925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634A">
        <w:rPr>
          <w:rFonts w:ascii="Times New Roman" w:hAnsi="Times New Roman" w:cs="Times New Roman"/>
          <w:i/>
          <w:iCs/>
          <w:sz w:val="24"/>
          <w:szCs w:val="24"/>
        </w:rPr>
        <w:t xml:space="preserve">kierunków i celów strategicznych Ministerstwa Sprawiedliwości </w:t>
      </w:r>
      <w:r w:rsidR="00380F9F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41634A">
        <w:rPr>
          <w:rFonts w:ascii="Times New Roman" w:hAnsi="Times New Roman" w:cs="Times New Roman"/>
          <w:i/>
          <w:iCs/>
          <w:sz w:val="24"/>
          <w:szCs w:val="24"/>
        </w:rPr>
        <w:t xml:space="preserve">(Dz. Urz. Min. </w:t>
      </w:r>
      <w:proofErr w:type="spellStart"/>
      <w:r w:rsidRPr="0041634A">
        <w:rPr>
          <w:rFonts w:ascii="Times New Roman" w:hAnsi="Times New Roman" w:cs="Times New Roman"/>
          <w:i/>
          <w:iCs/>
          <w:sz w:val="24"/>
          <w:szCs w:val="24"/>
        </w:rPr>
        <w:t>Sprawiedl</w:t>
      </w:r>
      <w:proofErr w:type="spellEnd"/>
      <w:r w:rsidRPr="0041634A">
        <w:rPr>
          <w:rFonts w:ascii="Times New Roman" w:hAnsi="Times New Roman" w:cs="Times New Roman"/>
          <w:i/>
          <w:iCs/>
          <w:sz w:val="24"/>
          <w:szCs w:val="24"/>
        </w:rPr>
        <w:t xml:space="preserve">. poz. </w:t>
      </w:r>
      <w:r w:rsidR="0092584A">
        <w:rPr>
          <w:rFonts w:ascii="Times New Roman" w:hAnsi="Times New Roman" w:cs="Times New Roman"/>
          <w:i/>
          <w:iCs/>
          <w:sz w:val="24"/>
          <w:szCs w:val="24"/>
        </w:rPr>
        <w:t>155</w:t>
      </w:r>
      <w:r w:rsidRPr="0041634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31E1CB2" w14:textId="4467F52E" w:rsidR="0041634A" w:rsidRDefault="0041634A" w:rsidP="00B902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35AC4B" w14:textId="77777777" w:rsidR="0041634A" w:rsidRDefault="0041634A" w:rsidP="00B902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F259DE" w14:textId="77FDCA67" w:rsidR="00B90241" w:rsidRDefault="00B90241" w:rsidP="00B902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0241">
        <w:rPr>
          <w:rFonts w:ascii="Times New Roman" w:hAnsi="Times New Roman" w:cs="Times New Roman"/>
          <w:b/>
          <w:bCs/>
          <w:sz w:val="24"/>
          <w:szCs w:val="24"/>
          <w:u w:val="single"/>
        </w:rPr>
        <w:t>Kierunki i cele strategiczne Ministerstwa Sprawiedliwości</w:t>
      </w:r>
    </w:p>
    <w:p w14:paraId="6E5A6218" w14:textId="77777777" w:rsidR="00CD0EB8" w:rsidRPr="00B90241" w:rsidRDefault="00CD0EB8" w:rsidP="00B902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A669ED" w14:textId="517ED276" w:rsidR="00B75628" w:rsidRPr="0060400A" w:rsidRDefault="00B75628" w:rsidP="00653C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0A">
        <w:rPr>
          <w:rFonts w:ascii="Times New Roman" w:hAnsi="Times New Roman" w:cs="Times New Roman"/>
          <w:sz w:val="24"/>
          <w:szCs w:val="24"/>
        </w:rPr>
        <w:t xml:space="preserve">Minister Sprawiedliwości, dążąc do zapewnienia bezpieczeństwa prawnego, jak również </w:t>
      </w:r>
      <w:r w:rsidR="00077B73">
        <w:rPr>
          <w:rFonts w:ascii="Times New Roman" w:hAnsi="Times New Roman" w:cs="Times New Roman"/>
          <w:sz w:val="24"/>
          <w:szCs w:val="24"/>
        </w:rPr>
        <w:br/>
      </w:r>
      <w:r w:rsidRPr="0060400A">
        <w:rPr>
          <w:rFonts w:ascii="Times New Roman" w:hAnsi="Times New Roman" w:cs="Times New Roman"/>
          <w:sz w:val="24"/>
          <w:szCs w:val="24"/>
        </w:rPr>
        <w:t>do dalszego stanowienia dobrego prawa, stojącego na straży polskich obywateli i polskich rodzin, wraz z kształtowaniem polityk publicznych i postaw obywatelskich w sposób korespondujący z konstytucyjnymi wartościami demokratycznego państwa prawnego, z polską kulturą i tradycją zakorzenioną w chrześcijańskim dziedzictwie Narodu i ogólnoludzkich wartościach</w:t>
      </w:r>
      <w:r w:rsidR="00BE1166" w:rsidRPr="0060400A">
        <w:rPr>
          <w:rFonts w:ascii="Times New Roman" w:hAnsi="Times New Roman" w:cs="Times New Roman"/>
          <w:sz w:val="24"/>
          <w:szCs w:val="24"/>
        </w:rPr>
        <w:t xml:space="preserve">, </w:t>
      </w:r>
      <w:r w:rsidRPr="0060400A">
        <w:rPr>
          <w:rFonts w:ascii="Times New Roman" w:hAnsi="Times New Roman" w:cs="Times New Roman"/>
          <w:sz w:val="24"/>
          <w:szCs w:val="24"/>
        </w:rPr>
        <w:t>określ</w:t>
      </w:r>
      <w:r w:rsidR="00D035D9">
        <w:rPr>
          <w:rFonts w:ascii="Times New Roman" w:hAnsi="Times New Roman" w:cs="Times New Roman"/>
          <w:sz w:val="24"/>
          <w:szCs w:val="24"/>
        </w:rPr>
        <w:t>a</w:t>
      </w:r>
      <w:r w:rsidRPr="0060400A">
        <w:rPr>
          <w:rFonts w:ascii="Times New Roman" w:hAnsi="Times New Roman" w:cs="Times New Roman"/>
          <w:sz w:val="24"/>
          <w:szCs w:val="24"/>
        </w:rPr>
        <w:t xml:space="preserve"> kierunki i cele strategiczne dla Ministerstwa Sprawiedliwości. </w:t>
      </w:r>
      <w:r w:rsidR="00360D3B" w:rsidRPr="00360D3B">
        <w:rPr>
          <w:rFonts w:ascii="Times New Roman" w:hAnsi="Times New Roman" w:cs="Times New Roman"/>
          <w:sz w:val="24"/>
          <w:szCs w:val="24"/>
        </w:rPr>
        <w:t xml:space="preserve">Określenie kierunków i celów strategicznych </w:t>
      </w:r>
      <w:r w:rsidR="00D035D9">
        <w:rPr>
          <w:rFonts w:ascii="Times New Roman" w:hAnsi="Times New Roman" w:cs="Times New Roman"/>
          <w:sz w:val="24"/>
          <w:szCs w:val="24"/>
        </w:rPr>
        <w:t>jest</w:t>
      </w:r>
      <w:r w:rsidR="00360D3B" w:rsidRPr="00360D3B">
        <w:rPr>
          <w:rFonts w:ascii="Times New Roman" w:hAnsi="Times New Roman" w:cs="Times New Roman"/>
          <w:sz w:val="24"/>
          <w:szCs w:val="24"/>
        </w:rPr>
        <w:t xml:space="preserve"> niezbędne, aby</w:t>
      </w:r>
      <w:r w:rsidR="00366CF8" w:rsidRPr="00366CF8">
        <w:rPr>
          <w:rFonts w:ascii="Times New Roman" w:hAnsi="Times New Roman" w:cs="Times New Roman"/>
          <w:sz w:val="24"/>
          <w:szCs w:val="24"/>
        </w:rPr>
        <w:t xml:space="preserve"> budzić powszechne zaufanie</w:t>
      </w:r>
      <w:r w:rsidR="00366CF8">
        <w:rPr>
          <w:rFonts w:ascii="Times New Roman" w:hAnsi="Times New Roman" w:cs="Times New Roman"/>
          <w:sz w:val="24"/>
          <w:szCs w:val="24"/>
        </w:rPr>
        <w:t xml:space="preserve"> oraz, aby</w:t>
      </w:r>
      <w:r w:rsidR="00360D3B" w:rsidRPr="00360D3B">
        <w:rPr>
          <w:rFonts w:ascii="Times New Roman" w:hAnsi="Times New Roman" w:cs="Times New Roman"/>
          <w:sz w:val="24"/>
          <w:szCs w:val="24"/>
        </w:rPr>
        <w:t xml:space="preserve"> </w:t>
      </w:r>
      <w:r w:rsidR="00077B73">
        <w:rPr>
          <w:rFonts w:ascii="Times New Roman" w:hAnsi="Times New Roman" w:cs="Times New Roman"/>
          <w:sz w:val="24"/>
          <w:szCs w:val="24"/>
        </w:rPr>
        <w:br/>
      </w:r>
      <w:r w:rsidR="00360D3B" w:rsidRPr="00360D3B">
        <w:rPr>
          <w:rFonts w:ascii="Times New Roman" w:hAnsi="Times New Roman" w:cs="Times New Roman"/>
          <w:sz w:val="24"/>
          <w:szCs w:val="24"/>
        </w:rPr>
        <w:t>w długofalowej perspektywie skutecznie i efektywnie realizować zadania Ministerstwa Sprawiedliwości</w:t>
      </w:r>
      <w:r w:rsidR="00366CF8">
        <w:rPr>
          <w:rFonts w:ascii="Times New Roman" w:hAnsi="Times New Roman" w:cs="Times New Roman"/>
          <w:sz w:val="24"/>
          <w:szCs w:val="24"/>
        </w:rPr>
        <w:t>.</w:t>
      </w:r>
    </w:p>
    <w:p w14:paraId="1909EE35" w14:textId="77777777" w:rsidR="00066E96" w:rsidRPr="0060400A" w:rsidRDefault="00066E96" w:rsidP="00653C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1BC1B" w14:textId="596CBCA1" w:rsidR="00B75628" w:rsidRPr="0060400A" w:rsidRDefault="00653C03" w:rsidP="00653C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0A">
        <w:rPr>
          <w:rFonts w:ascii="Times New Roman" w:hAnsi="Times New Roman" w:cs="Times New Roman"/>
          <w:sz w:val="24"/>
          <w:szCs w:val="24"/>
        </w:rPr>
        <w:t xml:space="preserve">Misją Ministerstwa Sprawiedliwości </w:t>
      </w:r>
      <w:r w:rsidR="00A25B0C" w:rsidRPr="00A25B0C">
        <w:rPr>
          <w:rFonts w:ascii="Times New Roman" w:hAnsi="Times New Roman" w:cs="Times New Roman"/>
          <w:sz w:val="24"/>
          <w:szCs w:val="24"/>
        </w:rPr>
        <w:t xml:space="preserve">oraz </w:t>
      </w:r>
      <w:bookmarkStart w:id="0" w:name="_Hlk69120130"/>
      <w:r w:rsidR="00A25B0C" w:rsidRPr="00A25B0C">
        <w:rPr>
          <w:rFonts w:ascii="Times New Roman" w:hAnsi="Times New Roman" w:cs="Times New Roman"/>
          <w:sz w:val="24"/>
          <w:szCs w:val="24"/>
        </w:rPr>
        <w:t>jednostek nadzorowanych przez Ministra Sprawiedliwości lub mu podległych</w:t>
      </w:r>
      <w:bookmarkEnd w:id="0"/>
      <w:r w:rsidR="00A25B0C">
        <w:rPr>
          <w:rFonts w:ascii="Times New Roman" w:hAnsi="Times New Roman" w:cs="Times New Roman"/>
          <w:sz w:val="24"/>
          <w:szCs w:val="24"/>
        </w:rPr>
        <w:t>,</w:t>
      </w:r>
      <w:r w:rsidR="00A25B0C" w:rsidRPr="00A25B0C">
        <w:rPr>
          <w:rFonts w:ascii="Times New Roman" w:hAnsi="Times New Roman" w:cs="Times New Roman"/>
          <w:sz w:val="24"/>
          <w:szCs w:val="24"/>
        </w:rPr>
        <w:t xml:space="preserve"> </w:t>
      </w:r>
      <w:r w:rsidRPr="0060400A">
        <w:rPr>
          <w:rFonts w:ascii="Times New Roman" w:hAnsi="Times New Roman" w:cs="Times New Roman"/>
          <w:sz w:val="24"/>
          <w:szCs w:val="24"/>
        </w:rPr>
        <w:t xml:space="preserve">jest zapewnienie najwyższych standardów obsługi Ministra Sprawiedliwości w realizacji zadań ustawowych w obszarze wynikającym z działu administracji rządowej –„sprawiedliwość”, które zostały określone w art. 24 </w:t>
      </w:r>
      <w:r w:rsidRPr="0060400A">
        <w:rPr>
          <w:rFonts w:ascii="Times New Roman" w:hAnsi="Times New Roman" w:cs="Times New Roman"/>
          <w:i/>
          <w:iCs/>
          <w:sz w:val="24"/>
          <w:szCs w:val="24"/>
        </w:rPr>
        <w:t>in fine</w:t>
      </w:r>
      <w:r w:rsidR="00F83E44" w:rsidRPr="006040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400A">
        <w:rPr>
          <w:rFonts w:ascii="Times New Roman" w:hAnsi="Times New Roman" w:cs="Times New Roman"/>
          <w:sz w:val="24"/>
          <w:szCs w:val="24"/>
        </w:rPr>
        <w:t xml:space="preserve">ustawy </w:t>
      </w:r>
      <w:r w:rsidR="00A25B0C">
        <w:rPr>
          <w:rFonts w:ascii="Times New Roman" w:hAnsi="Times New Roman" w:cs="Times New Roman"/>
          <w:sz w:val="24"/>
          <w:szCs w:val="24"/>
        </w:rPr>
        <w:br/>
      </w:r>
      <w:r w:rsidRPr="0060400A">
        <w:rPr>
          <w:rFonts w:ascii="Times New Roman" w:hAnsi="Times New Roman" w:cs="Times New Roman"/>
          <w:sz w:val="24"/>
          <w:szCs w:val="24"/>
        </w:rPr>
        <w:t>z dnia 4 września 1997 r. o działach administracji rządowej (Dz. U. z 2020 r. poz. 1220</w:t>
      </w:r>
      <w:r w:rsidR="00A24869" w:rsidRPr="00A24869">
        <w:rPr>
          <w:rFonts w:ascii="Times New Roman" w:hAnsi="Times New Roman" w:cs="Times New Roman"/>
          <w:sz w:val="24"/>
          <w:szCs w:val="24"/>
        </w:rPr>
        <w:t xml:space="preserve"> i 2327 oraz z 2021 r. poz. 255 i 464</w:t>
      </w:r>
      <w:r w:rsidRPr="0060400A">
        <w:rPr>
          <w:rFonts w:ascii="Times New Roman" w:hAnsi="Times New Roman" w:cs="Times New Roman"/>
          <w:sz w:val="24"/>
          <w:szCs w:val="24"/>
        </w:rPr>
        <w:t xml:space="preserve">) oraz stałe zwiększanie skuteczności wykonywanych zadań </w:t>
      </w:r>
      <w:r w:rsidR="00B75628" w:rsidRPr="0060400A">
        <w:rPr>
          <w:rFonts w:ascii="Times New Roman" w:hAnsi="Times New Roman" w:cs="Times New Roman"/>
          <w:sz w:val="24"/>
          <w:szCs w:val="24"/>
        </w:rPr>
        <w:t xml:space="preserve">we wszystkich kwestiach ważnych dla przyszłości i rozwoju </w:t>
      </w:r>
      <w:bookmarkStart w:id="1" w:name="_Hlk62812792"/>
      <w:r w:rsidR="007A50D5" w:rsidRPr="0060400A">
        <w:rPr>
          <w:rFonts w:ascii="Times New Roman" w:hAnsi="Times New Roman" w:cs="Times New Roman"/>
          <w:sz w:val="24"/>
          <w:szCs w:val="24"/>
        </w:rPr>
        <w:t xml:space="preserve">szeroko rozumianego </w:t>
      </w:r>
      <w:r w:rsidRPr="0060400A">
        <w:rPr>
          <w:rFonts w:ascii="Times New Roman" w:hAnsi="Times New Roman" w:cs="Times New Roman"/>
          <w:sz w:val="24"/>
          <w:szCs w:val="24"/>
        </w:rPr>
        <w:t xml:space="preserve">polskiego </w:t>
      </w:r>
      <w:r w:rsidR="00404B9F" w:rsidRPr="0060400A">
        <w:rPr>
          <w:rFonts w:ascii="Times New Roman" w:hAnsi="Times New Roman" w:cs="Times New Roman"/>
          <w:sz w:val="24"/>
          <w:szCs w:val="24"/>
        </w:rPr>
        <w:t>systemu</w:t>
      </w:r>
      <w:r w:rsidRPr="0060400A">
        <w:rPr>
          <w:rFonts w:ascii="Times New Roman" w:hAnsi="Times New Roman" w:cs="Times New Roman"/>
          <w:sz w:val="24"/>
          <w:szCs w:val="24"/>
        </w:rPr>
        <w:t xml:space="preserve"> sprawiedliwości</w:t>
      </w:r>
      <w:r w:rsidR="00B75628" w:rsidRPr="0060400A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66A2B93" w14:textId="27B2BE1F" w:rsidR="00B75628" w:rsidRDefault="00B75628" w:rsidP="008221F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3195500" w14:textId="523E8F30" w:rsidR="00150EC7" w:rsidRPr="0060400A" w:rsidRDefault="00150EC7" w:rsidP="00150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0A">
        <w:rPr>
          <w:rFonts w:ascii="Times New Roman" w:hAnsi="Times New Roman" w:cs="Times New Roman"/>
          <w:sz w:val="24"/>
          <w:szCs w:val="24"/>
        </w:rPr>
        <w:t xml:space="preserve">Wytyczone kierunki strategiczne nie tylko </w:t>
      </w:r>
      <w:r w:rsidR="00400275">
        <w:rPr>
          <w:rFonts w:ascii="Times New Roman" w:hAnsi="Times New Roman" w:cs="Times New Roman"/>
          <w:sz w:val="24"/>
          <w:szCs w:val="24"/>
        </w:rPr>
        <w:t>mają swój fundament</w:t>
      </w:r>
      <w:r w:rsidRPr="0060400A">
        <w:rPr>
          <w:rFonts w:ascii="Times New Roman" w:hAnsi="Times New Roman" w:cs="Times New Roman"/>
          <w:sz w:val="24"/>
          <w:szCs w:val="24"/>
        </w:rPr>
        <w:t xml:space="preserve"> </w:t>
      </w:r>
      <w:r w:rsidR="00400275">
        <w:rPr>
          <w:rFonts w:ascii="Times New Roman" w:hAnsi="Times New Roman" w:cs="Times New Roman"/>
          <w:sz w:val="24"/>
          <w:szCs w:val="24"/>
        </w:rPr>
        <w:t>w</w:t>
      </w:r>
      <w:r w:rsidRPr="0060400A">
        <w:rPr>
          <w:rFonts w:ascii="Times New Roman" w:hAnsi="Times New Roman" w:cs="Times New Roman"/>
          <w:sz w:val="24"/>
          <w:szCs w:val="24"/>
        </w:rPr>
        <w:t xml:space="preserve"> zasadach uniwersalnych, opartych na poszanowaniu podstawowych wartości, praworządności i demokracji, </w:t>
      </w:r>
      <w:r w:rsidR="00857E3A">
        <w:rPr>
          <w:rFonts w:ascii="Times New Roman" w:hAnsi="Times New Roman" w:cs="Times New Roman"/>
          <w:sz w:val="24"/>
          <w:szCs w:val="24"/>
        </w:rPr>
        <w:br/>
      </w:r>
      <w:r w:rsidRPr="0060400A">
        <w:rPr>
          <w:rFonts w:ascii="Times New Roman" w:hAnsi="Times New Roman" w:cs="Times New Roman"/>
          <w:sz w:val="24"/>
          <w:szCs w:val="24"/>
        </w:rPr>
        <w:t xml:space="preserve">ale zmierzają do tego, aby </w:t>
      </w:r>
      <w:r>
        <w:rPr>
          <w:rFonts w:ascii="Times New Roman" w:hAnsi="Times New Roman" w:cs="Times New Roman"/>
          <w:sz w:val="24"/>
          <w:szCs w:val="24"/>
        </w:rPr>
        <w:t xml:space="preserve">szeroko rozumiany </w:t>
      </w:r>
      <w:r w:rsidRPr="0060400A">
        <w:rPr>
          <w:rFonts w:ascii="Times New Roman" w:hAnsi="Times New Roman" w:cs="Times New Roman"/>
          <w:sz w:val="24"/>
          <w:szCs w:val="24"/>
        </w:rPr>
        <w:t xml:space="preserve">polski wymiar sprawiedliwości mógł w dalszym ciągu ewoluować w kierunku osiągnięcia właściwej i wydajnej funkcjonalności, zapewniając przy tym pełny dostęp do sądu oraz pełne bezpieczeństwo prawne jednostki. W celu </w:t>
      </w:r>
      <w:r w:rsidRPr="0060400A">
        <w:rPr>
          <w:rFonts w:ascii="Times New Roman" w:hAnsi="Times New Roman" w:cs="Times New Roman"/>
          <w:sz w:val="24"/>
          <w:szCs w:val="24"/>
        </w:rPr>
        <w:lastRenderedPageBreak/>
        <w:t xml:space="preserve">zapewnienia bezpieczeństwa prawnego wszystkim swoim obywatelom, jednocześnie przeciwdziałając wykluczeniu prawnemu jakiejkolwiek osoby z jakiejkolwiek przyczyny, </w:t>
      </w:r>
      <w:r w:rsidR="000A669D">
        <w:rPr>
          <w:rFonts w:ascii="Times New Roman" w:hAnsi="Times New Roman" w:cs="Times New Roman"/>
          <w:sz w:val="24"/>
          <w:szCs w:val="24"/>
        </w:rPr>
        <w:t xml:space="preserve">Państwo Polskie </w:t>
      </w:r>
      <w:r w:rsidRPr="0060400A">
        <w:rPr>
          <w:rFonts w:ascii="Times New Roman" w:hAnsi="Times New Roman" w:cs="Times New Roman"/>
          <w:sz w:val="24"/>
          <w:szCs w:val="24"/>
        </w:rPr>
        <w:t>musi dysponować skutecznym, spójnym i sprawnym systemem wymiaru sprawiedliwości, w którego centrum znajduje się dobro</w:t>
      </w:r>
      <w:r w:rsidR="005A72AA">
        <w:rPr>
          <w:rFonts w:ascii="Times New Roman" w:hAnsi="Times New Roman" w:cs="Times New Roman"/>
          <w:sz w:val="24"/>
          <w:szCs w:val="24"/>
        </w:rPr>
        <w:t xml:space="preserve"> wspólne</w:t>
      </w:r>
      <w:r w:rsidRPr="0060400A">
        <w:rPr>
          <w:rFonts w:ascii="Times New Roman" w:hAnsi="Times New Roman" w:cs="Times New Roman"/>
          <w:sz w:val="24"/>
          <w:szCs w:val="24"/>
        </w:rPr>
        <w:t xml:space="preserve"> i prawa obywateli.</w:t>
      </w:r>
    </w:p>
    <w:p w14:paraId="2DDEE3D4" w14:textId="77777777" w:rsidR="00150EC7" w:rsidRPr="0060400A" w:rsidRDefault="00150EC7" w:rsidP="00150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E6D59C" w14:textId="028953A3" w:rsidR="00356FB4" w:rsidRPr="00356FB4" w:rsidRDefault="00150EC7" w:rsidP="00356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0A">
        <w:rPr>
          <w:rFonts w:ascii="Times New Roman" w:hAnsi="Times New Roman" w:cs="Times New Roman"/>
          <w:sz w:val="24"/>
          <w:szCs w:val="24"/>
        </w:rPr>
        <w:t xml:space="preserve">Dynamicznie zmieniające się otoczenie międzynarodowe i głębokie przemiany cywilizacyjne wymagają refleksji strategicznej nad </w:t>
      </w:r>
      <w:r w:rsidR="00CD211B" w:rsidRPr="00CD211B">
        <w:rPr>
          <w:rFonts w:ascii="Times New Roman" w:hAnsi="Times New Roman" w:cs="Times New Roman"/>
          <w:sz w:val="24"/>
          <w:szCs w:val="24"/>
        </w:rPr>
        <w:t xml:space="preserve">obecnym stanem </w:t>
      </w:r>
      <w:r w:rsidRPr="0060400A">
        <w:rPr>
          <w:rFonts w:ascii="Times New Roman" w:hAnsi="Times New Roman" w:cs="Times New Roman"/>
          <w:sz w:val="24"/>
          <w:szCs w:val="24"/>
        </w:rPr>
        <w:t xml:space="preserve">wymiaru sprawiedliwości. Efektem przedmiotowej refleksji jest ambitna i zarazem realistyczna wizja wytyczonych kierunków </w:t>
      </w:r>
      <w:r w:rsidR="0007585F">
        <w:rPr>
          <w:rFonts w:ascii="Times New Roman" w:hAnsi="Times New Roman" w:cs="Times New Roman"/>
          <w:sz w:val="24"/>
          <w:szCs w:val="24"/>
        </w:rPr>
        <w:br/>
      </w:r>
      <w:r w:rsidRPr="0060400A">
        <w:rPr>
          <w:rFonts w:ascii="Times New Roman" w:hAnsi="Times New Roman" w:cs="Times New Roman"/>
          <w:sz w:val="24"/>
          <w:szCs w:val="24"/>
        </w:rPr>
        <w:t xml:space="preserve">i celów strategicznych skupiających się na zasadniczych elementach </w:t>
      </w:r>
      <w:r w:rsidR="00C71C49">
        <w:rPr>
          <w:rFonts w:ascii="Times New Roman" w:hAnsi="Times New Roman" w:cs="Times New Roman"/>
          <w:sz w:val="24"/>
          <w:szCs w:val="24"/>
        </w:rPr>
        <w:t>w</w:t>
      </w:r>
      <w:r w:rsidRPr="0060400A">
        <w:rPr>
          <w:rFonts w:ascii="Times New Roman" w:hAnsi="Times New Roman" w:cs="Times New Roman"/>
          <w:sz w:val="24"/>
          <w:szCs w:val="24"/>
        </w:rPr>
        <w:t xml:space="preserve">arunkujących skuteczność wymiaru sprawiedliwości, czyli efektywności, jakości i niezależności, jak również na demokratyzacji systemu sądowego, </w:t>
      </w:r>
      <w:r w:rsidR="00C71C49">
        <w:rPr>
          <w:rFonts w:ascii="Times New Roman" w:hAnsi="Times New Roman" w:cs="Times New Roman"/>
          <w:sz w:val="24"/>
          <w:szCs w:val="24"/>
        </w:rPr>
        <w:t xml:space="preserve">przestrzeganiu obowiązującego </w:t>
      </w:r>
      <w:r w:rsidRPr="0060400A">
        <w:rPr>
          <w:rFonts w:ascii="Times New Roman" w:hAnsi="Times New Roman" w:cs="Times New Roman"/>
          <w:sz w:val="24"/>
          <w:szCs w:val="24"/>
        </w:rPr>
        <w:t xml:space="preserve">porządku prawnego oraz tradycyjnym rozumieniu praworządności, suwerenności, niezawisłości i niezależności. Skuteczny, suwerenny, transparentny </w:t>
      </w:r>
      <w:r w:rsidR="00FD3D8E">
        <w:rPr>
          <w:rFonts w:ascii="Times New Roman" w:hAnsi="Times New Roman" w:cs="Times New Roman"/>
          <w:sz w:val="24"/>
          <w:szCs w:val="24"/>
        </w:rPr>
        <w:t>i</w:t>
      </w:r>
      <w:r w:rsidRPr="0060400A">
        <w:rPr>
          <w:rFonts w:ascii="Times New Roman" w:hAnsi="Times New Roman" w:cs="Times New Roman"/>
          <w:sz w:val="24"/>
          <w:szCs w:val="24"/>
        </w:rPr>
        <w:t xml:space="preserve"> demokratyczny system wymiaru sprawiedliwości jest warunkiem koniecznym dla stworzenia otoczenia sprzyjającego instytucjonalnym gwarancjom praworządności. Wzbudzający zaufanie system sprawiedliwości, realizujący pełną ochronę praw indywidualnych, sprzyja prowadzeniu stabilnego i przewidywalnego życia rodzinnego, </w:t>
      </w:r>
      <w:r w:rsidR="00C71C49">
        <w:rPr>
          <w:rFonts w:ascii="Times New Roman" w:hAnsi="Times New Roman" w:cs="Times New Roman"/>
          <w:sz w:val="24"/>
          <w:szCs w:val="24"/>
        </w:rPr>
        <w:t>przyczynia się do rozwoju</w:t>
      </w:r>
      <w:r w:rsidRPr="0060400A">
        <w:rPr>
          <w:rFonts w:ascii="Times New Roman" w:hAnsi="Times New Roman" w:cs="Times New Roman"/>
          <w:sz w:val="24"/>
          <w:szCs w:val="24"/>
        </w:rPr>
        <w:t xml:space="preserve"> kapitału społecznego i społeczeństwa obywatelskiego oraz dodatkowo </w:t>
      </w:r>
      <w:r w:rsidR="000E4CBE" w:rsidRPr="000E4CBE">
        <w:rPr>
          <w:rFonts w:ascii="Times New Roman" w:hAnsi="Times New Roman" w:cs="Times New Roman"/>
          <w:sz w:val="24"/>
          <w:szCs w:val="24"/>
        </w:rPr>
        <w:t>wspomaga</w:t>
      </w:r>
      <w:r w:rsidRPr="0060400A">
        <w:rPr>
          <w:rFonts w:ascii="Times New Roman" w:hAnsi="Times New Roman" w:cs="Times New Roman"/>
          <w:sz w:val="24"/>
          <w:szCs w:val="24"/>
        </w:rPr>
        <w:t xml:space="preserve"> inwestycj</w:t>
      </w:r>
      <w:r w:rsidR="000E4CBE">
        <w:rPr>
          <w:rFonts w:ascii="Times New Roman" w:hAnsi="Times New Roman" w:cs="Times New Roman"/>
          <w:sz w:val="24"/>
          <w:szCs w:val="24"/>
        </w:rPr>
        <w:t>e</w:t>
      </w:r>
      <w:r w:rsidRPr="0060400A">
        <w:rPr>
          <w:rFonts w:ascii="Times New Roman" w:hAnsi="Times New Roman" w:cs="Times New Roman"/>
          <w:sz w:val="24"/>
          <w:szCs w:val="24"/>
        </w:rPr>
        <w:t xml:space="preserve"> i pozytywnie wpływa na cały cykl gospodarczy.</w:t>
      </w:r>
      <w:r w:rsidR="00AD42BD" w:rsidRPr="00AD42BD">
        <w:t xml:space="preserve"> </w:t>
      </w:r>
      <w:r w:rsidR="00AD42BD">
        <w:rPr>
          <w:rFonts w:ascii="Times New Roman" w:hAnsi="Times New Roman" w:cs="Times New Roman"/>
          <w:sz w:val="24"/>
          <w:szCs w:val="24"/>
        </w:rPr>
        <w:t xml:space="preserve">W tym </w:t>
      </w:r>
      <w:r w:rsidR="00857E3A">
        <w:rPr>
          <w:rFonts w:ascii="Times New Roman" w:hAnsi="Times New Roman" w:cs="Times New Roman"/>
          <w:sz w:val="24"/>
          <w:szCs w:val="24"/>
        </w:rPr>
        <w:t>kontekście</w:t>
      </w:r>
      <w:r w:rsidR="00AD42BD">
        <w:rPr>
          <w:rFonts w:ascii="Times New Roman" w:hAnsi="Times New Roman" w:cs="Times New Roman"/>
          <w:sz w:val="24"/>
          <w:szCs w:val="24"/>
        </w:rPr>
        <w:t xml:space="preserve"> działania Ministerstwa Sprawiedliwości będą zmierzały ku</w:t>
      </w:r>
      <w:r w:rsidR="00AD42BD" w:rsidRPr="00AD42BD">
        <w:rPr>
          <w:rFonts w:ascii="Times New Roman" w:hAnsi="Times New Roman" w:cs="Times New Roman"/>
          <w:sz w:val="24"/>
          <w:szCs w:val="24"/>
        </w:rPr>
        <w:t xml:space="preserve"> zapewni</w:t>
      </w:r>
      <w:r w:rsidR="00AD42BD">
        <w:rPr>
          <w:rFonts w:ascii="Times New Roman" w:hAnsi="Times New Roman" w:cs="Times New Roman"/>
          <w:sz w:val="24"/>
          <w:szCs w:val="24"/>
        </w:rPr>
        <w:t>eniu</w:t>
      </w:r>
      <w:r w:rsidR="00AD42BD" w:rsidRPr="00AD42BD">
        <w:rPr>
          <w:rFonts w:ascii="Times New Roman" w:hAnsi="Times New Roman" w:cs="Times New Roman"/>
          <w:sz w:val="24"/>
          <w:szCs w:val="24"/>
        </w:rPr>
        <w:t xml:space="preserve"> </w:t>
      </w:r>
      <w:r w:rsidR="0078611E">
        <w:rPr>
          <w:rFonts w:ascii="Times New Roman" w:hAnsi="Times New Roman" w:cs="Times New Roman"/>
          <w:sz w:val="24"/>
          <w:szCs w:val="24"/>
        </w:rPr>
        <w:t>sprawności</w:t>
      </w:r>
      <w:r w:rsidR="00AD42BD" w:rsidRPr="00AD42BD">
        <w:rPr>
          <w:rFonts w:ascii="Times New Roman" w:hAnsi="Times New Roman" w:cs="Times New Roman"/>
          <w:sz w:val="24"/>
          <w:szCs w:val="24"/>
        </w:rPr>
        <w:t xml:space="preserve"> prowadzonych postępowań, zlikwidowa</w:t>
      </w:r>
      <w:r w:rsidR="00AD42BD">
        <w:rPr>
          <w:rFonts w:ascii="Times New Roman" w:hAnsi="Times New Roman" w:cs="Times New Roman"/>
          <w:sz w:val="24"/>
          <w:szCs w:val="24"/>
        </w:rPr>
        <w:t>niu</w:t>
      </w:r>
      <w:r w:rsidR="00AD42BD" w:rsidRPr="00AD42BD">
        <w:rPr>
          <w:rFonts w:ascii="Times New Roman" w:hAnsi="Times New Roman" w:cs="Times New Roman"/>
          <w:sz w:val="24"/>
          <w:szCs w:val="24"/>
        </w:rPr>
        <w:t xml:space="preserve"> </w:t>
      </w:r>
      <w:r w:rsidR="003F36C3" w:rsidRPr="003F36C3">
        <w:rPr>
          <w:rFonts w:ascii="Times New Roman" w:hAnsi="Times New Roman" w:cs="Times New Roman"/>
          <w:sz w:val="24"/>
          <w:szCs w:val="24"/>
        </w:rPr>
        <w:t>w nich zaległości</w:t>
      </w:r>
      <w:r w:rsidR="00AD42BD" w:rsidRPr="00AD42BD">
        <w:rPr>
          <w:rFonts w:ascii="Times New Roman" w:hAnsi="Times New Roman" w:cs="Times New Roman"/>
          <w:sz w:val="24"/>
          <w:szCs w:val="24"/>
        </w:rPr>
        <w:t>, zwiększ</w:t>
      </w:r>
      <w:r w:rsidR="00AD42BD">
        <w:rPr>
          <w:rFonts w:ascii="Times New Roman" w:hAnsi="Times New Roman" w:cs="Times New Roman"/>
          <w:sz w:val="24"/>
          <w:szCs w:val="24"/>
        </w:rPr>
        <w:t>eniu</w:t>
      </w:r>
      <w:r w:rsidR="00AD42BD" w:rsidRPr="00AD42BD">
        <w:rPr>
          <w:rFonts w:ascii="Times New Roman" w:hAnsi="Times New Roman" w:cs="Times New Roman"/>
          <w:sz w:val="24"/>
          <w:szCs w:val="24"/>
        </w:rPr>
        <w:t xml:space="preserve"> mechanizm</w:t>
      </w:r>
      <w:r w:rsidR="00AD42BD">
        <w:rPr>
          <w:rFonts w:ascii="Times New Roman" w:hAnsi="Times New Roman" w:cs="Times New Roman"/>
          <w:sz w:val="24"/>
          <w:szCs w:val="24"/>
        </w:rPr>
        <w:t>ów</w:t>
      </w:r>
      <w:r w:rsidR="00AD42BD" w:rsidRPr="00AD42BD">
        <w:rPr>
          <w:rFonts w:ascii="Times New Roman" w:hAnsi="Times New Roman" w:cs="Times New Roman"/>
          <w:sz w:val="24"/>
          <w:szCs w:val="24"/>
        </w:rPr>
        <w:t xml:space="preserve"> zabezpieczając</w:t>
      </w:r>
      <w:r w:rsidR="00AD42BD">
        <w:rPr>
          <w:rFonts w:ascii="Times New Roman" w:hAnsi="Times New Roman" w:cs="Times New Roman"/>
          <w:sz w:val="24"/>
          <w:szCs w:val="24"/>
        </w:rPr>
        <w:t>ych</w:t>
      </w:r>
      <w:r w:rsidR="00AD42BD" w:rsidRPr="00AD42BD">
        <w:rPr>
          <w:rFonts w:ascii="Times New Roman" w:hAnsi="Times New Roman" w:cs="Times New Roman"/>
          <w:sz w:val="24"/>
          <w:szCs w:val="24"/>
        </w:rPr>
        <w:t xml:space="preserve"> niezawisłość sądów i </w:t>
      </w:r>
      <w:r w:rsidR="001B4C5C">
        <w:rPr>
          <w:rFonts w:ascii="Times New Roman" w:hAnsi="Times New Roman" w:cs="Times New Roman"/>
          <w:sz w:val="24"/>
          <w:szCs w:val="24"/>
        </w:rPr>
        <w:t>podniesieniu</w:t>
      </w:r>
      <w:r w:rsidR="00AD42BD" w:rsidRPr="00AD42BD">
        <w:rPr>
          <w:rFonts w:ascii="Times New Roman" w:hAnsi="Times New Roman" w:cs="Times New Roman"/>
          <w:sz w:val="24"/>
          <w:szCs w:val="24"/>
        </w:rPr>
        <w:t xml:space="preserve"> jakoś</w:t>
      </w:r>
      <w:r w:rsidR="00AD42BD">
        <w:rPr>
          <w:rFonts w:ascii="Times New Roman" w:hAnsi="Times New Roman" w:cs="Times New Roman"/>
          <w:sz w:val="24"/>
          <w:szCs w:val="24"/>
        </w:rPr>
        <w:t>ci</w:t>
      </w:r>
      <w:r w:rsidR="00AD42BD" w:rsidRPr="00AD42BD">
        <w:rPr>
          <w:rFonts w:ascii="Times New Roman" w:hAnsi="Times New Roman" w:cs="Times New Roman"/>
          <w:sz w:val="24"/>
          <w:szCs w:val="24"/>
        </w:rPr>
        <w:t xml:space="preserve"> sądownictwa, w tym między innymi dzięki lepszemu wykorzystaniu technologii informacyjno</w:t>
      </w:r>
      <w:r w:rsidR="00356FB4">
        <w:rPr>
          <w:rFonts w:ascii="Times New Roman" w:hAnsi="Times New Roman" w:cs="Times New Roman"/>
          <w:sz w:val="24"/>
          <w:szCs w:val="24"/>
        </w:rPr>
        <w:t>-</w:t>
      </w:r>
      <w:r w:rsidR="00AD42BD" w:rsidRPr="00AD42BD">
        <w:rPr>
          <w:rFonts w:ascii="Times New Roman" w:hAnsi="Times New Roman" w:cs="Times New Roman"/>
          <w:sz w:val="24"/>
          <w:szCs w:val="24"/>
        </w:rPr>
        <w:t xml:space="preserve">komunikacyjnych w sądach i stosowaniu </w:t>
      </w:r>
      <w:r w:rsidR="00AD42BD">
        <w:rPr>
          <w:rFonts w:ascii="Times New Roman" w:hAnsi="Times New Roman" w:cs="Times New Roman"/>
          <w:sz w:val="24"/>
          <w:szCs w:val="24"/>
        </w:rPr>
        <w:t xml:space="preserve">jednolitych </w:t>
      </w:r>
      <w:r w:rsidR="00AD42BD" w:rsidRPr="00AD42BD">
        <w:rPr>
          <w:rFonts w:ascii="Times New Roman" w:hAnsi="Times New Roman" w:cs="Times New Roman"/>
          <w:sz w:val="24"/>
          <w:szCs w:val="24"/>
        </w:rPr>
        <w:t>standardów jakości</w:t>
      </w:r>
      <w:r w:rsidR="00356FB4">
        <w:rPr>
          <w:rFonts w:ascii="Times New Roman" w:hAnsi="Times New Roman" w:cs="Times New Roman"/>
          <w:sz w:val="24"/>
          <w:szCs w:val="24"/>
        </w:rPr>
        <w:t xml:space="preserve">, z jednoczesnym zapewnieniem odpowiedniego finansowania, które jest niezbędne do należytego i dobrego </w:t>
      </w:r>
      <w:r w:rsidR="00356FB4" w:rsidRPr="00356FB4">
        <w:rPr>
          <w:rFonts w:ascii="Times New Roman" w:hAnsi="Times New Roman" w:cs="Times New Roman"/>
          <w:sz w:val="24"/>
          <w:szCs w:val="24"/>
        </w:rPr>
        <w:t xml:space="preserve">funkcjonowania systemu wymiaru sprawiedliwości, </w:t>
      </w:r>
      <w:r w:rsidR="00000B13" w:rsidRPr="00000B13">
        <w:rPr>
          <w:rFonts w:ascii="Times New Roman" w:hAnsi="Times New Roman" w:cs="Times New Roman"/>
          <w:sz w:val="24"/>
          <w:szCs w:val="24"/>
        </w:rPr>
        <w:t>poprzez zapewnienie prawidłowych warunków pracy sądu oraz odpowiednio wykwalifikowanego i wynagradzanego personelu</w:t>
      </w:r>
      <w:r w:rsidR="00356FB4" w:rsidRPr="00356FB4">
        <w:rPr>
          <w:rFonts w:ascii="Times New Roman" w:hAnsi="Times New Roman" w:cs="Times New Roman"/>
          <w:sz w:val="24"/>
          <w:szCs w:val="24"/>
        </w:rPr>
        <w:t>.</w:t>
      </w:r>
    </w:p>
    <w:p w14:paraId="39A56B64" w14:textId="35D1CE99" w:rsidR="00150EC7" w:rsidRDefault="00150EC7" w:rsidP="008221F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CEF9CD2" w14:textId="64899E2C" w:rsidR="00D53D08" w:rsidRPr="006857B9" w:rsidRDefault="00D53D08" w:rsidP="00D10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B9">
        <w:rPr>
          <w:rFonts w:ascii="Times New Roman" w:hAnsi="Times New Roman" w:cs="Times New Roman"/>
          <w:sz w:val="24"/>
          <w:szCs w:val="24"/>
        </w:rPr>
        <w:t>Minister Sprawiedliwości określ</w:t>
      </w:r>
      <w:r w:rsidR="00957053">
        <w:rPr>
          <w:rFonts w:ascii="Times New Roman" w:hAnsi="Times New Roman" w:cs="Times New Roman"/>
          <w:sz w:val="24"/>
          <w:szCs w:val="24"/>
        </w:rPr>
        <w:t>a</w:t>
      </w:r>
      <w:r w:rsidRPr="006857B9">
        <w:rPr>
          <w:rFonts w:ascii="Times New Roman" w:hAnsi="Times New Roman" w:cs="Times New Roman"/>
          <w:sz w:val="24"/>
          <w:szCs w:val="24"/>
        </w:rPr>
        <w:t xml:space="preserve"> następujące kierunki strategiczne dla Ministerstwa Sprawiedliwości:</w:t>
      </w:r>
    </w:p>
    <w:p w14:paraId="4CC010B5" w14:textId="49F7B756" w:rsidR="00150EC7" w:rsidRPr="006857B9" w:rsidRDefault="006D04F3" w:rsidP="00D10B8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3062388"/>
      <w:r>
        <w:rPr>
          <w:rFonts w:ascii="Times New Roman" w:hAnsi="Times New Roman" w:cs="Times New Roman"/>
          <w:sz w:val="24"/>
          <w:szCs w:val="24"/>
        </w:rPr>
        <w:t>w</w:t>
      </w:r>
      <w:r w:rsidR="000319E6">
        <w:rPr>
          <w:rFonts w:ascii="Times New Roman" w:hAnsi="Times New Roman" w:cs="Times New Roman"/>
          <w:sz w:val="24"/>
          <w:szCs w:val="24"/>
        </w:rPr>
        <w:t>łaściwe i efektywne funkcjonowanie wymiaru sprawiedliwości</w:t>
      </w:r>
      <w:bookmarkEnd w:id="2"/>
      <w:r w:rsidR="00957053">
        <w:rPr>
          <w:rFonts w:ascii="Times New Roman" w:hAnsi="Times New Roman" w:cs="Times New Roman"/>
          <w:sz w:val="24"/>
          <w:szCs w:val="24"/>
        </w:rPr>
        <w:t>.</w:t>
      </w:r>
    </w:p>
    <w:p w14:paraId="590E5D06" w14:textId="45470962" w:rsidR="00146442" w:rsidRPr="006857B9" w:rsidRDefault="006D04F3" w:rsidP="00D10B8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16CB0" w:rsidRPr="00716CB0">
        <w:rPr>
          <w:rFonts w:ascii="Times New Roman" w:hAnsi="Times New Roman" w:cs="Times New Roman"/>
          <w:sz w:val="24"/>
          <w:szCs w:val="24"/>
        </w:rPr>
        <w:t>rawa obywatela w centrum wymiaru sprawiedliwości</w:t>
      </w:r>
      <w:r w:rsidR="00957053">
        <w:rPr>
          <w:rFonts w:ascii="Times New Roman" w:hAnsi="Times New Roman" w:cs="Times New Roman"/>
          <w:sz w:val="24"/>
          <w:szCs w:val="24"/>
        </w:rPr>
        <w:t>.</w:t>
      </w:r>
    </w:p>
    <w:p w14:paraId="54F23D98" w14:textId="1A831855" w:rsidR="00D53D08" w:rsidRDefault="006D04F3" w:rsidP="00D10B8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93B44" w:rsidRPr="00E93B44">
        <w:rPr>
          <w:rFonts w:ascii="Times New Roman" w:hAnsi="Times New Roman" w:cs="Times New Roman"/>
          <w:sz w:val="24"/>
          <w:szCs w:val="24"/>
        </w:rPr>
        <w:t>zmocnienie efektu synergii i kultury organizacyjnej</w:t>
      </w:r>
      <w:r w:rsidR="00607320">
        <w:rPr>
          <w:rFonts w:ascii="Times New Roman" w:hAnsi="Times New Roman" w:cs="Times New Roman"/>
          <w:sz w:val="24"/>
          <w:szCs w:val="24"/>
        </w:rPr>
        <w:t>.</w:t>
      </w:r>
    </w:p>
    <w:p w14:paraId="3EF203B7" w14:textId="77777777" w:rsidR="00607320" w:rsidRPr="00607320" w:rsidRDefault="00607320" w:rsidP="00D10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FF1CA" w14:textId="212E405E" w:rsidR="00653C03" w:rsidRPr="006857B9" w:rsidRDefault="00653C03" w:rsidP="00D10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B9">
        <w:rPr>
          <w:rFonts w:ascii="Times New Roman" w:hAnsi="Times New Roman" w:cs="Times New Roman"/>
          <w:sz w:val="24"/>
          <w:szCs w:val="24"/>
        </w:rPr>
        <w:lastRenderedPageBreak/>
        <w:t xml:space="preserve">Dokument jest spójny ze </w:t>
      </w:r>
      <w:r w:rsidR="00360D3B" w:rsidRPr="006857B9">
        <w:rPr>
          <w:rFonts w:ascii="Times New Roman" w:hAnsi="Times New Roman" w:cs="Times New Roman"/>
          <w:sz w:val="24"/>
          <w:szCs w:val="24"/>
        </w:rPr>
        <w:t>Strategią na rzecz Odpowiedzialnego Rozwoju</w:t>
      </w:r>
      <w:r w:rsidR="00B661C7">
        <w:rPr>
          <w:rFonts w:ascii="Times New Roman" w:hAnsi="Times New Roman" w:cs="Times New Roman"/>
          <w:sz w:val="24"/>
          <w:szCs w:val="24"/>
        </w:rPr>
        <w:t xml:space="preserve"> do roku 2020 </w:t>
      </w:r>
      <w:r w:rsidR="00077B73">
        <w:rPr>
          <w:rFonts w:ascii="Times New Roman" w:hAnsi="Times New Roman" w:cs="Times New Roman"/>
          <w:sz w:val="24"/>
          <w:szCs w:val="24"/>
        </w:rPr>
        <w:br/>
      </w:r>
      <w:r w:rsidR="00B661C7">
        <w:rPr>
          <w:rFonts w:ascii="Times New Roman" w:hAnsi="Times New Roman" w:cs="Times New Roman"/>
          <w:sz w:val="24"/>
          <w:szCs w:val="24"/>
        </w:rPr>
        <w:t>(z perspektywą do 2030 r.</w:t>
      </w:r>
      <w:r w:rsidR="00360D3B" w:rsidRPr="006857B9">
        <w:rPr>
          <w:rFonts w:ascii="Times New Roman" w:hAnsi="Times New Roman" w:cs="Times New Roman"/>
          <w:sz w:val="24"/>
          <w:szCs w:val="24"/>
        </w:rPr>
        <w:t>,</w:t>
      </w:r>
      <w:r w:rsidR="00B661C7">
        <w:rPr>
          <w:rFonts w:ascii="Times New Roman" w:hAnsi="Times New Roman" w:cs="Times New Roman"/>
          <w:sz w:val="24"/>
          <w:szCs w:val="24"/>
        </w:rPr>
        <w:t xml:space="preserve"> </w:t>
      </w:r>
      <w:r w:rsidR="00360D3B" w:rsidRPr="006857B9">
        <w:rPr>
          <w:rFonts w:ascii="Times New Roman" w:hAnsi="Times New Roman" w:cs="Times New Roman"/>
          <w:sz w:val="24"/>
          <w:szCs w:val="24"/>
        </w:rPr>
        <w:t xml:space="preserve">Strategią </w:t>
      </w:r>
      <w:r w:rsidRPr="006857B9">
        <w:rPr>
          <w:rFonts w:ascii="Times New Roman" w:hAnsi="Times New Roman" w:cs="Times New Roman"/>
          <w:sz w:val="24"/>
          <w:szCs w:val="24"/>
        </w:rPr>
        <w:t xml:space="preserve">Sprawne </w:t>
      </w:r>
      <w:r w:rsidR="00BE346F">
        <w:rPr>
          <w:rFonts w:ascii="Times New Roman" w:hAnsi="Times New Roman" w:cs="Times New Roman"/>
          <w:sz w:val="24"/>
          <w:szCs w:val="24"/>
        </w:rPr>
        <w:t>P</w:t>
      </w:r>
      <w:r w:rsidRPr="006857B9">
        <w:rPr>
          <w:rFonts w:ascii="Times New Roman" w:hAnsi="Times New Roman" w:cs="Times New Roman"/>
          <w:sz w:val="24"/>
          <w:szCs w:val="24"/>
        </w:rPr>
        <w:t>aństwo</w:t>
      </w:r>
      <w:r w:rsidR="00B73107">
        <w:rPr>
          <w:rFonts w:ascii="Times New Roman" w:hAnsi="Times New Roman" w:cs="Times New Roman"/>
          <w:sz w:val="24"/>
          <w:szCs w:val="24"/>
        </w:rPr>
        <w:t xml:space="preserve"> 2020</w:t>
      </w:r>
      <w:r w:rsidR="00360D3B" w:rsidRPr="006857B9">
        <w:rPr>
          <w:rFonts w:ascii="Times New Roman" w:hAnsi="Times New Roman" w:cs="Times New Roman"/>
          <w:sz w:val="24"/>
          <w:szCs w:val="24"/>
        </w:rPr>
        <w:t xml:space="preserve">, jak również pozostałymi dokumentami rządowymi </w:t>
      </w:r>
      <w:r w:rsidR="00B73107">
        <w:rPr>
          <w:rFonts w:ascii="Times New Roman" w:hAnsi="Times New Roman" w:cs="Times New Roman"/>
          <w:sz w:val="24"/>
          <w:szCs w:val="24"/>
        </w:rPr>
        <w:t xml:space="preserve">dotyczącymi polityki rozwoju państwa i </w:t>
      </w:r>
      <w:r w:rsidR="00360D3B" w:rsidRPr="006857B9">
        <w:rPr>
          <w:rFonts w:ascii="Times New Roman" w:hAnsi="Times New Roman" w:cs="Times New Roman"/>
          <w:sz w:val="24"/>
          <w:szCs w:val="24"/>
        </w:rPr>
        <w:t>przewidującymi realizację celów strategicznych przez Ministerstwo Sprawiedliwości</w:t>
      </w:r>
      <w:r w:rsidR="00B661C7">
        <w:rPr>
          <w:rFonts w:ascii="Times New Roman" w:hAnsi="Times New Roman" w:cs="Times New Roman"/>
          <w:sz w:val="24"/>
          <w:szCs w:val="24"/>
        </w:rPr>
        <w:t xml:space="preserve"> (m.in. </w:t>
      </w:r>
      <w:r w:rsidR="00A61125" w:rsidRPr="00A61125">
        <w:rPr>
          <w:rFonts w:ascii="Times New Roman" w:hAnsi="Times New Roman" w:cs="Times New Roman"/>
          <w:sz w:val="24"/>
          <w:szCs w:val="24"/>
        </w:rPr>
        <w:t>nowotworzon</w:t>
      </w:r>
      <w:r w:rsidR="0026766A">
        <w:rPr>
          <w:rFonts w:ascii="Times New Roman" w:hAnsi="Times New Roman" w:cs="Times New Roman"/>
          <w:sz w:val="24"/>
          <w:szCs w:val="24"/>
        </w:rPr>
        <w:t>ym</w:t>
      </w:r>
      <w:r w:rsidR="00A61125" w:rsidRPr="00A61125">
        <w:rPr>
          <w:rFonts w:ascii="Times New Roman" w:hAnsi="Times New Roman" w:cs="Times New Roman"/>
          <w:sz w:val="24"/>
          <w:szCs w:val="24"/>
        </w:rPr>
        <w:t xml:space="preserve"> </w:t>
      </w:r>
      <w:r w:rsidR="0026766A">
        <w:rPr>
          <w:rFonts w:ascii="Times New Roman" w:hAnsi="Times New Roman" w:cs="Times New Roman"/>
          <w:sz w:val="24"/>
          <w:szCs w:val="24"/>
        </w:rPr>
        <w:t>dokumentem</w:t>
      </w:r>
      <w:r w:rsidR="00A61125" w:rsidRPr="00A61125">
        <w:rPr>
          <w:rFonts w:ascii="Times New Roman" w:hAnsi="Times New Roman" w:cs="Times New Roman"/>
          <w:sz w:val="24"/>
          <w:szCs w:val="24"/>
        </w:rPr>
        <w:t xml:space="preserve"> </w:t>
      </w:r>
      <w:r w:rsidR="0026766A">
        <w:rPr>
          <w:rFonts w:ascii="Times New Roman" w:hAnsi="Times New Roman" w:cs="Times New Roman"/>
          <w:sz w:val="24"/>
          <w:szCs w:val="24"/>
        </w:rPr>
        <w:t>„</w:t>
      </w:r>
      <w:r w:rsidR="00B661C7">
        <w:rPr>
          <w:rFonts w:ascii="Times New Roman" w:hAnsi="Times New Roman" w:cs="Times New Roman"/>
          <w:sz w:val="24"/>
          <w:szCs w:val="24"/>
        </w:rPr>
        <w:t>Strategia Sprawne i Nowoczesne Państwo 2030</w:t>
      </w:r>
      <w:r w:rsidR="0026766A">
        <w:rPr>
          <w:rFonts w:ascii="Times New Roman" w:hAnsi="Times New Roman" w:cs="Times New Roman"/>
          <w:sz w:val="24"/>
          <w:szCs w:val="24"/>
        </w:rPr>
        <w:t>”</w:t>
      </w:r>
      <w:r w:rsidR="00B661C7">
        <w:rPr>
          <w:rFonts w:ascii="Times New Roman" w:hAnsi="Times New Roman" w:cs="Times New Roman"/>
          <w:sz w:val="24"/>
          <w:szCs w:val="24"/>
        </w:rPr>
        <w:t xml:space="preserve">) </w:t>
      </w:r>
      <w:r w:rsidR="00360D3B" w:rsidRPr="006857B9">
        <w:rPr>
          <w:rFonts w:ascii="Times New Roman" w:hAnsi="Times New Roman" w:cs="Times New Roman"/>
          <w:sz w:val="24"/>
          <w:szCs w:val="24"/>
        </w:rPr>
        <w:t>.</w:t>
      </w:r>
    </w:p>
    <w:p w14:paraId="55EBE431" w14:textId="77777777" w:rsidR="000319E6" w:rsidRDefault="000319E6" w:rsidP="00366A4D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D884F06" w14:textId="38E940C6" w:rsidR="00366A4D" w:rsidRDefault="00366A4D" w:rsidP="000319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6A4D">
        <w:rPr>
          <w:rFonts w:ascii="Times New Roman" w:hAnsi="Times New Roman" w:cs="Times New Roman"/>
          <w:b/>
          <w:bCs/>
          <w:sz w:val="24"/>
          <w:szCs w:val="24"/>
          <w:u w:val="single"/>
        </w:rPr>
        <w:t>Właściwe i efektywne funkcjonowanie wymiaru sprawiedliwości</w:t>
      </w:r>
    </w:p>
    <w:p w14:paraId="6766C039" w14:textId="77777777" w:rsidR="00B661C7" w:rsidRPr="00366A4D" w:rsidRDefault="00B661C7" w:rsidP="000319E6">
      <w:pPr>
        <w:spacing w:after="0" w:line="360" w:lineRule="auto"/>
        <w:jc w:val="center"/>
        <w:rPr>
          <w:b/>
          <w:bCs/>
          <w:u w:val="single"/>
        </w:rPr>
      </w:pPr>
    </w:p>
    <w:p w14:paraId="6CB97568" w14:textId="15C9B60D" w:rsidR="00366A4D" w:rsidRDefault="00366A4D" w:rsidP="00366A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A4D">
        <w:rPr>
          <w:rFonts w:ascii="Times New Roman" w:hAnsi="Times New Roman" w:cs="Times New Roman"/>
          <w:sz w:val="24"/>
          <w:szCs w:val="24"/>
        </w:rPr>
        <w:t xml:space="preserve">Podstawą sprawnie działającego państwa jest właściwe i efektywne funkcjonowanie wymiaru sprawiedliwości. Realizacja tego kierunku strategicznego następuje poprzez konsolidację wielu płaszczyzn działania związanych </w:t>
      </w:r>
      <w:r w:rsidR="00957053">
        <w:rPr>
          <w:rFonts w:ascii="Times New Roman" w:hAnsi="Times New Roman" w:cs="Times New Roman"/>
          <w:sz w:val="24"/>
          <w:szCs w:val="24"/>
        </w:rPr>
        <w:t xml:space="preserve">m.in. </w:t>
      </w:r>
      <w:r w:rsidRPr="00366A4D">
        <w:rPr>
          <w:rFonts w:ascii="Times New Roman" w:hAnsi="Times New Roman" w:cs="Times New Roman"/>
          <w:sz w:val="24"/>
          <w:szCs w:val="24"/>
        </w:rPr>
        <w:t>z zastosowaniem nowoczesnych technologii oraz stał</w:t>
      </w:r>
      <w:r w:rsidR="00B661C7">
        <w:rPr>
          <w:rFonts w:ascii="Times New Roman" w:hAnsi="Times New Roman" w:cs="Times New Roman"/>
          <w:sz w:val="24"/>
          <w:szCs w:val="24"/>
        </w:rPr>
        <w:t>ym</w:t>
      </w:r>
      <w:r w:rsidR="001A4361">
        <w:rPr>
          <w:rFonts w:ascii="Times New Roman" w:hAnsi="Times New Roman" w:cs="Times New Roman"/>
          <w:sz w:val="24"/>
          <w:szCs w:val="24"/>
        </w:rPr>
        <w:t xml:space="preserve"> </w:t>
      </w:r>
      <w:r w:rsidRPr="00366A4D">
        <w:rPr>
          <w:rFonts w:ascii="Times New Roman" w:hAnsi="Times New Roman" w:cs="Times New Roman"/>
          <w:sz w:val="24"/>
          <w:szCs w:val="24"/>
        </w:rPr>
        <w:t>podnoszeniem kompetencji kadry wymiaru sprawiedliwości.</w:t>
      </w:r>
      <w:r w:rsidR="00610250">
        <w:rPr>
          <w:rFonts w:ascii="Times New Roman" w:hAnsi="Times New Roman" w:cs="Times New Roman"/>
          <w:sz w:val="24"/>
          <w:szCs w:val="24"/>
        </w:rPr>
        <w:t xml:space="preserve"> </w:t>
      </w:r>
      <w:r w:rsidRPr="00366A4D">
        <w:rPr>
          <w:rFonts w:ascii="Times New Roman" w:hAnsi="Times New Roman" w:cs="Times New Roman"/>
          <w:sz w:val="24"/>
          <w:szCs w:val="24"/>
        </w:rPr>
        <w:t>Ogromnym wyzwaniem, związanym ze zmianami wywołanymi pandemią, staje się wprowadzanie nowych zasad komunikacji oraz standaryzacja systemu organizacji pracy</w:t>
      </w:r>
      <w:r w:rsidR="00B661C7">
        <w:rPr>
          <w:rFonts w:ascii="Times New Roman" w:hAnsi="Times New Roman" w:cs="Times New Roman"/>
          <w:sz w:val="24"/>
          <w:szCs w:val="24"/>
        </w:rPr>
        <w:t xml:space="preserve"> </w:t>
      </w:r>
      <w:r w:rsidRPr="00366A4D">
        <w:rPr>
          <w:rFonts w:ascii="Times New Roman" w:hAnsi="Times New Roman" w:cs="Times New Roman"/>
          <w:sz w:val="24"/>
          <w:szCs w:val="24"/>
        </w:rPr>
        <w:t>w sądownictwie oparta na szerokim wprowadzeniu e-usług oraz postępującej cyfryzacji</w:t>
      </w:r>
      <w:r w:rsidR="00B661C7">
        <w:rPr>
          <w:rFonts w:ascii="Times New Roman" w:hAnsi="Times New Roman" w:cs="Times New Roman"/>
          <w:sz w:val="24"/>
          <w:szCs w:val="24"/>
        </w:rPr>
        <w:t xml:space="preserve"> </w:t>
      </w:r>
      <w:r w:rsidRPr="00366A4D">
        <w:rPr>
          <w:rFonts w:ascii="Times New Roman" w:hAnsi="Times New Roman" w:cs="Times New Roman"/>
          <w:sz w:val="24"/>
          <w:szCs w:val="24"/>
        </w:rPr>
        <w:t xml:space="preserve">z wykorzystaniem </w:t>
      </w:r>
      <w:r w:rsidR="00B661C7">
        <w:rPr>
          <w:rFonts w:ascii="Times New Roman" w:hAnsi="Times New Roman" w:cs="Times New Roman"/>
          <w:sz w:val="24"/>
          <w:szCs w:val="24"/>
        </w:rPr>
        <w:t xml:space="preserve">m.in. </w:t>
      </w:r>
      <w:r w:rsidRPr="00366A4D">
        <w:rPr>
          <w:rFonts w:ascii="Times New Roman" w:hAnsi="Times New Roman" w:cs="Times New Roman"/>
          <w:sz w:val="24"/>
          <w:szCs w:val="24"/>
        </w:rPr>
        <w:t>sztucznej inteligencji.</w:t>
      </w:r>
      <w:r w:rsidR="002F196A">
        <w:rPr>
          <w:rFonts w:ascii="Times New Roman" w:hAnsi="Times New Roman" w:cs="Times New Roman"/>
          <w:sz w:val="24"/>
          <w:szCs w:val="24"/>
        </w:rPr>
        <w:t xml:space="preserve"> </w:t>
      </w:r>
      <w:r w:rsidR="00B661C7">
        <w:rPr>
          <w:rFonts w:ascii="Times New Roman" w:hAnsi="Times New Roman" w:cs="Times New Roman"/>
          <w:sz w:val="24"/>
          <w:szCs w:val="24"/>
        </w:rPr>
        <w:t>Spodziewanym e</w:t>
      </w:r>
      <w:r w:rsidRPr="00366A4D">
        <w:rPr>
          <w:rFonts w:ascii="Times New Roman" w:hAnsi="Times New Roman" w:cs="Times New Roman"/>
          <w:sz w:val="24"/>
          <w:szCs w:val="24"/>
        </w:rPr>
        <w:t xml:space="preserve">fektem zastosowania nowych technologii </w:t>
      </w:r>
      <w:r w:rsidR="00957053">
        <w:rPr>
          <w:rFonts w:ascii="Times New Roman" w:hAnsi="Times New Roman" w:cs="Times New Roman"/>
          <w:sz w:val="24"/>
          <w:szCs w:val="24"/>
        </w:rPr>
        <w:t>będzie</w:t>
      </w:r>
      <w:r w:rsidRPr="00366A4D">
        <w:rPr>
          <w:rFonts w:ascii="Times New Roman" w:hAnsi="Times New Roman" w:cs="Times New Roman"/>
          <w:sz w:val="24"/>
          <w:szCs w:val="24"/>
        </w:rPr>
        <w:t xml:space="preserve"> poprawa sprawności postępowań</w:t>
      </w:r>
      <w:r w:rsidR="0071398A">
        <w:rPr>
          <w:rFonts w:ascii="Times New Roman" w:hAnsi="Times New Roman" w:cs="Times New Roman"/>
          <w:sz w:val="24"/>
          <w:szCs w:val="24"/>
        </w:rPr>
        <w:t>,</w:t>
      </w:r>
      <w:r w:rsidRPr="00366A4D">
        <w:rPr>
          <w:rFonts w:ascii="Times New Roman" w:hAnsi="Times New Roman" w:cs="Times New Roman"/>
          <w:sz w:val="24"/>
          <w:szCs w:val="24"/>
        </w:rPr>
        <w:t xml:space="preserve"> jak również zwiększenie dostępności dla Obywatela do rejestrów publicznych i e-usług oferowanych przez wymiar sprawiedliwości.</w:t>
      </w:r>
      <w:r w:rsidR="002F196A">
        <w:rPr>
          <w:rFonts w:ascii="Times New Roman" w:hAnsi="Times New Roman" w:cs="Times New Roman"/>
          <w:sz w:val="24"/>
          <w:szCs w:val="24"/>
        </w:rPr>
        <w:t xml:space="preserve"> </w:t>
      </w:r>
      <w:r w:rsidRPr="00366A4D">
        <w:rPr>
          <w:rFonts w:ascii="Times New Roman" w:hAnsi="Times New Roman" w:cs="Times New Roman"/>
          <w:sz w:val="24"/>
          <w:szCs w:val="24"/>
        </w:rPr>
        <w:t>Przez właściwe funkcjonowanie rozumie się ponadto efektywne wykorzystanie środków</w:t>
      </w:r>
      <w:r w:rsidR="00957053">
        <w:rPr>
          <w:rFonts w:ascii="Times New Roman" w:hAnsi="Times New Roman" w:cs="Times New Roman"/>
          <w:sz w:val="24"/>
          <w:szCs w:val="24"/>
        </w:rPr>
        <w:t xml:space="preserve"> finansowych </w:t>
      </w:r>
      <w:r w:rsidRPr="00366A4D">
        <w:rPr>
          <w:rFonts w:ascii="Times New Roman" w:hAnsi="Times New Roman" w:cs="Times New Roman"/>
          <w:sz w:val="24"/>
          <w:szCs w:val="24"/>
        </w:rPr>
        <w:t xml:space="preserve"> przeznaczonych na działanie wymiaru sprawiedliwości. Kierunek ten wyznacza racjonalizację wydatkowania środków budżetowych oraz sprawne wykorzystywanie pozabudżetowych środków przeznaczonych na działania rozwojowe, kształcenie i cyfryzację procesów. Szczególnie istotne w tej płaszczyźnie pozostaje wykorzystanie środków przekazywanych </w:t>
      </w:r>
      <w:r w:rsidR="00077B73">
        <w:rPr>
          <w:rFonts w:ascii="Times New Roman" w:hAnsi="Times New Roman" w:cs="Times New Roman"/>
          <w:sz w:val="24"/>
          <w:szCs w:val="24"/>
        </w:rPr>
        <w:br/>
      </w:r>
      <w:r w:rsidRPr="00366A4D">
        <w:rPr>
          <w:rFonts w:ascii="Times New Roman" w:hAnsi="Times New Roman" w:cs="Times New Roman"/>
          <w:sz w:val="24"/>
          <w:szCs w:val="24"/>
        </w:rPr>
        <w:t>w ramach bezzwrotnej pomocy zagranicznej (Fundusze Europejskie</w:t>
      </w:r>
      <w:r w:rsidR="00933E3E">
        <w:rPr>
          <w:rFonts w:ascii="Times New Roman" w:hAnsi="Times New Roman" w:cs="Times New Roman"/>
          <w:sz w:val="24"/>
          <w:szCs w:val="24"/>
        </w:rPr>
        <w:t>,</w:t>
      </w:r>
      <w:r w:rsidRPr="00366A4D">
        <w:rPr>
          <w:rFonts w:ascii="Times New Roman" w:hAnsi="Times New Roman" w:cs="Times New Roman"/>
          <w:sz w:val="24"/>
          <w:szCs w:val="24"/>
        </w:rPr>
        <w:t xml:space="preserve"> Norweski Mechanizm Finansowy).</w:t>
      </w:r>
    </w:p>
    <w:p w14:paraId="0DC3A3C1" w14:textId="77777777" w:rsidR="00366A4D" w:rsidRPr="00366A4D" w:rsidRDefault="00366A4D" w:rsidP="00366A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A0CA5" w14:textId="0BD3E19D" w:rsidR="00366A4D" w:rsidRPr="00366A4D" w:rsidRDefault="000319E6" w:rsidP="00031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2C0">
        <w:rPr>
          <w:rFonts w:ascii="Times New Roman" w:hAnsi="Times New Roman" w:cs="Times New Roman"/>
          <w:sz w:val="24"/>
          <w:szCs w:val="24"/>
        </w:rPr>
        <w:t xml:space="preserve">Do celów strategicznych w ramach wytyczonego kierunku strategicznego pn. „Właściwe </w:t>
      </w:r>
      <w:r w:rsidR="001C0DE7" w:rsidRPr="003972C0">
        <w:rPr>
          <w:rFonts w:ascii="Times New Roman" w:hAnsi="Times New Roman" w:cs="Times New Roman"/>
          <w:sz w:val="24"/>
          <w:szCs w:val="24"/>
        </w:rPr>
        <w:br/>
      </w:r>
      <w:r w:rsidRPr="003972C0">
        <w:rPr>
          <w:rFonts w:ascii="Times New Roman" w:hAnsi="Times New Roman" w:cs="Times New Roman"/>
          <w:sz w:val="24"/>
          <w:szCs w:val="24"/>
        </w:rPr>
        <w:t>i efektywne funkcjonowanie wymiaru sprawiedliwości” należy</w:t>
      </w:r>
      <w:r w:rsidR="00366A4D" w:rsidRPr="00366A4D">
        <w:rPr>
          <w:rFonts w:ascii="Times New Roman" w:hAnsi="Times New Roman" w:cs="Times New Roman"/>
          <w:sz w:val="24"/>
          <w:szCs w:val="24"/>
        </w:rPr>
        <w:t>:</w:t>
      </w:r>
    </w:p>
    <w:p w14:paraId="4523E524" w14:textId="08586DED" w:rsidR="00366A4D" w:rsidRPr="00172711" w:rsidRDefault="009022AE" w:rsidP="00842DE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A4277" w:rsidRPr="00172711">
        <w:rPr>
          <w:rFonts w:ascii="Times New Roman" w:hAnsi="Times New Roman" w:cs="Times New Roman"/>
          <w:sz w:val="24"/>
          <w:szCs w:val="24"/>
        </w:rPr>
        <w:t>s</w:t>
      </w:r>
      <w:r w:rsidR="00E35604" w:rsidRPr="00172711">
        <w:rPr>
          <w:rFonts w:ascii="Times New Roman" w:hAnsi="Times New Roman" w:cs="Times New Roman"/>
          <w:sz w:val="24"/>
          <w:szCs w:val="24"/>
        </w:rPr>
        <w:t xml:space="preserve">prawnianie działania </w:t>
      </w:r>
      <w:r w:rsidR="00957053">
        <w:rPr>
          <w:rFonts w:ascii="Times New Roman" w:hAnsi="Times New Roman" w:cs="Times New Roman"/>
          <w:sz w:val="24"/>
          <w:szCs w:val="24"/>
        </w:rPr>
        <w:t>po</w:t>
      </w:r>
      <w:r w:rsidR="00E35604" w:rsidRPr="00172711">
        <w:rPr>
          <w:rFonts w:ascii="Times New Roman" w:hAnsi="Times New Roman" w:cs="Times New Roman"/>
          <w:sz w:val="24"/>
          <w:szCs w:val="24"/>
        </w:rPr>
        <w:t>przez s</w:t>
      </w:r>
      <w:r w:rsidR="00366A4D" w:rsidRPr="00172711">
        <w:rPr>
          <w:rFonts w:ascii="Times New Roman" w:hAnsi="Times New Roman" w:cs="Times New Roman"/>
          <w:sz w:val="24"/>
          <w:szCs w:val="24"/>
        </w:rPr>
        <w:t>zerokie wprowadzanie e-usług i nowoczesnych technologii do wymiaru sprawiedliwości</w:t>
      </w:r>
      <w:r w:rsidR="00957053">
        <w:rPr>
          <w:rFonts w:ascii="Times New Roman" w:hAnsi="Times New Roman" w:cs="Times New Roman"/>
          <w:sz w:val="24"/>
          <w:szCs w:val="24"/>
        </w:rPr>
        <w:t xml:space="preserve"> (cyfryzacja)</w:t>
      </w:r>
      <w:r w:rsidR="00E952F1">
        <w:rPr>
          <w:rFonts w:ascii="Times New Roman" w:hAnsi="Times New Roman" w:cs="Times New Roman"/>
          <w:sz w:val="24"/>
          <w:szCs w:val="24"/>
        </w:rPr>
        <w:t>;</w:t>
      </w:r>
    </w:p>
    <w:p w14:paraId="70B8ADB6" w14:textId="4A81228D" w:rsidR="00366A4D" w:rsidRPr="00172711" w:rsidRDefault="009022AE" w:rsidP="00366A4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66A4D" w:rsidRPr="00172711">
        <w:rPr>
          <w:rFonts w:ascii="Times New Roman" w:hAnsi="Times New Roman" w:cs="Times New Roman"/>
          <w:sz w:val="24"/>
          <w:szCs w:val="24"/>
        </w:rPr>
        <w:t>tandaryzacja systemów organizacji pracy w wymiarze sprawiedliwości</w:t>
      </w:r>
      <w:r w:rsidR="00E952F1">
        <w:rPr>
          <w:rFonts w:ascii="Times New Roman" w:hAnsi="Times New Roman" w:cs="Times New Roman"/>
          <w:sz w:val="24"/>
          <w:szCs w:val="24"/>
        </w:rPr>
        <w:t>;</w:t>
      </w:r>
    </w:p>
    <w:p w14:paraId="77ED1294" w14:textId="36046E87" w:rsidR="00366A4D" w:rsidRPr="00172711" w:rsidRDefault="009022AE" w:rsidP="00366A4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66A4D" w:rsidRPr="00172711">
        <w:rPr>
          <w:rFonts w:ascii="Times New Roman" w:hAnsi="Times New Roman" w:cs="Times New Roman"/>
          <w:sz w:val="24"/>
          <w:szCs w:val="24"/>
        </w:rPr>
        <w:t>oprawa wydatkowania środków budżetowych i pozabudżetowych</w:t>
      </w:r>
      <w:r w:rsidR="00957053" w:rsidRPr="00957053">
        <w:rPr>
          <w:rFonts w:ascii="Times New Roman" w:hAnsi="Times New Roman" w:cs="Times New Roman"/>
          <w:sz w:val="24"/>
          <w:szCs w:val="24"/>
        </w:rPr>
        <w:t xml:space="preserve"> </w:t>
      </w:r>
      <w:r w:rsidR="00957053" w:rsidRPr="00366A4D">
        <w:rPr>
          <w:rFonts w:ascii="Times New Roman" w:hAnsi="Times New Roman" w:cs="Times New Roman"/>
          <w:sz w:val="24"/>
          <w:szCs w:val="24"/>
        </w:rPr>
        <w:t xml:space="preserve">przeznaczonych </w:t>
      </w:r>
      <w:r w:rsidR="00077B73">
        <w:rPr>
          <w:rFonts w:ascii="Times New Roman" w:hAnsi="Times New Roman" w:cs="Times New Roman"/>
          <w:sz w:val="24"/>
          <w:szCs w:val="24"/>
        </w:rPr>
        <w:br/>
      </w:r>
      <w:r w:rsidR="00957053" w:rsidRPr="00366A4D">
        <w:rPr>
          <w:rFonts w:ascii="Times New Roman" w:hAnsi="Times New Roman" w:cs="Times New Roman"/>
          <w:sz w:val="24"/>
          <w:szCs w:val="24"/>
        </w:rPr>
        <w:t>na działanie wymiaru sprawiedliwości</w:t>
      </w:r>
      <w:r w:rsidR="00E952F1">
        <w:rPr>
          <w:rFonts w:ascii="Times New Roman" w:hAnsi="Times New Roman" w:cs="Times New Roman"/>
          <w:sz w:val="24"/>
          <w:szCs w:val="24"/>
        </w:rPr>
        <w:t>;</w:t>
      </w:r>
    </w:p>
    <w:p w14:paraId="4C903CCA" w14:textId="5DD11ACC" w:rsidR="00366A4D" w:rsidRPr="00172711" w:rsidRDefault="009022AE" w:rsidP="00366A4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66A4D" w:rsidRPr="00172711">
        <w:rPr>
          <w:rFonts w:ascii="Times New Roman" w:hAnsi="Times New Roman" w:cs="Times New Roman"/>
          <w:sz w:val="24"/>
          <w:szCs w:val="24"/>
        </w:rPr>
        <w:t xml:space="preserve">odnoszenie kompetencji </w:t>
      </w:r>
      <w:r w:rsidR="00E35604" w:rsidRPr="00172711">
        <w:rPr>
          <w:rFonts w:ascii="Times New Roman" w:hAnsi="Times New Roman" w:cs="Times New Roman"/>
          <w:sz w:val="24"/>
          <w:szCs w:val="24"/>
        </w:rPr>
        <w:t>i kwalifikacji</w:t>
      </w:r>
      <w:r w:rsidR="00366A4D" w:rsidRPr="00172711">
        <w:rPr>
          <w:rFonts w:ascii="Times New Roman" w:hAnsi="Times New Roman" w:cs="Times New Roman"/>
          <w:sz w:val="24"/>
          <w:szCs w:val="24"/>
        </w:rPr>
        <w:t xml:space="preserve"> kadry wymiaru sprawiedliwości</w:t>
      </w:r>
      <w:r w:rsidR="00E952F1">
        <w:rPr>
          <w:rFonts w:ascii="Times New Roman" w:hAnsi="Times New Roman" w:cs="Times New Roman"/>
          <w:sz w:val="24"/>
          <w:szCs w:val="24"/>
        </w:rPr>
        <w:t>;</w:t>
      </w:r>
    </w:p>
    <w:p w14:paraId="40F95B4F" w14:textId="3FE52B75" w:rsidR="00E3126E" w:rsidRPr="00172711" w:rsidRDefault="006D04F3" w:rsidP="00842DE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366A4D" w:rsidRPr="00172711">
        <w:rPr>
          <w:rFonts w:ascii="Times New Roman" w:hAnsi="Times New Roman" w:cs="Times New Roman"/>
          <w:sz w:val="24"/>
          <w:szCs w:val="24"/>
        </w:rPr>
        <w:t xml:space="preserve">ktywizacja i rozwijanie umiejętności </w:t>
      </w:r>
      <w:r w:rsidR="00A86AA8" w:rsidRPr="00172711">
        <w:rPr>
          <w:rFonts w:ascii="Times New Roman" w:hAnsi="Times New Roman" w:cs="Times New Roman"/>
          <w:sz w:val="24"/>
          <w:szCs w:val="24"/>
        </w:rPr>
        <w:t xml:space="preserve">pracy </w:t>
      </w:r>
      <w:r w:rsidR="00366A4D" w:rsidRPr="00172711">
        <w:rPr>
          <w:rFonts w:ascii="Times New Roman" w:hAnsi="Times New Roman" w:cs="Times New Roman"/>
          <w:sz w:val="24"/>
          <w:szCs w:val="24"/>
        </w:rPr>
        <w:t xml:space="preserve">dostosowanych do zmieniających </w:t>
      </w:r>
      <w:r w:rsidR="00077B73">
        <w:rPr>
          <w:rFonts w:ascii="Times New Roman" w:hAnsi="Times New Roman" w:cs="Times New Roman"/>
          <w:sz w:val="24"/>
          <w:szCs w:val="24"/>
        </w:rPr>
        <w:br/>
      </w:r>
      <w:r w:rsidR="00366A4D" w:rsidRPr="00172711">
        <w:rPr>
          <w:rFonts w:ascii="Times New Roman" w:hAnsi="Times New Roman" w:cs="Times New Roman"/>
          <w:sz w:val="24"/>
          <w:szCs w:val="24"/>
        </w:rPr>
        <w:t>się warunków (pandemia)</w:t>
      </w:r>
      <w:r w:rsidR="001F575F" w:rsidRPr="00172711">
        <w:rPr>
          <w:rFonts w:ascii="Times New Roman" w:hAnsi="Times New Roman" w:cs="Times New Roman"/>
          <w:sz w:val="24"/>
          <w:szCs w:val="24"/>
        </w:rPr>
        <w:t>.</w:t>
      </w:r>
    </w:p>
    <w:p w14:paraId="411C4C2E" w14:textId="77777777" w:rsidR="00716CB0" w:rsidRPr="00172711" w:rsidRDefault="00716CB0" w:rsidP="00E3126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3" w:name="_Hlk63062244"/>
    </w:p>
    <w:p w14:paraId="3B0962C3" w14:textId="6462DF6D" w:rsidR="00E3126E" w:rsidRDefault="002C27D6" w:rsidP="00E3126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2711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E3126E" w:rsidRPr="00172711">
        <w:rPr>
          <w:rFonts w:ascii="Times New Roman" w:hAnsi="Times New Roman" w:cs="Times New Roman"/>
          <w:b/>
          <w:bCs/>
          <w:sz w:val="24"/>
          <w:szCs w:val="24"/>
          <w:u w:val="single"/>
        </w:rPr>
        <w:t>raw</w:t>
      </w:r>
      <w:r w:rsidR="00A409CE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E3126E" w:rsidRPr="001727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obywatela </w:t>
      </w:r>
      <w:r w:rsidRPr="00172711">
        <w:rPr>
          <w:rFonts w:ascii="Times New Roman" w:hAnsi="Times New Roman" w:cs="Times New Roman"/>
          <w:b/>
          <w:bCs/>
          <w:sz w:val="24"/>
          <w:szCs w:val="24"/>
          <w:u w:val="single"/>
        </w:rPr>
        <w:t>w centrum</w:t>
      </w:r>
      <w:r w:rsidR="00E3126E" w:rsidRPr="001727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wymiaru sprawiedliwości</w:t>
      </w:r>
    </w:p>
    <w:p w14:paraId="402242EC" w14:textId="77777777" w:rsidR="00842DE2" w:rsidRPr="00172711" w:rsidRDefault="00842DE2" w:rsidP="00E3126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bookmarkEnd w:id="3"/>
    <w:p w14:paraId="1D5206B4" w14:textId="27DD8CFC" w:rsidR="00E3126E" w:rsidRPr="00172711" w:rsidRDefault="00831ACB" w:rsidP="00E31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711">
        <w:rPr>
          <w:rFonts w:ascii="Times New Roman" w:hAnsi="Times New Roman" w:cs="Times New Roman"/>
          <w:sz w:val="24"/>
          <w:szCs w:val="24"/>
        </w:rPr>
        <w:t xml:space="preserve">Zapewnienie w pełni realizowanego prawa do sądu oraz dostępu do wymiaru sprawiedliwości jest elementem immanentnie wpisanym w zasady dobrego rządzenia, którymi na co dzień kieruje się Ministerstwo </w:t>
      </w:r>
      <w:r w:rsidR="00084C8C">
        <w:rPr>
          <w:rFonts w:ascii="Times New Roman" w:hAnsi="Times New Roman" w:cs="Times New Roman"/>
          <w:sz w:val="24"/>
          <w:szCs w:val="24"/>
        </w:rPr>
        <w:t xml:space="preserve">Sprawiedliwości </w:t>
      </w:r>
      <w:r w:rsidRPr="00172711">
        <w:rPr>
          <w:rFonts w:ascii="Times New Roman" w:hAnsi="Times New Roman" w:cs="Times New Roman"/>
          <w:sz w:val="24"/>
          <w:szCs w:val="24"/>
        </w:rPr>
        <w:t xml:space="preserve">(gwarancja sprawnego funkcjonowania sądownictwa). Kierunkiem działań Ministerstwa będzie dalsze zmierzanie do ustanowienia takich standardów prawnych i organizacyjnych, które będą przyjmować postać uogólnionych wzorców postępowania w zakresie sposobu traktowania i obsługi obywateli przez instytucje działające w systemie sądowym oraz w całym szeroko pojętym wymiarze sprawiedliwości. Stawianie praw obywatela w centrum wymiaru sprawiedliwości oznacza podjęcie wszelkich działań, w zakresie wypełnienia </w:t>
      </w:r>
      <w:r w:rsidR="007D2638">
        <w:rPr>
          <w:rFonts w:ascii="Times New Roman" w:hAnsi="Times New Roman" w:cs="Times New Roman"/>
          <w:sz w:val="24"/>
          <w:szCs w:val="24"/>
        </w:rPr>
        <w:t>wszystkich</w:t>
      </w:r>
      <w:r w:rsidRPr="00172711">
        <w:rPr>
          <w:rFonts w:ascii="Times New Roman" w:hAnsi="Times New Roman" w:cs="Times New Roman"/>
          <w:sz w:val="24"/>
          <w:szCs w:val="24"/>
        </w:rPr>
        <w:t xml:space="preserve"> usprawiedliwionych oczekiwań obywatela </w:t>
      </w:r>
      <w:r w:rsidR="00084C8C">
        <w:rPr>
          <w:rFonts w:ascii="Times New Roman" w:hAnsi="Times New Roman" w:cs="Times New Roman"/>
          <w:sz w:val="24"/>
          <w:szCs w:val="24"/>
        </w:rPr>
        <w:br/>
      </w:r>
      <w:r w:rsidRPr="00172711">
        <w:rPr>
          <w:rFonts w:ascii="Times New Roman" w:hAnsi="Times New Roman" w:cs="Times New Roman"/>
          <w:sz w:val="24"/>
          <w:szCs w:val="24"/>
        </w:rPr>
        <w:t xml:space="preserve">w odniesieniu do rzetelności obowiązującego prawa, praktyki jego stosowania oraz sposobu realizowania interesów prawnych oraz faktycznych obywateli w kontakcie z sądami. Realizacja </w:t>
      </w:r>
      <w:r w:rsidR="00C75708">
        <w:rPr>
          <w:rFonts w:ascii="Times New Roman" w:hAnsi="Times New Roman" w:cs="Times New Roman"/>
          <w:sz w:val="24"/>
          <w:szCs w:val="24"/>
        </w:rPr>
        <w:br/>
      </w:r>
      <w:r w:rsidRPr="00172711">
        <w:rPr>
          <w:rFonts w:ascii="Times New Roman" w:hAnsi="Times New Roman" w:cs="Times New Roman"/>
          <w:sz w:val="24"/>
          <w:szCs w:val="24"/>
        </w:rPr>
        <w:t xml:space="preserve">tak wyznaczonego kierunku strategicznego będzie polegała m.in. </w:t>
      </w:r>
      <w:r w:rsidR="001C632E">
        <w:rPr>
          <w:rFonts w:ascii="Times New Roman" w:hAnsi="Times New Roman" w:cs="Times New Roman"/>
          <w:sz w:val="24"/>
          <w:szCs w:val="24"/>
        </w:rPr>
        <w:t>na</w:t>
      </w:r>
      <w:r w:rsidRPr="00172711">
        <w:rPr>
          <w:rFonts w:ascii="Times New Roman" w:hAnsi="Times New Roman" w:cs="Times New Roman"/>
          <w:sz w:val="24"/>
          <w:szCs w:val="24"/>
        </w:rPr>
        <w:t xml:space="preserve"> ustanawiani</w:t>
      </w:r>
      <w:r w:rsidR="001C632E">
        <w:rPr>
          <w:rFonts w:ascii="Times New Roman" w:hAnsi="Times New Roman" w:cs="Times New Roman"/>
          <w:sz w:val="24"/>
          <w:szCs w:val="24"/>
        </w:rPr>
        <w:t>u</w:t>
      </w:r>
      <w:r w:rsidRPr="00172711">
        <w:rPr>
          <w:rFonts w:ascii="Times New Roman" w:hAnsi="Times New Roman" w:cs="Times New Roman"/>
          <w:sz w:val="24"/>
          <w:szCs w:val="24"/>
        </w:rPr>
        <w:t xml:space="preserve"> </w:t>
      </w:r>
      <w:r w:rsidR="00084C8C">
        <w:rPr>
          <w:rFonts w:ascii="Times New Roman" w:hAnsi="Times New Roman" w:cs="Times New Roman"/>
          <w:sz w:val="24"/>
          <w:szCs w:val="24"/>
        </w:rPr>
        <w:br/>
      </w:r>
      <w:r w:rsidRPr="00172711">
        <w:rPr>
          <w:rFonts w:ascii="Times New Roman" w:hAnsi="Times New Roman" w:cs="Times New Roman"/>
          <w:sz w:val="24"/>
          <w:szCs w:val="24"/>
        </w:rPr>
        <w:t>i wprowadzani</w:t>
      </w:r>
      <w:r w:rsidR="001C632E">
        <w:rPr>
          <w:rFonts w:ascii="Times New Roman" w:hAnsi="Times New Roman" w:cs="Times New Roman"/>
          <w:sz w:val="24"/>
          <w:szCs w:val="24"/>
        </w:rPr>
        <w:t>u</w:t>
      </w:r>
      <w:r w:rsidRPr="00172711">
        <w:rPr>
          <w:rFonts w:ascii="Times New Roman" w:hAnsi="Times New Roman" w:cs="Times New Roman"/>
          <w:sz w:val="24"/>
          <w:szCs w:val="24"/>
        </w:rPr>
        <w:t xml:space="preserve"> dobrych polityk publicznych, usprawniani</w:t>
      </w:r>
      <w:r w:rsidR="001C632E">
        <w:rPr>
          <w:rFonts w:ascii="Times New Roman" w:hAnsi="Times New Roman" w:cs="Times New Roman"/>
          <w:sz w:val="24"/>
          <w:szCs w:val="24"/>
        </w:rPr>
        <w:t>u</w:t>
      </w:r>
      <w:r w:rsidRPr="00172711">
        <w:rPr>
          <w:rFonts w:ascii="Times New Roman" w:hAnsi="Times New Roman" w:cs="Times New Roman"/>
          <w:sz w:val="24"/>
          <w:szCs w:val="24"/>
        </w:rPr>
        <w:t xml:space="preserve"> i unowocześniani</w:t>
      </w:r>
      <w:r w:rsidR="001C632E">
        <w:rPr>
          <w:rFonts w:ascii="Times New Roman" w:hAnsi="Times New Roman" w:cs="Times New Roman"/>
          <w:sz w:val="24"/>
          <w:szCs w:val="24"/>
        </w:rPr>
        <w:t>u</w:t>
      </w:r>
      <w:r w:rsidRPr="00172711">
        <w:rPr>
          <w:rFonts w:ascii="Times New Roman" w:hAnsi="Times New Roman" w:cs="Times New Roman"/>
          <w:sz w:val="24"/>
          <w:szCs w:val="24"/>
        </w:rPr>
        <w:t xml:space="preserve"> organizacyjn</w:t>
      </w:r>
      <w:r w:rsidR="001C632E">
        <w:rPr>
          <w:rFonts w:ascii="Times New Roman" w:hAnsi="Times New Roman" w:cs="Times New Roman"/>
          <w:sz w:val="24"/>
          <w:szCs w:val="24"/>
        </w:rPr>
        <w:t>ym</w:t>
      </w:r>
      <w:r w:rsidRPr="00172711">
        <w:rPr>
          <w:rFonts w:ascii="Times New Roman" w:hAnsi="Times New Roman" w:cs="Times New Roman"/>
          <w:sz w:val="24"/>
          <w:szCs w:val="24"/>
        </w:rPr>
        <w:t xml:space="preserve"> instytucji administracji (w tym administracji sądowej) realizującej obsługę </w:t>
      </w:r>
      <w:r w:rsidR="00C75708">
        <w:rPr>
          <w:rFonts w:ascii="Times New Roman" w:hAnsi="Times New Roman" w:cs="Times New Roman"/>
          <w:sz w:val="24"/>
          <w:szCs w:val="24"/>
        </w:rPr>
        <w:br/>
      </w:r>
      <w:r w:rsidRPr="00172711">
        <w:rPr>
          <w:rFonts w:ascii="Times New Roman" w:hAnsi="Times New Roman" w:cs="Times New Roman"/>
          <w:sz w:val="24"/>
          <w:szCs w:val="24"/>
        </w:rPr>
        <w:t xml:space="preserve">i kontakt z obywatelem oraz </w:t>
      </w:r>
      <w:r w:rsidR="00BD29EE">
        <w:rPr>
          <w:rFonts w:ascii="Times New Roman" w:hAnsi="Times New Roman" w:cs="Times New Roman"/>
          <w:sz w:val="24"/>
          <w:szCs w:val="24"/>
        </w:rPr>
        <w:t xml:space="preserve">na </w:t>
      </w:r>
      <w:r w:rsidRPr="00172711">
        <w:rPr>
          <w:rFonts w:ascii="Times New Roman" w:hAnsi="Times New Roman" w:cs="Times New Roman"/>
          <w:sz w:val="24"/>
          <w:szCs w:val="24"/>
        </w:rPr>
        <w:t>zapewnieni</w:t>
      </w:r>
      <w:r w:rsidR="00BD29EE">
        <w:rPr>
          <w:rFonts w:ascii="Times New Roman" w:hAnsi="Times New Roman" w:cs="Times New Roman"/>
          <w:sz w:val="24"/>
          <w:szCs w:val="24"/>
        </w:rPr>
        <w:t>u</w:t>
      </w:r>
      <w:r w:rsidRPr="00172711">
        <w:rPr>
          <w:rFonts w:ascii="Times New Roman" w:hAnsi="Times New Roman" w:cs="Times New Roman"/>
          <w:sz w:val="24"/>
          <w:szCs w:val="24"/>
        </w:rPr>
        <w:t xml:space="preserve"> faktycznego dostępu do wymiaru sprawiedliwości dla wszystkich obywateli (m.in. prawo do odpowiedniego środka prawnego, pomocy i edukacji prawnej), jak również na odbudowie zaufania obywateli do </w:t>
      </w:r>
      <w:r w:rsidR="00957053">
        <w:rPr>
          <w:rFonts w:ascii="Times New Roman" w:hAnsi="Times New Roman" w:cs="Times New Roman"/>
          <w:sz w:val="24"/>
          <w:szCs w:val="24"/>
        </w:rPr>
        <w:t>wymiaru sprawiedliwości</w:t>
      </w:r>
      <w:r w:rsidRPr="00172711">
        <w:rPr>
          <w:rFonts w:ascii="Times New Roman" w:hAnsi="Times New Roman" w:cs="Times New Roman"/>
          <w:sz w:val="24"/>
          <w:szCs w:val="24"/>
        </w:rPr>
        <w:t xml:space="preserve"> </w:t>
      </w:r>
      <w:r w:rsidR="00BD29EE">
        <w:rPr>
          <w:rFonts w:ascii="Times New Roman" w:hAnsi="Times New Roman" w:cs="Times New Roman"/>
          <w:sz w:val="24"/>
          <w:szCs w:val="24"/>
        </w:rPr>
        <w:t>(</w:t>
      </w:r>
      <w:r w:rsidR="00FF798F" w:rsidRPr="00FF798F">
        <w:rPr>
          <w:rFonts w:ascii="Times New Roman" w:hAnsi="Times New Roman" w:cs="Times New Roman"/>
          <w:sz w:val="24"/>
          <w:szCs w:val="24"/>
        </w:rPr>
        <w:t>w tym zapewnieniu wymiaru sprawiedliwości przyjaznego dzieciom</w:t>
      </w:r>
      <w:r w:rsidR="00BD29EE">
        <w:rPr>
          <w:rFonts w:ascii="Times New Roman" w:hAnsi="Times New Roman" w:cs="Times New Roman"/>
          <w:sz w:val="24"/>
          <w:szCs w:val="24"/>
        </w:rPr>
        <w:t>)</w:t>
      </w:r>
      <w:r w:rsidRPr="001727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D7FA7C" w14:textId="1B964F55" w:rsidR="00E3126E" w:rsidRPr="00172711" w:rsidRDefault="001F575F" w:rsidP="00E3126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Hlk63062369"/>
      <w:r w:rsidRPr="00172711">
        <w:rPr>
          <w:rFonts w:ascii="Times New Roman" w:hAnsi="Times New Roman" w:cs="Times New Roman"/>
          <w:sz w:val="24"/>
          <w:szCs w:val="24"/>
        </w:rPr>
        <w:t>Do celów strategicznych w ramach wytyczonego kierunku strategicznego pn. „</w:t>
      </w:r>
      <w:bookmarkStart w:id="5" w:name="_Hlk63062446"/>
      <w:r w:rsidR="002C27D6" w:rsidRPr="00172711">
        <w:rPr>
          <w:rFonts w:ascii="Times New Roman" w:hAnsi="Times New Roman" w:cs="Times New Roman"/>
          <w:sz w:val="24"/>
          <w:szCs w:val="24"/>
        </w:rPr>
        <w:t>Prawa obywatela w centrum wymiaru sprawiedliwości</w:t>
      </w:r>
      <w:bookmarkEnd w:id="5"/>
      <w:r w:rsidRPr="00172711">
        <w:rPr>
          <w:rFonts w:ascii="Times New Roman" w:hAnsi="Times New Roman" w:cs="Times New Roman"/>
          <w:sz w:val="24"/>
          <w:szCs w:val="24"/>
        </w:rPr>
        <w:t>” należy</w:t>
      </w:r>
      <w:bookmarkEnd w:id="4"/>
      <w:r w:rsidR="00E3126E" w:rsidRPr="0017271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B151BE" w14:textId="5D750E90" w:rsidR="00E3126E" w:rsidRPr="00172711" w:rsidRDefault="00682EE6" w:rsidP="00E3126E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409CE">
        <w:rPr>
          <w:rFonts w:ascii="Times New Roman" w:hAnsi="Times New Roman" w:cs="Times New Roman"/>
          <w:sz w:val="24"/>
          <w:szCs w:val="24"/>
        </w:rPr>
        <w:t>apewnienie d</w:t>
      </w:r>
      <w:r w:rsidR="00E3126E" w:rsidRPr="00172711">
        <w:rPr>
          <w:rFonts w:ascii="Times New Roman" w:hAnsi="Times New Roman" w:cs="Times New Roman"/>
          <w:sz w:val="24"/>
          <w:szCs w:val="24"/>
        </w:rPr>
        <w:t>ostępn</w:t>
      </w:r>
      <w:r w:rsidR="00A409CE">
        <w:rPr>
          <w:rFonts w:ascii="Times New Roman" w:hAnsi="Times New Roman" w:cs="Times New Roman"/>
          <w:sz w:val="24"/>
          <w:szCs w:val="24"/>
        </w:rPr>
        <w:t>ego</w:t>
      </w:r>
      <w:r w:rsidR="00E3126E" w:rsidRPr="00172711">
        <w:rPr>
          <w:rFonts w:ascii="Times New Roman" w:hAnsi="Times New Roman" w:cs="Times New Roman"/>
          <w:sz w:val="24"/>
          <w:szCs w:val="24"/>
        </w:rPr>
        <w:t xml:space="preserve"> i otwart</w:t>
      </w:r>
      <w:r w:rsidR="00A409CE">
        <w:rPr>
          <w:rFonts w:ascii="Times New Roman" w:hAnsi="Times New Roman" w:cs="Times New Roman"/>
          <w:sz w:val="24"/>
          <w:szCs w:val="24"/>
        </w:rPr>
        <w:t>ego</w:t>
      </w:r>
      <w:r w:rsidR="00E3126E" w:rsidRPr="00172711">
        <w:rPr>
          <w:rFonts w:ascii="Times New Roman" w:hAnsi="Times New Roman" w:cs="Times New Roman"/>
          <w:sz w:val="24"/>
          <w:szCs w:val="24"/>
        </w:rPr>
        <w:t xml:space="preserve"> na obywatela</w:t>
      </w:r>
      <w:r w:rsidR="00A409CE">
        <w:rPr>
          <w:rFonts w:ascii="Times New Roman" w:hAnsi="Times New Roman" w:cs="Times New Roman"/>
          <w:sz w:val="24"/>
          <w:szCs w:val="24"/>
        </w:rPr>
        <w:t xml:space="preserve"> wymiaru sprawiedliwości</w:t>
      </w:r>
      <w:r w:rsidR="00C64E4A">
        <w:rPr>
          <w:rFonts w:ascii="Times New Roman" w:hAnsi="Times New Roman" w:cs="Times New Roman"/>
          <w:sz w:val="24"/>
          <w:szCs w:val="24"/>
        </w:rPr>
        <w:t>;</w:t>
      </w:r>
    </w:p>
    <w:p w14:paraId="2F3F0A18" w14:textId="52740ED6" w:rsidR="00172711" w:rsidRPr="00172711" w:rsidRDefault="00682EE6" w:rsidP="00E3126E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57053">
        <w:rPr>
          <w:rFonts w:ascii="Times New Roman" w:hAnsi="Times New Roman" w:cs="Times New Roman"/>
          <w:sz w:val="24"/>
          <w:szCs w:val="24"/>
        </w:rPr>
        <w:t>worzenie spójnego i przejrzystego prawa (działania legislacyjne)</w:t>
      </w:r>
      <w:r w:rsidR="00C64E4A">
        <w:rPr>
          <w:rFonts w:ascii="Times New Roman" w:hAnsi="Times New Roman" w:cs="Times New Roman"/>
          <w:sz w:val="24"/>
          <w:szCs w:val="24"/>
        </w:rPr>
        <w:t>;</w:t>
      </w:r>
    </w:p>
    <w:p w14:paraId="2399D90A" w14:textId="05D95FA1" w:rsidR="00E3126E" w:rsidRPr="00172711" w:rsidRDefault="00682EE6" w:rsidP="00842D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94D9D">
        <w:rPr>
          <w:rFonts w:ascii="Times New Roman" w:hAnsi="Times New Roman" w:cs="Times New Roman"/>
          <w:sz w:val="24"/>
          <w:szCs w:val="24"/>
        </w:rPr>
        <w:t>oskonalenie systemu n</w:t>
      </w:r>
      <w:r w:rsidR="00E3126E" w:rsidRPr="00172711">
        <w:rPr>
          <w:rFonts w:ascii="Times New Roman" w:hAnsi="Times New Roman" w:cs="Times New Roman"/>
          <w:sz w:val="24"/>
          <w:szCs w:val="24"/>
        </w:rPr>
        <w:t>ieodpłatn</w:t>
      </w:r>
      <w:r w:rsidR="00694D9D">
        <w:rPr>
          <w:rFonts w:ascii="Times New Roman" w:hAnsi="Times New Roman" w:cs="Times New Roman"/>
          <w:sz w:val="24"/>
          <w:szCs w:val="24"/>
        </w:rPr>
        <w:t>ej</w:t>
      </w:r>
      <w:r w:rsidR="00E3126E" w:rsidRPr="00172711">
        <w:rPr>
          <w:rFonts w:ascii="Times New Roman" w:hAnsi="Times New Roman" w:cs="Times New Roman"/>
          <w:sz w:val="24"/>
          <w:szCs w:val="24"/>
        </w:rPr>
        <w:t xml:space="preserve"> pomoc</w:t>
      </w:r>
      <w:r w:rsidR="00694D9D">
        <w:rPr>
          <w:rFonts w:ascii="Times New Roman" w:hAnsi="Times New Roman" w:cs="Times New Roman"/>
          <w:sz w:val="24"/>
          <w:szCs w:val="24"/>
        </w:rPr>
        <w:t>y</w:t>
      </w:r>
      <w:r w:rsidR="00E3126E" w:rsidRPr="00172711">
        <w:rPr>
          <w:rFonts w:ascii="Times New Roman" w:hAnsi="Times New Roman" w:cs="Times New Roman"/>
          <w:sz w:val="24"/>
          <w:szCs w:val="24"/>
        </w:rPr>
        <w:t xml:space="preserve"> prawn</w:t>
      </w:r>
      <w:r w:rsidR="00694D9D">
        <w:rPr>
          <w:rFonts w:ascii="Times New Roman" w:hAnsi="Times New Roman" w:cs="Times New Roman"/>
          <w:sz w:val="24"/>
          <w:szCs w:val="24"/>
        </w:rPr>
        <w:t>ej, nieodpłatnego poradnictwa obywatelskiego i edukacji prawnej</w:t>
      </w:r>
      <w:r w:rsidR="00C64E4A">
        <w:rPr>
          <w:rFonts w:ascii="Times New Roman" w:hAnsi="Times New Roman" w:cs="Times New Roman"/>
          <w:sz w:val="24"/>
          <w:szCs w:val="24"/>
        </w:rPr>
        <w:t>;</w:t>
      </w:r>
    </w:p>
    <w:p w14:paraId="566614D5" w14:textId="615FE2A9" w:rsidR="00C64E4A" w:rsidRDefault="00682EE6" w:rsidP="003D452E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64E4A" w:rsidRPr="00C64E4A">
        <w:rPr>
          <w:rFonts w:ascii="Times New Roman" w:hAnsi="Times New Roman" w:cs="Times New Roman"/>
          <w:sz w:val="24"/>
          <w:szCs w:val="24"/>
        </w:rPr>
        <w:t>powszechnianie mediacji oraz innych polubownych metod rozwiązywania sporów</w:t>
      </w:r>
      <w:r w:rsidR="00C64E4A">
        <w:rPr>
          <w:rFonts w:ascii="Times New Roman" w:hAnsi="Times New Roman" w:cs="Times New Roman"/>
          <w:sz w:val="24"/>
          <w:szCs w:val="24"/>
        </w:rPr>
        <w:t xml:space="preserve">, </w:t>
      </w:r>
      <w:r w:rsidR="00C64E4A" w:rsidRPr="00C64E4A">
        <w:rPr>
          <w:rFonts w:ascii="Times New Roman" w:hAnsi="Times New Roman" w:cs="Times New Roman"/>
          <w:sz w:val="24"/>
          <w:szCs w:val="24"/>
        </w:rPr>
        <w:t>jako rzeczywistej i ogólnodostępnej alternatywy dla spornych postępowań sądowych</w:t>
      </w:r>
      <w:r w:rsidR="00C64E4A">
        <w:rPr>
          <w:rFonts w:ascii="Times New Roman" w:hAnsi="Times New Roman" w:cs="Times New Roman"/>
          <w:sz w:val="24"/>
          <w:szCs w:val="24"/>
        </w:rPr>
        <w:t>;</w:t>
      </w:r>
    </w:p>
    <w:p w14:paraId="184EB626" w14:textId="0295EE81" w:rsidR="00E3126E" w:rsidRPr="003D452E" w:rsidRDefault="00682EE6" w:rsidP="003D452E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64E4A" w:rsidRPr="00C64E4A">
        <w:rPr>
          <w:rFonts w:ascii="Times New Roman" w:hAnsi="Times New Roman" w:cs="Times New Roman"/>
          <w:sz w:val="24"/>
          <w:szCs w:val="24"/>
        </w:rPr>
        <w:t>zerzenie idei sprawiedliwości naprawczej</w:t>
      </w:r>
      <w:r w:rsidR="00694D9D">
        <w:rPr>
          <w:rFonts w:ascii="Times New Roman" w:hAnsi="Times New Roman" w:cs="Times New Roman"/>
          <w:sz w:val="24"/>
          <w:szCs w:val="24"/>
        </w:rPr>
        <w:t>.</w:t>
      </w:r>
    </w:p>
    <w:p w14:paraId="5AE6552F" w14:textId="515EC89C" w:rsidR="006C62EA" w:rsidRPr="00172711" w:rsidRDefault="006C62EA" w:rsidP="008221F9">
      <w:pPr>
        <w:spacing w:after="0" w:line="360" w:lineRule="auto"/>
      </w:pPr>
    </w:p>
    <w:p w14:paraId="3C42EF06" w14:textId="02A6E41D" w:rsidR="006C62EA" w:rsidRPr="00262A8A" w:rsidRDefault="006C62EA" w:rsidP="001F57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6" w:name="_Hlk63060620"/>
      <w:r w:rsidRPr="00262A8A">
        <w:rPr>
          <w:rFonts w:ascii="Times New Roman" w:hAnsi="Times New Roman" w:cs="Times New Roman"/>
          <w:b/>
          <w:bCs/>
          <w:sz w:val="24"/>
          <w:szCs w:val="24"/>
          <w:u w:val="single"/>
        </w:rPr>
        <w:t>W</w:t>
      </w:r>
      <w:r w:rsidR="00262A8A" w:rsidRPr="00262A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zmocnienie efektu synergii i kultury organizacyjnej </w:t>
      </w:r>
    </w:p>
    <w:p w14:paraId="18EF9D03" w14:textId="77777777" w:rsidR="00262A8A" w:rsidRPr="00172711" w:rsidRDefault="00262A8A" w:rsidP="001F575F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bookmarkEnd w:id="6"/>
    <w:p w14:paraId="37C12ECF" w14:textId="28E21E36" w:rsidR="006C62EA" w:rsidRPr="00114224" w:rsidRDefault="006C62EA" w:rsidP="006C62E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2605F">
        <w:rPr>
          <w:rFonts w:ascii="Times New Roman" w:hAnsi="Times New Roman" w:cs="Times New Roman"/>
          <w:sz w:val="24"/>
          <w:szCs w:val="24"/>
        </w:rPr>
        <w:t xml:space="preserve">Podmioty </w:t>
      </w:r>
      <w:r w:rsidR="00A2605F" w:rsidRPr="00A2605F">
        <w:rPr>
          <w:rFonts w:ascii="Times New Roman" w:hAnsi="Times New Roman" w:cs="Times New Roman"/>
          <w:sz w:val="24"/>
          <w:szCs w:val="24"/>
        </w:rPr>
        <w:t>i jednostki organizacyjne funkcjonujące w ramach działu administracji w którym swe zadania ustawowe realizuje Minister Sprawiedliwości, winny odznaczać się jak najwyższym poziomem kultury organizacyjnej, funkcjonować w oparciu o najwyższe standardy</w:t>
      </w:r>
      <w:r w:rsidR="00E67A64">
        <w:rPr>
          <w:rFonts w:ascii="Times New Roman" w:hAnsi="Times New Roman" w:cs="Times New Roman"/>
          <w:sz w:val="24"/>
          <w:szCs w:val="24"/>
        </w:rPr>
        <w:t>.</w:t>
      </w:r>
      <w:r w:rsidR="00A2605F" w:rsidRPr="00A2605F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Ich</w:t>
      </w:r>
      <w:r w:rsidR="00A2605F" w:rsidRPr="00A2605F">
        <w:rPr>
          <w:rFonts w:ascii="Times New Roman" w:hAnsi="Times New Roman" w:cs="Times New Roman"/>
          <w:sz w:val="24"/>
          <w:szCs w:val="24"/>
        </w:rPr>
        <w:t xml:space="preserve"> cechą wspólną powinien być wysoki stopień operatywności, </w:t>
      </w:r>
      <w:r w:rsidR="00E67A64">
        <w:rPr>
          <w:rFonts w:ascii="Times New Roman" w:hAnsi="Times New Roman" w:cs="Times New Roman"/>
          <w:sz w:val="24"/>
          <w:szCs w:val="24"/>
        </w:rPr>
        <w:t xml:space="preserve">a także </w:t>
      </w:r>
      <w:r w:rsidR="00A2605F" w:rsidRPr="00A2605F">
        <w:rPr>
          <w:rFonts w:ascii="Times New Roman" w:hAnsi="Times New Roman" w:cs="Times New Roman"/>
          <w:sz w:val="24"/>
          <w:szCs w:val="24"/>
        </w:rPr>
        <w:t xml:space="preserve">wpisana w strukturę organizacyjną umiejętność należytego współdziałania i gotowość do instytucjonalnej współpracy nie tylko z innymi jednostkami nadzorowanymi przez Ministra, ale także </w:t>
      </w:r>
      <w:r w:rsidR="00077B73">
        <w:rPr>
          <w:rFonts w:ascii="Times New Roman" w:hAnsi="Times New Roman" w:cs="Times New Roman"/>
          <w:sz w:val="24"/>
          <w:szCs w:val="24"/>
        </w:rPr>
        <w:br/>
      </w:r>
      <w:r w:rsidR="00A2605F" w:rsidRPr="00A2605F">
        <w:rPr>
          <w:rFonts w:ascii="Times New Roman" w:hAnsi="Times New Roman" w:cs="Times New Roman"/>
          <w:sz w:val="24"/>
          <w:szCs w:val="24"/>
        </w:rPr>
        <w:t>ze wszystkimi podmiotami zewnętrznymi, w tym także z organizacjami pozarządowymi</w:t>
      </w:r>
      <w:r w:rsidR="00BF5E9E">
        <w:rPr>
          <w:rFonts w:ascii="Times New Roman" w:hAnsi="Times New Roman" w:cs="Times New Roman"/>
          <w:sz w:val="24"/>
          <w:szCs w:val="24"/>
        </w:rPr>
        <w:t xml:space="preserve"> (realizacja zasady partnerstwa)</w:t>
      </w:r>
      <w:r w:rsidR="00A2605F" w:rsidRPr="00A2605F">
        <w:rPr>
          <w:rFonts w:ascii="Times New Roman" w:hAnsi="Times New Roman" w:cs="Times New Roman"/>
          <w:sz w:val="24"/>
          <w:szCs w:val="24"/>
        </w:rPr>
        <w:t>.</w:t>
      </w:r>
      <w:r w:rsidR="00BF5E9E">
        <w:rPr>
          <w:rFonts w:ascii="Times New Roman" w:hAnsi="Times New Roman" w:cs="Times New Roman"/>
          <w:sz w:val="24"/>
          <w:szCs w:val="24"/>
        </w:rPr>
        <w:t xml:space="preserve"> </w:t>
      </w:r>
      <w:r w:rsidR="00114224">
        <w:rPr>
          <w:rFonts w:ascii="Times New Roman" w:hAnsi="Times New Roman" w:cs="Times New Roman"/>
          <w:sz w:val="24"/>
          <w:szCs w:val="24"/>
        </w:rPr>
        <w:t xml:space="preserve">W myśl przytoczonych powyżej zasad i standardów Ministerstwo Sprawiedliwości będzie dążyło do wytworzenia oraz wzmocnienia efektu synergii instytucjonalnej, realizując wszystkie wytyczone przez Ministra polityki publiczne, </w:t>
      </w:r>
      <w:r w:rsidR="00114224">
        <w:rPr>
          <w:rFonts w:ascii="Times New Roman" w:hAnsi="Times New Roman" w:cs="Times New Roman"/>
          <w:sz w:val="24"/>
          <w:szCs w:val="24"/>
        </w:rPr>
        <w:br/>
        <w:t xml:space="preserve">w tym politykę </w:t>
      </w:r>
      <w:r w:rsidR="006A2F4D" w:rsidRPr="006A2F4D">
        <w:rPr>
          <w:rFonts w:ascii="Times New Roman" w:hAnsi="Times New Roman" w:cs="Times New Roman"/>
          <w:sz w:val="24"/>
          <w:szCs w:val="24"/>
        </w:rPr>
        <w:t xml:space="preserve">karną </w:t>
      </w:r>
      <w:r w:rsidR="00114224">
        <w:rPr>
          <w:rFonts w:ascii="Times New Roman" w:hAnsi="Times New Roman" w:cs="Times New Roman"/>
          <w:sz w:val="24"/>
          <w:szCs w:val="24"/>
        </w:rPr>
        <w:t xml:space="preserve">i penitencjarną, albowiem jedynie </w:t>
      </w:r>
      <w:r w:rsidRPr="00114224">
        <w:rPr>
          <w:rFonts w:ascii="Times New Roman" w:hAnsi="Times New Roman" w:cs="Times New Roman"/>
          <w:sz w:val="24"/>
          <w:szCs w:val="24"/>
          <w:shd w:val="clear" w:color="auto" w:fill="FFFFFF"/>
        </w:rPr>
        <w:t>połączone działania</w:t>
      </w:r>
      <w:r w:rsidR="00114224" w:rsidRPr="001142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(przy pełnym wzajemnym poszanowaniu odrębności i niezależności działania) </w:t>
      </w:r>
      <w:r w:rsidR="00F8064D">
        <w:rPr>
          <w:rFonts w:ascii="Times New Roman" w:hAnsi="Times New Roman" w:cs="Times New Roman"/>
          <w:sz w:val="24"/>
          <w:szCs w:val="24"/>
          <w:shd w:val="clear" w:color="auto" w:fill="FFFFFF"/>
        </w:rPr>
        <w:t>stanowią</w:t>
      </w:r>
      <w:r w:rsidRPr="001142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gwarancj</w:t>
      </w:r>
      <w:r w:rsidR="00F8064D">
        <w:rPr>
          <w:rFonts w:ascii="Times New Roman" w:hAnsi="Times New Roman" w:cs="Times New Roman"/>
          <w:sz w:val="24"/>
          <w:szCs w:val="24"/>
          <w:shd w:val="clear" w:color="auto" w:fill="FFFFFF"/>
        </w:rPr>
        <w:t>ę</w:t>
      </w:r>
      <w:r w:rsidRPr="001142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osiągnięcia </w:t>
      </w:r>
      <w:r w:rsidR="00114224" w:rsidRPr="00114224">
        <w:rPr>
          <w:rFonts w:ascii="Times New Roman" w:hAnsi="Times New Roman" w:cs="Times New Roman"/>
          <w:sz w:val="24"/>
          <w:szCs w:val="24"/>
          <w:shd w:val="clear" w:color="auto" w:fill="FFFFFF"/>
        </w:rPr>
        <w:t>najlepszych</w:t>
      </w:r>
      <w:r w:rsidRPr="001142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rezultat</w:t>
      </w:r>
      <w:r w:rsidR="00114224" w:rsidRPr="00114224">
        <w:rPr>
          <w:rFonts w:ascii="Times New Roman" w:hAnsi="Times New Roman" w:cs="Times New Roman"/>
          <w:sz w:val="24"/>
          <w:szCs w:val="24"/>
          <w:shd w:val="clear" w:color="auto" w:fill="FFFFFF"/>
        </w:rPr>
        <w:t>ów</w:t>
      </w:r>
      <w:r w:rsidRPr="001142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ACCB88F" w14:textId="77777777" w:rsidR="006C62EA" w:rsidRPr="006C62EA" w:rsidRDefault="006C62EA" w:rsidP="006C62E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92D9471" w14:textId="48250673" w:rsidR="006C62EA" w:rsidRPr="006C62EA" w:rsidRDefault="006C62EA" w:rsidP="006C62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3061462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celów strategicznych w ramach wytyczonego kierunku strategicznego pn. „</w:t>
      </w:r>
      <w:bookmarkStart w:id="8" w:name="_Hlk63062491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wzmocnienie efektu synergii i kultury organizacyjnej</w:t>
      </w:r>
      <w:bookmarkEnd w:id="8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 należy</w:t>
      </w:r>
      <w:r w:rsidRPr="006C6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bookmarkEnd w:id="7"/>
    </w:p>
    <w:p w14:paraId="34A47357" w14:textId="0793FB6B" w:rsidR="006C62EA" w:rsidRPr="00E81AB3" w:rsidRDefault="00754157" w:rsidP="00E81AB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C62EA" w:rsidRPr="00E81AB3">
        <w:rPr>
          <w:rFonts w:ascii="Times New Roman" w:hAnsi="Times New Roman" w:cs="Times New Roman"/>
          <w:sz w:val="24"/>
          <w:szCs w:val="24"/>
        </w:rPr>
        <w:t>opraw</w:t>
      </w:r>
      <w:r w:rsidR="00E81AB3" w:rsidRPr="00E81AB3">
        <w:rPr>
          <w:rFonts w:ascii="Times New Roman" w:hAnsi="Times New Roman" w:cs="Times New Roman"/>
          <w:sz w:val="24"/>
          <w:szCs w:val="24"/>
        </w:rPr>
        <w:t>a</w:t>
      </w:r>
      <w:r w:rsidR="006C62EA" w:rsidRPr="00E81AB3">
        <w:rPr>
          <w:rFonts w:ascii="Times New Roman" w:hAnsi="Times New Roman" w:cs="Times New Roman"/>
          <w:sz w:val="24"/>
          <w:szCs w:val="24"/>
        </w:rPr>
        <w:t xml:space="preserve"> funkcjonowania organów, </w:t>
      </w:r>
      <w:bookmarkStart w:id="9" w:name="_Hlk69896214"/>
      <w:r w:rsidR="00E50856" w:rsidRPr="00E50856">
        <w:rPr>
          <w:rFonts w:ascii="Times New Roman" w:hAnsi="Times New Roman" w:cs="Times New Roman"/>
          <w:sz w:val="24"/>
          <w:szCs w:val="24"/>
        </w:rPr>
        <w:t>jednostek nadzorowanych przez Ministra Sprawiedliwości lub mu podległych</w:t>
      </w:r>
      <w:bookmarkEnd w:id="9"/>
      <w:r w:rsidR="006C62EA" w:rsidRPr="00E50856">
        <w:rPr>
          <w:rFonts w:ascii="Times New Roman" w:hAnsi="Times New Roman" w:cs="Times New Roman"/>
          <w:sz w:val="24"/>
          <w:szCs w:val="24"/>
        </w:rPr>
        <w:t xml:space="preserve"> z </w:t>
      </w:r>
      <w:r w:rsidR="00E50856" w:rsidRPr="00E50856">
        <w:rPr>
          <w:rFonts w:ascii="Times New Roman" w:hAnsi="Times New Roman" w:cs="Times New Roman"/>
          <w:sz w:val="24"/>
          <w:szCs w:val="24"/>
        </w:rPr>
        <w:t>Ministerstwem</w:t>
      </w:r>
      <w:r w:rsidR="006C62EA" w:rsidRPr="00E50856">
        <w:rPr>
          <w:rFonts w:ascii="Times New Roman" w:hAnsi="Times New Roman" w:cs="Times New Roman"/>
          <w:sz w:val="24"/>
          <w:szCs w:val="24"/>
        </w:rPr>
        <w:t xml:space="preserve"> </w:t>
      </w:r>
      <w:r w:rsidR="006C62EA" w:rsidRPr="00E81AB3">
        <w:rPr>
          <w:rFonts w:ascii="Times New Roman" w:hAnsi="Times New Roman" w:cs="Times New Roman"/>
          <w:sz w:val="24"/>
          <w:szCs w:val="24"/>
        </w:rPr>
        <w:t>(zawody prawnicze, instytuty naukowe, służba więzienna, pomoc postpenitencjarna)</w:t>
      </w:r>
      <w:r w:rsidR="001E5F7D">
        <w:rPr>
          <w:rFonts w:ascii="Times New Roman" w:hAnsi="Times New Roman" w:cs="Times New Roman"/>
          <w:sz w:val="24"/>
          <w:szCs w:val="24"/>
        </w:rPr>
        <w:t xml:space="preserve"> z uwzględnieniem</w:t>
      </w:r>
      <w:r w:rsidR="001E5F7D" w:rsidRPr="001E5F7D">
        <w:rPr>
          <w:rFonts w:ascii="Times New Roman" w:hAnsi="Times New Roman" w:cs="Times New Roman"/>
          <w:sz w:val="24"/>
          <w:szCs w:val="24"/>
        </w:rPr>
        <w:t xml:space="preserve"> scentralizowan</w:t>
      </w:r>
      <w:r w:rsidR="001E5F7D">
        <w:rPr>
          <w:rFonts w:ascii="Times New Roman" w:hAnsi="Times New Roman" w:cs="Times New Roman"/>
          <w:sz w:val="24"/>
          <w:szCs w:val="24"/>
        </w:rPr>
        <w:t>ego</w:t>
      </w:r>
      <w:r w:rsidR="001E5F7D" w:rsidRPr="001E5F7D">
        <w:rPr>
          <w:rFonts w:ascii="Times New Roman" w:hAnsi="Times New Roman" w:cs="Times New Roman"/>
          <w:sz w:val="24"/>
          <w:szCs w:val="24"/>
        </w:rPr>
        <w:t xml:space="preserve"> współdziałani</w:t>
      </w:r>
      <w:r w:rsidR="001E5F7D">
        <w:rPr>
          <w:rFonts w:ascii="Times New Roman" w:hAnsi="Times New Roman" w:cs="Times New Roman"/>
          <w:sz w:val="24"/>
          <w:szCs w:val="24"/>
        </w:rPr>
        <w:t>a</w:t>
      </w:r>
      <w:r w:rsidR="001E5F7D" w:rsidRPr="001E5F7D">
        <w:rPr>
          <w:rFonts w:ascii="Times New Roman" w:hAnsi="Times New Roman" w:cs="Times New Roman"/>
          <w:sz w:val="24"/>
          <w:szCs w:val="24"/>
        </w:rPr>
        <w:t xml:space="preserve"> </w:t>
      </w:r>
      <w:r w:rsidR="001E5F7D">
        <w:rPr>
          <w:rFonts w:ascii="Times New Roman" w:hAnsi="Times New Roman" w:cs="Times New Roman"/>
          <w:sz w:val="24"/>
          <w:szCs w:val="24"/>
        </w:rPr>
        <w:t>oraz</w:t>
      </w:r>
      <w:r w:rsidR="001E5F7D" w:rsidRPr="001E5F7D">
        <w:rPr>
          <w:rFonts w:ascii="Times New Roman" w:hAnsi="Times New Roman" w:cs="Times New Roman"/>
          <w:sz w:val="24"/>
          <w:szCs w:val="24"/>
        </w:rPr>
        <w:t xml:space="preserve"> </w:t>
      </w:r>
      <w:r w:rsidR="001E5F7D">
        <w:rPr>
          <w:rFonts w:ascii="Times New Roman" w:hAnsi="Times New Roman" w:cs="Times New Roman"/>
          <w:sz w:val="24"/>
          <w:szCs w:val="24"/>
        </w:rPr>
        <w:t xml:space="preserve">skoordynowanego </w:t>
      </w:r>
      <w:r w:rsidR="001E5F7D" w:rsidRPr="001E5F7D">
        <w:rPr>
          <w:rFonts w:ascii="Times New Roman" w:hAnsi="Times New Roman" w:cs="Times New Roman"/>
          <w:sz w:val="24"/>
          <w:szCs w:val="24"/>
        </w:rPr>
        <w:t>rozwoju systemów informatycznych</w:t>
      </w:r>
      <w:r w:rsidR="001E5F7D">
        <w:rPr>
          <w:rFonts w:ascii="Times New Roman" w:hAnsi="Times New Roman" w:cs="Times New Roman"/>
          <w:sz w:val="24"/>
          <w:szCs w:val="24"/>
        </w:rPr>
        <w:t>;</w:t>
      </w:r>
    </w:p>
    <w:p w14:paraId="23E9A49A" w14:textId="6BC158DF" w:rsidR="006C62EA" w:rsidRPr="00E81AB3" w:rsidRDefault="00C26250" w:rsidP="00E81AB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C62EA" w:rsidRPr="00E81AB3">
        <w:rPr>
          <w:rFonts w:ascii="Times New Roman" w:hAnsi="Times New Roman" w:cs="Times New Roman"/>
          <w:sz w:val="24"/>
          <w:szCs w:val="24"/>
        </w:rPr>
        <w:t>sprawnienie systemu wykonywania kar oraz środków wychowawczych</w:t>
      </w:r>
      <w:r w:rsidR="00694D9D">
        <w:rPr>
          <w:rFonts w:ascii="Times New Roman" w:hAnsi="Times New Roman" w:cs="Times New Roman"/>
          <w:sz w:val="24"/>
          <w:szCs w:val="24"/>
        </w:rPr>
        <w:t>.</w:t>
      </w:r>
    </w:p>
    <w:p w14:paraId="555C732C" w14:textId="5FBF64F8" w:rsidR="006C62EA" w:rsidRPr="00E81AB3" w:rsidRDefault="00C26250" w:rsidP="00E81AB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C62EA" w:rsidRPr="00E81AB3">
        <w:rPr>
          <w:rFonts w:ascii="Times New Roman" w:hAnsi="Times New Roman" w:cs="Times New Roman"/>
          <w:sz w:val="24"/>
          <w:szCs w:val="24"/>
        </w:rPr>
        <w:t>oherentna, spójna i operatywna forma współpracy organów,</w:t>
      </w:r>
      <w:r w:rsidR="00E50856" w:rsidRPr="00E50856">
        <w:rPr>
          <w:rFonts w:ascii="Times New Roman" w:hAnsi="Times New Roman" w:cs="Times New Roman"/>
          <w:sz w:val="24"/>
          <w:szCs w:val="24"/>
        </w:rPr>
        <w:t xml:space="preserve"> jednostek nadzorowanych przez Ministra Sprawiedliwości lub mu podległyc</w:t>
      </w:r>
      <w:r w:rsidR="00E50856">
        <w:rPr>
          <w:rFonts w:ascii="Times New Roman" w:hAnsi="Times New Roman" w:cs="Times New Roman"/>
          <w:sz w:val="24"/>
          <w:szCs w:val="24"/>
        </w:rPr>
        <w:t>h z Ministerstwem</w:t>
      </w:r>
      <w:r w:rsidR="00694D9D">
        <w:rPr>
          <w:rFonts w:ascii="Times New Roman" w:hAnsi="Times New Roman" w:cs="Times New Roman"/>
          <w:sz w:val="24"/>
          <w:szCs w:val="24"/>
        </w:rPr>
        <w:t>.</w:t>
      </w:r>
    </w:p>
    <w:p w14:paraId="60E242C5" w14:textId="0251162F" w:rsidR="008A4277" w:rsidRPr="003D3CDB" w:rsidRDefault="00C26250" w:rsidP="003D3CD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C62EA" w:rsidRPr="003D3CDB">
        <w:rPr>
          <w:rFonts w:ascii="Times New Roman" w:hAnsi="Times New Roman" w:cs="Times New Roman"/>
          <w:sz w:val="24"/>
          <w:szCs w:val="24"/>
        </w:rPr>
        <w:t xml:space="preserve">rzejrzystość i transparentność finansowa </w:t>
      </w:r>
      <w:r w:rsidR="00F87565" w:rsidRPr="003D3CDB">
        <w:rPr>
          <w:rFonts w:ascii="Times New Roman" w:hAnsi="Times New Roman" w:cs="Times New Roman"/>
          <w:sz w:val="24"/>
          <w:szCs w:val="24"/>
        </w:rPr>
        <w:t xml:space="preserve">we </w:t>
      </w:r>
      <w:r w:rsidR="006C62EA" w:rsidRPr="003D3CDB">
        <w:rPr>
          <w:rFonts w:ascii="Times New Roman" w:hAnsi="Times New Roman" w:cs="Times New Roman"/>
          <w:sz w:val="24"/>
          <w:szCs w:val="24"/>
        </w:rPr>
        <w:t xml:space="preserve">współpracy </w:t>
      </w:r>
      <w:r w:rsidR="00E50856" w:rsidRPr="003D3CDB">
        <w:rPr>
          <w:rFonts w:ascii="Times New Roman" w:hAnsi="Times New Roman" w:cs="Times New Roman"/>
          <w:sz w:val="24"/>
          <w:szCs w:val="24"/>
        </w:rPr>
        <w:t>Ministerstwa Sprawiedliwości</w:t>
      </w:r>
      <w:r w:rsidR="006C62EA" w:rsidRPr="003D3CDB">
        <w:rPr>
          <w:rFonts w:ascii="Times New Roman" w:hAnsi="Times New Roman" w:cs="Times New Roman"/>
          <w:sz w:val="24"/>
          <w:szCs w:val="24"/>
        </w:rPr>
        <w:t xml:space="preserve"> z </w:t>
      </w:r>
      <w:r w:rsidR="00722022" w:rsidRPr="003D3CDB">
        <w:rPr>
          <w:rFonts w:ascii="Times New Roman" w:hAnsi="Times New Roman" w:cs="Times New Roman"/>
          <w:sz w:val="24"/>
          <w:szCs w:val="24"/>
        </w:rPr>
        <w:t xml:space="preserve">jednostkami nadzorowanymi przez Ministra Sprawiedliwości lub mu podległymi, a także z organizacjami pozarządowymi oraz innymi podmiotami </w:t>
      </w:r>
      <w:r w:rsidR="00722022" w:rsidRPr="003D3CDB">
        <w:rPr>
          <w:rFonts w:ascii="Times New Roman" w:hAnsi="Times New Roman" w:cs="Times New Roman"/>
          <w:sz w:val="24"/>
          <w:szCs w:val="24"/>
        </w:rPr>
        <w:br/>
        <w:t xml:space="preserve">wymienionymi w art. 3 ust. 3 ustawy </w:t>
      </w:r>
      <w:r w:rsidR="003D3CDB" w:rsidRPr="003D3CDB">
        <w:rPr>
          <w:rFonts w:ascii="Times New Roman" w:hAnsi="Times New Roman" w:cs="Times New Roman"/>
          <w:sz w:val="24"/>
          <w:szCs w:val="24"/>
        </w:rPr>
        <w:t xml:space="preserve">z dnia 24 kwietnia 2003 r. </w:t>
      </w:r>
      <w:r w:rsidR="00722022" w:rsidRPr="003D3CDB">
        <w:rPr>
          <w:rFonts w:ascii="Times New Roman" w:hAnsi="Times New Roman" w:cs="Times New Roman"/>
          <w:sz w:val="24"/>
          <w:szCs w:val="24"/>
        </w:rPr>
        <w:t>o działalności pożytku publicznego i o wolontariacie</w:t>
      </w:r>
      <w:r w:rsidR="003D3CDB" w:rsidRPr="003D3CDB">
        <w:rPr>
          <w:rFonts w:ascii="Times New Roman" w:hAnsi="Times New Roman" w:cs="Times New Roman"/>
          <w:sz w:val="24"/>
          <w:szCs w:val="24"/>
        </w:rPr>
        <w:t xml:space="preserve"> (Dz.U. z 2020 r. poz. 1057).</w:t>
      </w:r>
    </w:p>
    <w:p w14:paraId="7C9EB0C4" w14:textId="32948868" w:rsidR="0031687E" w:rsidRDefault="0031687E" w:rsidP="0031687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41BC5A" w14:textId="7FE36F81" w:rsidR="0031687E" w:rsidRDefault="0031687E" w:rsidP="0031687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616E5D" w14:textId="00361BA4" w:rsidR="009B1179" w:rsidRPr="009B1179" w:rsidRDefault="009B1179" w:rsidP="009B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17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023C1" wp14:editId="237A603B">
                <wp:simplePos x="0" y="0"/>
                <wp:positionH relativeFrom="column">
                  <wp:posOffset>1081405</wp:posOffset>
                </wp:positionH>
                <wp:positionV relativeFrom="paragraph">
                  <wp:posOffset>948055</wp:posOffset>
                </wp:positionV>
                <wp:extent cx="5067300" cy="12192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CDE33" w14:textId="77777777" w:rsidR="009B1179" w:rsidRPr="00C30950" w:rsidRDefault="009B1179" w:rsidP="009B117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309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Usprawnianie działania poprzez szerokie wprowadzanie e-usług i nowoczesnych technologii </w:t>
                            </w:r>
                            <w:r w:rsidRPr="00C309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do wymiaru sprawiedliwości (cyfryzacja).</w:t>
                            </w:r>
                          </w:p>
                          <w:p w14:paraId="0B24F46A" w14:textId="77777777" w:rsidR="009B1179" w:rsidRPr="00C30950" w:rsidRDefault="009B1179" w:rsidP="009B117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309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Standaryzacja systemów organizacji pracy w wymiarze sprawiedliwości.</w:t>
                            </w:r>
                          </w:p>
                          <w:p w14:paraId="23C14E97" w14:textId="77777777" w:rsidR="009B1179" w:rsidRPr="00C30950" w:rsidRDefault="009B1179" w:rsidP="009B117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309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Poprawa wydatkowania środków budżetowych i pozabudżetowych przeznaczonych na działanie wymiaru sprawiedliwości.</w:t>
                            </w:r>
                          </w:p>
                          <w:p w14:paraId="49F0C6A7" w14:textId="77777777" w:rsidR="009B1179" w:rsidRPr="00C30950" w:rsidRDefault="009B1179" w:rsidP="009B117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309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Podnoszenie kompetencji i kwalifikacji kadry wymiaru sprawiedliwości.</w:t>
                            </w:r>
                          </w:p>
                          <w:p w14:paraId="3501DFAB" w14:textId="77777777" w:rsidR="009B1179" w:rsidRPr="00C30950" w:rsidRDefault="009B1179" w:rsidP="009B117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309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Aktywizacja i rozwijanie umiejętności pracy dostosowanych do zmieniających się warunków (pandemia).</w:t>
                            </w:r>
                          </w:p>
                          <w:p w14:paraId="23EE6549" w14:textId="77777777" w:rsidR="009B1179" w:rsidRPr="00C30950" w:rsidRDefault="009B1179" w:rsidP="009B1179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09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Aktywizacja i rozwijanie umiejętności pracy dostosowanych do zmieniających się warunków (pandemia).</w:t>
                            </w:r>
                          </w:p>
                          <w:p w14:paraId="0BB063E9" w14:textId="77777777" w:rsidR="009B1179" w:rsidRPr="00C30950" w:rsidRDefault="009B1179" w:rsidP="009B1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023C1" id="Prostokąt 3" o:spid="_x0000_s1026" style="position:absolute;left:0;text-align:left;margin-left:85.15pt;margin-top:74.65pt;width:399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" fillcolor="white [3212]" strokecolor="#a8d08d [1945]" strokeweight="1pt">
                <v:textbox>
                  <w:txbxContent>
                    <w:p w14:paraId="053CDE33" w14:textId="77777777" w:rsidR="009B1179" w:rsidRPr="00C30950" w:rsidRDefault="009B1179" w:rsidP="009B117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309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Usprawnianie działania poprzez szerokie wprowadzanie e-usług i nowoczesnych technologii </w:t>
                      </w:r>
                      <w:r w:rsidRPr="00C309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br/>
                        <w:t>do wymiaru sprawiedliwości (cyfryzacja).</w:t>
                      </w:r>
                    </w:p>
                    <w:p w14:paraId="0B24F46A" w14:textId="77777777" w:rsidR="009B1179" w:rsidRPr="00C30950" w:rsidRDefault="009B1179" w:rsidP="009B117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309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Standaryzacja systemów organizacji pracy w wymiarze sprawiedliwości.</w:t>
                      </w:r>
                    </w:p>
                    <w:p w14:paraId="23C14E97" w14:textId="77777777" w:rsidR="009B1179" w:rsidRPr="00C30950" w:rsidRDefault="009B1179" w:rsidP="009B117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309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Poprawa wydatkowania środków budżetowych i pozabudżetowych przeznaczonych na działanie wymiaru sprawiedliwości.</w:t>
                      </w:r>
                    </w:p>
                    <w:p w14:paraId="49F0C6A7" w14:textId="77777777" w:rsidR="009B1179" w:rsidRPr="00C30950" w:rsidRDefault="009B1179" w:rsidP="009B117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309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Podnoszenie kompetencji i kwalifikacji kadry wymiaru sprawiedliwości.</w:t>
                      </w:r>
                    </w:p>
                    <w:p w14:paraId="3501DFAB" w14:textId="77777777" w:rsidR="009B1179" w:rsidRPr="00C30950" w:rsidRDefault="009B1179" w:rsidP="009B117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3095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Aktywizacja i rozwijanie umiejętności pracy dostosowanych do zmieniających się warunków (pandemia).</w:t>
                      </w:r>
                    </w:p>
                    <w:p w14:paraId="23EE6549" w14:textId="77777777" w:rsidR="009B1179" w:rsidRPr="00C30950" w:rsidRDefault="009B1179" w:rsidP="009B1179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09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Aktywizacja i rozwijanie umiejętności pracy dostosowanych do zmieniających się warunków (pandemia).</w:t>
                      </w:r>
                    </w:p>
                    <w:p w14:paraId="0BB063E9" w14:textId="77777777" w:rsidR="009B1179" w:rsidRPr="00C30950" w:rsidRDefault="009B1179" w:rsidP="009B11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B11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DE24" wp14:editId="61109C31">
                <wp:simplePos x="0" y="0"/>
                <wp:positionH relativeFrom="column">
                  <wp:posOffset>1119505</wp:posOffset>
                </wp:positionH>
                <wp:positionV relativeFrom="paragraph">
                  <wp:posOffset>-4445</wp:posOffset>
                </wp:positionV>
                <wp:extent cx="5048250" cy="590550"/>
                <wp:effectExtent l="0" t="0" r="19050" b="19050"/>
                <wp:wrapNone/>
                <wp:docPr id="10" name="Prostoką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7410C8-B7DC-44D1-8644-9ACC99067A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590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6E3E3" w14:textId="77777777" w:rsidR="009B1179" w:rsidRPr="00BD737C" w:rsidRDefault="009B1179" w:rsidP="009B1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ahoma" w:hAnsi="Times New Roman" w:cs="Times New Roman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Cele Strategiczne</w:t>
                            </w:r>
                          </w:p>
                          <w:p w14:paraId="69514305" w14:textId="77777777" w:rsidR="009B1179" w:rsidRDefault="009B1179" w:rsidP="009B1179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ADE24" id="Prostokąt 9" o:spid="_x0000_s1027" style="position:absolute;left:0;text-align:left;margin-left:88.15pt;margin-top:-.35pt;width:3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" fillcolor="#a8d08d [1945]" strokecolor="#375623 [1609]" strokeweight="1pt">
                <v:textbox>
                  <w:txbxContent>
                    <w:p w14:paraId="1EB6E3E3" w14:textId="77777777" w:rsidR="009B1179" w:rsidRPr="00BD737C" w:rsidRDefault="009B1179" w:rsidP="009B1179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ahoma" w:hAnsi="Times New Roman" w:cs="Times New Roman"/>
                          <w:color w:val="FFFFFF" w:themeColor="light1"/>
                          <w:kern w:val="24"/>
                          <w:sz w:val="36"/>
                          <w:szCs w:val="36"/>
                        </w:rPr>
                        <w:t>Cele Strategiczne</w:t>
                      </w:r>
                    </w:p>
                    <w:p w14:paraId="69514305" w14:textId="77777777" w:rsidR="009B1179" w:rsidRDefault="009B1179" w:rsidP="009B1179"/>
                  </w:txbxContent>
                </v:textbox>
              </v:rect>
            </w:pict>
          </mc:Fallback>
        </mc:AlternateContent>
      </w:r>
      <w:r w:rsidRPr="009B11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F3C3B" wp14:editId="2F565902">
                <wp:simplePos x="0" y="0"/>
                <wp:positionH relativeFrom="column">
                  <wp:posOffset>-242570</wp:posOffset>
                </wp:positionH>
                <wp:positionV relativeFrom="paragraph">
                  <wp:posOffset>3872230</wp:posOffset>
                </wp:positionV>
                <wp:extent cx="1133475" cy="1209675"/>
                <wp:effectExtent l="0" t="0" r="28575" b="47625"/>
                <wp:wrapNone/>
                <wp:docPr id="9" name="Schemat blokowy: łącznik międzystronic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209675"/>
                        </a:xfrm>
                        <a:prstGeom prst="flowChartOffpageConnector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C02FCC" w14:textId="77777777" w:rsidR="009B1179" w:rsidRPr="002B4BB1" w:rsidRDefault="009B1179" w:rsidP="009B1179">
                            <w:pPr>
                              <w:pStyle w:val="NormalnyWeb"/>
                              <w:spacing w:after="0"/>
                              <w:jc w:val="center"/>
                              <w:rPr>
                                <w:rFonts w:eastAsiaTheme="minorEastAsia"/>
                                <w:color w:val="FFFFFF" w:themeColor="light1"/>
                                <w:kern w:val="24"/>
                                <w:sz w:val="19"/>
                                <w:szCs w:val="19"/>
                              </w:rPr>
                            </w:pPr>
                          </w:p>
                          <w:p w14:paraId="41F664B9" w14:textId="77777777" w:rsidR="009B1179" w:rsidRPr="002B4BB1" w:rsidRDefault="009B1179" w:rsidP="009B1179">
                            <w:pPr>
                              <w:pStyle w:val="NormalnyWeb"/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B4BB1">
                              <w:rPr>
                                <w:rFonts w:eastAsiaTheme="minorEastAsia"/>
                                <w:color w:val="FFFFFF" w:themeColor="light1"/>
                                <w:kern w:val="24"/>
                                <w:sz w:val="19"/>
                                <w:szCs w:val="19"/>
                              </w:rPr>
                              <w:t xml:space="preserve">Wzmocnienie efektu synergii </w:t>
                            </w:r>
                            <w:r w:rsidRPr="002B4BB1">
                              <w:rPr>
                                <w:rFonts w:eastAsiaTheme="minorEastAsia"/>
                                <w:color w:val="FFFFFF" w:themeColor="light1"/>
                                <w:kern w:val="24"/>
                                <w:sz w:val="19"/>
                                <w:szCs w:val="19"/>
                              </w:rPr>
                              <w:br/>
                              <w:t>i kultury organizacyjnej</w:t>
                            </w:r>
                          </w:p>
                          <w:p w14:paraId="2482EF37" w14:textId="77777777" w:rsidR="009B1179" w:rsidRPr="002B4BB1" w:rsidRDefault="009B1179" w:rsidP="009B1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F3C3B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Schemat blokowy: łącznik międzystronicowy 9" o:spid="_x0000_s1028" type="#_x0000_t177" style="position:absolute;left:0;text-align:left;margin-left:-19.1pt;margin-top:304.9pt;width:89.25pt;height:9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" fillcolor="#bf8f00 [2407]" strokecolor="#2f528f" strokeweight="1pt">
                <v:textbox>
                  <w:txbxContent>
                    <w:p w14:paraId="22C02FCC" w14:textId="77777777" w:rsidR="009B1179" w:rsidRPr="002B4BB1" w:rsidRDefault="009B1179" w:rsidP="009B1179">
                      <w:pPr>
                        <w:pStyle w:val="NormalnyWeb"/>
                        <w:spacing w:after="0"/>
                        <w:jc w:val="center"/>
                        <w:rPr>
                          <w:rFonts w:eastAsiaTheme="minorEastAsia"/>
                          <w:color w:val="FFFFFF" w:themeColor="light1"/>
                          <w:kern w:val="24"/>
                          <w:sz w:val="19"/>
                          <w:szCs w:val="19"/>
                        </w:rPr>
                      </w:pPr>
                    </w:p>
                    <w:p w14:paraId="41F664B9" w14:textId="77777777" w:rsidR="009B1179" w:rsidRPr="002B4BB1" w:rsidRDefault="009B1179" w:rsidP="009B1179">
                      <w:pPr>
                        <w:pStyle w:val="NormalnyWeb"/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B4BB1">
                        <w:rPr>
                          <w:rFonts w:eastAsiaTheme="minorEastAsia"/>
                          <w:color w:val="FFFFFF" w:themeColor="light1"/>
                          <w:kern w:val="24"/>
                          <w:sz w:val="19"/>
                          <w:szCs w:val="19"/>
                        </w:rPr>
                        <w:t xml:space="preserve">Wzmocnienie efektu synergii </w:t>
                      </w:r>
                      <w:r w:rsidRPr="002B4BB1">
                        <w:rPr>
                          <w:rFonts w:eastAsiaTheme="minorEastAsia"/>
                          <w:color w:val="FFFFFF" w:themeColor="light1"/>
                          <w:kern w:val="24"/>
                          <w:sz w:val="19"/>
                          <w:szCs w:val="19"/>
                        </w:rPr>
                        <w:br/>
                        <w:t>i kultury organizacyjnej</w:t>
                      </w:r>
                    </w:p>
                    <w:p w14:paraId="2482EF37" w14:textId="77777777" w:rsidR="009B1179" w:rsidRPr="002B4BB1" w:rsidRDefault="009B1179" w:rsidP="009B1179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11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176B3" wp14:editId="335363C1">
                <wp:simplePos x="0" y="0"/>
                <wp:positionH relativeFrom="column">
                  <wp:posOffset>-252095</wp:posOffset>
                </wp:positionH>
                <wp:positionV relativeFrom="paragraph">
                  <wp:posOffset>-4445</wp:posOffset>
                </wp:positionV>
                <wp:extent cx="1152525" cy="6000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00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EE761" w14:textId="77777777" w:rsidR="009B1179" w:rsidRDefault="009B1179" w:rsidP="009B1179">
                            <w:pPr>
                              <w:pStyle w:val="NormalnyWeb"/>
                              <w:spacing w:after="0"/>
                              <w:jc w:val="center"/>
                              <w:rPr>
                                <w:rFonts w:eastAsiaTheme="minorEastAsia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eastAsiaTheme="minorEastAsia"/>
                                <w:color w:val="FFFFFF" w:themeColor="light1"/>
                                <w:kern w:val="24"/>
                              </w:rPr>
                              <w:t>Kierunki</w:t>
                            </w:r>
                          </w:p>
                          <w:p w14:paraId="379F44F0" w14:textId="77777777" w:rsidR="009B1179" w:rsidRPr="00DF331F" w:rsidRDefault="009B1179" w:rsidP="009B1179">
                            <w:pPr>
                              <w:pStyle w:val="NormalnyWeb"/>
                              <w:spacing w:after="0"/>
                              <w:jc w:val="center"/>
                            </w:pPr>
                            <w:r>
                              <w:rPr>
                                <w:rFonts w:eastAsiaTheme="minorEastAsia"/>
                                <w:color w:val="FFFFFF" w:themeColor="light1"/>
                                <w:kern w:val="24"/>
                              </w:rPr>
                              <w:t>Strategiczne</w:t>
                            </w:r>
                          </w:p>
                          <w:p w14:paraId="742476B6" w14:textId="77777777" w:rsidR="009B1179" w:rsidRDefault="009B1179" w:rsidP="009B11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176B3" id="Prostokąt 2" o:spid="_x0000_s1029" style="position:absolute;left:0;text-align:left;margin-left:-19.85pt;margin-top:-.35pt;width:90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" fillcolor="#bf8f00 [2407]" strokecolor="#1f3763 [1604]" strokeweight="1pt">
                <v:textbox>
                  <w:txbxContent>
                    <w:p w14:paraId="371EE761" w14:textId="77777777" w:rsidR="009B1179" w:rsidRDefault="009B1179" w:rsidP="009B1179">
                      <w:pPr>
                        <w:pStyle w:val="NormalnyWeb"/>
                        <w:spacing w:after="0"/>
                        <w:jc w:val="center"/>
                        <w:rPr>
                          <w:rFonts w:eastAsiaTheme="minorEastAsia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eastAsiaTheme="minorEastAsia"/>
                          <w:color w:val="FFFFFF" w:themeColor="light1"/>
                          <w:kern w:val="24"/>
                        </w:rPr>
                        <w:t>Kierunki</w:t>
                      </w:r>
                    </w:p>
                    <w:p w14:paraId="379F44F0" w14:textId="77777777" w:rsidR="009B1179" w:rsidRPr="00DF331F" w:rsidRDefault="009B1179" w:rsidP="009B1179">
                      <w:pPr>
                        <w:pStyle w:val="NormalnyWeb"/>
                        <w:spacing w:after="0"/>
                        <w:jc w:val="center"/>
                      </w:pPr>
                      <w:r>
                        <w:rPr>
                          <w:rFonts w:eastAsiaTheme="minorEastAsia"/>
                          <w:color w:val="FFFFFF" w:themeColor="light1"/>
                          <w:kern w:val="24"/>
                        </w:rPr>
                        <w:t>Strategiczne</w:t>
                      </w:r>
                    </w:p>
                    <w:p w14:paraId="742476B6" w14:textId="77777777" w:rsidR="009B1179" w:rsidRDefault="009B1179" w:rsidP="009B11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BD39FDB" w14:textId="77777777" w:rsidR="009B1179" w:rsidRPr="009B1179" w:rsidRDefault="009B1179" w:rsidP="009B1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1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26BBD5" wp14:editId="66009040">
                <wp:simplePos x="0" y="0"/>
                <wp:positionH relativeFrom="margin">
                  <wp:posOffset>1127413</wp:posOffset>
                </wp:positionH>
                <wp:positionV relativeFrom="paragraph">
                  <wp:posOffset>3562530</wp:posOffset>
                </wp:positionV>
                <wp:extent cx="5069097" cy="1820173"/>
                <wp:effectExtent l="0" t="0" r="17780" b="2794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9097" cy="1820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672955" w14:textId="77777777" w:rsidR="009B1179" w:rsidRPr="00BD737C" w:rsidRDefault="009B1179" w:rsidP="009B1179">
                            <w:pPr>
                              <w:pStyle w:val="NormalnyWeb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D374D">
                              <w:rPr>
                                <w:rFonts w:eastAsiaTheme="minor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Poprawa funkcjonowania organów, jednostek nadzorowanych przez Ministra Sprawiedliwości lub mu podległych z Ministerstwem (zawody prawnicze, instytuty naukowe, służba więzienna, pomoc postpenitencjarna) z uwzględnieniem scentralizowanego współdziałania oraz skoordynowanego rozwoju systemów informatycznych</w:t>
                            </w:r>
                            <w:r w:rsidRPr="00BD737C">
                              <w:rPr>
                                <w:rFonts w:eastAsiaTheme="minor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25A955E2" w14:textId="77777777" w:rsidR="009B1179" w:rsidRPr="00BD737C" w:rsidRDefault="009B1179" w:rsidP="009B1179">
                            <w:pPr>
                              <w:pStyle w:val="NormalnyWeb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D737C">
                              <w:rPr>
                                <w:rFonts w:eastAsiaTheme="minor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Usprawnienie systemu wykonywania kar oraz środków wychowawczych.</w:t>
                            </w:r>
                          </w:p>
                          <w:p w14:paraId="6C5074D3" w14:textId="77777777" w:rsidR="009B1179" w:rsidRPr="00BD737C" w:rsidRDefault="009B1179" w:rsidP="009B1179">
                            <w:pPr>
                              <w:pStyle w:val="NormalnyWeb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B0EC7">
                              <w:rPr>
                                <w:rFonts w:eastAsiaTheme="minor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Koherentna, spójna i operatywna forma współpracy organów, jednostek nadzorowanych przez Ministra Sprawiedliwości lub mu podległych z Ministerstwem</w:t>
                            </w:r>
                            <w:r w:rsidRPr="00BD737C">
                              <w:rPr>
                                <w:rFonts w:eastAsiaTheme="minor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59EA58E" w14:textId="77777777" w:rsidR="009B1179" w:rsidRPr="009B484B" w:rsidRDefault="009B1179" w:rsidP="009B1179">
                            <w:pPr>
                              <w:pStyle w:val="NormalnyWeb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D1ECD">
                              <w:rPr>
                                <w:rFonts w:eastAsiaTheme="minor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Przejrzystość i transparentność finansowa we współpracy Ministerstwa Sprawiedliwości </w:t>
                            </w:r>
                            <w:r>
                              <w:rPr>
                                <w:rFonts w:eastAsiaTheme="minor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Pr="00CD1ECD">
                              <w:rPr>
                                <w:rFonts w:eastAsiaTheme="minor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z jednostkami nadzorowanymi przez Ministra Sprawiedliwości lub mu podległymi, a także </w:t>
                            </w:r>
                            <w:r>
                              <w:rPr>
                                <w:rFonts w:eastAsiaTheme="minor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Pr="00CD1ECD">
                              <w:rPr>
                                <w:rFonts w:eastAsiaTheme="minor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 xml:space="preserve">z organizacjami pozarządowymi oraz innymi podmiotami wymienionymi w art. 3 ust. 3 ustawy z dnia 24 kwietnia 2003 r. o działalności pożytku publicznego i o wolontariacie </w:t>
                            </w:r>
                            <w:r w:rsidR="00452269" w:rsidRPr="00CD1ECD">
                              <w:rPr>
                                <w:rFonts w:eastAsiaTheme="minor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(Dz.U. z 2020 r. poz. 1057)</w:t>
                            </w:r>
                            <w:r w:rsidRPr="009B484B">
                              <w:rPr>
                                <w:rFonts w:eastAsiaTheme="minorEastAsia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2422FCD" w14:textId="77777777" w:rsidR="009B1179" w:rsidRPr="00BD737C" w:rsidRDefault="009B1179" w:rsidP="009B1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6BBD5" id="Prostokąt 8" o:spid="_x0000_s1030" style="position:absolute;left:0;text-align:left;margin-left:88.75pt;margin-top:280.5pt;width:399.15pt;height:143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" fillcolor="white [3212]" strokecolor="#a8d08d [1945]" strokeweight="1pt">
                <v:textbox>
                  <w:txbxContent>
                    <w:p w14:paraId="19672955" w14:textId="77777777" w:rsidR="009B1179" w:rsidRPr="00BD737C" w:rsidRDefault="009B1179" w:rsidP="009B1179">
                      <w:pPr>
                        <w:pStyle w:val="NormalnyWeb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7D374D">
                        <w:rPr>
                          <w:rFonts w:eastAsiaTheme="minor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Poprawa funkcjonowania organów, jednostek nadzorowanych przez Ministra Sprawiedliwości lub mu podległych z Ministerstwem (zawody prawnicze, instytuty naukowe, służba więzienna, pomoc postpenitencjarna) z uwzględnieniem scentralizowanego współdziałania oraz skoordynowanego rozwoju systemów informatycznych</w:t>
                      </w:r>
                      <w:r w:rsidRPr="00BD737C">
                        <w:rPr>
                          <w:rFonts w:eastAsiaTheme="minor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).</w:t>
                      </w:r>
                    </w:p>
                    <w:p w14:paraId="25A955E2" w14:textId="77777777" w:rsidR="009B1179" w:rsidRPr="00BD737C" w:rsidRDefault="009B1179" w:rsidP="009B1179">
                      <w:pPr>
                        <w:pStyle w:val="NormalnyWeb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BD737C">
                        <w:rPr>
                          <w:rFonts w:eastAsiaTheme="minor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Usprawnienie systemu wykonywania kar oraz środków wychowawczych.</w:t>
                      </w:r>
                    </w:p>
                    <w:p w14:paraId="6C5074D3" w14:textId="77777777" w:rsidR="009B1179" w:rsidRPr="00BD737C" w:rsidRDefault="009B1179" w:rsidP="009B1179">
                      <w:pPr>
                        <w:pStyle w:val="NormalnyWeb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EB0EC7">
                        <w:rPr>
                          <w:rFonts w:eastAsiaTheme="minor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Koherentna, spójna i operatywna forma współpracy organów, jednostek nadzorowanych przez Ministra Sprawiedliwości lub mu podległych z Ministerstwem</w:t>
                      </w:r>
                      <w:r w:rsidRPr="00BD737C">
                        <w:rPr>
                          <w:rFonts w:eastAsiaTheme="minor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  <w:p w14:paraId="659EA58E" w14:textId="77777777" w:rsidR="009B1179" w:rsidRPr="009B484B" w:rsidRDefault="009B1179" w:rsidP="009B1179">
                      <w:pPr>
                        <w:pStyle w:val="NormalnyWeb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CD1ECD">
                        <w:rPr>
                          <w:rFonts w:eastAsiaTheme="minor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Przejrzystość i transparentność finansowa we współpracy Ministerstwa Sprawiedliwości </w:t>
                      </w:r>
                      <w:r>
                        <w:rPr>
                          <w:rFonts w:eastAsiaTheme="minor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br/>
                      </w:r>
                      <w:r w:rsidRPr="00CD1ECD">
                        <w:rPr>
                          <w:rFonts w:eastAsiaTheme="minor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z jednostkami nadzorowanymi przez Ministra Sprawiedliwości lub mu podległymi, a także </w:t>
                      </w:r>
                      <w:r>
                        <w:rPr>
                          <w:rFonts w:eastAsiaTheme="minor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br/>
                      </w:r>
                      <w:r w:rsidRPr="00CD1ECD">
                        <w:rPr>
                          <w:rFonts w:eastAsiaTheme="minor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 xml:space="preserve">z organizacjami pozarządowymi oraz innymi podmiotami wymienionymi w art. 3 ust. 3 ustawy z dnia 24 kwietnia 2003 r. o działalności pożytku publicznego i o wolontariacie </w:t>
                      </w:r>
                      <w:r w:rsidR="00452269" w:rsidRPr="00CD1ECD">
                        <w:rPr>
                          <w:rFonts w:eastAsiaTheme="minor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(Dz.U. z 2020 r. poz. 1057)</w:t>
                      </w:r>
                      <w:r w:rsidRPr="009B484B">
                        <w:rPr>
                          <w:rFonts w:eastAsiaTheme="minorEastAsia"/>
                          <w:color w:val="FF0000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  <w:p w14:paraId="12422FCD" w14:textId="77777777" w:rsidR="009B1179" w:rsidRPr="00BD737C" w:rsidRDefault="009B1179" w:rsidP="009B117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B11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AAD818" wp14:editId="3B30D953">
                <wp:simplePos x="0" y="0"/>
                <wp:positionH relativeFrom="column">
                  <wp:posOffset>1101533</wp:posOffset>
                </wp:positionH>
                <wp:positionV relativeFrom="paragraph">
                  <wp:posOffset>2242688</wp:posOffset>
                </wp:positionV>
                <wp:extent cx="5067300" cy="1138687"/>
                <wp:effectExtent l="0" t="0" r="19050" b="2349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1386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74A299" w14:textId="77777777" w:rsidR="009B1179" w:rsidRPr="00C30950" w:rsidRDefault="009B1179" w:rsidP="009B1179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0950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Zapewnienie dostępnego i otwartego na obywatela wymiaru sprawiedliwości.</w:t>
                            </w:r>
                          </w:p>
                          <w:p w14:paraId="288E8F37" w14:textId="77777777" w:rsidR="009B1179" w:rsidRPr="00C30950" w:rsidRDefault="009B1179" w:rsidP="009B1179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0950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Tworzenie spójnego i przejrzystego prawa (działania legislacyjne).</w:t>
                            </w:r>
                          </w:p>
                          <w:p w14:paraId="0018FD56" w14:textId="77777777" w:rsidR="009B1179" w:rsidRPr="00C30950" w:rsidRDefault="009B1179" w:rsidP="009B1179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0950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Doskonalenie systemu nieodpłatnej pomocy prawnej, nieodpłatnego poradnictwa obywatelskiego i edukacji prawnej.</w:t>
                            </w:r>
                          </w:p>
                          <w:p w14:paraId="59BB833D" w14:textId="77777777" w:rsidR="009B1179" w:rsidRPr="00C30950" w:rsidRDefault="009B1179" w:rsidP="009B1179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09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Upowszechnianie mediacji oraz innych polubownych metod rozwiązywania sporów, jako rzeczywistej i ogólnodostępnej alternatywy dla spornych postępowań sądowych.</w:t>
                            </w:r>
                          </w:p>
                          <w:p w14:paraId="09A6A171" w14:textId="77777777" w:rsidR="009B1179" w:rsidRPr="00C30950" w:rsidRDefault="009B1179" w:rsidP="009B1179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0950">
                              <w:rPr>
                                <w:rFonts w:ascii="Times New Roman" w:eastAsiaTheme="minorEastAsia" w:hAnsi="Times New Roman" w:cs="Times New Roman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Szerzenie idei sprawiedliwości naprawczej.</w:t>
                            </w:r>
                          </w:p>
                          <w:p w14:paraId="588C2AD7" w14:textId="77777777" w:rsidR="009B1179" w:rsidRPr="00C30950" w:rsidRDefault="009B1179" w:rsidP="009B1179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AD818" id="Prostokąt 7" o:spid="_x0000_s1031" style="position:absolute;left:0;text-align:left;margin-left:86.75pt;margin-top:176.6pt;width:399pt;height:8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" fillcolor="white [3212]" strokecolor="#a8d08d [1945]" strokeweight="1pt">
                <v:textbox>
                  <w:txbxContent>
                    <w:p w14:paraId="2F74A299" w14:textId="77777777" w:rsidR="009B1179" w:rsidRPr="00C30950" w:rsidRDefault="009B1179" w:rsidP="009B1179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0950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18"/>
                          <w:szCs w:val="18"/>
                        </w:rPr>
                        <w:t>Zapewnienie dostępnego i otwartego na obywatela wymiaru sprawiedliwości.</w:t>
                      </w:r>
                    </w:p>
                    <w:p w14:paraId="288E8F37" w14:textId="77777777" w:rsidR="009B1179" w:rsidRPr="00C30950" w:rsidRDefault="009B1179" w:rsidP="009B1179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0950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18"/>
                          <w:szCs w:val="18"/>
                        </w:rPr>
                        <w:t>Tworzenie spójnego i przejrzystego prawa (działania legislacyjne).</w:t>
                      </w:r>
                    </w:p>
                    <w:p w14:paraId="0018FD56" w14:textId="77777777" w:rsidR="009B1179" w:rsidRPr="00C30950" w:rsidRDefault="009B1179" w:rsidP="009B1179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0950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18"/>
                          <w:szCs w:val="18"/>
                        </w:rPr>
                        <w:t>Doskonalenie systemu nieodpłatnej pomocy prawnej, nieodpłatnego poradnictwa obywatelskiego i edukacji prawnej.</w:t>
                      </w:r>
                    </w:p>
                    <w:p w14:paraId="59BB833D" w14:textId="77777777" w:rsidR="009B1179" w:rsidRPr="00C30950" w:rsidRDefault="009B1179" w:rsidP="009B1179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09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Upowszechnianie mediacji oraz innych polubownych metod rozwiązywania sporów, jako rzeczywistej i ogólnodostępnej alternatywy dla spornych postępowań sądowych.</w:t>
                      </w:r>
                    </w:p>
                    <w:p w14:paraId="09A6A171" w14:textId="77777777" w:rsidR="009B1179" w:rsidRPr="00C30950" w:rsidRDefault="009B1179" w:rsidP="009B1179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0950">
                        <w:rPr>
                          <w:rFonts w:ascii="Times New Roman" w:eastAsiaTheme="minorEastAsia" w:hAnsi="Times New Roman" w:cs="Times New Roman"/>
                          <w:color w:val="000000" w:themeColor="dark1"/>
                          <w:kern w:val="24"/>
                          <w:sz w:val="18"/>
                          <w:szCs w:val="18"/>
                        </w:rPr>
                        <w:t>Szerzenie idei sprawiedliwości naprawczej.</w:t>
                      </w:r>
                    </w:p>
                    <w:p w14:paraId="588C2AD7" w14:textId="77777777" w:rsidR="009B1179" w:rsidRPr="00C30950" w:rsidRDefault="009B1179" w:rsidP="009B1179">
                      <w:p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39AB83" w14:textId="300B7EBC" w:rsidR="0031687E" w:rsidRPr="0031687E" w:rsidRDefault="00905188" w:rsidP="003168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1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865A2" wp14:editId="7D8D7B6F">
                <wp:simplePos x="0" y="0"/>
                <wp:positionH relativeFrom="column">
                  <wp:posOffset>-223520</wp:posOffset>
                </wp:positionH>
                <wp:positionV relativeFrom="paragraph">
                  <wp:posOffset>1993899</wp:posOffset>
                </wp:positionV>
                <wp:extent cx="1114425" cy="1152525"/>
                <wp:effectExtent l="0" t="0" r="28575" b="47625"/>
                <wp:wrapNone/>
                <wp:docPr id="6" name="Schemat blokowy: łącznik międzystronic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152525"/>
                        </a:xfrm>
                        <a:prstGeom prst="flowChartOffpageConnector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A0F763" w14:textId="77777777" w:rsidR="009B1179" w:rsidRPr="002B4BB1" w:rsidRDefault="009B1179" w:rsidP="009B1179">
                            <w:pPr>
                              <w:pStyle w:val="NormalnyWeb"/>
                              <w:spacing w:after="0"/>
                              <w:jc w:val="center"/>
                              <w:rPr>
                                <w:rFonts w:asciiTheme="minorHAnsi" w:eastAsiaTheme="minorEastAsia" w:hAnsi="Calibri" w:cstheme="minorBidi"/>
                                <w:color w:val="FFFFFF" w:themeColor="light1"/>
                                <w:kern w:val="24"/>
                                <w:sz w:val="19"/>
                                <w:szCs w:val="19"/>
                              </w:rPr>
                            </w:pPr>
                          </w:p>
                          <w:p w14:paraId="713F57D8" w14:textId="77777777" w:rsidR="009B1179" w:rsidRPr="002B4BB1" w:rsidRDefault="009B1179" w:rsidP="009B1179">
                            <w:pPr>
                              <w:pStyle w:val="NormalnyWeb"/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B4BB1">
                              <w:rPr>
                                <w:rFonts w:asciiTheme="minorHAnsi" w:eastAsiaTheme="minorEastAsia" w:hAnsi="Calibri" w:cstheme="minorBidi"/>
                                <w:color w:val="FFFFFF" w:themeColor="light1"/>
                                <w:kern w:val="24"/>
                                <w:sz w:val="19"/>
                                <w:szCs w:val="19"/>
                              </w:rPr>
                              <w:t xml:space="preserve">Prawa obywatela </w:t>
                            </w:r>
                            <w:r w:rsidRPr="002B4BB1">
                              <w:rPr>
                                <w:rFonts w:asciiTheme="minorHAnsi" w:eastAsiaTheme="minorEastAsia" w:hAnsi="Calibri" w:cstheme="minorBidi"/>
                                <w:color w:val="FFFFFF" w:themeColor="light1"/>
                                <w:kern w:val="24"/>
                                <w:sz w:val="19"/>
                                <w:szCs w:val="19"/>
                              </w:rPr>
                              <w:br/>
                              <w:t>w centrum wymiaru sprawiedliwości</w:t>
                            </w:r>
                          </w:p>
                          <w:p w14:paraId="2619F33B" w14:textId="77777777" w:rsidR="009B1179" w:rsidRPr="002B4BB1" w:rsidRDefault="009B1179" w:rsidP="009B1179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865A2" id="Schemat blokowy: łącznik międzystronicowy 6" o:spid="_x0000_s1032" type="#_x0000_t177" style="position:absolute;left:0;text-align:left;margin-left:-17.6pt;margin-top:157pt;width:87.7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" fillcolor="#bf8f00 [2407]" strokecolor="#2f528f" strokeweight="1pt">
                <v:textbox>
                  <w:txbxContent>
                    <w:p w14:paraId="23A0F763" w14:textId="77777777" w:rsidR="009B1179" w:rsidRPr="002B4BB1" w:rsidRDefault="009B1179" w:rsidP="009B1179">
                      <w:pPr>
                        <w:pStyle w:val="NormalnyWeb"/>
                        <w:spacing w:after="0"/>
                        <w:jc w:val="center"/>
                        <w:rPr>
                          <w:rFonts w:asciiTheme="minorHAnsi" w:eastAsiaTheme="minorEastAsia" w:hAnsi="Calibri" w:cstheme="minorBidi"/>
                          <w:color w:val="FFFFFF" w:themeColor="light1"/>
                          <w:kern w:val="24"/>
                          <w:sz w:val="19"/>
                          <w:szCs w:val="19"/>
                        </w:rPr>
                      </w:pPr>
                    </w:p>
                    <w:p w14:paraId="713F57D8" w14:textId="77777777" w:rsidR="009B1179" w:rsidRPr="002B4BB1" w:rsidRDefault="009B1179" w:rsidP="009B1179">
                      <w:pPr>
                        <w:pStyle w:val="NormalnyWeb"/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B4BB1">
                        <w:rPr>
                          <w:rFonts w:asciiTheme="minorHAnsi" w:eastAsiaTheme="minorEastAsia" w:hAnsi="Calibri" w:cstheme="minorBidi"/>
                          <w:color w:val="FFFFFF" w:themeColor="light1"/>
                          <w:kern w:val="24"/>
                          <w:sz w:val="19"/>
                          <w:szCs w:val="19"/>
                        </w:rPr>
                        <w:t xml:space="preserve">Prawa obywatela </w:t>
                      </w:r>
                      <w:r w:rsidRPr="002B4BB1">
                        <w:rPr>
                          <w:rFonts w:asciiTheme="minorHAnsi" w:eastAsiaTheme="minorEastAsia" w:hAnsi="Calibri" w:cstheme="minorBidi"/>
                          <w:color w:val="FFFFFF" w:themeColor="light1"/>
                          <w:kern w:val="24"/>
                          <w:sz w:val="19"/>
                          <w:szCs w:val="19"/>
                        </w:rPr>
                        <w:br/>
                        <w:t>w centrum wymiaru sprawiedliwości</w:t>
                      </w:r>
                    </w:p>
                    <w:p w14:paraId="2619F33B" w14:textId="77777777" w:rsidR="009B1179" w:rsidRPr="002B4BB1" w:rsidRDefault="009B1179" w:rsidP="009B1179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1179" w:rsidRPr="009B11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7F0BCD" wp14:editId="61BE0DE3">
                <wp:simplePos x="0" y="0"/>
                <wp:positionH relativeFrom="column">
                  <wp:posOffset>-244187</wp:posOffset>
                </wp:positionH>
                <wp:positionV relativeFrom="paragraph">
                  <wp:posOffset>385971</wp:posOffset>
                </wp:positionV>
                <wp:extent cx="1143000" cy="1268083"/>
                <wp:effectExtent l="0" t="0" r="19050" b="46990"/>
                <wp:wrapNone/>
                <wp:docPr id="5" name="Schemat blokowy: łącznik międzystronic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68083"/>
                        </a:xfrm>
                        <a:prstGeom prst="flowChartOffpageConnector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4DC54" w14:textId="77777777" w:rsidR="009B1179" w:rsidRPr="002B4BB1" w:rsidRDefault="009B1179" w:rsidP="009B1179">
                            <w:pPr>
                              <w:pStyle w:val="NormalnyWeb"/>
                              <w:spacing w:after="0"/>
                              <w:jc w:val="center"/>
                              <w:rPr>
                                <w:rFonts w:eastAsiaTheme="minorEastAsia"/>
                                <w:color w:val="FFFFFF" w:themeColor="light1"/>
                                <w:kern w:val="24"/>
                                <w:sz w:val="19"/>
                                <w:szCs w:val="19"/>
                              </w:rPr>
                            </w:pPr>
                          </w:p>
                          <w:p w14:paraId="658574EE" w14:textId="77777777" w:rsidR="009B1179" w:rsidRPr="002B4BB1" w:rsidRDefault="009B1179" w:rsidP="009B1179">
                            <w:pPr>
                              <w:pStyle w:val="NormalnyWeb"/>
                              <w:spacing w:after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B4BB1">
                              <w:rPr>
                                <w:rFonts w:eastAsiaTheme="minorEastAsia"/>
                                <w:color w:val="FFFFFF" w:themeColor="light1"/>
                                <w:kern w:val="24"/>
                                <w:sz w:val="19"/>
                                <w:szCs w:val="19"/>
                              </w:rPr>
                              <w:t xml:space="preserve">Właściwe </w:t>
                            </w:r>
                            <w:r w:rsidRPr="002B4BB1">
                              <w:rPr>
                                <w:rFonts w:eastAsiaTheme="minorEastAsia"/>
                                <w:color w:val="FFFFFF" w:themeColor="light1"/>
                                <w:kern w:val="24"/>
                                <w:sz w:val="19"/>
                                <w:szCs w:val="19"/>
                              </w:rPr>
                              <w:br/>
                              <w:t>i efektywne funkcjonowanie wymiaru sprawiedliwości</w:t>
                            </w:r>
                          </w:p>
                          <w:p w14:paraId="4BE3B650" w14:textId="77777777" w:rsidR="009B1179" w:rsidRPr="002B4BB1" w:rsidRDefault="009B1179" w:rsidP="009B1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F0BCD" id="Schemat blokowy: łącznik międzystronicowy 5" o:spid="_x0000_s1033" type="#_x0000_t177" style="position:absolute;left:0;text-align:left;margin-left:-19.25pt;margin-top:30.4pt;width:90pt;height:9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" fillcolor="#bf8f00 [2407]" strokecolor="#1f3763 [1604]" strokeweight="1pt">
                <v:textbox>
                  <w:txbxContent>
                    <w:p w14:paraId="5004DC54" w14:textId="77777777" w:rsidR="009B1179" w:rsidRPr="002B4BB1" w:rsidRDefault="009B1179" w:rsidP="009B1179">
                      <w:pPr>
                        <w:pStyle w:val="NormalnyWeb"/>
                        <w:spacing w:after="0"/>
                        <w:jc w:val="center"/>
                        <w:rPr>
                          <w:rFonts w:eastAsiaTheme="minorEastAsia"/>
                          <w:color w:val="FFFFFF" w:themeColor="light1"/>
                          <w:kern w:val="24"/>
                          <w:sz w:val="19"/>
                          <w:szCs w:val="19"/>
                        </w:rPr>
                      </w:pPr>
                    </w:p>
                    <w:p w14:paraId="658574EE" w14:textId="77777777" w:rsidR="009B1179" w:rsidRPr="002B4BB1" w:rsidRDefault="009B1179" w:rsidP="009B1179">
                      <w:pPr>
                        <w:pStyle w:val="NormalnyWeb"/>
                        <w:spacing w:after="0"/>
                        <w:jc w:val="center"/>
                        <w:rPr>
                          <w:sz w:val="19"/>
                          <w:szCs w:val="19"/>
                        </w:rPr>
                      </w:pPr>
                      <w:r w:rsidRPr="002B4BB1">
                        <w:rPr>
                          <w:rFonts w:eastAsiaTheme="minorEastAsia"/>
                          <w:color w:val="FFFFFF" w:themeColor="light1"/>
                          <w:kern w:val="24"/>
                          <w:sz w:val="19"/>
                          <w:szCs w:val="19"/>
                        </w:rPr>
                        <w:t xml:space="preserve">Właściwe </w:t>
                      </w:r>
                      <w:r w:rsidRPr="002B4BB1">
                        <w:rPr>
                          <w:rFonts w:eastAsiaTheme="minorEastAsia"/>
                          <w:color w:val="FFFFFF" w:themeColor="light1"/>
                          <w:kern w:val="24"/>
                          <w:sz w:val="19"/>
                          <w:szCs w:val="19"/>
                        </w:rPr>
                        <w:br/>
                        <w:t>i efektywne funkcjonowanie wymiaru sprawiedliwości</w:t>
                      </w:r>
                    </w:p>
                    <w:p w14:paraId="4BE3B650" w14:textId="77777777" w:rsidR="009B1179" w:rsidRPr="002B4BB1" w:rsidRDefault="009B1179" w:rsidP="009B1179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1687E" w:rsidRPr="003168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F611" w14:textId="77777777" w:rsidR="00895FCB" w:rsidRDefault="00895FCB" w:rsidP="000E3EC1">
      <w:pPr>
        <w:spacing w:after="0" w:line="240" w:lineRule="auto"/>
      </w:pPr>
      <w:r>
        <w:separator/>
      </w:r>
    </w:p>
  </w:endnote>
  <w:endnote w:type="continuationSeparator" w:id="0">
    <w:p w14:paraId="019B2A0D" w14:textId="77777777" w:rsidR="00895FCB" w:rsidRDefault="00895FCB" w:rsidP="000E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989973"/>
      <w:docPartObj>
        <w:docPartGallery w:val="Page Numbers (Bottom of Page)"/>
        <w:docPartUnique/>
      </w:docPartObj>
    </w:sdtPr>
    <w:sdtEndPr/>
    <w:sdtContent>
      <w:p w14:paraId="20E05858" w14:textId="677C31BE" w:rsidR="000E3EC1" w:rsidRDefault="000E3E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E7E7C2" w14:textId="77777777" w:rsidR="000E3EC1" w:rsidRDefault="000E3E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C668" w14:textId="77777777" w:rsidR="00895FCB" w:rsidRDefault="00895FCB" w:rsidP="000E3EC1">
      <w:pPr>
        <w:spacing w:after="0" w:line="240" w:lineRule="auto"/>
      </w:pPr>
      <w:r>
        <w:separator/>
      </w:r>
    </w:p>
  </w:footnote>
  <w:footnote w:type="continuationSeparator" w:id="0">
    <w:p w14:paraId="6D84BB29" w14:textId="77777777" w:rsidR="00895FCB" w:rsidRDefault="00895FCB" w:rsidP="000E3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6BE0"/>
    <w:multiLevelType w:val="hybridMultilevel"/>
    <w:tmpl w:val="08E6C5B2"/>
    <w:lvl w:ilvl="0" w:tplc="E7E6E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2534D"/>
    <w:multiLevelType w:val="hybridMultilevel"/>
    <w:tmpl w:val="336AA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E62C5"/>
    <w:multiLevelType w:val="hybridMultilevel"/>
    <w:tmpl w:val="F4ECC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F445C"/>
    <w:multiLevelType w:val="hybridMultilevel"/>
    <w:tmpl w:val="FC2272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461CC"/>
    <w:multiLevelType w:val="hybridMultilevel"/>
    <w:tmpl w:val="5492D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34D96"/>
    <w:multiLevelType w:val="hybridMultilevel"/>
    <w:tmpl w:val="922E7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87497"/>
    <w:multiLevelType w:val="hybridMultilevel"/>
    <w:tmpl w:val="5C1C0108"/>
    <w:lvl w:ilvl="0" w:tplc="F4D4F22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0291D"/>
    <w:multiLevelType w:val="hybridMultilevel"/>
    <w:tmpl w:val="10027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06AED"/>
    <w:multiLevelType w:val="hybridMultilevel"/>
    <w:tmpl w:val="44782C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90"/>
    <w:rsid w:val="00000B13"/>
    <w:rsid w:val="00020ABC"/>
    <w:rsid w:val="00021472"/>
    <w:rsid w:val="0003076A"/>
    <w:rsid w:val="000319E6"/>
    <w:rsid w:val="00033005"/>
    <w:rsid w:val="00041E5B"/>
    <w:rsid w:val="00061A41"/>
    <w:rsid w:val="00066E96"/>
    <w:rsid w:val="0007585F"/>
    <w:rsid w:val="00077B73"/>
    <w:rsid w:val="00080B5F"/>
    <w:rsid w:val="00084C8C"/>
    <w:rsid w:val="000A669D"/>
    <w:rsid w:val="000C6E2D"/>
    <w:rsid w:val="000E3EC1"/>
    <w:rsid w:val="000E4CBE"/>
    <w:rsid w:val="00114224"/>
    <w:rsid w:val="00146442"/>
    <w:rsid w:val="00150EC7"/>
    <w:rsid w:val="00172711"/>
    <w:rsid w:val="00185B4C"/>
    <w:rsid w:val="001A4361"/>
    <w:rsid w:val="001B4C5C"/>
    <w:rsid w:val="001C0DE7"/>
    <w:rsid w:val="001C1C36"/>
    <w:rsid w:val="001C632E"/>
    <w:rsid w:val="001E5F7D"/>
    <w:rsid w:val="001F226B"/>
    <w:rsid w:val="001F28CD"/>
    <w:rsid w:val="001F575F"/>
    <w:rsid w:val="002028AB"/>
    <w:rsid w:val="002263F0"/>
    <w:rsid w:val="00262A8A"/>
    <w:rsid w:val="0026766A"/>
    <w:rsid w:val="00283BB6"/>
    <w:rsid w:val="0029766B"/>
    <w:rsid w:val="002C27D6"/>
    <w:rsid w:val="002E429A"/>
    <w:rsid w:val="002F196A"/>
    <w:rsid w:val="002F487D"/>
    <w:rsid w:val="00311DEA"/>
    <w:rsid w:val="0031687E"/>
    <w:rsid w:val="0033134E"/>
    <w:rsid w:val="003331DA"/>
    <w:rsid w:val="0033336C"/>
    <w:rsid w:val="00334BCA"/>
    <w:rsid w:val="00350BD4"/>
    <w:rsid w:val="00356FB4"/>
    <w:rsid w:val="00360D3B"/>
    <w:rsid w:val="00366A4D"/>
    <w:rsid w:val="00366CF8"/>
    <w:rsid w:val="00375D29"/>
    <w:rsid w:val="00380F9F"/>
    <w:rsid w:val="00394A35"/>
    <w:rsid w:val="003972C0"/>
    <w:rsid w:val="003B0848"/>
    <w:rsid w:val="003C513A"/>
    <w:rsid w:val="003D1F66"/>
    <w:rsid w:val="003D3CDB"/>
    <w:rsid w:val="003D452E"/>
    <w:rsid w:val="003F36C3"/>
    <w:rsid w:val="00400275"/>
    <w:rsid w:val="00404B9F"/>
    <w:rsid w:val="0041634A"/>
    <w:rsid w:val="00420B11"/>
    <w:rsid w:val="00442480"/>
    <w:rsid w:val="00452269"/>
    <w:rsid w:val="0049767D"/>
    <w:rsid w:val="004A3E0F"/>
    <w:rsid w:val="00505E6B"/>
    <w:rsid w:val="005A72AA"/>
    <w:rsid w:val="005D078D"/>
    <w:rsid w:val="005D5A19"/>
    <w:rsid w:val="0060400A"/>
    <w:rsid w:val="00607320"/>
    <w:rsid w:val="00610250"/>
    <w:rsid w:val="00653C03"/>
    <w:rsid w:val="0067233F"/>
    <w:rsid w:val="00682EE6"/>
    <w:rsid w:val="006857B9"/>
    <w:rsid w:val="00694D9D"/>
    <w:rsid w:val="006A2F4D"/>
    <w:rsid w:val="006A6AEB"/>
    <w:rsid w:val="006A70F2"/>
    <w:rsid w:val="006C3C22"/>
    <w:rsid w:val="006C5B87"/>
    <w:rsid w:val="006C62EA"/>
    <w:rsid w:val="006D04F3"/>
    <w:rsid w:val="007101A2"/>
    <w:rsid w:val="00710BC8"/>
    <w:rsid w:val="0071398A"/>
    <w:rsid w:val="00716CB0"/>
    <w:rsid w:val="00717F0B"/>
    <w:rsid w:val="00722022"/>
    <w:rsid w:val="00722521"/>
    <w:rsid w:val="0072626B"/>
    <w:rsid w:val="00726784"/>
    <w:rsid w:val="00754157"/>
    <w:rsid w:val="0075773C"/>
    <w:rsid w:val="00762384"/>
    <w:rsid w:val="00774FC9"/>
    <w:rsid w:val="00783AEE"/>
    <w:rsid w:val="0078611E"/>
    <w:rsid w:val="007A0B7B"/>
    <w:rsid w:val="007A50D5"/>
    <w:rsid w:val="007B1C97"/>
    <w:rsid w:val="007B2B7B"/>
    <w:rsid w:val="007D2638"/>
    <w:rsid w:val="008221F9"/>
    <w:rsid w:val="00831ACB"/>
    <w:rsid w:val="00842DE2"/>
    <w:rsid w:val="00857E3A"/>
    <w:rsid w:val="00861949"/>
    <w:rsid w:val="0089538E"/>
    <w:rsid w:val="00895FCB"/>
    <w:rsid w:val="008A4277"/>
    <w:rsid w:val="008F4758"/>
    <w:rsid w:val="009022AE"/>
    <w:rsid w:val="00905188"/>
    <w:rsid w:val="00905A06"/>
    <w:rsid w:val="0092584A"/>
    <w:rsid w:val="00933E3E"/>
    <w:rsid w:val="009478B3"/>
    <w:rsid w:val="00957053"/>
    <w:rsid w:val="00992C46"/>
    <w:rsid w:val="00994F15"/>
    <w:rsid w:val="009B1179"/>
    <w:rsid w:val="009C377B"/>
    <w:rsid w:val="009E4DB2"/>
    <w:rsid w:val="009E697D"/>
    <w:rsid w:val="009F6B7E"/>
    <w:rsid w:val="009F73B1"/>
    <w:rsid w:val="00A01822"/>
    <w:rsid w:val="00A22523"/>
    <w:rsid w:val="00A24869"/>
    <w:rsid w:val="00A25B0C"/>
    <w:rsid w:val="00A2605F"/>
    <w:rsid w:val="00A30763"/>
    <w:rsid w:val="00A409CE"/>
    <w:rsid w:val="00A61125"/>
    <w:rsid w:val="00A86AA8"/>
    <w:rsid w:val="00A94688"/>
    <w:rsid w:val="00AA362C"/>
    <w:rsid w:val="00AD42BD"/>
    <w:rsid w:val="00AD733C"/>
    <w:rsid w:val="00AE2828"/>
    <w:rsid w:val="00AF4123"/>
    <w:rsid w:val="00B056FD"/>
    <w:rsid w:val="00B22277"/>
    <w:rsid w:val="00B411A8"/>
    <w:rsid w:val="00B41AFE"/>
    <w:rsid w:val="00B661C7"/>
    <w:rsid w:val="00B73107"/>
    <w:rsid w:val="00B73D26"/>
    <w:rsid w:val="00B75628"/>
    <w:rsid w:val="00B90241"/>
    <w:rsid w:val="00BB347D"/>
    <w:rsid w:val="00BD29EE"/>
    <w:rsid w:val="00BD7421"/>
    <w:rsid w:val="00BE0369"/>
    <w:rsid w:val="00BE1166"/>
    <w:rsid w:val="00BE346F"/>
    <w:rsid w:val="00BF5E9E"/>
    <w:rsid w:val="00C072BD"/>
    <w:rsid w:val="00C100C4"/>
    <w:rsid w:val="00C20EDF"/>
    <w:rsid w:val="00C26250"/>
    <w:rsid w:val="00C30950"/>
    <w:rsid w:val="00C423F1"/>
    <w:rsid w:val="00C64E4A"/>
    <w:rsid w:val="00C71C49"/>
    <w:rsid w:val="00C7557F"/>
    <w:rsid w:val="00C75708"/>
    <w:rsid w:val="00C84290"/>
    <w:rsid w:val="00C8765C"/>
    <w:rsid w:val="00CD0EB8"/>
    <w:rsid w:val="00CD211B"/>
    <w:rsid w:val="00CE4B42"/>
    <w:rsid w:val="00D035D9"/>
    <w:rsid w:val="00D10B82"/>
    <w:rsid w:val="00D11DB4"/>
    <w:rsid w:val="00D37C24"/>
    <w:rsid w:val="00D53D08"/>
    <w:rsid w:val="00D5412D"/>
    <w:rsid w:val="00D5659C"/>
    <w:rsid w:val="00D605D3"/>
    <w:rsid w:val="00DA2532"/>
    <w:rsid w:val="00E16F73"/>
    <w:rsid w:val="00E3126E"/>
    <w:rsid w:val="00E33872"/>
    <w:rsid w:val="00E35604"/>
    <w:rsid w:val="00E43364"/>
    <w:rsid w:val="00E437E7"/>
    <w:rsid w:val="00E44811"/>
    <w:rsid w:val="00E50856"/>
    <w:rsid w:val="00E51C22"/>
    <w:rsid w:val="00E67A64"/>
    <w:rsid w:val="00E81AB3"/>
    <w:rsid w:val="00E83CC2"/>
    <w:rsid w:val="00E93B44"/>
    <w:rsid w:val="00E952F1"/>
    <w:rsid w:val="00EA5AB8"/>
    <w:rsid w:val="00EB1F3B"/>
    <w:rsid w:val="00ED0799"/>
    <w:rsid w:val="00F003F4"/>
    <w:rsid w:val="00F154CB"/>
    <w:rsid w:val="00F8064D"/>
    <w:rsid w:val="00F83E44"/>
    <w:rsid w:val="00F87565"/>
    <w:rsid w:val="00F94ED7"/>
    <w:rsid w:val="00FA1CD6"/>
    <w:rsid w:val="00FB5249"/>
    <w:rsid w:val="00FB6C6C"/>
    <w:rsid w:val="00FC418E"/>
    <w:rsid w:val="00FD3D8E"/>
    <w:rsid w:val="00FE34F8"/>
    <w:rsid w:val="00FE49B6"/>
    <w:rsid w:val="00FF3A16"/>
    <w:rsid w:val="00FF4A58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9D8A"/>
  <w15:chartTrackingRefBased/>
  <w15:docId w15:val="{547AAAD7-3E27-4298-A9F9-7BA80E64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3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EC1"/>
  </w:style>
  <w:style w:type="paragraph" w:styleId="Stopka">
    <w:name w:val="footer"/>
    <w:basedOn w:val="Normalny"/>
    <w:link w:val="StopkaZnak"/>
    <w:uiPriority w:val="99"/>
    <w:unhideWhenUsed/>
    <w:rsid w:val="000E3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EC1"/>
  </w:style>
  <w:style w:type="paragraph" w:styleId="Akapitzlist">
    <w:name w:val="List Paragraph"/>
    <w:basedOn w:val="Normalny"/>
    <w:uiPriority w:val="34"/>
    <w:qFormat/>
    <w:rsid w:val="00D53D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1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26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B11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1595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Adrian  (DSF)</dc:creator>
  <cp:keywords/>
  <dc:description/>
  <cp:lastModifiedBy>Włodarczyk Adrian  (DSF)</cp:lastModifiedBy>
  <cp:revision>3</cp:revision>
  <cp:lastPrinted>2021-02-02T12:43:00Z</cp:lastPrinted>
  <dcterms:created xsi:type="dcterms:W3CDTF">2021-06-18T08:24:00Z</dcterms:created>
  <dcterms:modified xsi:type="dcterms:W3CDTF">2021-06-22T10:24:00Z</dcterms:modified>
</cp:coreProperties>
</file>