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4290FA93" w:rsidR="008C6721" w:rsidRPr="002B50C0" w:rsidRDefault="54A5ABD2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3F8F4793" w:rsidRPr="4CFD8BE8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FC186E">
        <w:rPr>
          <w:rFonts w:ascii="Arial" w:hAnsi="Arial" w:cs="Arial"/>
          <w:b/>
          <w:bCs/>
          <w:color w:val="auto"/>
          <w:sz w:val="24"/>
          <w:szCs w:val="24"/>
        </w:rPr>
        <w:t>V</w:t>
      </w:r>
      <w:r w:rsidR="10D6F159"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5DC5FD9F" w:rsidRPr="4CFD8BE8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="10D6F159" w:rsidRPr="4CFD8BE8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5DC5FD9F"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CFD8BE8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Tytuł</w:t>
            </w:r>
            <w:r w:rsidR="00CA516B" w:rsidRPr="008A332F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80299EC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00C60E9E">
              <w:rPr>
                <w:rFonts w:ascii="Calibri" w:eastAsia="Calibri" w:hAnsi="Calibri" w:cs="Calibri"/>
                <w:sz w:val="19"/>
                <w:szCs w:val="19"/>
              </w:rPr>
              <w:t xml:space="preserve"> i 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>Dziedzictwa Narodowego</w:t>
            </w:r>
          </w:p>
        </w:tc>
      </w:tr>
      <w:tr w:rsidR="00CA516B" w:rsidRPr="0030196F" w14:paraId="719B01E2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725708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575DB3D5" w:rsidP="046C6F47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b/>
                <w:bCs/>
                <w:sz w:val="20"/>
                <w:szCs w:val="20"/>
              </w:rPr>
              <w:t>84,63%</w:t>
            </w:r>
            <w:r w:rsidRPr="046C6F47">
              <w:rPr>
                <w:rFonts w:eastAsia="Calibr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575DB3D5" w:rsidP="046C6F47">
            <w:pPr>
              <w:pStyle w:val="Akapitzlist"/>
              <w:numPr>
                <w:ilvl w:val="0"/>
                <w:numId w:val="37"/>
              </w:numPr>
              <w:spacing w:line="276" w:lineRule="auto"/>
              <w:ind w:left="1020" w:hanging="284"/>
              <w:rPr>
                <w:rFonts w:eastAsia="Calibri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środków europejskich</w:t>
            </w:r>
            <w:r w:rsidR="3B96CE23" w:rsidRPr="046C6F47">
              <w:rPr>
                <w:rFonts w:eastAsia="Calibri"/>
                <w:sz w:val="20"/>
                <w:szCs w:val="20"/>
              </w:rPr>
              <w:t xml:space="preserve"> </w:t>
            </w:r>
            <w:r w:rsidRPr="046C6F47">
              <w:rPr>
                <w:rFonts w:eastAsia="Calibri"/>
                <w:sz w:val="20"/>
                <w:szCs w:val="20"/>
              </w:rPr>
              <w:t>-</w:t>
            </w:r>
            <w:r w:rsidR="11784CE2" w:rsidRPr="046C6F47">
              <w:rPr>
                <w:rFonts w:eastAsia="Calibr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36D582A8" w:rsidP="046C6F47">
            <w:pPr>
              <w:pStyle w:val="Akapitzlist"/>
              <w:numPr>
                <w:ilvl w:val="0"/>
                <w:numId w:val="34"/>
              </w:numPr>
              <w:spacing w:beforeAutospacing="1" w:afterAutospacing="1" w:line="240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b/>
                <w:bCs/>
                <w:sz w:val="20"/>
                <w:szCs w:val="20"/>
              </w:rPr>
              <w:t>15,37%</w:t>
            </w:r>
            <w:r w:rsidRPr="046C6F47">
              <w:rPr>
                <w:sz w:val="20"/>
                <w:szCs w:val="20"/>
              </w:rPr>
              <w:t xml:space="preserve"> całkowitych wydatków kwalifikowanych projektu</w:t>
            </w:r>
            <w:r w:rsidR="575DB3D5" w:rsidRPr="046C6F47">
              <w:rPr>
                <w:sz w:val="20"/>
                <w:szCs w:val="20"/>
              </w:rPr>
              <w:t>:</w:t>
            </w:r>
          </w:p>
          <w:p w14:paraId="3A5BC89E" w14:textId="3ECFA984" w:rsidR="00CA516B" w:rsidRPr="00C27012" w:rsidRDefault="7CBEC431" w:rsidP="046C6F47">
            <w:pPr>
              <w:pStyle w:val="Akapitzlist"/>
              <w:numPr>
                <w:ilvl w:val="0"/>
                <w:numId w:val="36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7CBEC431" w:rsidP="046C6F47">
            <w:pPr>
              <w:pStyle w:val="Akapitzlist"/>
              <w:numPr>
                <w:ilvl w:val="0"/>
                <w:numId w:val="36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Całkowity koszt </w:t>
            </w:r>
            <w:r w:rsidR="006C78AE">
              <w:rPr>
                <w:rFonts w:ascii="Arial" w:hAnsi="Arial" w:cs="Arial"/>
                <w:b/>
              </w:rPr>
              <w:t xml:space="preserve">projektu </w:t>
            </w:r>
            <w:r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1E564F21" w:rsidR="005212C8" w:rsidRPr="00141A92" w:rsidRDefault="006C149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CA516B" w:rsidRPr="002B50C0" w14:paraId="716F76F2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2B50C0" w:rsidRPr="008A332F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23E2B7C" w:rsidR="00CA516B" w:rsidRDefault="7053E0B9" w:rsidP="38CF2B27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7B45A2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36595A0C" w:rsidRPr="007B45A2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00CC09AB" w:rsidRPr="007B45A2">
              <w:rPr>
                <w:rFonts w:ascii="Calibri" w:eastAsia="Calibri" w:hAnsi="Calibri" w:cs="Calibri"/>
                <w:sz w:val="20"/>
                <w:szCs w:val="20"/>
              </w:rPr>
              <w:t>30-11</w:t>
            </w:r>
            <w:r w:rsidR="38CF2B27" w:rsidRPr="007B45A2"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-2022</w:t>
            </w:r>
            <w:r w:rsidR="38CF2B27" w:rsidRPr="007B45A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492AC3ED" w:rsidRPr="007B45A2">
              <w:rPr>
                <w:rStyle w:val="normaltextrun"/>
                <w:rFonts w:eastAsiaTheme="minorEastAsia" w:cstheme="minorBidi"/>
                <w:color w:val="808080" w:themeColor="background1" w:themeShade="80"/>
                <w:sz w:val="18"/>
                <w:szCs w:val="18"/>
              </w:rPr>
              <w:t>*</w:t>
            </w:r>
          </w:p>
          <w:p w14:paraId="571BA101" w14:textId="4182C2E5" w:rsidR="00D062E0" w:rsidRPr="00141A92" w:rsidRDefault="007F2AB1" w:rsidP="29D8ED13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*wydłużenie realizacji projektu na mocy Aneksu nr 1 do Umowy o dofinansowanie nr POPC.02.03.02-00-0022/19-01- pismo z 29.01.2021 r. (CPPC-DEA.63.11.5.101.2019/</w:t>
            </w:r>
            <w:proofErr w:type="spellStart"/>
            <w:r>
              <w:rPr>
                <w:rStyle w:val="spellingerror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Ask</w:t>
            </w:r>
            <w:proofErr w:type="spellEnd"/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oraz Aneksu nr 5 do Umowy o dofinansowanie nr </w:t>
            </w:r>
            <w:r w:rsidR="00CC09AB" w:rsidRPr="008169B0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POPC.02.03.02-00-0022/19-05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 pismo z dnia 8 kwietnia 2022 r. (</w:t>
            </w:r>
            <w:r w:rsidR="00CC09AB" w:rsidRPr="000E1ADC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Z-XXIX.082.1.2022)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.</w:t>
            </w:r>
          </w:p>
          <w:p w14:paraId="55CE9679" w14:textId="1FC59E82" w:rsidR="00CA516B" w:rsidRPr="00141A92" w:rsidRDefault="00CA516B" w:rsidP="31770B08">
            <w:pPr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27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Nagwek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Nagwek2"/>
        <w:numPr>
          <w:ilvl w:val="0"/>
          <w:numId w:val="27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1F447B2A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1F447B2A">
        <w:tc>
          <w:tcPr>
            <w:tcW w:w="2972" w:type="dxa"/>
          </w:tcPr>
          <w:p w14:paraId="077C8D26" w14:textId="6852C3DC" w:rsidR="00512DB9" w:rsidRPr="00482631" w:rsidRDefault="03BFB245" w:rsidP="1F447B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F447B2A">
              <w:rPr>
                <w:rFonts w:ascii="Arial" w:hAnsi="Arial" w:cs="Arial"/>
                <w:sz w:val="20"/>
                <w:szCs w:val="20"/>
              </w:rPr>
              <w:t>100</w:t>
            </w:r>
            <w:r w:rsidR="6D5A0E92" w:rsidRPr="1F447B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CA7BBC2" w:rsidRPr="1F447B2A">
              <w:rPr>
                <w:rFonts w:ascii="Arial" w:hAnsi="Arial" w:cs="Arial"/>
                <w:sz w:val="20"/>
                <w:szCs w:val="20"/>
              </w:rPr>
              <w:t>%</w:t>
            </w:r>
            <w:r w:rsidR="6A20D211" w:rsidRPr="1F447B2A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</w:tc>
        <w:tc>
          <w:tcPr>
            <w:tcW w:w="3260" w:type="dxa"/>
          </w:tcPr>
          <w:p w14:paraId="186FB5A0" w14:textId="09C65024" w:rsidR="164F5A4F" w:rsidRPr="00482631" w:rsidRDefault="2BF7B795" w:rsidP="1F447B2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55" w:hanging="9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1F447B2A"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2BFEBA2" w:rsidRPr="1F447B2A">
              <w:rPr>
                <w:rFonts w:ascii="Arial" w:eastAsia="Arial" w:hAnsi="Arial" w:cs="Arial"/>
                <w:sz w:val="20"/>
                <w:szCs w:val="20"/>
              </w:rPr>
              <w:t>8,85</w:t>
            </w:r>
            <w:r w:rsidRPr="1F447B2A">
              <w:rPr>
                <w:rFonts w:ascii="Arial" w:eastAsia="Arial" w:hAnsi="Arial" w:cs="Arial"/>
                <w:sz w:val="20"/>
                <w:szCs w:val="20"/>
              </w:rPr>
              <w:t xml:space="preserve"> %, </w:t>
            </w:r>
          </w:p>
          <w:p w14:paraId="439B55A6" w14:textId="11B77443" w:rsidR="003A7B8D" w:rsidRPr="00482631" w:rsidRDefault="4AC02672" w:rsidP="1F447B2A">
            <w:pPr>
              <w:pStyle w:val="Akapitzlist"/>
              <w:numPr>
                <w:ilvl w:val="0"/>
                <w:numId w:val="40"/>
              </w:numPr>
              <w:spacing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1F447B2A">
              <w:rPr>
                <w:rFonts w:ascii="Arial" w:eastAsia="Times New Roman" w:hAnsi="Arial" w:cs="Arial"/>
                <w:sz w:val="20"/>
                <w:szCs w:val="20"/>
              </w:rPr>
              <w:t>96</w:t>
            </w:r>
            <w:r w:rsidR="0A64452C" w:rsidRPr="1F447B2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3AE8AEBE" w:rsidRPr="1F447B2A">
              <w:rPr>
                <w:rFonts w:ascii="Arial" w:eastAsia="Times New Roman" w:hAnsi="Arial" w:cs="Arial"/>
                <w:sz w:val="20"/>
                <w:szCs w:val="20"/>
              </w:rPr>
              <w:t>52</w:t>
            </w:r>
            <w:r w:rsidR="0A64452C" w:rsidRPr="1F447B2A">
              <w:rPr>
                <w:rFonts w:ascii="Arial" w:eastAsia="Times New Roman" w:hAnsi="Arial" w:cs="Arial"/>
                <w:sz w:val="20"/>
                <w:szCs w:val="20"/>
              </w:rPr>
              <w:t xml:space="preserve"> %, </w:t>
            </w:r>
          </w:p>
          <w:p w14:paraId="39318EDB" w14:textId="77777777" w:rsidR="003A7B8D" w:rsidRPr="00482631" w:rsidRDefault="6D5A0E92" w:rsidP="1F447B2A">
            <w:pPr>
              <w:pStyle w:val="Akapitzlist"/>
              <w:numPr>
                <w:ilvl w:val="0"/>
                <w:numId w:val="40"/>
              </w:numPr>
              <w:spacing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1F447B2A">
              <w:rPr>
                <w:rFonts w:ascii="Arial" w:eastAsia="Times New Roman" w:hAnsi="Arial" w:cs="Arial"/>
                <w:sz w:val="20"/>
                <w:szCs w:val="20"/>
              </w:rPr>
              <w:t>nie dotyczy</w:t>
            </w:r>
          </w:p>
          <w:p w14:paraId="4929DAC9" w14:textId="266DCE38" w:rsidR="00A75835" w:rsidRPr="00482631" w:rsidRDefault="00A75835" w:rsidP="1F447B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CC7EA4" w14:textId="337B3CC7" w:rsidR="001E07C4" w:rsidRPr="00482631" w:rsidRDefault="1A3B2157" w:rsidP="1F447B2A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1F447B2A">
              <w:rPr>
                <w:rFonts w:ascii="Arial" w:eastAsia="Arial" w:hAnsi="Arial" w:cs="Arial"/>
                <w:sz w:val="20"/>
                <w:szCs w:val="20"/>
              </w:rPr>
              <w:t>98,85 %</w:t>
            </w:r>
          </w:p>
          <w:p w14:paraId="65BB31D3" w14:textId="2901D397" w:rsidR="00907F6D" w:rsidRPr="00482631" w:rsidRDefault="00907F6D" w:rsidP="1F447B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E69E4F" w14:textId="5B5E0F97" w:rsidR="046C6F47" w:rsidRDefault="43740C4F" w:rsidP="1F447B2A">
      <w:pPr>
        <w:rPr>
          <w:rFonts w:ascii="Calibri" w:eastAsia="Calibri" w:hAnsi="Calibri" w:cs="Calibri"/>
          <w:sz w:val="16"/>
          <w:szCs w:val="16"/>
        </w:rPr>
      </w:pPr>
      <w:r w:rsidRPr="1F447B2A">
        <w:rPr>
          <w:rFonts w:ascii="Calibri" w:eastAsia="Calibri" w:hAnsi="Calibri" w:cs="Calibri"/>
          <w:color w:val="000000" w:themeColor="text1"/>
          <w:sz w:val="16"/>
          <w:szCs w:val="16"/>
        </w:rPr>
        <w:t>*wydłużenie realizacji projektu na mocy Aneksu nr 1 do Umowy o dofinansowanie nr POPC.02.03.02-00-0022/19-01- pismo z 29.01.2021 r. (CPPC-DEA.63.11.5.101.2019/</w:t>
      </w:r>
      <w:proofErr w:type="spellStart"/>
      <w:r w:rsidRPr="1F447B2A">
        <w:rPr>
          <w:rFonts w:ascii="Calibri" w:eastAsia="Calibri" w:hAnsi="Calibri" w:cs="Calibri"/>
          <w:color w:val="000000" w:themeColor="text1"/>
          <w:sz w:val="16"/>
          <w:szCs w:val="16"/>
        </w:rPr>
        <w:t>Ask</w:t>
      </w:r>
      <w:proofErr w:type="spellEnd"/>
      <w:r w:rsidRPr="1F447B2A">
        <w:rPr>
          <w:rFonts w:ascii="Calibri" w:eastAsia="Calibri" w:hAnsi="Calibri" w:cs="Calibri"/>
          <w:color w:val="000000" w:themeColor="text1"/>
          <w:sz w:val="16"/>
          <w:szCs w:val="16"/>
        </w:rPr>
        <w:t>) oraz Aneksu nr 5 do Umowy o dofinansowanie nr POPC.02.03.02-00-0022/19-05 pismo z dnia 8 kwietnia 2022 r. (Z-XXIX.082.1.2022).</w:t>
      </w:r>
    </w:p>
    <w:p w14:paraId="18CE1A1B" w14:textId="7328A842" w:rsidR="046C6F47" w:rsidRDefault="046C6F47" w:rsidP="1F447B2A">
      <w:pPr>
        <w:rPr>
          <w:rStyle w:val="normaltextrun"/>
          <w:color w:val="808080" w:themeColor="background1" w:themeShade="80"/>
        </w:rPr>
      </w:pPr>
    </w:p>
    <w:p w14:paraId="63061E6C" w14:textId="77777777" w:rsidR="00894940" w:rsidRDefault="00894940" w:rsidP="046C6F47">
      <w:pPr>
        <w:rPr>
          <w:rStyle w:val="normaltextrun"/>
          <w:color w:val="808080" w:themeColor="background1" w:themeShade="8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27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DB5EFB" w:rsidRPr="002B50C0" w14:paraId="55961592" w14:textId="77777777" w:rsidTr="426F751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426F751F">
        <w:tc>
          <w:tcPr>
            <w:tcW w:w="2127" w:type="dxa"/>
          </w:tcPr>
          <w:p w14:paraId="79C67474" w14:textId="31D4FD66" w:rsidR="004350B8" w:rsidRPr="00141A92" w:rsidRDefault="17B42836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14:paraId="09F41504" w14:textId="4FDA0CFA" w:rsidR="536DF211" w:rsidRDefault="536DF211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426F751F">
        <w:tc>
          <w:tcPr>
            <w:tcW w:w="2127" w:type="dxa"/>
          </w:tcPr>
          <w:p w14:paraId="031F1D7D" w14:textId="5598CCB1" w:rsidR="37EB4E61" w:rsidRDefault="37EB4E61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26E53869" w:rsidR="18DC52E5" w:rsidRDefault="6104CECD" w:rsidP="5DE7CEFC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14:paraId="07033397" w14:textId="4FDA0CFA" w:rsidR="18DC52E5" w:rsidRDefault="0D75BF35" w:rsidP="5DE7CEFC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BEE7056" w14:textId="77777777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9FA37" w14:textId="4EB9CBA6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426F751F">
        <w:trPr>
          <w:trHeight w:val="300"/>
        </w:trPr>
        <w:tc>
          <w:tcPr>
            <w:tcW w:w="2127" w:type="dxa"/>
          </w:tcPr>
          <w:p w14:paraId="5A096E6F" w14:textId="7E70DB16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4ADBD398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7E115DF8" w14:textId="3F149AC1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1FF30916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E88E8DE" w14:textId="285166E1" w:rsidR="3694E7A9" w:rsidRDefault="3694E7A9" w:rsidP="3694E7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426F751F">
        <w:tc>
          <w:tcPr>
            <w:tcW w:w="2127" w:type="dxa"/>
          </w:tcPr>
          <w:p w14:paraId="220235C7" w14:textId="1E9E164A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D1A2C7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05-2021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657F060C" w14:textId="172332AA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49B065D0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61C3DC1" w14:textId="1683DACE" w:rsidR="5DE7CEFC" w:rsidRDefault="5DE7CEFC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426F751F">
        <w:tc>
          <w:tcPr>
            <w:tcW w:w="2127" w:type="dxa"/>
          </w:tcPr>
          <w:p w14:paraId="2F39EE67" w14:textId="573EF514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0471B506" w:rsidR="007F1AF9" w:rsidRDefault="008C77F9" w:rsidP="008C77F9">
            <w:pPr>
              <w:rPr>
                <w:rFonts w:cs="Arial"/>
                <w:color w:val="0070C0"/>
              </w:rPr>
            </w:pPr>
            <w:r w:rsidRPr="008C77F9">
              <w:rPr>
                <w:rStyle w:val="normaltextrun"/>
                <w:rFonts w:ascii="Arial" w:hAnsi="Arial"/>
                <w:color w:val="000000"/>
                <w:sz w:val="20"/>
                <w:szCs w:val="20"/>
              </w:rPr>
              <w:t>02-2022</w:t>
            </w:r>
          </w:p>
        </w:tc>
        <w:tc>
          <w:tcPr>
            <w:tcW w:w="2268" w:type="dxa"/>
          </w:tcPr>
          <w:p w14:paraId="6E677477" w14:textId="77777777" w:rsidR="008C77F9" w:rsidRDefault="008C77F9" w:rsidP="008C77F9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426F751F">
        <w:tc>
          <w:tcPr>
            <w:tcW w:w="2127" w:type="dxa"/>
          </w:tcPr>
          <w:p w14:paraId="6F90931E" w14:textId="0FD1429C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7F1AF9" w:rsidRDefault="42FFCA22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02-2022*</w:t>
            </w:r>
          </w:p>
          <w:p w14:paraId="5E7B3D1C" w14:textId="7F0FD808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6B851943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268" w:type="dxa"/>
          </w:tcPr>
          <w:p w14:paraId="3E5B7E9C" w14:textId="77777777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zrealizowany</w:t>
            </w:r>
          </w:p>
          <w:p w14:paraId="28124122" w14:textId="025C1C17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F1AF9" w14:paraId="2E532D36" w14:textId="77777777" w:rsidTr="426F751F">
        <w:tc>
          <w:tcPr>
            <w:tcW w:w="2127" w:type="dxa"/>
          </w:tcPr>
          <w:p w14:paraId="4CB99ED9" w14:textId="43456481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A33943F" w14:textId="77777777" w:rsidR="007F1AF9" w:rsidRDefault="009F68FF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="007F1AF9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3E0B7E8D" w14:textId="29A2018D" w:rsidR="00482631" w:rsidRPr="00482631" w:rsidRDefault="00482631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vertAlign w:val="subscript"/>
              </w:rPr>
            </w:pPr>
          </w:p>
        </w:tc>
        <w:tc>
          <w:tcPr>
            <w:tcW w:w="1559" w:type="dxa"/>
          </w:tcPr>
          <w:p w14:paraId="762C7F97" w14:textId="57E01456" w:rsidR="007F1AF9" w:rsidRDefault="00482631" w:rsidP="00482631">
            <w:pPr>
              <w:rPr>
                <w:rFonts w:cs="Arial"/>
                <w:color w:val="0070C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11-2022</w:t>
            </w:r>
            <w:r w:rsidR="00DE4DF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2268" w:type="dxa"/>
          </w:tcPr>
          <w:p w14:paraId="45F0AD58" w14:textId="470C97F3" w:rsidR="007F1AF9" w:rsidRDefault="00482631" w:rsidP="007F1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4A753AFB" w14:textId="4625143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49788738" w14:textId="77777777" w:rsidTr="426F751F">
        <w:tc>
          <w:tcPr>
            <w:tcW w:w="2127" w:type="dxa"/>
          </w:tcPr>
          <w:p w14:paraId="618AF60C" w14:textId="10C4235E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535AD618" w:rsidR="007F1AF9" w:rsidRDefault="009F68FF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="007F1AF9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2209380A" w:rsidR="007F1AF9" w:rsidRP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</w:p>
        </w:tc>
        <w:tc>
          <w:tcPr>
            <w:tcW w:w="2268" w:type="dxa"/>
          </w:tcPr>
          <w:p w14:paraId="02E181DE" w14:textId="5042FEF8" w:rsidR="007F1AF9" w:rsidRDefault="00482631" w:rsidP="007F1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426F751F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344440FC" w14:textId="77777777" w:rsid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7BA5BAD7" w14:textId="1E53C9B5" w:rsidR="5C5BEB2C" w:rsidRDefault="5C5BEB2C" w:rsidP="00482631"/>
        </w:tc>
        <w:tc>
          <w:tcPr>
            <w:tcW w:w="1559" w:type="dxa"/>
          </w:tcPr>
          <w:p w14:paraId="5ED35E87" w14:textId="04DEF7AB" w:rsidR="31770B08" w:rsidRP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11-2022</w:t>
            </w:r>
            <w:r w:rsidR="00F27B3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2268" w:type="dxa"/>
          </w:tcPr>
          <w:p w14:paraId="3A072821" w14:textId="67000C26" w:rsidR="5C5BEB2C" w:rsidRDefault="00482631" w:rsidP="31770B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426F751F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44C7EDF8" w:rsidR="5C5BEB2C" w:rsidRDefault="002B6CB3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3A322C69" w:rsidR="31770B08" w:rsidRPr="00482631" w:rsidRDefault="00482631" w:rsidP="004826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8263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</w:p>
        </w:tc>
        <w:tc>
          <w:tcPr>
            <w:tcW w:w="2268" w:type="dxa"/>
          </w:tcPr>
          <w:p w14:paraId="6B84FDF0" w14:textId="005D49CD" w:rsidR="5C5BEB2C" w:rsidRDefault="00482631" w:rsidP="31770B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A7A32" w14:textId="07EF819E" w:rsidR="00987801" w:rsidRDefault="00EB615A" w:rsidP="0055778D">
      <w:pPr>
        <w:spacing w:after="100" w:afterAutospacing="1"/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29.01.2021 r. (CPPC-DEA.63.11.5.101.2019/</w:t>
      </w:r>
      <w:proofErr w:type="spellStart"/>
      <w:r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2B6CB3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</w:t>
      </w:r>
      <w:r w:rsidR="00A2691E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Aneksu nr 5 do Umowy o dofinansowanie nr </w:t>
      </w:r>
      <w:r w:rsidR="008169B0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2E614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</w:t>
      </w:r>
      <w:r w:rsidR="005E33E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dnia 8 kwietnia 2022 r. 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07633FFC" w14:textId="78D01437" w:rsidR="00506004" w:rsidRPr="000E1ADC" w:rsidRDefault="00506004" w:rsidP="005C7FEA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</w:t>
      </w:r>
      <w:r w:rsidR="00F27B3C" w:rsidRPr="00F27B3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Data punktu ostatecznego</w:t>
      </w:r>
    </w:p>
    <w:p w14:paraId="399E9183" w14:textId="77175E09" w:rsidR="00BC68EC" w:rsidRPr="005C7FEA" w:rsidRDefault="003F61A8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Projekt był realizowany zgodnie z metodyką Prince 2, zgodnie z którą zostały określone następujące daty osiągnięcia K</w:t>
      </w:r>
      <w:r w:rsidR="00B7374F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amieni </w:t>
      </w: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M</w:t>
      </w:r>
      <w:r w:rsidR="00B7374F" w:rsidRPr="005C7FEA">
        <w:rPr>
          <w:rStyle w:val="normaltextrun"/>
          <w:color w:val="808080"/>
          <w:sz w:val="16"/>
          <w:szCs w:val="16"/>
          <w:shd w:val="clear" w:color="auto" w:fill="FFFFFF"/>
        </w:rPr>
        <w:t>ilowych</w:t>
      </w:r>
      <w:r w:rsidR="00276E66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 „Zdigitalizowany i udostępniony IV zestaw zbiorów BN (27 878 obiektów)” oraz „Odbiór produktu prac BN”:</w:t>
      </w:r>
    </w:p>
    <w:p w14:paraId="13AC9786" w14:textId="26B7354A" w:rsidR="004C60E7" w:rsidRPr="005C7FEA" w:rsidRDefault="004C60E7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Planowana data zakończenia – 31.10.2022 r.</w:t>
      </w:r>
    </w:p>
    <w:p w14:paraId="66F7982A" w14:textId="23DC3A8A" w:rsidR="004C60E7" w:rsidRPr="005C7FEA" w:rsidRDefault="004C60E7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krytycznego – 10.11.2022 r.</w:t>
      </w:r>
    </w:p>
    <w:p w14:paraId="02E859BE" w14:textId="6D384252" w:rsidR="004C60E7" w:rsidRPr="005C7FEA" w:rsidRDefault="004C60E7" w:rsidP="005C7FEA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ostatecznego – 30.11.2022 r.</w:t>
      </w:r>
    </w:p>
    <w:p w14:paraId="168292D1" w14:textId="567F6865" w:rsidR="004C60E7" w:rsidRPr="005C7FEA" w:rsidRDefault="00B7374F" w:rsidP="005C7FEA">
      <w:pPr>
        <w:spacing w:after="100" w:afterAutospacing="1"/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Ww. KM zostały osiągnięte w dacie punktu ostatecznego.</w:t>
      </w:r>
    </w:p>
    <w:p w14:paraId="64ADCCB0" w14:textId="5E4DA327" w:rsidR="00141A92" w:rsidRPr="00141A92" w:rsidRDefault="00CF2E64" w:rsidP="00CD0DA4">
      <w:pPr>
        <w:pageBreakBefore/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972"/>
        <w:gridCol w:w="851"/>
        <w:gridCol w:w="1559"/>
        <w:gridCol w:w="1843"/>
        <w:gridCol w:w="2409"/>
      </w:tblGrid>
      <w:tr w:rsidR="00047D9D" w:rsidRPr="002B50C0" w14:paraId="2D861F35" w14:textId="77777777" w:rsidTr="00471D0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6F08CCFF" w14:textId="77777777" w:rsidR="002E5844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realizacji projektu </w:t>
            </w:r>
          </w:p>
          <w:p w14:paraId="5E924C4D" w14:textId="0AAB7734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(narastająco)</w:t>
            </w:r>
          </w:p>
        </w:tc>
      </w:tr>
      <w:tr w:rsidR="006A60AA" w:rsidRPr="002B50C0" w14:paraId="060EEE52" w14:textId="77777777" w:rsidTr="00471D00">
        <w:tc>
          <w:tcPr>
            <w:tcW w:w="2972" w:type="dxa"/>
          </w:tcPr>
          <w:p w14:paraId="0D680A0D" w14:textId="47961D5F" w:rsidR="009F1DC8" w:rsidRPr="00A5591F" w:rsidRDefault="575CDBE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851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67FCFF9F" w14:textId="37AA593B" w:rsidR="006A60AA" w:rsidRPr="009F1DC8" w:rsidRDefault="43A87177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843" w:type="dxa"/>
          </w:tcPr>
          <w:p w14:paraId="6FE75731" w14:textId="1B6DFDBF" w:rsidR="006A60AA" w:rsidRPr="00951E7A" w:rsidRDefault="004B25F9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  <w:r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2A58CE9D"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-2023</w:t>
            </w:r>
            <w:r w:rsidR="02B43A5D"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1908EA3D" w14:textId="088D4534" w:rsidR="006A60AA" w:rsidRPr="00141A92" w:rsidRDefault="00482631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398 264</w:t>
            </w:r>
            <w:r w:rsidR="00472072" w:rsidRPr="0010056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5D8C4F44" w14:textId="77777777" w:rsidTr="00471D00">
        <w:tc>
          <w:tcPr>
            <w:tcW w:w="2972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851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17A7A24C" w14:textId="0B30BB76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B7C53D" w14:textId="2921863E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01F08205" w14:textId="6B1103B6" w:rsidR="70F43A93" w:rsidRPr="00951E7A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2409" w:type="dxa"/>
          </w:tcPr>
          <w:p w14:paraId="5F3F28F6" w14:textId="2C3391BA" w:rsidR="349723F8" w:rsidRPr="00F4264F" w:rsidRDefault="293EE7AB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14:paraId="286252BD" w14:textId="77777777" w:rsidTr="00471D00">
        <w:tc>
          <w:tcPr>
            <w:tcW w:w="2972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851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3A550778" w14:textId="5AFF9A14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141 643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  <w:p w14:paraId="43EE425A" w14:textId="70634264" w:rsidR="70F43A93" w:rsidRPr="00951E7A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843" w:type="dxa"/>
          </w:tcPr>
          <w:p w14:paraId="586F4547" w14:textId="6760A229" w:rsidR="062DE4D3" w:rsidRPr="00B91D23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36151362" w14:textId="52E96128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4134B2C" w14:textId="471412B3" w:rsidR="70F43A93" w:rsidRPr="00B91D23" w:rsidRDefault="00482631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142 691</w:t>
            </w:r>
            <w:r w:rsidR="0011086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5DEECA3B" w14:textId="77777777" w:rsidTr="00471D00">
        <w:tc>
          <w:tcPr>
            <w:tcW w:w="2972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851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788860C1" w14:textId="25F1E150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141 643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843" w:type="dxa"/>
          </w:tcPr>
          <w:p w14:paraId="0DB769FD" w14:textId="17B96677" w:rsidR="062DE4D3" w:rsidRPr="00B91D23" w:rsidRDefault="00951E7A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724F1FEE" w14:textId="0C1EB73F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FFB65C9" w14:textId="5E48AC4A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1ADEBD7E" w14:textId="18DA4668" w:rsidR="70F43A93" w:rsidRPr="00B91D23" w:rsidRDefault="00482631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142 691</w:t>
            </w:r>
            <w:r w:rsidR="008C77F9" w:rsidRPr="3DFC8B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1B6204AA" w14:textId="77777777" w:rsidTr="00471D00">
        <w:tc>
          <w:tcPr>
            <w:tcW w:w="2972" w:type="dxa"/>
          </w:tcPr>
          <w:p w14:paraId="591FE510" w14:textId="06BAAFC3" w:rsidR="3E343424" w:rsidRDefault="3213234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 xml:space="preserve">. Rozmiar </w:t>
            </w:r>
            <w:proofErr w:type="spellStart"/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>zdigitalizowanej</w:t>
            </w:r>
            <w:proofErr w:type="spellEnd"/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851" w:type="dxa"/>
          </w:tcPr>
          <w:p w14:paraId="1D47B612" w14:textId="272D0377" w:rsidR="062DE4D3" w:rsidRDefault="062DE4D3" w:rsidP="00F4264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559" w:type="dxa"/>
          </w:tcPr>
          <w:p w14:paraId="40A603D6" w14:textId="58AEABB3" w:rsidR="062DE4D3" w:rsidRDefault="062DE4D3" w:rsidP="5C3B286E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843" w:type="dxa"/>
          </w:tcPr>
          <w:p w14:paraId="736E268D" w14:textId="1551442E" w:rsidR="70F43A93" w:rsidRPr="003E5E6D" w:rsidRDefault="00951E7A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6DC5F064" w14:textId="6059C580" w:rsidR="70F43A93" w:rsidRPr="00AA5249" w:rsidRDefault="003E5E6D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FC8B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82631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430,77</w:t>
            </w:r>
          </w:p>
        </w:tc>
      </w:tr>
      <w:tr w:rsidR="70F43A93" w14:paraId="655CE4E5" w14:textId="77777777" w:rsidTr="00471D00">
        <w:tc>
          <w:tcPr>
            <w:tcW w:w="2972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851" w:type="dxa"/>
          </w:tcPr>
          <w:p w14:paraId="20001328" w14:textId="0B231718" w:rsidR="062DE4D3" w:rsidRDefault="062DE4D3" w:rsidP="00F4264F">
            <w:pPr>
              <w:spacing w:after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559" w:type="dxa"/>
          </w:tcPr>
          <w:p w14:paraId="497A9D7B" w14:textId="10DB2536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843" w:type="dxa"/>
          </w:tcPr>
          <w:p w14:paraId="6545ABD6" w14:textId="3776763E" w:rsidR="062DE4D3" w:rsidRDefault="00951E7A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2D00CB20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2B43A5D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414ED0B" w14:textId="4A34591F" w:rsidR="70F43A93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4FBADD" w14:textId="448E1465" w:rsidR="70F43A93" w:rsidRPr="00AA5249" w:rsidRDefault="00482631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191,49</w:t>
            </w:r>
            <w:r w:rsidR="00100567" w:rsidRPr="00D004AF">
              <w:rPr>
                <w:rFonts w:asciiTheme="minorHAnsi" w:eastAsiaTheme="minorEastAsia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2F71D9EE" w14:paraId="38EEDE73" w14:textId="77777777" w:rsidTr="00471D00">
        <w:tc>
          <w:tcPr>
            <w:tcW w:w="2972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851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3D2BC99B" w14:textId="793418B3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12601F80" w14:textId="5B3ECF0D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00471D00">
        <w:tc>
          <w:tcPr>
            <w:tcW w:w="2972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851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559" w:type="dxa"/>
          </w:tcPr>
          <w:p w14:paraId="25BDD1DB" w14:textId="79040D01" w:rsidR="312F349F" w:rsidRDefault="6DDF78D5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3DBA207D" w14:textId="030CE339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D475110" w14:textId="64601537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566E7180" w14:textId="77777777" w:rsidTr="00471D00">
        <w:tc>
          <w:tcPr>
            <w:tcW w:w="2972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851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10F96D89" w14:textId="3F9A8B3D" w:rsidR="312F349F" w:rsidRDefault="532C708E" w:rsidP="29D8ED13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7388A6C8" w14:textId="73F46637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30B3E7D6" w:rsidR="0070308A" w:rsidRPr="000E1ADC" w:rsidRDefault="00644CC9" w:rsidP="0070308A">
      <w:pPr>
        <w:spacing w:after="100" w:afterAutospacing="1"/>
        <w:rPr>
          <w:rStyle w:val="Nagwek2Znak"/>
          <w:rFonts w:ascii="Calibri" w:eastAsia="Times New Roman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="000E1ADC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52A08447" w14:textId="5643AA17" w:rsidR="007D2C34" w:rsidRPr="002B50C0" w:rsidRDefault="007D2C34" w:rsidP="00141A92">
      <w:pPr>
        <w:pStyle w:val="Nagwek2"/>
        <w:numPr>
          <w:ilvl w:val="0"/>
          <w:numId w:val="27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27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0CD22E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CD22EBC">
        <w:tc>
          <w:tcPr>
            <w:tcW w:w="2937" w:type="dxa"/>
          </w:tcPr>
          <w:p w14:paraId="46265E90" w14:textId="55B9893C" w:rsidR="00C6751B" w:rsidRPr="00141A92" w:rsidRDefault="62A0209F" w:rsidP="00C675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4B70CA" w:rsidRDefault="2C4F552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</w:t>
            </w:r>
            <w:r w:rsidR="0A6982BE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0F17078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30D634BD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0332EDC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C07ACC9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D7C5935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6773D50" w14:textId="7B4FF1FC" w:rsidR="00C6751B" w:rsidRPr="004B70CA" w:rsidRDefault="0E33477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48D5DA3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70F43A93" w14:paraId="65E6ACFA" w14:textId="77777777" w:rsidTr="0CD22EBC">
        <w:tc>
          <w:tcPr>
            <w:tcW w:w="2937" w:type="dxa"/>
          </w:tcPr>
          <w:p w14:paraId="39E95081" w14:textId="0CCC7C05" w:rsidR="70F43A93" w:rsidRPr="00471D00" w:rsidRDefault="70392E59" w:rsidP="00471D00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18AF567" w14:textId="77777777" w:rsidR="004B70CA" w:rsidRDefault="004B70CA" w:rsidP="004B70CA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09B11FE1" w14:textId="2FC82C38" w:rsidR="70F43A93" w:rsidRDefault="70F43A93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0CD22EBC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lastRenderedPageBreak/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7692056F" w:rsidR="52FD4CAA" w:rsidRDefault="008C77F9" w:rsidP="52FD4CAA">
            <w:pPr>
              <w:rPr>
                <w:rFonts w:cs="Arial"/>
                <w:color w:val="0070C0"/>
              </w:rPr>
            </w:pPr>
            <w:r w:rsidRPr="008C77F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</w:t>
            </w: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0CD22EBC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bookmarkStart w:id="1" w:name="_Hlk123139354"/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  <w:bookmarkEnd w:id="1"/>
          </w:p>
        </w:tc>
        <w:tc>
          <w:tcPr>
            <w:tcW w:w="1245" w:type="dxa"/>
          </w:tcPr>
          <w:p w14:paraId="399719BC" w14:textId="77777777" w:rsidR="52FD4CAA" w:rsidRPr="00EE0142" w:rsidRDefault="6DB04D22" w:rsidP="0CD22EB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CD22EB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10-2022*</w:t>
            </w:r>
          </w:p>
          <w:p w14:paraId="59AE86AA" w14:textId="7EF1BED5" w:rsidR="52FD4CAA" w:rsidRPr="00EE0142" w:rsidRDefault="52FD4CAA" w:rsidP="0CD22EB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vertAlign w:val="subscript"/>
              </w:rPr>
            </w:pPr>
          </w:p>
        </w:tc>
        <w:tc>
          <w:tcPr>
            <w:tcW w:w="1335" w:type="dxa"/>
          </w:tcPr>
          <w:p w14:paraId="1DEABB76" w14:textId="0B00832D" w:rsidR="52FD4CAA" w:rsidRDefault="36BE5853" w:rsidP="0CD22EB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CD22EB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11-2022</w:t>
            </w:r>
            <w:r w:rsidR="00F27B3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4117" w:type="dxa"/>
          </w:tcPr>
          <w:p w14:paraId="280F3210" w14:textId="5ACA878B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0CD22EBC">
        <w:tc>
          <w:tcPr>
            <w:tcW w:w="2937" w:type="dxa"/>
          </w:tcPr>
          <w:p w14:paraId="2EB92837" w14:textId="05CD8D4E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621ADFBA" w14:textId="4006A80F" w:rsidR="2C4B102B" w:rsidRPr="00EE0142" w:rsidRDefault="2C4B102B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02-2021*</w:t>
            </w:r>
          </w:p>
          <w:p w14:paraId="7B1DACC5" w14:textId="5CCFEFE8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84D5EAD" w14:textId="06560D1A" w:rsidR="52FD4CAA" w:rsidRPr="00EE0142" w:rsidRDefault="508889F2" w:rsidP="5DE7CEF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4117" w:type="dxa"/>
          </w:tcPr>
          <w:p w14:paraId="788A073F" w14:textId="38257503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14:paraId="50C3A7C1" w14:textId="77777777" w:rsidTr="0CD22EBC">
        <w:tc>
          <w:tcPr>
            <w:tcW w:w="2937" w:type="dxa"/>
          </w:tcPr>
          <w:p w14:paraId="270EB698" w14:textId="754ADA9A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AF5361B" w14:textId="697F501B" w:rsidR="004B70CA" w:rsidRDefault="004B70CA" w:rsidP="004B70C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05-2021 </w:t>
            </w:r>
          </w:p>
          <w:p w14:paraId="65A67F0E" w14:textId="5EB6EA69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7" w:type="dxa"/>
          </w:tcPr>
          <w:p w14:paraId="1436CD9F" w14:textId="3B0FABA6" w:rsidR="52FD4CAA" w:rsidRPr="000A2058" w:rsidRDefault="00943347" w:rsidP="52FD4CAA">
            <w:pPr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</w:pPr>
            <w:r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03.12.</w:t>
            </w:r>
            <w:r w:rsidR="77632F71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202</w:t>
            </w:r>
            <w:r w:rsidR="0BD17926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r. p</w:t>
            </w:r>
            <w:r w:rsidR="009E14E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odpisan</w:t>
            </w:r>
            <w:r w:rsidR="000A2058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ie</w:t>
            </w:r>
            <w:r w:rsidR="009E14E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aneksu </w:t>
            </w:r>
            <w:r w:rsidR="00A94ED0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nr 3 do umowy </w:t>
            </w:r>
            <w:r w:rsidR="009E14E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POPC.02.03.02-00-0022/19</w:t>
            </w:r>
            <w:r w:rsidR="00A94ED0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, który </w:t>
            </w:r>
            <w:r w:rsidR="000A2058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m.in. </w:t>
            </w:r>
            <w:r w:rsidR="3B25E48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wprowadz</w:t>
            </w:r>
            <w:r w:rsidR="000A2058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a</w:t>
            </w:r>
            <w:r w:rsidR="3B25E48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zmianę zakresu czasowego kolekcji klepsydr przeznaczonej do digitalizacji i udostępnienia, poprzez włączenie do zbioru klepsydr wydanych po 1945 r. oraz zmianę polegającą włączeni</w:t>
            </w:r>
            <w:r w:rsidR="3C18DF55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u</w:t>
            </w:r>
            <w:r w:rsidR="3B25E489" w:rsidRPr="3D9D7740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 xml:space="preserve"> oprócz obiektów z kolekcji dzieła pracowników Biblioteki Jagiellońskiej także druków XIX-wiecznych wydawanych w Krakowie.</w:t>
            </w:r>
          </w:p>
        </w:tc>
      </w:tr>
      <w:tr w:rsidR="52FD4CAA" w14:paraId="3D6CB7F5" w14:textId="77777777" w:rsidTr="0CD22EBC">
        <w:tc>
          <w:tcPr>
            <w:tcW w:w="2937" w:type="dxa"/>
          </w:tcPr>
          <w:p w14:paraId="4B4B1C65" w14:textId="4473B771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608E7399" w:rsidR="52FD4CAA" w:rsidRDefault="68FDB3CE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0CD22EBC">
        <w:tc>
          <w:tcPr>
            <w:tcW w:w="2937" w:type="dxa"/>
          </w:tcPr>
          <w:p w14:paraId="58002170" w14:textId="03D82DB9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31C8BC7E" w14:textId="77777777" w:rsidR="007C3FFD" w:rsidRPr="00EE0142" w:rsidRDefault="007C3FFD" w:rsidP="007C3FF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4105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1908E610" w:rsidR="52FD4CAA" w:rsidRDefault="29D4FDD6" w:rsidP="0CD22EBC">
            <w:pPr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</w:pPr>
            <w:r w:rsidRPr="0CD22EBC">
              <w:rPr>
                <w:rFonts w:asciiTheme="minorHAnsi" w:eastAsia="Arial" w:hAnsiTheme="minorHAnsi" w:cstheme="minorBidi"/>
                <w:color w:val="000000" w:themeColor="text1"/>
                <w:sz w:val="22"/>
                <w:szCs w:val="22"/>
              </w:rPr>
              <w:t>10-2022</w:t>
            </w:r>
          </w:p>
        </w:tc>
        <w:tc>
          <w:tcPr>
            <w:tcW w:w="4117" w:type="dxa"/>
          </w:tcPr>
          <w:p w14:paraId="578F6FF9" w14:textId="753DCF36" w:rsidR="52FD4CAA" w:rsidRDefault="007C3FFD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3FFD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08.04.2022 r. podpisanie Aneksu nr 5 do umowy </w:t>
            </w:r>
            <w:r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POPC.02.03.02-00-0022/19</w:t>
            </w:r>
            <w: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który wprowadza m.in. zwiększenie liczby obiektów z kolekcji Biblioteki Jagiellońskiej o 1031. </w:t>
            </w:r>
          </w:p>
        </w:tc>
      </w:tr>
    </w:tbl>
    <w:p w14:paraId="6A236A0C" w14:textId="29207AE6" w:rsidR="000D2176" w:rsidRDefault="007502D4" w:rsidP="00F057A7">
      <w:pPr>
        <w:spacing w:after="100" w:afterAutospacing="1"/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="000E1ADC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277D3837" w14:textId="36717F22" w:rsidR="00140264" w:rsidRPr="000E1ADC" w:rsidRDefault="00F27B3C" w:rsidP="00140264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**</w:t>
      </w:r>
      <w:r w:rsidR="00140264" w:rsidRPr="00F27B3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Data punktu ostatecznego</w:t>
      </w:r>
    </w:p>
    <w:p w14:paraId="0F4A9875" w14:textId="77777777" w:rsidR="00967DA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Projekt był realizowany zgodnie z metodyką Prince 2, zgodnie z którą zostały określone następujące daty osiągnięcia</w:t>
      </w:r>
      <w:r w:rsidR="00D66AB2" w:rsidRPr="00D66AB2">
        <w:t xml:space="preserve"> </w:t>
      </w:r>
      <w:r w:rsidR="00D66AB2" w:rsidRPr="00D66AB2">
        <w:rPr>
          <w:rStyle w:val="normaltextrun"/>
          <w:color w:val="808080"/>
          <w:sz w:val="16"/>
          <w:szCs w:val="16"/>
          <w:shd w:val="clear" w:color="auto" w:fill="FFFFFF"/>
        </w:rPr>
        <w:t>IV zestaw zbiorów BN (rękopisy, kartografia, stare druki, dokumenty życia społecznego, czasopisma, książki)</w:t>
      </w:r>
      <w:r w:rsidR="00967DAA">
        <w:rPr>
          <w:rStyle w:val="normaltextrun"/>
          <w:color w:val="808080"/>
          <w:sz w:val="16"/>
          <w:szCs w:val="16"/>
          <w:shd w:val="clear" w:color="auto" w:fill="FFFFFF"/>
        </w:rPr>
        <w:t>:</w:t>
      </w:r>
    </w:p>
    <w:p w14:paraId="495F7CB8" w14:textId="230B9B1E" w:rsidR="00140264" w:rsidRPr="005C7FE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Planowana data zakończenia – 31.10.2022 r.</w:t>
      </w:r>
    </w:p>
    <w:p w14:paraId="6F4076A8" w14:textId="77777777" w:rsidR="00140264" w:rsidRPr="005C7FE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krytycznego – 10.11.2022 r.</w:t>
      </w:r>
    </w:p>
    <w:p w14:paraId="171506BE" w14:textId="77777777" w:rsidR="00140264" w:rsidRPr="005C7FEA" w:rsidRDefault="00140264" w:rsidP="00140264">
      <w:pPr>
        <w:rPr>
          <w:rStyle w:val="normaltextrun"/>
          <w:color w:val="808080"/>
          <w:sz w:val="16"/>
          <w:szCs w:val="16"/>
          <w:shd w:val="clear" w:color="auto" w:fill="FFFFFF"/>
        </w:rPr>
      </w:pPr>
      <w:r w:rsidRPr="005C7FEA">
        <w:rPr>
          <w:rStyle w:val="normaltextrun"/>
          <w:color w:val="808080"/>
          <w:sz w:val="16"/>
          <w:szCs w:val="16"/>
          <w:shd w:val="clear" w:color="auto" w:fill="FFFFFF"/>
        </w:rPr>
        <w:t>Data punktu ostatecznego – 30.11.2022 r.</w:t>
      </w:r>
    </w:p>
    <w:p w14:paraId="2CF923B3" w14:textId="7ADF3E78" w:rsidR="00F27B3C" w:rsidRPr="002527C7" w:rsidRDefault="00967DAA" w:rsidP="00F057A7">
      <w:pPr>
        <w:spacing w:after="100" w:afterAutospacing="1"/>
        <w:rPr>
          <w:rStyle w:val="Nagwek2Znak"/>
          <w:rFonts w:ascii="Times New Roman" w:eastAsia="Times New Roman" w:hAnsi="Times New Roman" w:cs="Times New Roman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color w:val="808080"/>
          <w:sz w:val="16"/>
          <w:szCs w:val="16"/>
          <w:shd w:val="clear" w:color="auto" w:fill="FFFFFF"/>
        </w:rPr>
        <w:t>IV zestaw</w:t>
      </w:r>
      <w:r w:rsidR="00140264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 z</w:t>
      </w:r>
      <w:r>
        <w:rPr>
          <w:rStyle w:val="normaltextrun"/>
          <w:color w:val="808080"/>
          <w:sz w:val="16"/>
          <w:szCs w:val="16"/>
          <w:shd w:val="clear" w:color="auto" w:fill="FFFFFF"/>
        </w:rPr>
        <w:t>biorów BN z</w:t>
      </w:r>
      <w:r w:rsidR="00140264" w:rsidRPr="005C7FEA">
        <w:rPr>
          <w:rStyle w:val="normaltextrun"/>
          <w:color w:val="808080"/>
          <w:sz w:val="16"/>
          <w:szCs w:val="16"/>
          <w:shd w:val="clear" w:color="auto" w:fill="FFFFFF"/>
        </w:rPr>
        <w:t>ostał osiągnięt</w:t>
      </w:r>
      <w:r>
        <w:rPr>
          <w:rStyle w:val="normaltextrun"/>
          <w:color w:val="808080"/>
          <w:sz w:val="16"/>
          <w:szCs w:val="16"/>
          <w:shd w:val="clear" w:color="auto" w:fill="FFFFFF"/>
        </w:rPr>
        <w:t>y</w:t>
      </w:r>
      <w:r w:rsidR="00140264" w:rsidRPr="005C7FEA">
        <w:rPr>
          <w:rStyle w:val="normaltextrun"/>
          <w:color w:val="808080"/>
          <w:sz w:val="16"/>
          <w:szCs w:val="16"/>
          <w:shd w:val="clear" w:color="auto" w:fill="FFFFFF"/>
        </w:rPr>
        <w:t xml:space="preserve"> w dacie punktu ostatecznego.</w:t>
      </w:r>
    </w:p>
    <w:p w14:paraId="2598878D" w14:textId="674BE533" w:rsidR="004C1D48" w:rsidRPr="00F25348" w:rsidRDefault="004C1D48" w:rsidP="00141A92">
      <w:pPr>
        <w:pStyle w:val="Nagwek3"/>
        <w:numPr>
          <w:ilvl w:val="0"/>
          <w:numId w:val="27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12C17F94" w:rsidR="00BB059E" w:rsidRPr="002B50C0" w:rsidRDefault="00BB059E" w:rsidP="00141A92">
      <w:pPr>
        <w:pStyle w:val="Akapitzlist"/>
        <w:numPr>
          <w:ilvl w:val="0"/>
          <w:numId w:val="27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F55E4E" w:rsidRPr="002B50C0" w14:paraId="1581B854" w14:textId="77777777" w:rsidTr="33DEC3C6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33DEC3C6">
        <w:trPr>
          <w:trHeight w:val="5040"/>
        </w:trPr>
        <w:tc>
          <w:tcPr>
            <w:tcW w:w="1985" w:type="dxa"/>
            <w:vAlign w:val="center"/>
          </w:tcPr>
          <w:p w14:paraId="0DEFCB26" w14:textId="7F6A60A3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Opóźnienie w realizacji celów Projektu ze względu na COVID-19. Możliwość wystąpienia </w:t>
            </w:r>
            <w:r w:rsidR="008C77F9">
              <w:rPr>
                <w:rFonts w:ascii="Arial" w:eastAsia="Arial" w:hAnsi="Arial" w:cs="Arial"/>
                <w:sz w:val="18"/>
                <w:szCs w:val="18"/>
              </w:rPr>
              <w:t>kolejnej</w:t>
            </w: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4422565A" w:rsidR="00322614" w:rsidRPr="00141A92" w:rsidRDefault="00E14795" w:rsidP="00E14795">
            <w:pPr>
              <w:spacing w:before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1984" w:type="dxa"/>
          </w:tcPr>
          <w:p w14:paraId="593D4C92" w14:textId="0AEA89C5" w:rsidR="00322614" w:rsidRPr="00141A92" w:rsidRDefault="00E14795" w:rsidP="00E14795">
            <w:pPr>
              <w:spacing w:before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Niski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50065D0C" w:rsidR="00CA3348" w:rsidRPr="00935A55" w:rsidRDefault="256ED910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="742B2B8B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94472A0" w14:textId="55C887AF" w:rsidR="009F6C8C" w:rsidRDefault="00250281" w:rsidP="769D0FD5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Ze względu na uaktywnienie się ryzyka - w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prowadzono plan zaradczy </w:t>
            </w:r>
            <w:r w:rsidR="00912490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oraz </w:t>
            </w:r>
            <w:r w:rsidR="00F1486C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24.0</w:t>
            </w:r>
            <w:r w:rsidR="00F93442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1.2022 r.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wystąpiono z wnioskiem do CPPC o zgodę na wydłużenie czasu</w:t>
            </w:r>
            <w:r w:rsidR="00CE019B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="000A0CB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30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.11.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2022 r.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4AA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</w:t>
            </w:r>
            <w:r w:rsidR="00AE43B6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miana terminu zakończenia projektu pozwoli dostosować harmonogram prac w projekcie do dynamicznie zmieniających się warunków stanu pandemii. </w:t>
            </w:r>
          </w:p>
          <w:p w14:paraId="0919DE18" w14:textId="2DC06FA3" w:rsidR="009F0B76" w:rsidRDefault="009F0B76" w:rsidP="769D0FD5">
            <w:pPr>
              <w:spacing w:before="120" w:line="259" w:lineRule="auto"/>
              <w:rPr>
                <w:color w:val="000000" w:themeColor="text1"/>
                <w:highlight w:val="yellow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Zmniejszenie wprowadzonych obostrzeń w </w:t>
            </w:r>
            <w:r w:rsidR="00C979BE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procesie </w:t>
            </w:r>
            <w:r w:rsidR="003054C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wytwórczym produktów w 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związku z Rozporządzeniem Rady Ministrów z dnia 13 maja 2022 r., </w:t>
            </w:r>
            <w:r w:rsidRPr="003B5C6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zmieniającym rozporządzenie w sprawie ustanowienia określonych ograniczeń, nakazów i zakazów w związku z wystąpieniem stanu epidemii.</w:t>
            </w:r>
          </w:p>
          <w:p w14:paraId="47D19D8D" w14:textId="77777777" w:rsidR="00B2415C" w:rsidRPr="00622A53" w:rsidRDefault="00B2415C" w:rsidP="00B2415C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We wrześniu 2022 r. wprowadzono zmiany</w:t>
            </w:r>
            <w:r w:rsidRPr="00E9510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 harmonogramie przekazywania książek do digitalizacji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oraz w ich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priorytetyzacji</w:t>
            </w:r>
            <w:proofErr w:type="spellEnd"/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F961572" w14:textId="77777777" w:rsidR="00B2415C" w:rsidRDefault="00B2415C" w:rsidP="00B2415C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 - utrzymanie kontroli nad procesem wytwórczym produktów i dostarczenie ich w zakładanym czasie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E190C8A" w14:textId="77777777" w:rsidR="00FA76CD" w:rsidRDefault="00E14795" w:rsidP="00D775E1">
            <w:pPr>
              <w:spacing w:before="120" w:line="259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Zmniejszone</w:t>
            </w:r>
            <w:r w:rsidR="00F107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prawdopodobieństwo</w:t>
            </w:r>
            <w:r w:rsidR="00855E7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wystąpienia ryzyka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2824BA4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(zmiana z “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średnie</w:t>
            </w:r>
            <w:r w:rsidR="02824BA4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” na “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niskie</w:t>
            </w:r>
            <w:r w:rsidR="02824BA4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”)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względem poprzedniego okresu sprawozdawczego</w:t>
            </w:r>
            <w:r w:rsidR="009F0B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</w:p>
          <w:p w14:paraId="4257AD15" w14:textId="51891272" w:rsidR="00E14795" w:rsidRPr="00844322" w:rsidRDefault="00E14795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E1479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Ryzyko zamknięte 30 listopada 2022 r.</w:t>
            </w:r>
          </w:p>
        </w:tc>
      </w:tr>
      <w:tr w:rsidR="00C734A6" w14:paraId="2CC89625" w14:textId="77777777" w:rsidTr="33DEC3C6">
        <w:trPr>
          <w:trHeight w:val="2745"/>
        </w:trPr>
        <w:tc>
          <w:tcPr>
            <w:tcW w:w="1985" w:type="dxa"/>
            <w:vAlign w:val="center"/>
          </w:tcPr>
          <w:p w14:paraId="14D976DA" w14:textId="3AB3A66C" w:rsidR="00C734A6" w:rsidRPr="00A17A98" w:rsidRDefault="00C734A6" w:rsidP="00C734A6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lastRenderedPageBreak/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7CD339CB" w:rsidR="00C734A6" w:rsidRPr="009061DE" w:rsidRDefault="00C734A6" w:rsidP="00C734A6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2BADD4F9" w14:textId="65A73B38" w:rsidR="00C734A6" w:rsidRPr="009061DE" w:rsidRDefault="00C734A6" w:rsidP="00C734A6">
            <w:pPr>
              <w:spacing w:line="259" w:lineRule="auto"/>
              <w:jc w:val="center"/>
            </w:pPr>
            <w:r w:rsidRPr="0038774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25F0D740" w14:textId="6EDF1B5B" w:rsidR="00C734A6" w:rsidRDefault="00C734A6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00C734A6" w:rsidRDefault="00C734A6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73147F70" w14:textId="72CF763D" w:rsidR="00C734A6" w:rsidRDefault="00C734A6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– poprawa jakości w realizacji zadań wynikających z zobowiązań względem Instytucji Zarządzającej.</w:t>
            </w:r>
          </w:p>
          <w:p w14:paraId="6C85AF3F" w14:textId="17374528" w:rsidR="00C734A6" w:rsidRDefault="00E14795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</w:t>
            </w: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rak zmian</w:t>
            </w:r>
            <w:r w:rsidR="292B5427" w:rsidRPr="33DEC3C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1441A65" w:rsidRPr="33DEC3C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względem poprzedniego okresu sprawozdawczego.</w:t>
            </w:r>
          </w:p>
          <w:p w14:paraId="6F3E4B4A" w14:textId="6D6FA042" w:rsidR="00E14795" w:rsidRDefault="00E14795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E1479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Ryzyko zamknięte 30 listopada 2022 r.</w:t>
            </w:r>
          </w:p>
        </w:tc>
      </w:tr>
      <w:tr w:rsidR="00C734A6" w14:paraId="17583D1C" w14:textId="77777777" w:rsidTr="33DEC3C6">
        <w:tc>
          <w:tcPr>
            <w:tcW w:w="1985" w:type="dxa"/>
            <w:vAlign w:val="center"/>
          </w:tcPr>
          <w:p w14:paraId="3818644A" w14:textId="77777777" w:rsidR="00C734A6" w:rsidRDefault="00C734A6" w:rsidP="00C734A6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 związku z modyfikacją systemu prezentacji i udostępniania zbiorów w ramach projektu PDB 2.0, istnieje ryzyko związane z migracją danych oraz wdrożeniem systemu, polegające na opóźnieniu w udostępnianiu zbiorów w Polonie.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A24A4C" w14:textId="77777777" w:rsidR="00C734A6" w:rsidRPr="00A17A98" w:rsidRDefault="00C734A6" w:rsidP="00C734A6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0738EA" w14:textId="2E3C0FDF" w:rsidR="00C734A6" w:rsidRPr="006208F3" w:rsidRDefault="00E14795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208F3">
              <w:rPr>
                <w:rFonts w:ascii="Arial" w:eastAsia="Arial" w:hAnsi="Arial" w:cs="Arial"/>
                <w:sz w:val="18"/>
                <w:szCs w:val="18"/>
              </w:rPr>
              <w:t>Wysoka</w:t>
            </w:r>
          </w:p>
          <w:p w14:paraId="6409418A" w14:textId="77777777" w:rsidR="00C734A6" w:rsidRPr="2F71D9EE" w:rsidRDefault="00C734A6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7B232E" w14:textId="26B6BCC5" w:rsidR="00C734A6" w:rsidRPr="006208F3" w:rsidRDefault="00E14795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208F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  <w:p w14:paraId="5224359B" w14:textId="77777777" w:rsidR="00C734A6" w:rsidRDefault="00C734A6" w:rsidP="006208F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3" w:type="dxa"/>
          </w:tcPr>
          <w:p w14:paraId="1ED58846" w14:textId="6F145A2F" w:rsidR="00C734A6" w:rsidRDefault="00C734A6" w:rsidP="00C734A6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Akceptacja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D59CDFE" w14:textId="10510C24" w:rsidR="00C734A6" w:rsidRPr="00D775E1" w:rsidRDefault="00C734A6" w:rsidP="00C734A6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 xml:space="preserve">Zaplanowano </w:t>
            </w:r>
            <w:r w:rsidR="00B916E4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="00B916E4">
              <w:rPr>
                <w:rStyle w:val="normaltextrun"/>
              </w:rPr>
              <w:t xml:space="preserve"> 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wyprzedzenie</w:t>
            </w:r>
            <w:r w:rsidR="00B916E4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 xml:space="preserve"> harmonogram digitalizacji i udostępniania</w:t>
            </w:r>
            <w:r w:rsidRPr="333FC31C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zbiorów.</w:t>
            </w:r>
            <w:r w:rsidRPr="333FC31C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3CA6F6FA" w14:textId="0977F7C0" w:rsidR="00C734A6" w:rsidRDefault="00C734A6" w:rsidP="00C734A6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C2F95E4" w14:textId="36C2C343" w:rsidR="00C734A6" w:rsidRPr="0029207D" w:rsidRDefault="00C734A6" w:rsidP="00C734A6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Wydłużenie okresu realizacji i wdrożenia modyfikacji systemu w ramach projektu PDB 2.0 rozłożyło w czasie obciążenie systemu spowodowane migracją danych. </w:t>
            </w:r>
          </w:p>
          <w:p w14:paraId="21663252" w14:textId="6AF5E627" w:rsidR="00C734A6" w:rsidRDefault="00C734A6" w:rsidP="00C734A6">
            <w:pPr>
              <w:spacing w:before="120" w:line="259" w:lineRule="auto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w maju 2022 r. planu rezerwowego, </w:t>
            </w:r>
            <w:r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polegającego na pozostawieniu dostępnej dotychczasowej wersji RCBN wraz z Biblioteką Cyfrową, Polona.</w:t>
            </w:r>
          </w:p>
          <w:p w14:paraId="3C5B3F62" w14:textId="57642DDE" w:rsidR="00BE262F" w:rsidRPr="00BE262F" w:rsidRDefault="00BE262F" w:rsidP="00BE262F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</w:t>
            </w:r>
            <w:r w:rsidRPr="769D0FD5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dciążenie</w:t>
            </w:r>
            <w:r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systemu</w:t>
            </w:r>
            <w:r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 trakcie wprowadzania największych zmian.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4760C369" w14:textId="77777777" w:rsidR="00C734A6" w:rsidRDefault="00E14795" w:rsidP="00C734A6">
            <w:pPr>
              <w:spacing w:before="120" w:line="259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Zwiększona siła oddziaływania ryzyka (zmiana z „średnia” na „wysoka” oraz zmniejszone prawdopodobieństwo wystąpienia ryzyka (zmiana z “średnie” na “niskie”) względem poprzedniego okresu sprawozdawczego. </w:t>
            </w:r>
          </w:p>
          <w:p w14:paraId="5229596B" w14:textId="3B8239C0" w:rsidR="00E14795" w:rsidRPr="00854F65" w:rsidRDefault="00E14795" w:rsidP="00C734A6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E1479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Ryzyko zamknięte 30 listopada 2022 r.</w:t>
            </w: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F55E4E" w:rsidRPr="006334BF" w14:paraId="061EEDF1" w14:textId="77777777" w:rsidTr="5DE7CEFC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345AA" w:rsidRPr="001B6667" w14:paraId="6DCB94C6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7E9CB597" w14:textId="77777777" w:rsidR="0091332C" w:rsidRDefault="5E7B400A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  <w:p w14:paraId="65F40333" w14:textId="7CF2831C" w:rsidR="00100567" w:rsidRPr="00100567" w:rsidRDefault="00100567" w:rsidP="00100567">
            <w:pPr>
              <w:jc w:val="center"/>
              <w:rPr>
                <w:rFonts w:eastAsia="Arial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D775E1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49280616" w14:textId="2ABDF807" w:rsidR="0086619D" w:rsidRPr="0091332C" w:rsidRDefault="36ABA282" w:rsidP="00D775E1">
            <w:pPr>
              <w:spacing w:after="240"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 xml:space="preserve">Dane przechowywane są w wielu kopiach, dlatego ważnym jest również zabezpieczenie ich przed awariami sprzętowymi. W tym celu przewidziano zakup klastra routerów do Centrum Zapasowego, co pozwoli na uruchomienie usługi BGP (ang. </w:t>
            </w:r>
            <w:proofErr w:type="spellStart"/>
            <w:r w:rsidRPr="5DE7CEFC">
              <w:rPr>
                <w:rFonts w:ascii="Arial" w:eastAsia="Arial" w:hAnsi="Arial" w:cs="Arial"/>
                <w:sz w:val="18"/>
                <w:szCs w:val="18"/>
              </w:rPr>
              <w:t>Border</w:t>
            </w:r>
            <w:proofErr w:type="spellEnd"/>
            <w:r w:rsidRPr="5DE7CEFC">
              <w:rPr>
                <w:rFonts w:ascii="Arial" w:eastAsia="Arial" w:hAnsi="Arial" w:cs="Arial"/>
                <w:sz w:val="18"/>
                <w:szCs w:val="18"/>
              </w:rPr>
              <w:t xml:space="preserve"> Gateway </w:t>
            </w:r>
            <w:proofErr w:type="spellStart"/>
            <w:r w:rsidRPr="5DE7CEFC">
              <w:rPr>
                <w:rFonts w:ascii="Arial" w:eastAsia="Arial" w:hAnsi="Arial" w:cs="Arial"/>
                <w:sz w:val="18"/>
                <w:szCs w:val="18"/>
              </w:rPr>
              <w:t>Protocol</w:t>
            </w:r>
            <w:proofErr w:type="spellEnd"/>
            <w:r w:rsidRPr="5DE7CEFC">
              <w:rPr>
                <w:rFonts w:ascii="Arial" w:eastAsia="Arial" w:hAnsi="Arial" w:cs="Arial"/>
                <w:sz w:val="18"/>
                <w:szCs w:val="18"/>
              </w:rPr>
              <w:t>), która zabezpieczy dostępność zdigitalizowanych zbiorów w przypadku awarii, poprzez przełączenie się pomiędzy Centrum Podstawowym a Centrum Zapasowym.</w:t>
            </w:r>
          </w:p>
          <w:p w14:paraId="5D2BA0FB" w14:textId="1B29380D" w:rsidR="00560587" w:rsidRPr="0091332C" w:rsidRDefault="674909A0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15E6DF1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lastRenderedPageBreak/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799A4EEF" w14:textId="77777777" w:rsidR="00D775E1" w:rsidRDefault="1E8C33A5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</w:t>
            </w:r>
          </w:p>
          <w:p w14:paraId="4F8D7F95" w14:textId="7B4C9D3A" w:rsidR="0086619D" w:rsidRPr="00D775E1" w:rsidRDefault="00D775E1" w:rsidP="00D775E1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W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zmocnienie działań promocyjnych lub zmiana strategii promocyjnej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.</w:t>
            </w:r>
          </w:p>
          <w:p w14:paraId="7C1B6D48" w14:textId="3FE21EE4" w:rsidR="00560587" w:rsidRDefault="72A022C4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09414C" w14:paraId="629A313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009414C" w:rsidRDefault="0009414C" w:rsidP="0009414C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3970E28A" w14:textId="77777777" w:rsidR="0009414C" w:rsidRDefault="0009414C" w:rsidP="0009414C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Mała</w:t>
            </w:r>
          </w:p>
          <w:p w14:paraId="2CD824D9" w14:textId="0D27CA08" w:rsidR="0009414C" w:rsidRDefault="0009414C" w:rsidP="0009414C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0ABCAB3" w14:textId="77777777" w:rsidR="0009414C" w:rsidRDefault="0009414C" w:rsidP="0009414C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Niskie</w:t>
            </w:r>
          </w:p>
          <w:p w14:paraId="3829FAE8" w14:textId="3AAFADD0" w:rsidR="0009414C" w:rsidRPr="00454ACA" w:rsidRDefault="0009414C" w:rsidP="0009414C">
            <w:pPr>
              <w:jc w:val="center"/>
              <w:rPr>
                <w:rStyle w:val="normaltextrun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453D6BE6" w14:textId="77777777" w:rsidR="0009414C" w:rsidRPr="0091332C" w:rsidRDefault="0009414C" w:rsidP="0009414C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BC29FF0" w14:textId="7D824AA8" w:rsidR="0009414C" w:rsidRDefault="0009414C" w:rsidP="0009414C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prac projektowych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działa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przyjęty sposób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utrzymania efektów, w celu identyfikacji sposobów ograniczania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kosztów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; szacowanie kosztów w planach i budżetach lub zabezpieczenia </w:t>
            </w:r>
          </w:p>
          <w:p w14:paraId="25F477CA" w14:textId="1F219A04" w:rsidR="0009414C" w:rsidRPr="00B7374F" w:rsidRDefault="0009414C" w:rsidP="00B7374F">
            <w:pPr>
              <w:spacing w:before="120" w:line="259" w:lineRule="auto"/>
              <w:rPr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Zmniejszona siła oddziaływania ryzyka (zmiana z „średnia” na „</w:t>
            </w:r>
            <w:r w:rsidR="00831647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mała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” oraz zmniejszone prawdopodobieństwo wystąpienia ryzyka (zmiana z “średnie” na “niskie”) względem poprzedniego okresu sprawozdawczego. </w:t>
            </w:r>
          </w:p>
        </w:tc>
      </w:tr>
    </w:tbl>
    <w:p w14:paraId="33071B39" w14:textId="6E490E74" w:rsidR="00805178" w:rsidRPr="00805178" w:rsidRDefault="00805178" w:rsidP="70F43A93">
      <w:pPr>
        <w:pStyle w:val="Akapitzlist"/>
        <w:numPr>
          <w:ilvl w:val="0"/>
          <w:numId w:val="27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Akapitzlist"/>
        <w:numPr>
          <w:ilvl w:val="0"/>
          <w:numId w:val="27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000000" w:rsidP="00454ACA">
      <w:pPr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ipercze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3E707801" w14:textId="5BB5043E" w:rsidR="00A92887" w:rsidRPr="008F47D0" w:rsidRDefault="43085ED5" w:rsidP="008F47D0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sectPr w:rsidR="00A92887" w:rsidRPr="008F47D0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BBAC" w14:textId="77777777" w:rsidR="00522699" w:rsidRDefault="00522699" w:rsidP="00BB2420">
      <w:r>
        <w:separator/>
      </w:r>
    </w:p>
  </w:endnote>
  <w:endnote w:type="continuationSeparator" w:id="0">
    <w:p w14:paraId="64C8C0B8" w14:textId="77777777" w:rsidR="00522699" w:rsidRDefault="00522699" w:rsidP="00BB2420">
      <w:r>
        <w:continuationSeparator/>
      </w:r>
    </w:p>
  </w:endnote>
  <w:endnote w:type="continuationNotice" w:id="1">
    <w:p w14:paraId="153F0D92" w14:textId="77777777" w:rsidR="00522699" w:rsidRDefault="00522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C3890C" w14:textId="3CA4BEF5" w:rsidR="00794ACD" w:rsidRDefault="00794A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613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613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B8B5" w14:textId="77777777" w:rsidR="00522699" w:rsidRDefault="00522699" w:rsidP="00BB2420">
      <w:r>
        <w:separator/>
      </w:r>
    </w:p>
  </w:footnote>
  <w:footnote w:type="continuationSeparator" w:id="0">
    <w:p w14:paraId="2F93BEE9" w14:textId="77777777" w:rsidR="00522699" w:rsidRDefault="00522699" w:rsidP="00BB2420">
      <w:r>
        <w:continuationSeparator/>
      </w:r>
    </w:p>
  </w:footnote>
  <w:footnote w:type="continuationNotice" w:id="1">
    <w:p w14:paraId="3E2BFE85" w14:textId="77777777" w:rsidR="00522699" w:rsidRDefault="00522699"/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C39E5"/>
    <w:multiLevelType w:val="hybridMultilevel"/>
    <w:tmpl w:val="89062580"/>
    <w:lvl w:ilvl="0" w:tplc="276A9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87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2A7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CF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4B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4E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88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A9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1A1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47EF9"/>
    <w:multiLevelType w:val="hybridMultilevel"/>
    <w:tmpl w:val="FFBA29D2"/>
    <w:lvl w:ilvl="0" w:tplc="DF764C98">
      <w:start w:val="1"/>
      <w:numFmt w:val="decimal"/>
      <w:lvlText w:val="%1."/>
      <w:lvlJc w:val="left"/>
      <w:pPr>
        <w:ind w:left="720" w:hanging="360"/>
      </w:pPr>
    </w:lvl>
    <w:lvl w:ilvl="1" w:tplc="D93447A8">
      <w:start w:val="1"/>
      <w:numFmt w:val="lowerLetter"/>
      <w:lvlText w:val="%2."/>
      <w:lvlJc w:val="left"/>
      <w:pPr>
        <w:ind w:left="1440" w:hanging="360"/>
      </w:pPr>
    </w:lvl>
    <w:lvl w:ilvl="2" w:tplc="5B900FEE">
      <w:start w:val="1"/>
      <w:numFmt w:val="lowerRoman"/>
      <w:lvlText w:val="%3."/>
      <w:lvlJc w:val="right"/>
      <w:pPr>
        <w:ind w:left="2160" w:hanging="180"/>
      </w:pPr>
    </w:lvl>
    <w:lvl w:ilvl="3" w:tplc="64B88502">
      <w:start w:val="1"/>
      <w:numFmt w:val="decimal"/>
      <w:lvlText w:val="%4."/>
      <w:lvlJc w:val="left"/>
      <w:pPr>
        <w:ind w:left="2880" w:hanging="360"/>
      </w:pPr>
    </w:lvl>
    <w:lvl w:ilvl="4" w:tplc="32A8E148">
      <w:start w:val="1"/>
      <w:numFmt w:val="lowerLetter"/>
      <w:lvlText w:val="%5."/>
      <w:lvlJc w:val="left"/>
      <w:pPr>
        <w:ind w:left="3600" w:hanging="360"/>
      </w:pPr>
    </w:lvl>
    <w:lvl w:ilvl="5" w:tplc="372286DE">
      <w:start w:val="1"/>
      <w:numFmt w:val="lowerRoman"/>
      <w:lvlText w:val="%6."/>
      <w:lvlJc w:val="right"/>
      <w:pPr>
        <w:ind w:left="4320" w:hanging="180"/>
      </w:pPr>
    </w:lvl>
    <w:lvl w:ilvl="6" w:tplc="9856B556">
      <w:start w:val="1"/>
      <w:numFmt w:val="decimal"/>
      <w:lvlText w:val="%7."/>
      <w:lvlJc w:val="left"/>
      <w:pPr>
        <w:ind w:left="5040" w:hanging="360"/>
      </w:pPr>
    </w:lvl>
    <w:lvl w:ilvl="7" w:tplc="1B5A8C42">
      <w:start w:val="1"/>
      <w:numFmt w:val="lowerLetter"/>
      <w:lvlText w:val="%8."/>
      <w:lvlJc w:val="left"/>
      <w:pPr>
        <w:ind w:left="5760" w:hanging="360"/>
      </w:pPr>
    </w:lvl>
    <w:lvl w:ilvl="8" w:tplc="42726EB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318E0"/>
    <w:multiLevelType w:val="hybridMultilevel"/>
    <w:tmpl w:val="0CF8D482"/>
    <w:lvl w:ilvl="0" w:tplc="3AA2E0C6">
      <w:start w:val="1"/>
      <w:numFmt w:val="decimal"/>
      <w:lvlText w:val="%1."/>
      <w:lvlJc w:val="left"/>
      <w:pPr>
        <w:ind w:left="720" w:hanging="360"/>
      </w:pPr>
    </w:lvl>
    <w:lvl w:ilvl="1" w:tplc="B444266A">
      <w:start w:val="1"/>
      <w:numFmt w:val="lowerLetter"/>
      <w:lvlText w:val="%2."/>
      <w:lvlJc w:val="left"/>
      <w:pPr>
        <w:ind w:left="1440" w:hanging="360"/>
      </w:pPr>
    </w:lvl>
    <w:lvl w:ilvl="2" w:tplc="F3F6BD88">
      <w:start w:val="1"/>
      <w:numFmt w:val="lowerRoman"/>
      <w:lvlText w:val="%3."/>
      <w:lvlJc w:val="right"/>
      <w:pPr>
        <w:ind w:left="2160" w:hanging="180"/>
      </w:pPr>
    </w:lvl>
    <w:lvl w:ilvl="3" w:tplc="A2F415F4">
      <w:start w:val="1"/>
      <w:numFmt w:val="decimal"/>
      <w:lvlText w:val="%4."/>
      <w:lvlJc w:val="left"/>
      <w:pPr>
        <w:ind w:left="2880" w:hanging="360"/>
      </w:pPr>
    </w:lvl>
    <w:lvl w:ilvl="4" w:tplc="B1520480">
      <w:start w:val="1"/>
      <w:numFmt w:val="lowerLetter"/>
      <w:lvlText w:val="%5."/>
      <w:lvlJc w:val="left"/>
      <w:pPr>
        <w:ind w:left="3600" w:hanging="360"/>
      </w:pPr>
    </w:lvl>
    <w:lvl w:ilvl="5" w:tplc="208E6936">
      <w:start w:val="1"/>
      <w:numFmt w:val="lowerRoman"/>
      <w:lvlText w:val="%6."/>
      <w:lvlJc w:val="right"/>
      <w:pPr>
        <w:ind w:left="4320" w:hanging="180"/>
      </w:pPr>
    </w:lvl>
    <w:lvl w:ilvl="6" w:tplc="D26067A0">
      <w:start w:val="1"/>
      <w:numFmt w:val="decimal"/>
      <w:lvlText w:val="%7."/>
      <w:lvlJc w:val="left"/>
      <w:pPr>
        <w:ind w:left="5040" w:hanging="360"/>
      </w:pPr>
    </w:lvl>
    <w:lvl w:ilvl="7" w:tplc="CE68F16E">
      <w:start w:val="1"/>
      <w:numFmt w:val="lowerLetter"/>
      <w:lvlText w:val="%8."/>
      <w:lvlJc w:val="left"/>
      <w:pPr>
        <w:ind w:left="5760" w:hanging="360"/>
      </w:pPr>
    </w:lvl>
    <w:lvl w:ilvl="8" w:tplc="C1B4C67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852E5"/>
    <w:multiLevelType w:val="hybridMultilevel"/>
    <w:tmpl w:val="E36A1DF8"/>
    <w:lvl w:ilvl="0" w:tplc="3C54D494">
      <w:start w:val="1"/>
      <w:numFmt w:val="decimal"/>
      <w:lvlText w:val="%1."/>
      <w:lvlJc w:val="left"/>
      <w:pPr>
        <w:ind w:left="720" w:hanging="360"/>
      </w:pPr>
    </w:lvl>
    <w:lvl w:ilvl="1" w:tplc="B09280FC">
      <w:start w:val="1"/>
      <w:numFmt w:val="lowerLetter"/>
      <w:lvlText w:val="%2."/>
      <w:lvlJc w:val="left"/>
      <w:pPr>
        <w:ind w:left="1440" w:hanging="360"/>
      </w:pPr>
    </w:lvl>
    <w:lvl w:ilvl="2" w:tplc="A0BAA7A6">
      <w:start w:val="1"/>
      <w:numFmt w:val="lowerRoman"/>
      <w:lvlText w:val="%3."/>
      <w:lvlJc w:val="right"/>
      <w:pPr>
        <w:ind w:left="2160" w:hanging="180"/>
      </w:pPr>
    </w:lvl>
    <w:lvl w:ilvl="3" w:tplc="175A21A6">
      <w:start w:val="1"/>
      <w:numFmt w:val="decimal"/>
      <w:lvlText w:val="%4."/>
      <w:lvlJc w:val="left"/>
      <w:pPr>
        <w:ind w:left="2880" w:hanging="360"/>
      </w:pPr>
    </w:lvl>
    <w:lvl w:ilvl="4" w:tplc="4C50F1F4">
      <w:start w:val="1"/>
      <w:numFmt w:val="lowerLetter"/>
      <w:lvlText w:val="%5."/>
      <w:lvlJc w:val="left"/>
      <w:pPr>
        <w:ind w:left="3600" w:hanging="360"/>
      </w:pPr>
    </w:lvl>
    <w:lvl w:ilvl="5" w:tplc="D4A43F4C">
      <w:start w:val="1"/>
      <w:numFmt w:val="lowerRoman"/>
      <w:lvlText w:val="%6."/>
      <w:lvlJc w:val="right"/>
      <w:pPr>
        <w:ind w:left="4320" w:hanging="180"/>
      </w:pPr>
    </w:lvl>
    <w:lvl w:ilvl="6" w:tplc="AB8A828A">
      <w:start w:val="1"/>
      <w:numFmt w:val="decimal"/>
      <w:lvlText w:val="%7."/>
      <w:lvlJc w:val="left"/>
      <w:pPr>
        <w:ind w:left="5040" w:hanging="360"/>
      </w:pPr>
    </w:lvl>
    <w:lvl w:ilvl="7" w:tplc="6B9231F0">
      <w:start w:val="1"/>
      <w:numFmt w:val="lowerLetter"/>
      <w:lvlText w:val="%8."/>
      <w:lvlJc w:val="left"/>
      <w:pPr>
        <w:ind w:left="5760" w:hanging="360"/>
      </w:pPr>
    </w:lvl>
    <w:lvl w:ilvl="8" w:tplc="0EA050C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7B575C"/>
    <w:multiLevelType w:val="hybridMultilevel"/>
    <w:tmpl w:val="5CC455EC"/>
    <w:lvl w:ilvl="0" w:tplc="903003AA">
      <w:start w:val="1"/>
      <w:numFmt w:val="decimal"/>
      <w:lvlText w:val="%1."/>
      <w:lvlJc w:val="left"/>
      <w:pPr>
        <w:ind w:left="720" w:hanging="360"/>
      </w:pPr>
    </w:lvl>
    <w:lvl w:ilvl="1" w:tplc="CBE6D822">
      <w:start w:val="1"/>
      <w:numFmt w:val="lowerLetter"/>
      <w:lvlText w:val="%2."/>
      <w:lvlJc w:val="left"/>
      <w:pPr>
        <w:ind w:left="1440" w:hanging="360"/>
      </w:pPr>
    </w:lvl>
    <w:lvl w:ilvl="2" w:tplc="3D9A8698">
      <w:start w:val="1"/>
      <w:numFmt w:val="lowerRoman"/>
      <w:lvlText w:val="%3."/>
      <w:lvlJc w:val="right"/>
      <w:pPr>
        <w:ind w:left="2160" w:hanging="180"/>
      </w:pPr>
    </w:lvl>
    <w:lvl w:ilvl="3" w:tplc="F9783992">
      <w:start w:val="1"/>
      <w:numFmt w:val="decimal"/>
      <w:lvlText w:val="%4."/>
      <w:lvlJc w:val="left"/>
      <w:pPr>
        <w:ind w:left="2880" w:hanging="360"/>
      </w:pPr>
    </w:lvl>
    <w:lvl w:ilvl="4" w:tplc="E35AA6C2">
      <w:start w:val="1"/>
      <w:numFmt w:val="lowerLetter"/>
      <w:lvlText w:val="%5."/>
      <w:lvlJc w:val="left"/>
      <w:pPr>
        <w:ind w:left="3600" w:hanging="360"/>
      </w:pPr>
    </w:lvl>
    <w:lvl w:ilvl="5" w:tplc="12D4C9FA">
      <w:start w:val="1"/>
      <w:numFmt w:val="lowerRoman"/>
      <w:lvlText w:val="%6."/>
      <w:lvlJc w:val="right"/>
      <w:pPr>
        <w:ind w:left="4320" w:hanging="180"/>
      </w:pPr>
    </w:lvl>
    <w:lvl w:ilvl="6" w:tplc="1848DF92">
      <w:start w:val="1"/>
      <w:numFmt w:val="decimal"/>
      <w:lvlText w:val="%7."/>
      <w:lvlJc w:val="left"/>
      <w:pPr>
        <w:ind w:left="5040" w:hanging="360"/>
      </w:pPr>
    </w:lvl>
    <w:lvl w:ilvl="7" w:tplc="65EC70EC">
      <w:start w:val="1"/>
      <w:numFmt w:val="lowerLetter"/>
      <w:lvlText w:val="%8."/>
      <w:lvlJc w:val="left"/>
      <w:pPr>
        <w:ind w:left="5760" w:hanging="360"/>
      </w:pPr>
    </w:lvl>
    <w:lvl w:ilvl="8" w:tplc="67A6A8F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40279125">
    <w:abstractNumId w:val="8"/>
  </w:num>
  <w:num w:numId="2" w16cid:durableId="2011331459">
    <w:abstractNumId w:val="30"/>
  </w:num>
  <w:num w:numId="3" w16cid:durableId="2009668952">
    <w:abstractNumId w:val="16"/>
  </w:num>
  <w:num w:numId="4" w16cid:durableId="205603577">
    <w:abstractNumId w:val="7"/>
  </w:num>
  <w:num w:numId="5" w16cid:durableId="1217937493">
    <w:abstractNumId w:val="9"/>
  </w:num>
  <w:num w:numId="6" w16cid:durableId="1425421541">
    <w:abstractNumId w:val="1"/>
  </w:num>
  <w:num w:numId="7" w16cid:durableId="2016877441">
    <w:abstractNumId w:val="12"/>
  </w:num>
  <w:num w:numId="8" w16cid:durableId="1264151857">
    <w:abstractNumId w:val="14"/>
  </w:num>
  <w:num w:numId="9" w16cid:durableId="239994764">
    <w:abstractNumId w:val="28"/>
  </w:num>
  <w:num w:numId="10" w16cid:durableId="956176677">
    <w:abstractNumId w:val="4"/>
  </w:num>
  <w:num w:numId="11" w16cid:durableId="1665234502">
    <w:abstractNumId w:val="38"/>
  </w:num>
  <w:num w:numId="12" w16cid:durableId="1595090507">
    <w:abstractNumId w:val="23"/>
  </w:num>
  <w:num w:numId="13" w16cid:durableId="1962419138">
    <w:abstractNumId w:val="34"/>
  </w:num>
  <w:num w:numId="14" w16cid:durableId="1760367168">
    <w:abstractNumId w:val="10"/>
  </w:num>
  <w:num w:numId="15" w16cid:durableId="965309277">
    <w:abstractNumId w:val="31"/>
  </w:num>
  <w:num w:numId="16" w16cid:durableId="981806943">
    <w:abstractNumId w:val="2"/>
  </w:num>
  <w:num w:numId="17" w16cid:durableId="1438057381">
    <w:abstractNumId w:val="18"/>
  </w:num>
  <w:num w:numId="18" w16cid:durableId="857740258">
    <w:abstractNumId w:val="11"/>
  </w:num>
  <w:num w:numId="19" w16cid:durableId="24789772">
    <w:abstractNumId w:val="15"/>
  </w:num>
  <w:num w:numId="20" w16cid:durableId="1003970411">
    <w:abstractNumId w:val="33"/>
  </w:num>
  <w:num w:numId="21" w16cid:durableId="1791119555">
    <w:abstractNumId w:val="29"/>
  </w:num>
  <w:num w:numId="22" w16cid:durableId="989016352">
    <w:abstractNumId w:val="3"/>
  </w:num>
  <w:num w:numId="23" w16cid:durableId="1368022230">
    <w:abstractNumId w:val="35"/>
  </w:num>
  <w:num w:numId="24" w16cid:durableId="390814656">
    <w:abstractNumId w:val="19"/>
  </w:num>
  <w:num w:numId="25" w16cid:durableId="932085208">
    <w:abstractNumId w:val="25"/>
  </w:num>
  <w:num w:numId="26" w16cid:durableId="1764254320">
    <w:abstractNumId w:val="24"/>
  </w:num>
  <w:num w:numId="27" w16cid:durableId="194774364">
    <w:abstractNumId w:val="21"/>
  </w:num>
  <w:num w:numId="28" w16cid:durableId="281960835">
    <w:abstractNumId w:val="36"/>
  </w:num>
  <w:num w:numId="29" w16cid:durableId="1521091441">
    <w:abstractNumId w:val="0"/>
  </w:num>
  <w:num w:numId="30" w16cid:durableId="565410192">
    <w:abstractNumId w:val="20"/>
  </w:num>
  <w:num w:numId="31" w16cid:durableId="1494682886">
    <w:abstractNumId w:val="26"/>
  </w:num>
  <w:num w:numId="32" w16cid:durableId="1990866183">
    <w:abstractNumId w:val="37"/>
  </w:num>
  <w:num w:numId="33" w16cid:durableId="492796011">
    <w:abstractNumId w:val="32"/>
  </w:num>
  <w:num w:numId="34" w16cid:durableId="150295002">
    <w:abstractNumId w:val="17"/>
  </w:num>
  <w:num w:numId="35" w16cid:durableId="1875144580">
    <w:abstractNumId w:val="13"/>
  </w:num>
  <w:num w:numId="36" w16cid:durableId="1198590252">
    <w:abstractNumId w:val="6"/>
  </w:num>
  <w:num w:numId="37" w16cid:durableId="123621043">
    <w:abstractNumId w:val="5"/>
  </w:num>
  <w:num w:numId="38" w16cid:durableId="13699159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6314330">
    <w:abstractNumId w:val="22"/>
  </w:num>
  <w:num w:numId="40" w16cid:durableId="3257161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BA5"/>
    <w:rsid w:val="0002577C"/>
    <w:rsid w:val="00027C4A"/>
    <w:rsid w:val="00030C7A"/>
    <w:rsid w:val="00036DD2"/>
    <w:rsid w:val="000428C7"/>
    <w:rsid w:val="00043DD9"/>
    <w:rsid w:val="00044D68"/>
    <w:rsid w:val="00047D9D"/>
    <w:rsid w:val="0006403E"/>
    <w:rsid w:val="00070663"/>
    <w:rsid w:val="00071880"/>
    <w:rsid w:val="00072BAB"/>
    <w:rsid w:val="0007609A"/>
    <w:rsid w:val="0008184E"/>
    <w:rsid w:val="00084E5B"/>
    <w:rsid w:val="00086DF8"/>
    <w:rsid w:val="00087231"/>
    <w:rsid w:val="0009414C"/>
    <w:rsid w:val="00095944"/>
    <w:rsid w:val="00096D98"/>
    <w:rsid w:val="00097A41"/>
    <w:rsid w:val="000A096F"/>
    <w:rsid w:val="000A0CB5"/>
    <w:rsid w:val="000A1DFB"/>
    <w:rsid w:val="000A2058"/>
    <w:rsid w:val="000A2F32"/>
    <w:rsid w:val="000A3938"/>
    <w:rsid w:val="000A7661"/>
    <w:rsid w:val="000A7AE9"/>
    <w:rsid w:val="000B059E"/>
    <w:rsid w:val="000B3428"/>
    <w:rsid w:val="000B3E49"/>
    <w:rsid w:val="000B44C6"/>
    <w:rsid w:val="000C5B76"/>
    <w:rsid w:val="000C6136"/>
    <w:rsid w:val="000D181E"/>
    <w:rsid w:val="000D2176"/>
    <w:rsid w:val="000D250D"/>
    <w:rsid w:val="000E0060"/>
    <w:rsid w:val="000E1828"/>
    <w:rsid w:val="000E1ADC"/>
    <w:rsid w:val="000E4BF8"/>
    <w:rsid w:val="000F20A9"/>
    <w:rsid w:val="000F2839"/>
    <w:rsid w:val="000F307B"/>
    <w:rsid w:val="000F30B9"/>
    <w:rsid w:val="000F7382"/>
    <w:rsid w:val="001004F5"/>
    <w:rsid w:val="00100567"/>
    <w:rsid w:val="001038A8"/>
    <w:rsid w:val="001077CA"/>
    <w:rsid w:val="00110865"/>
    <w:rsid w:val="00115FB1"/>
    <w:rsid w:val="0011693F"/>
    <w:rsid w:val="00122388"/>
    <w:rsid w:val="001225B8"/>
    <w:rsid w:val="00124C3D"/>
    <w:rsid w:val="001302B8"/>
    <w:rsid w:val="001309CA"/>
    <w:rsid w:val="00130E42"/>
    <w:rsid w:val="00140264"/>
    <w:rsid w:val="00141A92"/>
    <w:rsid w:val="001441D4"/>
    <w:rsid w:val="00145E84"/>
    <w:rsid w:val="00147F0A"/>
    <w:rsid w:val="00150806"/>
    <w:rsid w:val="0015102C"/>
    <w:rsid w:val="00153381"/>
    <w:rsid w:val="0016613E"/>
    <w:rsid w:val="001712B3"/>
    <w:rsid w:val="00172E3D"/>
    <w:rsid w:val="00176FBB"/>
    <w:rsid w:val="00180B67"/>
    <w:rsid w:val="00181E97"/>
    <w:rsid w:val="00182A08"/>
    <w:rsid w:val="00182B46"/>
    <w:rsid w:val="00186655"/>
    <w:rsid w:val="00186D82"/>
    <w:rsid w:val="00193EBA"/>
    <w:rsid w:val="00194689"/>
    <w:rsid w:val="00196BD1"/>
    <w:rsid w:val="00197C23"/>
    <w:rsid w:val="001A2EF2"/>
    <w:rsid w:val="001A5858"/>
    <w:rsid w:val="001A7DFC"/>
    <w:rsid w:val="001B1517"/>
    <w:rsid w:val="001C2D74"/>
    <w:rsid w:val="001C7FAC"/>
    <w:rsid w:val="001D5585"/>
    <w:rsid w:val="001E07C4"/>
    <w:rsid w:val="001E0CAC"/>
    <w:rsid w:val="001E16A3"/>
    <w:rsid w:val="001E1DEA"/>
    <w:rsid w:val="001E33C1"/>
    <w:rsid w:val="001E46C9"/>
    <w:rsid w:val="001E7199"/>
    <w:rsid w:val="001F24A0"/>
    <w:rsid w:val="001F67EC"/>
    <w:rsid w:val="0020330A"/>
    <w:rsid w:val="00205868"/>
    <w:rsid w:val="00223859"/>
    <w:rsid w:val="00233C58"/>
    <w:rsid w:val="0023540D"/>
    <w:rsid w:val="00237279"/>
    <w:rsid w:val="00240D69"/>
    <w:rsid w:val="00241B5E"/>
    <w:rsid w:val="00250281"/>
    <w:rsid w:val="00251751"/>
    <w:rsid w:val="00252087"/>
    <w:rsid w:val="002527C7"/>
    <w:rsid w:val="00260BDE"/>
    <w:rsid w:val="00262047"/>
    <w:rsid w:val="00263392"/>
    <w:rsid w:val="00265194"/>
    <w:rsid w:val="002722C9"/>
    <w:rsid w:val="00274FA9"/>
    <w:rsid w:val="0027616C"/>
    <w:rsid w:val="00276C00"/>
    <w:rsid w:val="00276E66"/>
    <w:rsid w:val="002825F1"/>
    <w:rsid w:val="00283B65"/>
    <w:rsid w:val="0029207D"/>
    <w:rsid w:val="00293351"/>
    <w:rsid w:val="0029406A"/>
    <w:rsid w:val="00294349"/>
    <w:rsid w:val="002960FD"/>
    <w:rsid w:val="002A3C02"/>
    <w:rsid w:val="002A5452"/>
    <w:rsid w:val="002B0268"/>
    <w:rsid w:val="002B16EB"/>
    <w:rsid w:val="002B2445"/>
    <w:rsid w:val="002B4889"/>
    <w:rsid w:val="002B50C0"/>
    <w:rsid w:val="002B6CB3"/>
    <w:rsid w:val="002B6F21"/>
    <w:rsid w:val="002D1FBC"/>
    <w:rsid w:val="002D3D4A"/>
    <w:rsid w:val="002D7ADA"/>
    <w:rsid w:val="002D7E71"/>
    <w:rsid w:val="002D8266"/>
    <w:rsid w:val="002E2FAF"/>
    <w:rsid w:val="002E40BB"/>
    <w:rsid w:val="002E5844"/>
    <w:rsid w:val="002E6141"/>
    <w:rsid w:val="002F1DF3"/>
    <w:rsid w:val="002F29A3"/>
    <w:rsid w:val="002F7D94"/>
    <w:rsid w:val="0030035A"/>
    <w:rsid w:val="0030196F"/>
    <w:rsid w:val="00302775"/>
    <w:rsid w:val="00302A5D"/>
    <w:rsid w:val="00304D04"/>
    <w:rsid w:val="003054CF"/>
    <w:rsid w:val="003063F7"/>
    <w:rsid w:val="0030651F"/>
    <w:rsid w:val="00310D8E"/>
    <w:rsid w:val="00312ECD"/>
    <w:rsid w:val="00314A84"/>
    <w:rsid w:val="0032063B"/>
    <w:rsid w:val="003221F2"/>
    <w:rsid w:val="00322614"/>
    <w:rsid w:val="00332EDC"/>
    <w:rsid w:val="00334A24"/>
    <w:rsid w:val="003410FE"/>
    <w:rsid w:val="003508E7"/>
    <w:rsid w:val="003542F1"/>
    <w:rsid w:val="0035510C"/>
    <w:rsid w:val="00356A3E"/>
    <w:rsid w:val="00361C71"/>
    <w:rsid w:val="00362414"/>
    <w:rsid w:val="003642B8"/>
    <w:rsid w:val="00370912"/>
    <w:rsid w:val="003825E0"/>
    <w:rsid w:val="003854C0"/>
    <w:rsid w:val="00387743"/>
    <w:rsid w:val="00392919"/>
    <w:rsid w:val="00395427"/>
    <w:rsid w:val="003A4115"/>
    <w:rsid w:val="003A7B8D"/>
    <w:rsid w:val="003B4891"/>
    <w:rsid w:val="003B5B7A"/>
    <w:rsid w:val="003B5C65"/>
    <w:rsid w:val="003B6E2F"/>
    <w:rsid w:val="003B784E"/>
    <w:rsid w:val="003C015D"/>
    <w:rsid w:val="003C2C76"/>
    <w:rsid w:val="003C7325"/>
    <w:rsid w:val="003D3E7C"/>
    <w:rsid w:val="003D7DD0"/>
    <w:rsid w:val="003E3144"/>
    <w:rsid w:val="003E5E6D"/>
    <w:rsid w:val="003F61A8"/>
    <w:rsid w:val="00405EA4"/>
    <w:rsid w:val="004068A5"/>
    <w:rsid w:val="0041034F"/>
    <w:rsid w:val="004118A3"/>
    <w:rsid w:val="00423A26"/>
    <w:rsid w:val="00425046"/>
    <w:rsid w:val="00425D84"/>
    <w:rsid w:val="004266DA"/>
    <w:rsid w:val="00426952"/>
    <w:rsid w:val="0043172F"/>
    <w:rsid w:val="004350B8"/>
    <w:rsid w:val="00444AAB"/>
    <w:rsid w:val="0044560D"/>
    <w:rsid w:val="00450089"/>
    <w:rsid w:val="0045233F"/>
    <w:rsid w:val="00454ACA"/>
    <w:rsid w:val="00455273"/>
    <w:rsid w:val="00455973"/>
    <w:rsid w:val="00456F4A"/>
    <w:rsid w:val="00471D00"/>
    <w:rsid w:val="00471D34"/>
    <w:rsid w:val="00472072"/>
    <w:rsid w:val="004729D1"/>
    <w:rsid w:val="00475329"/>
    <w:rsid w:val="00482631"/>
    <w:rsid w:val="00482A88"/>
    <w:rsid w:val="00483EE9"/>
    <w:rsid w:val="00494317"/>
    <w:rsid w:val="004964BA"/>
    <w:rsid w:val="004A63DE"/>
    <w:rsid w:val="004B25F9"/>
    <w:rsid w:val="004B331E"/>
    <w:rsid w:val="004B6265"/>
    <w:rsid w:val="004B70CA"/>
    <w:rsid w:val="004C1D48"/>
    <w:rsid w:val="004C60E7"/>
    <w:rsid w:val="004C7279"/>
    <w:rsid w:val="004D0470"/>
    <w:rsid w:val="004D3EF0"/>
    <w:rsid w:val="004D65CA"/>
    <w:rsid w:val="004F4AB5"/>
    <w:rsid w:val="004F5539"/>
    <w:rsid w:val="004F6E89"/>
    <w:rsid w:val="004F7E7B"/>
    <w:rsid w:val="00504B06"/>
    <w:rsid w:val="00506004"/>
    <w:rsid w:val="005076A1"/>
    <w:rsid w:val="00512DB9"/>
    <w:rsid w:val="00513213"/>
    <w:rsid w:val="00515F0E"/>
    <w:rsid w:val="00517F12"/>
    <w:rsid w:val="0052102C"/>
    <w:rsid w:val="005212C8"/>
    <w:rsid w:val="00522699"/>
    <w:rsid w:val="00524E6C"/>
    <w:rsid w:val="0052B21E"/>
    <w:rsid w:val="005332D6"/>
    <w:rsid w:val="00544DFE"/>
    <w:rsid w:val="005548F2"/>
    <w:rsid w:val="0055533C"/>
    <w:rsid w:val="0055778D"/>
    <w:rsid w:val="005602D1"/>
    <w:rsid w:val="00560587"/>
    <w:rsid w:val="00561A03"/>
    <w:rsid w:val="00565A29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3E98"/>
    <w:rsid w:val="005C5AEA"/>
    <w:rsid w:val="005C6116"/>
    <w:rsid w:val="005C77BB"/>
    <w:rsid w:val="005C7FEA"/>
    <w:rsid w:val="005D17CF"/>
    <w:rsid w:val="005D196B"/>
    <w:rsid w:val="005D24AF"/>
    <w:rsid w:val="005D2B06"/>
    <w:rsid w:val="005D5AAB"/>
    <w:rsid w:val="005D6E12"/>
    <w:rsid w:val="005E0ED8"/>
    <w:rsid w:val="005E33EB"/>
    <w:rsid w:val="005E6ABD"/>
    <w:rsid w:val="005F122A"/>
    <w:rsid w:val="005F41FA"/>
    <w:rsid w:val="00600474"/>
    <w:rsid w:val="00600AE4"/>
    <w:rsid w:val="006054AA"/>
    <w:rsid w:val="00606AA6"/>
    <w:rsid w:val="006117D3"/>
    <w:rsid w:val="00616EB6"/>
    <w:rsid w:val="0062054D"/>
    <w:rsid w:val="006208F3"/>
    <w:rsid w:val="00622A53"/>
    <w:rsid w:val="0062355A"/>
    <w:rsid w:val="0062387F"/>
    <w:rsid w:val="0062675E"/>
    <w:rsid w:val="006334BF"/>
    <w:rsid w:val="00635A54"/>
    <w:rsid w:val="00641055"/>
    <w:rsid w:val="00644CC9"/>
    <w:rsid w:val="00650EC5"/>
    <w:rsid w:val="00661A62"/>
    <w:rsid w:val="006632FB"/>
    <w:rsid w:val="006731D9"/>
    <w:rsid w:val="00673CAB"/>
    <w:rsid w:val="00676B62"/>
    <w:rsid w:val="006822BC"/>
    <w:rsid w:val="006827AF"/>
    <w:rsid w:val="00691B62"/>
    <w:rsid w:val="00693210"/>
    <w:rsid w:val="006948D3"/>
    <w:rsid w:val="00695E73"/>
    <w:rsid w:val="006A07B9"/>
    <w:rsid w:val="006A4B0D"/>
    <w:rsid w:val="006A60AA"/>
    <w:rsid w:val="006B034F"/>
    <w:rsid w:val="006B0E6D"/>
    <w:rsid w:val="006B2517"/>
    <w:rsid w:val="006B5117"/>
    <w:rsid w:val="006C1495"/>
    <w:rsid w:val="006C15C1"/>
    <w:rsid w:val="006C3F89"/>
    <w:rsid w:val="006C78AE"/>
    <w:rsid w:val="006D3C9F"/>
    <w:rsid w:val="006D6918"/>
    <w:rsid w:val="006D77ED"/>
    <w:rsid w:val="006E0CFA"/>
    <w:rsid w:val="006E6205"/>
    <w:rsid w:val="006E75A7"/>
    <w:rsid w:val="006F4614"/>
    <w:rsid w:val="00701800"/>
    <w:rsid w:val="0070308A"/>
    <w:rsid w:val="00705531"/>
    <w:rsid w:val="00706C89"/>
    <w:rsid w:val="007211C6"/>
    <w:rsid w:val="00725708"/>
    <w:rsid w:val="00732397"/>
    <w:rsid w:val="007345AA"/>
    <w:rsid w:val="00740724"/>
    <w:rsid w:val="00740A47"/>
    <w:rsid w:val="00743CB6"/>
    <w:rsid w:val="00746ABD"/>
    <w:rsid w:val="007502D4"/>
    <w:rsid w:val="00751AC6"/>
    <w:rsid w:val="00755E08"/>
    <w:rsid w:val="0076646F"/>
    <w:rsid w:val="0077418F"/>
    <w:rsid w:val="00775C44"/>
    <w:rsid w:val="00776802"/>
    <w:rsid w:val="007810B4"/>
    <w:rsid w:val="007844AA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B45A2"/>
    <w:rsid w:val="007C2F7E"/>
    <w:rsid w:val="007C3FFD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6FF"/>
    <w:rsid w:val="007F1AF9"/>
    <w:rsid w:val="007F2AB1"/>
    <w:rsid w:val="007F3E6E"/>
    <w:rsid w:val="00803FBE"/>
    <w:rsid w:val="00805178"/>
    <w:rsid w:val="00806134"/>
    <w:rsid w:val="008075FE"/>
    <w:rsid w:val="00813721"/>
    <w:rsid w:val="00813BA8"/>
    <w:rsid w:val="008169B0"/>
    <w:rsid w:val="00823C9D"/>
    <w:rsid w:val="00830B70"/>
    <w:rsid w:val="00831647"/>
    <w:rsid w:val="00840749"/>
    <w:rsid w:val="00844322"/>
    <w:rsid w:val="00844DEF"/>
    <w:rsid w:val="008542CF"/>
    <w:rsid w:val="00854F65"/>
    <w:rsid w:val="00855E7F"/>
    <w:rsid w:val="0086079B"/>
    <w:rsid w:val="008625E1"/>
    <w:rsid w:val="0086619D"/>
    <w:rsid w:val="00872B36"/>
    <w:rsid w:val="0087452F"/>
    <w:rsid w:val="00875528"/>
    <w:rsid w:val="008778D5"/>
    <w:rsid w:val="00884686"/>
    <w:rsid w:val="00894940"/>
    <w:rsid w:val="008A0D70"/>
    <w:rsid w:val="008A332F"/>
    <w:rsid w:val="008A52F6"/>
    <w:rsid w:val="008B662E"/>
    <w:rsid w:val="008C4BCD"/>
    <w:rsid w:val="008C6721"/>
    <w:rsid w:val="008C77F9"/>
    <w:rsid w:val="008D3826"/>
    <w:rsid w:val="008D5B85"/>
    <w:rsid w:val="008E5A76"/>
    <w:rsid w:val="008E75DA"/>
    <w:rsid w:val="008F2D9B"/>
    <w:rsid w:val="008F47D0"/>
    <w:rsid w:val="008F67EE"/>
    <w:rsid w:val="008F7D4A"/>
    <w:rsid w:val="00900542"/>
    <w:rsid w:val="00902565"/>
    <w:rsid w:val="009061DE"/>
    <w:rsid w:val="00907F6D"/>
    <w:rsid w:val="00911190"/>
    <w:rsid w:val="00912234"/>
    <w:rsid w:val="00912490"/>
    <w:rsid w:val="0091285B"/>
    <w:rsid w:val="0091332C"/>
    <w:rsid w:val="009256F2"/>
    <w:rsid w:val="00926EDC"/>
    <w:rsid w:val="00933BEC"/>
    <w:rsid w:val="009347B8"/>
    <w:rsid w:val="00935A55"/>
    <w:rsid w:val="00936729"/>
    <w:rsid w:val="00943347"/>
    <w:rsid w:val="00947FAF"/>
    <w:rsid w:val="0095183B"/>
    <w:rsid w:val="00951E7A"/>
    <w:rsid w:val="00952126"/>
    <w:rsid w:val="00952617"/>
    <w:rsid w:val="00960A1A"/>
    <w:rsid w:val="0096410B"/>
    <w:rsid w:val="009663A6"/>
    <w:rsid w:val="00966567"/>
    <w:rsid w:val="00967DAA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B4D32"/>
    <w:rsid w:val="009C6140"/>
    <w:rsid w:val="009C735E"/>
    <w:rsid w:val="009C73C2"/>
    <w:rsid w:val="009D16C7"/>
    <w:rsid w:val="009D2FA4"/>
    <w:rsid w:val="009D7D8A"/>
    <w:rsid w:val="009E14E9"/>
    <w:rsid w:val="009E2143"/>
    <w:rsid w:val="009E4C67"/>
    <w:rsid w:val="009F09BF"/>
    <w:rsid w:val="009F0B76"/>
    <w:rsid w:val="009F1DC8"/>
    <w:rsid w:val="009F437E"/>
    <w:rsid w:val="009F68FF"/>
    <w:rsid w:val="009F6C8C"/>
    <w:rsid w:val="00A02ED1"/>
    <w:rsid w:val="00A11788"/>
    <w:rsid w:val="00A17A98"/>
    <w:rsid w:val="00A237F1"/>
    <w:rsid w:val="00A2691E"/>
    <w:rsid w:val="00A30847"/>
    <w:rsid w:val="00A30F1A"/>
    <w:rsid w:val="00A34100"/>
    <w:rsid w:val="00A36AE2"/>
    <w:rsid w:val="00A40C14"/>
    <w:rsid w:val="00A43E49"/>
    <w:rsid w:val="00A44EA2"/>
    <w:rsid w:val="00A46DA8"/>
    <w:rsid w:val="00A47107"/>
    <w:rsid w:val="00A5591F"/>
    <w:rsid w:val="00A56D63"/>
    <w:rsid w:val="00A62615"/>
    <w:rsid w:val="00A67685"/>
    <w:rsid w:val="00A728AE"/>
    <w:rsid w:val="00A7497B"/>
    <w:rsid w:val="00A74D69"/>
    <w:rsid w:val="00A75835"/>
    <w:rsid w:val="00A804AE"/>
    <w:rsid w:val="00A86449"/>
    <w:rsid w:val="00A87053"/>
    <w:rsid w:val="00A87C1C"/>
    <w:rsid w:val="00A87DB7"/>
    <w:rsid w:val="00A91B6C"/>
    <w:rsid w:val="00A92887"/>
    <w:rsid w:val="00A935CB"/>
    <w:rsid w:val="00A94ED0"/>
    <w:rsid w:val="00AA3872"/>
    <w:rsid w:val="00AA4CAB"/>
    <w:rsid w:val="00AA51AD"/>
    <w:rsid w:val="00AA5249"/>
    <w:rsid w:val="00AA61C8"/>
    <w:rsid w:val="00AA730D"/>
    <w:rsid w:val="00AB2E01"/>
    <w:rsid w:val="00AB557C"/>
    <w:rsid w:val="00AC7E26"/>
    <w:rsid w:val="00AD45BB"/>
    <w:rsid w:val="00AE0391"/>
    <w:rsid w:val="00AE1643"/>
    <w:rsid w:val="00AE3A6C"/>
    <w:rsid w:val="00AE43B6"/>
    <w:rsid w:val="00AF09B8"/>
    <w:rsid w:val="00AF1B42"/>
    <w:rsid w:val="00AF567D"/>
    <w:rsid w:val="00B02033"/>
    <w:rsid w:val="00B0647E"/>
    <w:rsid w:val="00B11FCE"/>
    <w:rsid w:val="00B127E6"/>
    <w:rsid w:val="00B13DA6"/>
    <w:rsid w:val="00B17709"/>
    <w:rsid w:val="00B2087A"/>
    <w:rsid w:val="00B21780"/>
    <w:rsid w:val="00B2293A"/>
    <w:rsid w:val="00B23828"/>
    <w:rsid w:val="00B2415C"/>
    <w:rsid w:val="00B27EE9"/>
    <w:rsid w:val="00B33ACB"/>
    <w:rsid w:val="00B41415"/>
    <w:rsid w:val="00B440C3"/>
    <w:rsid w:val="00B46B7D"/>
    <w:rsid w:val="00B50560"/>
    <w:rsid w:val="00B53F1D"/>
    <w:rsid w:val="00B5532F"/>
    <w:rsid w:val="00B64506"/>
    <w:rsid w:val="00B64B3C"/>
    <w:rsid w:val="00B673C6"/>
    <w:rsid w:val="00B72CC0"/>
    <w:rsid w:val="00B7374F"/>
    <w:rsid w:val="00B74859"/>
    <w:rsid w:val="00B76903"/>
    <w:rsid w:val="00B776D0"/>
    <w:rsid w:val="00B87D3D"/>
    <w:rsid w:val="00B91243"/>
    <w:rsid w:val="00B916E4"/>
    <w:rsid w:val="00B91D23"/>
    <w:rsid w:val="00B92FB2"/>
    <w:rsid w:val="00B94F8A"/>
    <w:rsid w:val="00B979FA"/>
    <w:rsid w:val="00BA044C"/>
    <w:rsid w:val="00BA481C"/>
    <w:rsid w:val="00BA6B29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262F"/>
    <w:rsid w:val="00BE47CD"/>
    <w:rsid w:val="00BE5BF9"/>
    <w:rsid w:val="00BF1137"/>
    <w:rsid w:val="00C057C0"/>
    <w:rsid w:val="00C05C3F"/>
    <w:rsid w:val="00C07119"/>
    <w:rsid w:val="00C07653"/>
    <w:rsid w:val="00C1061B"/>
    <w:rsid w:val="00C1106C"/>
    <w:rsid w:val="00C17183"/>
    <w:rsid w:val="00C26361"/>
    <w:rsid w:val="00C27012"/>
    <w:rsid w:val="00C302F1"/>
    <w:rsid w:val="00C30F10"/>
    <w:rsid w:val="00C33488"/>
    <w:rsid w:val="00C3575F"/>
    <w:rsid w:val="00C42AEA"/>
    <w:rsid w:val="00C440F3"/>
    <w:rsid w:val="00C44F0E"/>
    <w:rsid w:val="00C5141A"/>
    <w:rsid w:val="00C522B8"/>
    <w:rsid w:val="00C523E5"/>
    <w:rsid w:val="00C52448"/>
    <w:rsid w:val="00C57985"/>
    <w:rsid w:val="00C60E9E"/>
    <w:rsid w:val="00C66E33"/>
    <w:rsid w:val="00C6751B"/>
    <w:rsid w:val="00C734A6"/>
    <w:rsid w:val="00C81CEA"/>
    <w:rsid w:val="00C8203C"/>
    <w:rsid w:val="00C8352F"/>
    <w:rsid w:val="00C90535"/>
    <w:rsid w:val="00C95980"/>
    <w:rsid w:val="00C979BE"/>
    <w:rsid w:val="00CA2BA8"/>
    <w:rsid w:val="00CA307D"/>
    <w:rsid w:val="00CA3348"/>
    <w:rsid w:val="00CA430A"/>
    <w:rsid w:val="00CA516B"/>
    <w:rsid w:val="00CB179D"/>
    <w:rsid w:val="00CB2689"/>
    <w:rsid w:val="00CB3EF1"/>
    <w:rsid w:val="00CC09AB"/>
    <w:rsid w:val="00CC7E21"/>
    <w:rsid w:val="00CD0DA4"/>
    <w:rsid w:val="00CD404B"/>
    <w:rsid w:val="00CD51CA"/>
    <w:rsid w:val="00CE019B"/>
    <w:rsid w:val="00CE2F93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66AB2"/>
    <w:rsid w:val="00D71444"/>
    <w:rsid w:val="00D72951"/>
    <w:rsid w:val="00D74AF7"/>
    <w:rsid w:val="00D74B0B"/>
    <w:rsid w:val="00D775E1"/>
    <w:rsid w:val="00D77F50"/>
    <w:rsid w:val="00D859F4"/>
    <w:rsid w:val="00D85A52"/>
    <w:rsid w:val="00D86FEC"/>
    <w:rsid w:val="00DA34DF"/>
    <w:rsid w:val="00DA4CC0"/>
    <w:rsid w:val="00DB4653"/>
    <w:rsid w:val="00DB5846"/>
    <w:rsid w:val="00DB5EFB"/>
    <w:rsid w:val="00DB69FD"/>
    <w:rsid w:val="00DC0A8A"/>
    <w:rsid w:val="00DC1705"/>
    <w:rsid w:val="00DC39A9"/>
    <w:rsid w:val="00DC4C79"/>
    <w:rsid w:val="00DE4237"/>
    <w:rsid w:val="00DE4DF8"/>
    <w:rsid w:val="00DE6249"/>
    <w:rsid w:val="00DE731D"/>
    <w:rsid w:val="00DF16DE"/>
    <w:rsid w:val="00E0076D"/>
    <w:rsid w:val="00E11B44"/>
    <w:rsid w:val="00E14795"/>
    <w:rsid w:val="00E15DEB"/>
    <w:rsid w:val="00E1688D"/>
    <w:rsid w:val="00E1F850"/>
    <w:rsid w:val="00E203EB"/>
    <w:rsid w:val="00E20400"/>
    <w:rsid w:val="00E25545"/>
    <w:rsid w:val="00E326A6"/>
    <w:rsid w:val="00E35401"/>
    <w:rsid w:val="00E375DB"/>
    <w:rsid w:val="00E42938"/>
    <w:rsid w:val="00E47508"/>
    <w:rsid w:val="00E55EB0"/>
    <w:rsid w:val="00E57BB7"/>
    <w:rsid w:val="00E61CB0"/>
    <w:rsid w:val="00E63891"/>
    <w:rsid w:val="00E703BD"/>
    <w:rsid w:val="00E71256"/>
    <w:rsid w:val="00E71BCF"/>
    <w:rsid w:val="00E75B3E"/>
    <w:rsid w:val="00E81D7C"/>
    <w:rsid w:val="00E83FA4"/>
    <w:rsid w:val="00E86020"/>
    <w:rsid w:val="00E92CE1"/>
    <w:rsid w:val="00E9510C"/>
    <w:rsid w:val="00EA0B4F"/>
    <w:rsid w:val="00EA0F2E"/>
    <w:rsid w:val="00EA37E8"/>
    <w:rsid w:val="00EB00AB"/>
    <w:rsid w:val="00EB087A"/>
    <w:rsid w:val="00EB582A"/>
    <w:rsid w:val="00EB615A"/>
    <w:rsid w:val="00EC2AFC"/>
    <w:rsid w:val="00EC543B"/>
    <w:rsid w:val="00EE0142"/>
    <w:rsid w:val="00EE76A7"/>
    <w:rsid w:val="00EF15C4"/>
    <w:rsid w:val="00F02EC2"/>
    <w:rsid w:val="00F057A7"/>
    <w:rsid w:val="00F10776"/>
    <w:rsid w:val="00F138F7"/>
    <w:rsid w:val="00F1486C"/>
    <w:rsid w:val="00F2008A"/>
    <w:rsid w:val="00F21D9E"/>
    <w:rsid w:val="00F22839"/>
    <w:rsid w:val="00F23122"/>
    <w:rsid w:val="00F25348"/>
    <w:rsid w:val="00F27808"/>
    <w:rsid w:val="00F27B3C"/>
    <w:rsid w:val="00F33521"/>
    <w:rsid w:val="00F4264F"/>
    <w:rsid w:val="00F453BD"/>
    <w:rsid w:val="00F45506"/>
    <w:rsid w:val="00F55E4E"/>
    <w:rsid w:val="00F60062"/>
    <w:rsid w:val="00F613CC"/>
    <w:rsid w:val="00F620DD"/>
    <w:rsid w:val="00F626F6"/>
    <w:rsid w:val="00F73E0F"/>
    <w:rsid w:val="00F75876"/>
    <w:rsid w:val="00F76777"/>
    <w:rsid w:val="00F83F2F"/>
    <w:rsid w:val="00F86555"/>
    <w:rsid w:val="00F86C58"/>
    <w:rsid w:val="00F93442"/>
    <w:rsid w:val="00FA054D"/>
    <w:rsid w:val="00FA4C8B"/>
    <w:rsid w:val="00FA76CD"/>
    <w:rsid w:val="00FB4C58"/>
    <w:rsid w:val="00FC186E"/>
    <w:rsid w:val="00FC30C7"/>
    <w:rsid w:val="00FC3B03"/>
    <w:rsid w:val="00FC4911"/>
    <w:rsid w:val="00FC7059"/>
    <w:rsid w:val="00FD697C"/>
    <w:rsid w:val="00FE2A3F"/>
    <w:rsid w:val="00FE5E0D"/>
    <w:rsid w:val="00FE7E01"/>
    <w:rsid w:val="00FF03A2"/>
    <w:rsid w:val="00FF22C4"/>
    <w:rsid w:val="00FF3913"/>
    <w:rsid w:val="00FF6C85"/>
    <w:rsid w:val="01441A65"/>
    <w:rsid w:val="01927961"/>
    <w:rsid w:val="01C5698D"/>
    <w:rsid w:val="01D7DADA"/>
    <w:rsid w:val="02824BA4"/>
    <w:rsid w:val="029D1020"/>
    <w:rsid w:val="029FE344"/>
    <w:rsid w:val="02B43A5D"/>
    <w:rsid w:val="02BC1228"/>
    <w:rsid w:val="02BFEBA2"/>
    <w:rsid w:val="02E6568C"/>
    <w:rsid w:val="03B6DEDC"/>
    <w:rsid w:val="03BFB245"/>
    <w:rsid w:val="03C0F7EF"/>
    <w:rsid w:val="0402DFB3"/>
    <w:rsid w:val="041EE626"/>
    <w:rsid w:val="042B2830"/>
    <w:rsid w:val="042CFC94"/>
    <w:rsid w:val="046C6F47"/>
    <w:rsid w:val="0488E07A"/>
    <w:rsid w:val="0554BB89"/>
    <w:rsid w:val="0567FBDA"/>
    <w:rsid w:val="058587B7"/>
    <w:rsid w:val="05ACB3B2"/>
    <w:rsid w:val="06125C3D"/>
    <w:rsid w:val="062DE4D3"/>
    <w:rsid w:val="0665EA84"/>
    <w:rsid w:val="06747CAF"/>
    <w:rsid w:val="06B830B7"/>
    <w:rsid w:val="06C1621F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EBD10A"/>
    <w:rsid w:val="09F23D76"/>
    <w:rsid w:val="0A3A3047"/>
    <w:rsid w:val="0A64452C"/>
    <w:rsid w:val="0A646983"/>
    <w:rsid w:val="0A6982BE"/>
    <w:rsid w:val="0A9F479F"/>
    <w:rsid w:val="0ACB5D93"/>
    <w:rsid w:val="0ADEFE5D"/>
    <w:rsid w:val="0B20B648"/>
    <w:rsid w:val="0B2D69B9"/>
    <w:rsid w:val="0B51F0EF"/>
    <w:rsid w:val="0BD17926"/>
    <w:rsid w:val="0C073C02"/>
    <w:rsid w:val="0C0D4E7A"/>
    <w:rsid w:val="0C3B08F9"/>
    <w:rsid w:val="0C42081D"/>
    <w:rsid w:val="0C7E5A90"/>
    <w:rsid w:val="0CD22EBC"/>
    <w:rsid w:val="0CF00621"/>
    <w:rsid w:val="0D5C6606"/>
    <w:rsid w:val="0D75BF35"/>
    <w:rsid w:val="0DC84BCD"/>
    <w:rsid w:val="0DFAB5A0"/>
    <w:rsid w:val="0E334777"/>
    <w:rsid w:val="0E416AA3"/>
    <w:rsid w:val="0E7A4BE3"/>
    <w:rsid w:val="0E84DFDE"/>
    <w:rsid w:val="0E948142"/>
    <w:rsid w:val="0EBE0D61"/>
    <w:rsid w:val="0F4B4025"/>
    <w:rsid w:val="0F5FCCBE"/>
    <w:rsid w:val="0F65425A"/>
    <w:rsid w:val="0F9B0514"/>
    <w:rsid w:val="0FF3217D"/>
    <w:rsid w:val="0FF5E33B"/>
    <w:rsid w:val="10493763"/>
    <w:rsid w:val="10939516"/>
    <w:rsid w:val="10D6F159"/>
    <w:rsid w:val="10D97535"/>
    <w:rsid w:val="10DFB857"/>
    <w:rsid w:val="10FA0E88"/>
    <w:rsid w:val="11095B00"/>
    <w:rsid w:val="11681397"/>
    <w:rsid w:val="11784CE2"/>
    <w:rsid w:val="11C515B6"/>
    <w:rsid w:val="11E3129A"/>
    <w:rsid w:val="11F581A0"/>
    <w:rsid w:val="12385F49"/>
    <w:rsid w:val="128308FF"/>
    <w:rsid w:val="13915201"/>
    <w:rsid w:val="13DE2006"/>
    <w:rsid w:val="13E970FB"/>
    <w:rsid w:val="142CDA61"/>
    <w:rsid w:val="14DE4F57"/>
    <w:rsid w:val="1526C7FC"/>
    <w:rsid w:val="159093BC"/>
    <w:rsid w:val="15E509E1"/>
    <w:rsid w:val="164F5A4F"/>
    <w:rsid w:val="16AA36A1"/>
    <w:rsid w:val="16C3038C"/>
    <w:rsid w:val="16C83E8E"/>
    <w:rsid w:val="16E134E0"/>
    <w:rsid w:val="1742792D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08B36A"/>
    <w:rsid w:val="1A1AEDB8"/>
    <w:rsid w:val="1A23F63F"/>
    <w:rsid w:val="1A3B2157"/>
    <w:rsid w:val="1A5EFAE9"/>
    <w:rsid w:val="1A81382D"/>
    <w:rsid w:val="1ABA74C1"/>
    <w:rsid w:val="1AD189F6"/>
    <w:rsid w:val="1B1DB5D0"/>
    <w:rsid w:val="1B3E7601"/>
    <w:rsid w:val="1B6AD53B"/>
    <w:rsid w:val="1C5C8E7A"/>
    <w:rsid w:val="1CD5FE4A"/>
    <w:rsid w:val="1CD7BC7A"/>
    <w:rsid w:val="1CDE0466"/>
    <w:rsid w:val="1D47CB44"/>
    <w:rsid w:val="1D53306F"/>
    <w:rsid w:val="1D6D3060"/>
    <w:rsid w:val="1D969BAB"/>
    <w:rsid w:val="1DA53609"/>
    <w:rsid w:val="1DB73A90"/>
    <w:rsid w:val="1E17E3A7"/>
    <w:rsid w:val="1E8C33A5"/>
    <w:rsid w:val="1EB2A81F"/>
    <w:rsid w:val="1EE04758"/>
    <w:rsid w:val="1F2E3F6F"/>
    <w:rsid w:val="1F447B2A"/>
    <w:rsid w:val="1F876E6F"/>
    <w:rsid w:val="1F9D3772"/>
    <w:rsid w:val="1FDC8D7F"/>
    <w:rsid w:val="1FE8AC44"/>
    <w:rsid w:val="1FE9959C"/>
    <w:rsid w:val="201C5BB9"/>
    <w:rsid w:val="205A5AE9"/>
    <w:rsid w:val="205B42FE"/>
    <w:rsid w:val="208B5390"/>
    <w:rsid w:val="20BBF4D9"/>
    <w:rsid w:val="20DED3F2"/>
    <w:rsid w:val="20E72B66"/>
    <w:rsid w:val="211A8BA9"/>
    <w:rsid w:val="21A16BA8"/>
    <w:rsid w:val="21D7164C"/>
    <w:rsid w:val="21DA92AB"/>
    <w:rsid w:val="21F7135F"/>
    <w:rsid w:val="2211F60B"/>
    <w:rsid w:val="227D0534"/>
    <w:rsid w:val="22AA648C"/>
    <w:rsid w:val="22E396CE"/>
    <w:rsid w:val="233EB29E"/>
    <w:rsid w:val="23721F6A"/>
    <w:rsid w:val="23AE4C44"/>
    <w:rsid w:val="23B010AF"/>
    <w:rsid w:val="23F4A258"/>
    <w:rsid w:val="244B3D97"/>
    <w:rsid w:val="246D2B8C"/>
    <w:rsid w:val="24774389"/>
    <w:rsid w:val="250878A6"/>
    <w:rsid w:val="252EB421"/>
    <w:rsid w:val="256ED910"/>
    <w:rsid w:val="25A99B16"/>
    <w:rsid w:val="25E0E195"/>
    <w:rsid w:val="260E25DC"/>
    <w:rsid w:val="2613C3A6"/>
    <w:rsid w:val="265FAB01"/>
    <w:rsid w:val="26AE9001"/>
    <w:rsid w:val="26C19D17"/>
    <w:rsid w:val="26C9846E"/>
    <w:rsid w:val="26CE0E15"/>
    <w:rsid w:val="26D47B5F"/>
    <w:rsid w:val="2715FB36"/>
    <w:rsid w:val="2763ACAC"/>
    <w:rsid w:val="276F39FE"/>
    <w:rsid w:val="27D9DCCF"/>
    <w:rsid w:val="28A95B05"/>
    <w:rsid w:val="28E8B5CB"/>
    <w:rsid w:val="2905FC06"/>
    <w:rsid w:val="292B5427"/>
    <w:rsid w:val="293EE7AB"/>
    <w:rsid w:val="293F9699"/>
    <w:rsid w:val="29991874"/>
    <w:rsid w:val="29D33139"/>
    <w:rsid w:val="29D4FDD6"/>
    <w:rsid w:val="29D8ED13"/>
    <w:rsid w:val="29E2E276"/>
    <w:rsid w:val="2A252AB3"/>
    <w:rsid w:val="2A2E26A7"/>
    <w:rsid w:val="2A58CE9D"/>
    <w:rsid w:val="2A913D5B"/>
    <w:rsid w:val="2ABC760A"/>
    <w:rsid w:val="2AEF9E41"/>
    <w:rsid w:val="2AF9A412"/>
    <w:rsid w:val="2B331BF4"/>
    <w:rsid w:val="2B78563A"/>
    <w:rsid w:val="2BD5CD35"/>
    <w:rsid w:val="2BEA51A0"/>
    <w:rsid w:val="2BF7B795"/>
    <w:rsid w:val="2BFFB43D"/>
    <w:rsid w:val="2C1A46FF"/>
    <w:rsid w:val="2C437C3C"/>
    <w:rsid w:val="2C480645"/>
    <w:rsid w:val="2C4B102B"/>
    <w:rsid w:val="2C4F5527"/>
    <w:rsid w:val="2C5A4CB5"/>
    <w:rsid w:val="2C62B960"/>
    <w:rsid w:val="2C8BD90C"/>
    <w:rsid w:val="2CA7BBC2"/>
    <w:rsid w:val="2CB750A7"/>
    <w:rsid w:val="2CDD0405"/>
    <w:rsid w:val="2D00CB20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503918"/>
    <w:rsid w:val="306DE2D9"/>
    <w:rsid w:val="30D634BD"/>
    <w:rsid w:val="311355E3"/>
    <w:rsid w:val="312E06CA"/>
    <w:rsid w:val="312F349F"/>
    <w:rsid w:val="314AEABD"/>
    <w:rsid w:val="31770B08"/>
    <w:rsid w:val="31781C14"/>
    <w:rsid w:val="31C93E77"/>
    <w:rsid w:val="3213234D"/>
    <w:rsid w:val="32164297"/>
    <w:rsid w:val="322B7E89"/>
    <w:rsid w:val="322E9BC0"/>
    <w:rsid w:val="32331D31"/>
    <w:rsid w:val="32453541"/>
    <w:rsid w:val="32D128EE"/>
    <w:rsid w:val="32E120F1"/>
    <w:rsid w:val="32EE4024"/>
    <w:rsid w:val="3302C859"/>
    <w:rsid w:val="332B23F5"/>
    <w:rsid w:val="333BD8BF"/>
    <w:rsid w:val="333FC31C"/>
    <w:rsid w:val="3347F2CE"/>
    <w:rsid w:val="334F3147"/>
    <w:rsid w:val="33714CFC"/>
    <w:rsid w:val="33D50F25"/>
    <w:rsid w:val="33DEC3C6"/>
    <w:rsid w:val="33FEDC16"/>
    <w:rsid w:val="3435B57E"/>
    <w:rsid w:val="349723F8"/>
    <w:rsid w:val="35D1E4D0"/>
    <w:rsid w:val="36029ADB"/>
    <w:rsid w:val="361A160F"/>
    <w:rsid w:val="3640AD7A"/>
    <w:rsid w:val="36473DB2"/>
    <w:rsid w:val="36595A0C"/>
    <w:rsid w:val="3694E7A9"/>
    <w:rsid w:val="36ABA282"/>
    <w:rsid w:val="36BE5853"/>
    <w:rsid w:val="36D582A8"/>
    <w:rsid w:val="371CDFEA"/>
    <w:rsid w:val="372BC6A2"/>
    <w:rsid w:val="37D31BAE"/>
    <w:rsid w:val="37DDFB5A"/>
    <w:rsid w:val="37EB4E61"/>
    <w:rsid w:val="38578669"/>
    <w:rsid w:val="386358BC"/>
    <w:rsid w:val="3863728D"/>
    <w:rsid w:val="38836962"/>
    <w:rsid w:val="38CF2B27"/>
    <w:rsid w:val="391D6B4A"/>
    <w:rsid w:val="392A5710"/>
    <w:rsid w:val="39A07D40"/>
    <w:rsid w:val="39B1A6E7"/>
    <w:rsid w:val="39C524BA"/>
    <w:rsid w:val="3A0C7F27"/>
    <w:rsid w:val="3A240F80"/>
    <w:rsid w:val="3AAB9D43"/>
    <w:rsid w:val="3AC04ECD"/>
    <w:rsid w:val="3AE8AEBE"/>
    <w:rsid w:val="3B12DE44"/>
    <w:rsid w:val="3B25E489"/>
    <w:rsid w:val="3B2DA987"/>
    <w:rsid w:val="3B5C0011"/>
    <w:rsid w:val="3B64C3F7"/>
    <w:rsid w:val="3B65DD13"/>
    <w:rsid w:val="3B8C5DF3"/>
    <w:rsid w:val="3B96CE23"/>
    <w:rsid w:val="3BCDEB3E"/>
    <w:rsid w:val="3BD61D13"/>
    <w:rsid w:val="3C1588EC"/>
    <w:rsid w:val="3C18DF55"/>
    <w:rsid w:val="3C4E8AA6"/>
    <w:rsid w:val="3C72BF84"/>
    <w:rsid w:val="3C7CFA6E"/>
    <w:rsid w:val="3C853479"/>
    <w:rsid w:val="3C8E0C4F"/>
    <w:rsid w:val="3D03A664"/>
    <w:rsid w:val="3D2438DA"/>
    <w:rsid w:val="3D24E492"/>
    <w:rsid w:val="3D2AF78C"/>
    <w:rsid w:val="3D302D31"/>
    <w:rsid w:val="3D83D8B9"/>
    <w:rsid w:val="3D9D7740"/>
    <w:rsid w:val="3DD180AB"/>
    <w:rsid w:val="3DFC8BED"/>
    <w:rsid w:val="3DFE48E0"/>
    <w:rsid w:val="3E0D7880"/>
    <w:rsid w:val="3E0DA2C4"/>
    <w:rsid w:val="3E343424"/>
    <w:rsid w:val="3E6F9706"/>
    <w:rsid w:val="3E9E13B8"/>
    <w:rsid w:val="3EE2DE3D"/>
    <w:rsid w:val="3F581CBA"/>
    <w:rsid w:val="3F85E808"/>
    <w:rsid w:val="3F8F4793"/>
    <w:rsid w:val="40243658"/>
    <w:rsid w:val="40275C26"/>
    <w:rsid w:val="40315965"/>
    <w:rsid w:val="407B71C1"/>
    <w:rsid w:val="407F798F"/>
    <w:rsid w:val="40835C71"/>
    <w:rsid w:val="409F2AC5"/>
    <w:rsid w:val="40BACC9E"/>
    <w:rsid w:val="40BDD395"/>
    <w:rsid w:val="40BEB02A"/>
    <w:rsid w:val="40F3ED1B"/>
    <w:rsid w:val="40FC8AF6"/>
    <w:rsid w:val="4105E420"/>
    <w:rsid w:val="4124E0A1"/>
    <w:rsid w:val="414630A7"/>
    <w:rsid w:val="4152909E"/>
    <w:rsid w:val="416A4CF0"/>
    <w:rsid w:val="41ABAF26"/>
    <w:rsid w:val="41FC011A"/>
    <w:rsid w:val="420F6BB6"/>
    <w:rsid w:val="4212600B"/>
    <w:rsid w:val="4259A3F6"/>
    <w:rsid w:val="42679F62"/>
    <w:rsid w:val="426F751F"/>
    <w:rsid w:val="42FFCA22"/>
    <w:rsid w:val="43085ED5"/>
    <w:rsid w:val="43145B5F"/>
    <w:rsid w:val="432041CD"/>
    <w:rsid w:val="43740C4F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2F47E3"/>
    <w:rsid w:val="45ACA6C2"/>
    <w:rsid w:val="45D57CA2"/>
    <w:rsid w:val="45E2E908"/>
    <w:rsid w:val="4605CC2B"/>
    <w:rsid w:val="461B9C23"/>
    <w:rsid w:val="46339AE6"/>
    <w:rsid w:val="46731159"/>
    <w:rsid w:val="467A6BAA"/>
    <w:rsid w:val="4683EB7F"/>
    <w:rsid w:val="4762222B"/>
    <w:rsid w:val="477886EF"/>
    <w:rsid w:val="47AC7468"/>
    <w:rsid w:val="487CE9C2"/>
    <w:rsid w:val="4880245D"/>
    <w:rsid w:val="492AC3ED"/>
    <w:rsid w:val="49442827"/>
    <w:rsid w:val="496291A3"/>
    <w:rsid w:val="49872BA2"/>
    <w:rsid w:val="49A36892"/>
    <w:rsid w:val="49F681D1"/>
    <w:rsid w:val="49FCD69F"/>
    <w:rsid w:val="4AC02672"/>
    <w:rsid w:val="4AFEEF94"/>
    <w:rsid w:val="4B065C04"/>
    <w:rsid w:val="4B410765"/>
    <w:rsid w:val="4B5259F6"/>
    <w:rsid w:val="4BB33D20"/>
    <w:rsid w:val="4BCBAF00"/>
    <w:rsid w:val="4BFCFD7B"/>
    <w:rsid w:val="4C077860"/>
    <w:rsid w:val="4C07B3FB"/>
    <w:rsid w:val="4C30D2BB"/>
    <w:rsid w:val="4C6A208C"/>
    <w:rsid w:val="4CDA2A6B"/>
    <w:rsid w:val="4CE0155D"/>
    <w:rsid w:val="4CFD12F8"/>
    <w:rsid w:val="4CFD8BE8"/>
    <w:rsid w:val="4D475761"/>
    <w:rsid w:val="4D4FDC14"/>
    <w:rsid w:val="4D7774F0"/>
    <w:rsid w:val="4E0D493D"/>
    <w:rsid w:val="4EE46FD4"/>
    <w:rsid w:val="4EEADDE2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7B4F93"/>
    <w:rsid w:val="51826832"/>
    <w:rsid w:val="51CB719F"/>
    <w:rsid w:val="51D382DF"/>
    <w:rsid w:val="51E51AD0"/>
    <w:rsid w:val="51F27D92"/>
    <w:rsid w:val="5245F97C"/>
    <w:rsid w:val="5261D731"/>
    <w:rsid w:val="527AC188"/>
    <w:rsid w:val="5285DC12"/>
    <w:rsid w:val="52CB32B4"/>
    <w:rsid w:val="52D7F7EE"/>
    <w:rsid w:val="52F0C09B"/>
    <w:rsid w:val="52FD4CAA"/>
    <w:rsid w:val="532C708E"/>
    <w:rsid w:val="533E2F15"/>
    <w:rsid w:val="536DF211"/>
    <w:rsid w:val="539E7498"/>
    <w:rsid w:val="53CD0C9C"/>
    <w:rsid w:val="53D2F9AA"/>
    <w:rsid w:val="54217619"/>
    <w:rsid w:val="544EB57A"/>
    <w:rsid w:val="548D5DA3"/>
    <w:rsid w:val="54A5ABD2"/>
    <w:rsid w:val="552AD944"/>
    <w:rsid w:val="55843759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5DB3D5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8C7E267"/>
    <w:rsid w:val="593D659D"/>
    <w:rsid w:val="596A4398"/>
    <w:rsid w:val="59823E02"/>
    <w:rsid w:val="59826119"/>
    <w:rsid w:val="59A0F564"/>
    <w:rsid w:val="59A1AE33"/>
    <w:rsid w:val="5A293B0A"/>
    <w:rsid w:val="5A3D750B"/>
    <w:rsid w:val="5A4952B6"/>
    <w:rsid w:val="5A6744B4"/>
    <w:rsid w:val="5AEE2E97"/>
    <w:rsid w:val="5AF737DF"/>
    <w:rsid w:val="5B1238D9"/>
    <w:rsid w:val="5B35A521"/>
    <w:rsid w:val="5B88D756"/>
    <w:rsid w:val="5C3B286E"/>
    <w:rsid w:val="5C52FB90"/>
    <w:rsid w:val="5C5BEB2C"/>
    <w:rsid w:val="5C84CE7E"/>
    <w:rsid w:val="5D2A14E2"/>
    <w:rsid w:val="5D5334F3"/>
    <w:rsid w:val="5D564249"/>
    <w:rsid w:val="5DA30CFE"/>
    <w:rsid w:val="5DC5FD9F"/>
    <w:rsid w:val="5DE7CEFC"/>
    <w:rsid w:val="5E5A4907"/>
    <w:rsid w:val="5E7B400A"/>
    <w:rsid w:val="5E8464DD"/>
    <w:rsid w:val="5E8C7429"/>
    <w:rsid w:val="5ED98A0D"/>
    <w:rsid w:val="5F15D990"/>
    <w:rsid w:val="5F18DF1A"/>
    <w:rsid w:val="5F260F6A"/>
    <w:rsid w:val="5F39D2F8"/>
    <w:rsid w:val="5F3D0FF1"/>
    <w:rsid w:val="5F527C73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8BF145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7953B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5D6D476"/>
    <w:rsid w:val="66519BD3"/>
    <w:rsid w:val="66759BA5"/>
    <w:rsid w:val="66FFE5E5"/>
    <w:rsid w:val="6730AE8E"/>
    <w:rsid w:val="674909A0"/>
    <w:rsid w:val="6784D658"/>
    <w:rsid w:val="67905462"/>
    <w:rsid w:val="67E42235"/>
    <w:rsid w:val="681A2DD5"/>
    <w:rsid w:val="68BA3DCF"/>
    <w:rsid w:val="68FDB3CE"/>
    <w:rsid w:val="6900E360"/>
    <w:rsid w:val="691E6EFE"/>
    <w:rsid w:val="693241AE"/>
    <w:rsid w:val="694E9B0B"/>
    <w:rsid w:val="696B3F0C"/>
    <w:rsid w:val="697BBC86"/>
    <w:rsid w:val="6990A984"/>
    <w:rsid w:val="69CA0F86"/>
    <w:rsid w:val="6A20D211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118A2D"/>
    <w:rsid w:val="6C692BB6"/>
    <w:rsid w:val="6C9876F9"/>
    <w:rsid w:val="6CA8063C"/>
    <w:rsid w:val="6CD3CA4D"/>
    <w:rsid w:val="6CE2B4BE"/>
    <w:rsid w:val="6CE6DF4C"/>
    <w:rsid w:val="6D5A0E92"/>
    <w:rsid w:val="6D8A2003"/>
    <w:rsid w:val="6DB04D22"/>
    <w:rsid w:val="6DDF78D5"/>
    <w:rsid w:val="6DE05A17"/>
    <w:rsid w:val="6DE60187"/>
    <w:rsid w:val="6E091DC4"/>
    <w:rsid w:val="6E7CD9CE"/>
    <w:rsid w:val="6E7E851F"/>
    <w:rsid w:val="6E92DD32"/>
    <w:rsid w:val="6ECD3CA6"/>
    <w:rsid w:val="6F3DF538"/>
    <w:rsid w:val="6F492AEF"/>
    <w:rsid w:val="6FBD8957"/>
    <w:rsid w:val="7006306F"/>
    <w:rsid w:val="70392E59"/>
    <w:rsid w:val="7053E0B9"/>
    <w:rsid w:val="706A81BA"/>
    <w:rsid w:val="7088271B"/>
    <w:rsid w:val="70AD3367"/>
    <w:rsid w:val="70F17078"/>
    <w:rsid w:val="70F43A93"/>
    <w:rsid w:val="71576CAE"/>
    <w:rsid w:val="71822F2E"/>
    <w:rsid w:val="7196442B"/>
    <w:rsid w:val="71A2D651"/>
    <w:rsid w:val="71DA2147"/>
    <w:rsid w:val="7262265E"/>
    <w:rsid w:val="72891909"/>
    <w:rsid w:val="72A022C4"/>
    <w:rsid w:val="735392C9"/>
    <w:rsid w:val="736C59CD"/>
    <w:rsid w:val="73890EFF"/>
    <w:rsid w:val="73D4ACA7"/>
    <w:rsid w:val="73DBD87F"/>
    <w:rsid w:val="73E105D4"/>
    <w:rsid w:val="73E25736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5BAAFF2"/>
    <w:rsid w:val="75DE1A62"/>
    <w:rsid w:val="769263D7"/>
    <w:rsid w:val="769D0FD5"/>
    <w:rsid w:val="76A1983A"/>
    <w:rsid w:val="76BA2B0C"/>
    <w:rsid w:val="76FBE3C1"/>
    <w:rsid w:val="7729790C"/>
    <w:rsid w:val="77413189"/>
    <w:rsid w:val="77632F71"/>
    <w:rsid w:val="77646C85"/>
    <w:rsid w:val="7789E6AA"/>
    <w:rsid w:val="778D6E31"/>
    <w:rsid w:val="77AA3617"/>
    <w:rsid w:val="7804BF77"/>
    <w:rsid w:val="7811EA4A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458694"/>
    <w:rsid w:val="7A6D3843"/>
    <w:rsid w:val="7ABA64CA"/>
    <w:rsid w:val="7AFB6AE6"/>
    <w:rsid w:val="7B11699C"/>
    <w:rsid w:val="7B1E76A0"/>
    <w:rsid w:val="7B45ADD8"/>
    <w:rsid w:val="7B8ABBB6"/>
    <w:rsid w:val="7BC9E68F"/>
    <w:rsid w:val="7BEFE047"/>
    <w:rsid w:val="7BF87990"/>
    <w:rsid w:val="7C004E28"/>
    <w:rsid w:val="7C1FED72"/>
    <w:rsid w:val="7C69F1FF"/>
    <w:rsid w:val="7CA7C13D"/>
    <w:rsid w:val="7CAE90E0"/>
    <w:rsid w:val="7CBEC431"/>
    <w:rsid w:val="7D70A3BA"/>
    <w:rsid w:val="7DC2E2A2"/>
    <w:rsid w:val="7DF689FD"/>
    <w:rsid w:val="7E518E61"/>
    <w:rsid w:val="7F2F6E8F"/>
    <w:rsid w:val="7FFD9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iCs/>
      <w:color w:val="0070C0"/>
      <w:lang w:val="en-GB" w:eastAsia="en-US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ascii="Arial" w:hAnsi="Arial" w:cs="Arial"/>
      <w:b/>
      <w:iCs/>
      <w:color w:val="0070C0"/>
      <w:sz w:val="22"/>
      <w:szCs w:val="22"/>
      <w:lang w:eastAsia="en-US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/>
      <w:ind w:left="900"/>
    </w:pPr>
    <w:rPr>
      <w:rFonts w:ascii="Arial" w:hAnsi="Arial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D062E0"/>
  </w:style>
  <w:style w:type="character" w:customStyle="1" w:styleId="Wzmianka1">
    <w:name w:val="Wzmianka1"/>
    <w:basedOn w:val="Domylnaczcionkaakapitu"/>
    <w:uiPriority w:val="99"/>
    <w:unhideWhenUsed/>
    <w:rsid w:val="00740724"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4F7E7B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4F7E7B"/>
  </w:style>
  <w:style w:type="character" w:customStyle="1" w:styleId="apple-converted-space">
    <w:name w:val="apple-converted-space"/>
    <w:basedOn w:val="Domylnaczcionkaakapitu"/>
    <w:rsid w:val="004B70CA"/>
  </w:style>
  <w:style w:type="character" w:customStyle="1" w:styleId="Nierozpoznanawzmianka1">
    <w:name w:val="Nierozpoznana wzmianka1"/>
    <w:basedOn w:val="Domylnaczcionkaakapitu"/>
    <w:uiPriority w:val="99"/>
    <w:unhideWhenUsed/>
    <w:rsid w:val="00B979FA"/>
    <w:rPr>
      <w:color w:val="605E5C"/>
      <w:shd w:val="clear" w:color="auto" w:fill="E1DFDD"/>
    </w:rPr>
  </w:style>
  <w:style w:type="character" w:customStyle="1" w:styleId="spellingerror">
    <w:name w:val="spellingerror"/>
    <w:basedOn w:val="Domylnaczcionkaakapitu"/>
    <w:rsid w:val="007F2AB1"/>
  </w:style>
  <w:style w:type="character" w:customStyle="1" w:styleId="contextualspellingandgrammarerror">
    <w:name w:val="contextualspellingandgrammarerror"/>
    <w:basedOn w:val="Domylnaczcionkaakapitu"/>
    <w:rsid w:val="0075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  <lcf76f155ced4ddcb4097134ff3c332f xmlns="7abd8c27-6cce-41de-a3b8-c8f27bf54c45">
      <Terms xmlns="http://schemas.microsoft.com/office/infopath/2007/PartnerControls"/>
    </lcf76f155ced4ddcb4097134ff3c332f>
    <TaxCatchAll xmlns="09946a1f-9a18-4afc-bc43-723eff9b368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6" ma:contentTypeDescription="Utwórz nowy dokument." ma:contentTypeScope="" ma:versionID="6acb0008548e72193d5e7a7daf61cf54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69ff0bfe78d6d4c8ee366d9abf0bcb55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0c08798-093b-4d33-a217-14d7d7900619}" ma:internalName="TaxCatchAll" ma:showField="CatchAllData" ma:web="09946a1f-9a18-4afc-bc43-723eff9b36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  <ds:schemaRef ds:uri="09946a1f-9a18-4afc-bc43-723eff9b3688"/>
    <ds:schemaRef ds:uri="7abd8c27-6cce-41de-a3b8-c8f27bf54c45"/>
  </ds:schemaRefs>
</ds:datastoreItem>
</file>

<file path=customXml/itemProps2.xml><?xml version="1.0" encoding="utf-8"?>
<ds:datastoreItem xmlns:ds="http://schemas.openxmlformats.org/officeDocument/2006/customXml" ds:itemID="{D625A1D3-2EBC-44D2-902D-4FEA88B406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A3E83C-768C-493D-8B06-E8A25DD8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1879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2022-12-28T15:29:00Z</dcterms:created>
  <dcterms:modified xsi:type="dcterms:W3CDTF">2022-12-28T16:03:00Z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  <property fmtid="{D5CDD505-2E9C-101B-9397-08002B2CF9AE}" pid="3" name="MediaServiceImageTags">
    <vt:lpwstr/>
  </property>
</Properties>
</file>