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07BD7" w14:textId="68B30885" w:rsidR="0023165C" w:rsidRDefault="005802BA" w:rsidP="0023165C">
      <w:pPr>
        <w:spacing w:after="0" w:line="360" w:lineRule="auto"/>
        <w:rPr>
          <w:rFonts w:ascii="Arial" w:hAnsi="Arial" w:cs="Arial"/>
          <w:bCs/>
        </w:rPr>
      </w:pP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p>
    <w:p w14:paraId="261BD327" w14:textId="77777777" w:rsidR="008E3E87" w:rsidRDefault="0023165C" w:rsidP="0023165C">
      <w:pPr>
        <w:spacing w:after="0" w:line="360" w:lineRule="auto"/>
        <w:rPr>
          <w:rFonts w:ascii="Arial" w:hAnsi="Arial" w:cs="Arial"/>
          <w:bCs/>
        </w:rPr>
      </w:pPr>
      <w:r>
        <w:rPr>
          <w:rFonts w:ascii="Arial" w:hAnsi="Arial" w:cs="Arial"/>
          <w:bCs/>
        </w:rPr>
        <w:t xml:space="preserve">                                                            </w:t>
      </w:r>
    </w:p>
    <w:p w14:paraId="1480562A" w14:textId="77777777" w:rsidR="003A4695" w:rsidRDefault="0023165C" w:rsidP="0023165C">
      <w:pPr>
        <w:spacing w:after="0" w:line="360" w:lineRule="auto"/>
        <w:rPr>
          <w:rFonts w:ascii="Arial" w:hAnsi="Arial" w:cs="Arial"/>
          <w:bCs/>
        </w:rPr>
      </w:pPr>
      <w:r>
        <w:rPr>
          <w:rFonts w:ascii="Arial" w:hAnsi="Arial" w:cs="Arial"/>
          <w:bCs/>
        </w:rPr>
        <w:t xml:space="preserve">              </w:t>
      </w:r>
      <w:r w:rsidR="00256FEE">
        <w:rPr>
          <w:rFonts w:ascii="Arial" w:hAnsi="Arial" w:cs="Arial"/>
          <w:bCs/>
        </w:rPr>
        <w:t xml:space="preserve">                               </w:t>
      </w:r>
    </w:p>
    <w:p w14:paraId="1A763851" w14:textId="4CA66932"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51B91">
        <w:rPr>
          <w:rFonts w:ascii="Arial" w:hAnsi="Arial" w:cs="Arial"/>
          <w:bCs/>
        </w:rPr>
        <w:t xml:space="preserve"> </w:t>
      </w:r>
      <w:r w:rsidR="00B21175">
        <w:rPr>
          <w:rFonts w:ascii="Arial" w:hAnsi="Arial" w:cs="Arial"/>
          <w:bCs/>
        </w:rPr>
        <w:t>14</w:t>
      </w:r>
      <w:r w:rsidR="00651B91">
        <w:rPr>
          <w:rFonts w:ascii="Arial" w:hAnsi="Arial" w:cs="Arial"/>
          <w:bCs/>
        </w:rPr>
        <w:t>.</w:t>
      </w:r>
      <w:r w:rsidR="00B21175">
        <w:rPr>
          <w:rFonts w:ascii="Arial" w:hAnsi="Arial" w:cs="Arial"/>
          <w:bCs/>
        </w:rPr>
        <w:t>05</w:t>
      </w:r>
      <w:r w:rsidR="00CD4C46">
        <w:rPr>
          <w:rFonts w:ascii="Arial" w:hAnsi="Arial" w:cs="Arial"/>
          <w:bCs/>
        </w:rPr>
        <w:t>.2018</w:t>
      </w:r>
      <w:r w:rsidR="00861822">
        <w:rPr>
          <w:rFonts w:ascii="Arial" w:hAnsi="Arial" w:cs="Arial"/>
          <w:bCs/>
        </w:rPr>
        <w:t xml:space="preserve"> </w:t>
      </w:r>
      <w:r w:rsidR="00851F60" w:rsidRPr="004D7A37">
        <w:rPr>
          <w:rFonts w:ascii="Arial" w:hAnsi="Arial" w:cs="Arial"/>
          <w:bCs/>
        </w:rPr>
        <w:t>r.</w:t>
      </w:r>
    </w:p>
    <w:p w14:paraId="445B3199" w14:textId="77777777" w:rsidR="00851F60" w:rsidRPr="004D7A37" w:rsidRDefault="00851F60" w:rsidP="00851F60">
      <w:pPr>
        <w:spacing w:after="0" w:line="360" w:lineRule="auto"/>
        <w:rPr>
          <w:rFonts w:ascii="Arial" w:hAnsi="Arial" w:cs="Arial"/>
          <w:b/>
          <w:bCs/>
        </w:rPr>
      </w:pPr>
    </w:p>
    <w:p w14:paraId="798AA0EE" w14:textId="77777777"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w:t>
      </w:r>
      <w:r w:rsidR="001479DF">
        <w:rPr>
          <w:rFonts w:ascii="Arial" w:hAnsi="Arial" w:cs="Arial"/>
          <w:b/>
          <w:bCs/>
          <w:sz w:val="28"/>
          <w:szCs w:val="28"/>
        </w:rPr>
        <w:t>YFIKACJA ISTOTNYCH WARUNKÓW ZAMÓ</w:t>
      </w:r>
      <w:r w:rsidRPr="00C51F0F">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C51F0F" w14:paraId="5BB9E57C" w14:textId="77777777" w:rsidTr="0099062B">
        <w:tc>
          <w:tcPr>
            <w:tcW w:w="9577" w:type="dxa"/>
            <w:shd w:val="clear" w:color="auto" w:fill="auto"/>
          </w:tcPr>
          <w:p w14:paraId="564CCF4F" w14:textId="77777777"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14:paraId="40E1D762" w14:textId="77777777" w:rsidTr="0099062B">
        <w:tc>
          <w:tcPr>
            <w:tcW w:w="9577" w:type="dxa"/>
            <w:shd w:val="clear" w:color="auto" w:fill="auto"/>
          </w:tcPr>
          <w:p w14:paraId="05A5B372" w14:textId="77777777" w:rsidR="00851F60" w:rsidRPr="004D7A37" w:rsidRDefault="00851F60" w:rsidP="0099062B">
            <w:pPr>
              <w:spacing w:after="0" w:line="360" w:lineRule="auto"/>
              <w:jc w:val="center"/>
              <w:rPr>
                <w:rFonts w:ascii="Arial" w:hAnsi="Arial" w:cs="Arial"/>
                <w:b/>
                <w:bCs/>
              </w:rPr>
            </w:pPr>
          </w:p>
        </w:tc>
      </w:tr>
      <w:tr w:rsidR="00851F60" w:rsidRPr="004D7A37" w14:paraId="203977F5" w14:textId="77777777" w:rsidTr="0099062B">
        <w:tc>
          <w:tcPr>
            <w:tcW w:w="9577" w:type="dxa"/>
            <w:shd w:val="clear" w:color="auto" w:fill="auto"/>
          </w:tcPr>
          <w:p w14:paraId="3310A292" w14:textId="27EB9C9B" w:rsidR="00851F60" w:rsidRPr="004D7A37" w:rsidRDefault="00B21175" w:rsidP="004A74E7">
            <w:pPr>
              <w:spacing w:after="0" w:line="360" w:lineRule="auto"/>
              <w:jc w:val="center"/>
              <w:rPr>
                <w:rFonts w:ascii="Arial" w:hAnsi="Arial" w:cs="Arial"/>
                <w:b/>
                <w:bCs/>
                <w:i/>
                <w:u w:val="single"/>
              </w:rPr>
            </w:pPr>
            <w:r w:rsidRPr="00B21175">
              <w:rPr>
                <w:rFonts w:ascii="Arial" w:hAnsi="Arial" w:cs="Arial"/>
                <w:b/>
                <w:bCs/>
                <w:i/>
                <w:u w:val="single"/>
              </w:rPr>
              <w:t>Przeprowadzenie inwentaryza</w:t>
            </w:r>
            <w:r>
              <w:rPr>
                <w:rFonts w:ascii="Arial" w:hAnsi="Arial" w:cs="Arial"/>
                <w:b/>
                <w:bCs/>
                <w:i/>
                <w:u w:val="single"/>
              </w:rPr>
              <w:t>cji infrastruktury techniczno-</w:t>
            </w:r>
            <w:r w:rsidRPr="00B21175">
              <w:rPr>
                <w:rFonts w:ascii="Arial" w:hAnsi="Arial" w:cs="Arial"/>
                <w:b/>
                <w:bCs/>
                <w:i/>
                <w:u w:val="single"/>
              </w:rPr>
              <w:t>systemowej wykorzystywanej w projekcie pn. Elektroniczna platforma gromadzenia, analizy i udostępniania zasobów cyfrowych o zdarzeniach medycznych (</w:t>
            </w:r>
            <w:r>
              <w:rPr>
                <w:rFonts w:ascii="Arial" w:hAnsi="Arial" w:cs="Arial"/>
                <w:b/>
                <w:bCs/>
                <w:i/>
                <w:u w:val="single"/>
              </w:rPr>
              <w:t>P1) – faza II</w:t>
            </w:r>
            <w:r w:rsidRPr="00B21175">
              <w:rPr>
                <w:rFonts w:ascii="Arial" w:hAnsi="Arial" w:cs="Arial"/>
                <w:b/>
                <w:bCs/>
                <w:i/>
                <w:u w:val="single"/>
              </w:rPr>
              <w:t xml:space="preserve"> realizowanym przez </w:t>
            </w:r>
            <w:r w:rsidR="004A74E7">
              <w:rPr>
                <w:rFonts w:ascii="Arial" w:hAnsi="Arial" w:cs="Arial"/>
                <w:b/>
                <w:bCs/>
                <w:i/>
                <w:u w:val="single"/>
              </w:rPr>
              <w:t>Centrum Systemów I</w:t>
            </w:r>
            <w:r w:rsidRPr="00B21175">
              <w:rPr>
                <w:rFonts w:ascii="Arial" w:hAnsi="Arial" w:cs="Arial"/>
                <w:b/>
                <w:bCs/>
                <w:i/>
                <w:u w:val="single"/>
              </w:rPr>
              <w:t xml:space="preserve">nformacyjnych </w:t>
            </w:r>
            <w:r w:rsidR="004A74E7">
              <w:rPr>
                <w:rFonts w:ascii="Arial" w:hAnsi="Arial" w:cs="Arial"/>
                <w:b/>
                <w:bCs/>
                <w:i/>
                <w:u w:val="single"/>
              </w:rPr>
              <w:t>Ochrony Z</w:t>
            </w:r>
            <w:r w:rsidRPr="00B21175">
              <w:rPr>
                <w:rFonts w:ascii="Arial" w:hAnsi="Arial" w:cs="Arial"/>
                <w:b/>
                <w:bCs/>
                <w:i/>
                <w:u w:val="single"/>
              </w:rPr>
              <w:t>drowia (CSIOZ) oraz dokonanie analizy jej przydatności dla realizacji celów projektu oraz utrzymania i rozwoju jego produktów</w:t>
            </w:r>
            <w:r w:rsidR="004A74E7">
              <w:rPr>
                <w:rFonts w:ascii="Arial" w:hAnsi="Arial" w:cs="Arial"/>
                <w:b/>
                <w:bCs/>
                <w:i/>
                <w:u w:val="single"/>
              </w:rPr>
              <w:t>.</w:t>
            </w:r>
          </w:p>
        </w:tc>
      </w:tr>
    </w:tbl>
    <w:p w14:paraId="57BBBF54" w14:textId="77777777" w:rsidR="002C455B" w:rsidRDefault="002C455B" w:rsidP="00357156">
      <w:pPr>
        <w:spacing w:after="0" w:line="360" w:lineRule="auto"/>
        <w:jc w:val="center"/>
        <w:rPr>
          <w:rFonts w:ascii="Arial" w:hAnsi="Arial" w:cs="Arial"/>
          <w:b/>
          <w:bCs/>
          <w:u w:val="single"/>
        </w:rPr>
      </w:pPr>
    </w:p>
    <w:p w14:paraId="58A7E4BD" w14:textId="75373820"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 xml:space="preserve">numer sprawy: </w:t>
      </w:r>
      <w:r w:rsidR="00F46710" w:rsidRPr="00F46710">
        <w:rPr>
          <w:rFonts w:ascii="Arial" w:hAnsi="Arial" w:cs="Arial"/>
          <w:b/>
          <w:bCs/>
          <w:u w:val="single"/>
        </w:rPr>
        <w:t>FGZ.270.</w:t>
      </w:r>
      <w:r w:rsidR="00B21175">
        <w:rPr>
          <w:rFonts w:ascii="Arial" w:hAnsi="Arial" w:cs="Arial"/>
          <w:b/>
          <w:bCs/>
          <w:u w:val="single"/>
        </w:rPr>
        <w:t>22</w:t>
      </w:r>
      <w:r w:rsidR="00F46710" w:rsidRPr="00F46710">
        <w:rPr>
          <w:rFonts w:ascii="Arial" w:hAnsi="Arial" w:cs="Arial"/>
          <w:b/>
          <w:bCs/>
          <w:u w:val="single"/>
        </w:rPr>
        <w:t>.201</w:t>
      </w:r>
      <w:r w:rsidR="00861822">
        <w:rPr>
          <w:rFonts w:ascii="Arial" w:hAnsi="Arial" w:cs="Arial"/>
          <w:b/>
          <w:bCs/>
          <w:u w:val="single"/>
        </w:rPr>
        <w:t>8</w:t>
      </w:r>
      <w:r w:rsidR="00F46710" w:rsidRPr="00F46710">
        <w:rPr>
          <w:rFonts w:ascii="Arial" w:hAnsi="Arial" w:cs="Arial"/>
          <w:b/>
          <w:bCs/>
          <w:u w:val="single"/>
        </w:rPr>
        <w:t>.</w:t>
      </w:r>
      <w:r w:rsidR="007F6B5B">
        <w:rPr>
          <w:rFonts w:ascii="Arial" w:hAnsi="Arial" w:cs="Arial"/>
          <w:b/>
          <w:bCs/>
          <w:u w:val="single"/>
        </w:rPr>
        <w:t>SB</w:t>
      </w:r>
    </w:p>
    <w:p w14:paraId="3BFEFDBA" w14:textId="77777777" w:rsidR="00851F60" w:rsidRDefault="00851F60" w:rsidP="00851F60">
      <w:pPr>
        <w:spacing w:after="0" w:line="360" w:lineRule="auto"/>
        <w:rPr>
          <w:rFonts w:ascii="Arial" w:hAnsi="Arial" w:cs="Arial"/>
          <w:b/>
          <w:bCs/>
        </w:rPr>
      </w:pPr>
    </w:p>
    <w:p w14:paraId="4058A4F5" w14:textId="77777777" w:rsidR="00C51F0F" w:rsidRPr="004D7A37" w:rsidRDefault="00C51F0F"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0F78168C" w14:textId="77777777" w:rsidTr="0099062B">
        <w:tc>
          <w:tcPr>
            <w:tcW w:w="9577" w:type="dxa"/>
            <w:gridSpan w:val="2"/>
            <w:shd w:val="clear" w:color="auto" w:fill="auto"/>
          </w:tcPr>
          <w:p w14:paraId="2A04A699" w14:textId="77777777"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5DBEB9C0" w14:textId="77777777" w:rsidTr="0099062B">
        <w:trPr>
          <w:trHeight w:val="193"/>
        </w:trPr>
        <w:tc>
          <w:tcPr>
            <w:tcW w:w="5778" w:type="dxa"/>
            <w:shd w:val="clear" w:color="auto" w:fill="auto"/>
          </w:tcPr>
          <w:p w14:paraId="0D05BFF8" w14:textId="77777777" w:rsidR="00851F60" w:rsidRPr="004D7A37" w:rsidRDefault="003B10CD" w:rsidP="003B10CD">
            <w:pPr>
              <w:numPr>
                <w:ilvl w:val="0"/>
                <w:numId w:val="2"/>
              </w:numPr>
              <w:spacing w:after="0" w:line="360" w:lineRule="auto"/>
              <w:rPr>
                <w:rFonts w:ascii="Arial" w:hAnsi="Arial" w:cs="Arial"/>
                <w:b/>
                <w:bCs/>
                <w:u w:val="single"/>
              </w:rPr>
            </w:pPr>
            <w:r>
              <w:rPr>
                <w:rFonts w:ascii="Arial" w:hAnsi="Arial" w:cs="Arial"/>
                <w:b/>
                <w:bCs/>
              </w:rPr>
              <w:t>Szczegółowy o</w:t>
            </w:r>
            <w:r w:rsidR="00851F60" w:rsidRPr="004D7A37">
              <w:rPr>
                <w:rFonts w:ascii="Arial" w:hAnsi="Arial" w:cs="Arial"/>
                <w:b/>
                <w:bCs/>
              </w:rPr>
              <w:t>pis przedmiotu zamówienia</w:t>
            </w:r>
            <w:r w:rsidR="00184D7F">
              <w:rPr>
                <w:rFonts w:ascii="Arial" w:hAnsi="Arial" w:cs="Arial"/>
                <w:b/>
                <w:bCs/>
              </w:rPr>
              <w:t xml:space="preserve"> (</w:t>
            </w:r>
            <w:r>
              <w:rPr>
                <w:rFonts w:ascii="Arial" w:hAnsi="Arial" w:cs="Arial"/>
                <w:b/>
                <w:bCs/>
              </w:rPr>
              <w:t>S</w:t>
            </w:r>
            <w:r w:rsidR="00A14AA7">
              <w:rPr>
                <w:rFonts w:ascii="Arial" w:hAnsi="Arial" w:cs="Arial"/>
                <w:b/>
                <w:bCs/>
              </w:rPr>
              <w:t>OPZ)</w:t>
            </w:r>
          </w:p>
        </w:tc>
        <w:tc>
          <w:tcPr>
            <w:tcW w:w="3799" w:type="dxa"/>
            <w:shd w:val="clear" w:color="auto" w:fill="auto"/>
            <w:vAlign w:val="center"/>
          </w:tcPr>
          <w:p w14:paraId="30A24F08"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1</w:t>
            </w:r>
          </w:p>
        </w:tc>
      </w:tr>
      <w:tr w:rsidR="00851F60" w:rsidRPr="004D7A37" w14:paraId="27482230" w14:textId="77777777" w:rsidTr="0099062B">
        <w:tc>
          <w:tcPr>
            <w:tcW w:w="5778" w:type="dxa"/>
            <w:shd w:val="clear" w:color="auto" w:fill="auto"/>
          </w:tcPr>
          <w:p w14:paraId="78E8DE67" w14:textId="77777777" w:rsidR="00851F60" w:rsidRPr="004D7A37" w:rsidRDefault="002C455B" w:rsidP="00B43C3B">
            <w:pPr>
              <w:numPr>
                <w:ilvl w:val="0"/>
                <w:numId w:val="2"/>
              </w:numPr>
              <w:spacing w:after="0" w:line="360" w:lineRule="auto"/>
              <w:rPr>
                <w:rFonts w:ascii="Arial" w:hAnsi="Arial" w:cs="Arial"/>
                <w:b/>
                <w:bCs/>
                <w:u w:val="single"/>
              </w:rPr>
            </w:pPr>
            <w:r>
              <w:rPr>
                <w:rFonts w:ascii="Arial" w:hAnsi="Arial" w:cs="Arial"/>
                <w:b/>
                <w:bCs/>
              </w:rPr>
              <w:t>Wzór</w:t>
            </w:r>
            <w:r w:rsidR="00184D7F">
              <w:rPr>
                <w:rFonts w:ascii="Arial" w:hAnsi="Arial" w:cs="Arial"/>
                <w:b/>
                <w:bCs/>
              </w:rPr>
              <w:t xml:space="preserve"> </w:t>
            </w:r>
            <w:r w:rsidR="00851F60">
              <w:rPr>
                <w:rFonts w:ascii="Arial" w:hAnsi="Arial" w:cs="Arial"/>
                <w:b/>
                <w:bCs/>
              </w:rPr>
              <w:t>umowy</w:t>
            </w:r>
          </w:p>
        </w:tc>
        <w:tc>
          <w:tcPr>
            <w:tcW w:w="3799" w:type="dxa"/>
            <w:shd w:val="clear" w:color="auto" w:fill="auto"/>
            <w:vAlign w:val="center"/>
          </w:tcPr>
          <w:p w14:paraId="18A90597"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2</w:t>
            </w:r>
          </w:p>
        </w:tc>
      </w:tr>
      <w:tr w:rsidR="00851F60" w:rsidRPr="004D7A37" w14:paraId="2E4A35BF" w14:textId="77777777" w:rsidTr="0099062B">
        <w:tc>
          <w:tcPr>
            <w:tcW w:w="5778" w:type="dxa"/>
            <w:shd w:val="clear" w:color="auto" w:fill="auto"/>
          </w:tcPr>
          <w:p w14:paraId="155444FC" w14:textId="77777777" w:rsidR="00851F60" w:rsidRPr="004D7A37" w:rsidRDefault="00851F60" w:rsidP="00B43C3B">
            <w:pPr>
              <w:numPr>
                <w:ilvl w:val="0"/>
                <w:numId w:val="2"/>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5CE73E34"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3</w:t>
            </w:r>
          </w:p>
        </w:tc>
      </w:tr>
      <w:tr w:rsidR="00851F60" w:rsidRPr="004D7A37" w14:paraId="396012C2" w14:textId="77777777" w:rsidTr="0099062B">
        <w:tc>
          <w:tcPr>
            <w:tcW w:w="5778" w:type="dxa"/>
            <w:shd w:val="clear" w:color="auto" w:fill="auto"/>
          </w:tcPr>
          <w:p w14:paraId="6FFCA698" w14:textId="77777777" w:rsidR="00851F60" w:rsidRDefault="00851F60" w:rsidP="00B43C3B">
            <w:pPr>
              <w:numPr>
                <w:ilvl w:val="0"/>
                <w:numId w:val="2"/>
              </w:numPr>
              <w:spacing w:after="0" w:line="360" w:lineRule="auto"/>
              <w:ind w:left="357" w:hanging="39"/>
              <w:rPr>
                <w:rFonts w:ascii="Arial" w:hAnsi="Arial" w:cs="Arial"/>
                <w:b/>
                <w:bCs/>
              </w:rPr>
            </w:pPr>
            <w:r>
              <w:rPr>
                <w:rFonts w:ascii="Arial" w:hAnsi="Arial" w:cs="Arial"/>
                <w:b/>
                <w:bCs/>
              </w:rPr>
              <w:t>Oświadczenia</w:t>
            </w:r>
          </w:p>
          <w:p w14:paraId="0C961455" w14:textId="0C653D4B" w:rsidR="00730A2A" w:rsidRDefault="00730A2A" w:rsidP="00B43C3B">
            <w:pPr>
              <w:numPr>
                <w:ilvl w:val="0"/>
                <w:numId w:val="2"/>
              </w:numPr>
              <w:spacing w:after="0" w:line="360" w:lineRule="auto"/>
              <w:ind w:left="357" w:hanging="39"/>
              <w:rPr>
                <w:rFonts w:ascii="Arial" w:hAnsi="Arial" w:cs="Arial"/>
                <w:b/>
                <w:bCs/>
              </w:rPr>
            </w:pPr>
            <w:r>
              <w:rPr>
                <w:rFonts w:ascii="Arial" w:hAnsi="Arial" w:cs="Arial"/>
                <w:b/>
                <w:bCs/>
              </w:rPr>
              <w:t>Wzór wykazu usług</w:t>
            </w:r>
          </w:p>
          <w:p w14:paraId="204C90AF" w14:textId="34575E2B" w:rsidR="00730A2A" w:rsidRDefault="00730A2A" w:rsidP="00B43C3B">
            <w:pPr>
              <w:numPr>
                <w:ilvl w:val="0"/>
                <w:numId w:val="2"/>
              </w:numPr>
              <w:spacing w:after="0" w:line="360" w:lineRule="auto"/>
              <w:ind w:left="357" w:hanging="39"/>
              <w:rPr>
                <w:rFonts w:ascii="Arial" w:hAnsi="Arial" w:cs="Arial"/>
                <w:b/>
                <w:bCs/>
              </w:rPr>
            </w:pPr>
            <w:r>
              <w:rPr>
                <w:rFonts w:ascii="Arial" w:hAnsi="Arial" w:cs="Arial"/>
                <w:b/>
                <w:bCs/>
              </w:rPr>
              <w:t>Wzór wykazu osób</w:t>
            </w:r>
          </w:p>
          <w:p w14:paraId="4A8FF6A0" w14:textId="77777777" w:rsidR="00BA4CBD" w:rsidRPr="004D7A37" w:rsidRDefault="00BA4CBD" w:rsidP="00730A2A">
            <w:pPr>
              <w:spacing w:after="0" w:line="360" w:lineRule="auto"/>
              <w:ind w:left="318"/>
              <w:rPr>
                <w:rFonts w:ascii="Arial" w:hAnsi="Arial" w:cs="Arial"/>
                <w:b/>
                <w:bCs/>
              </w:rPr>
            </w:pPr>
          </w:p>
        </w:tc>
        <w:tc>
          <w:tcPr>
            <w:tcW w:w="3799" w:type="dxa"/>
            <w:shd w:val="clear" w:color="auto" w:fill="auto"/>
            <w:vAlign w:val="center"/>
          </w:tcPr>
          <w:p w14:paraId="0FF53710" w14:textId="1A47B928" w:rsidR="00851F60"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w:t>
            </w:r>
            <w:r w:rsidR="00D62FEE">
              <w:rPr>
                <w:rFonts w:ascii="Arial" w:hAnsi="Arial" w:cs="Arial"/>
                <w:b/>
                <w:bCs/>
              </w:rPr>
              <w:t xml:space="preserve"> </w:t>
            </w:r>
            <w:r>
              <w:rPr>
                <w:rFonts w:ascii="Arial" w:hAnsi="Arial" w:cs="Arial"/>
                <w:b/>
                <w:bCs/>
              </w:rPr>
              <w:t>4b</w:t>
            </w:r>
          </w:p>
          <w:p w14:paraId="22ED0BA3" w14:textId="7AE43830" w:rsidR="00730A2A" w:rsidRDefault="00730A2A" w:rsidP="00B43C3B">
            <w:pPr>
              <w:numPr>
                <w:ilvl w:val="0"/>
                <w:numId w:val="3"/>
              </w:numPr>
              <w:spacing w:after="0" w:line="360" w:lineRule="auto"/>
              <w:rPr>
                <w:rFonts w:ascii="Arial" w:hAnsi="Arial" w:cs="Arial"/>
                <w:b/>
                <w:bCs/>
              </w:rPr>
            </w:pPr>
            <w:r>
              <w:rPr>
                <w:rFonts w:ascii="Arial" w:hAnsi="Arial" w:cs="Arial"/>
                <w:b/>
                <w:bCs/>
              </w:rPr>
              <w:t>Załącznik nr 5</w:t>
            </w:r>
          </w:p>
          <w:p w14:paraId="16C4743C" w14:textId="09ABE8C2" w:rsidR="00730A2A" w:rsidRDefault="00730A2A" w:rsidP="00B43C3B">
            <w:pPr>
              <w:numPr>
                <w:ilvl w:val="0"/>
                <w:numId w:val="3"/>
              </w:numPr>
              <w:spacing w:after="0" w:line="360" w:lineRule="auto"/>
              <w:rPr>
                <w:rFonts w:ascii="Arial" w:hAnsi="Arial" w:cs="Arial"/>
                <w:b/>
                <w:bCs/>
              </w:rPr>
            </w:pPr>
            <w:r>
              <w:rPr>
                <w:rFonts w:ascii="Arial" w:hAnsi="Arial" w:cs="Arial"/>
                <w:b/>
                <w:bCs/>
              </w:rPr>
              <w:t>Załącznik nr 6</w:t>
            </w:r>
          </w:p>
          <w:p w14:paraId="4D4E199C" w14:textId="77777777" w:rsidR="00793EA5" w:rsidRDefault="00793EA5" w:rsidP="00861822">
            <w:pPr>
              <w:spacing w:after="0" w:line="360" w:lineRule="auto"/>
              <w:ind w:left="720"/>
              <w:rPr>
                <w:rFonts w:ascii="Arial" w:hAnsi="Arial" w:cs="Arial"/>
                <w:b/>
                <w:bCs/>
              </w:rPr>
            </w:pPr>
          </w:p>
          <w:p w14:paraId="57DA7B36" w14:textId="77777777" w:rsidR="00851F60" w:rsidRDefault="00851F60" w:rsidP="0099062B">
            <w:pPr>
              <w:spacing w:after="0" w:line="360" w:lineRule="auto"/>
              <w:rPr>
                <w:rFonts w:ascii="Arial" w:hAnsi="Arial" w:cs="Arial"/>
                <w:b/>
                <w:bCs/>
              </w:rPr>
            </w:pPr>
            <w:r>
              <w:rPr>
                <w:rFonts w:ascii="Arial" w:hAnsi="Arial" w:cs="Arial"/>
                <w:b/>
                <w:bCs/>
              </w:rPr>
              <w:t>ZATWIERDZAM</w:t>
            </w:r>
          </w:p>
          <w:p w14:paraId="73B5AF70" w14:textId="77777777" w:rsidR="00052C24" w:rsidRDefault="00052C24" w:rsidP="0099062B">
            <w:pPr>
              <w:spacing w:after="0" w:line="360" w:lineRule="auto"/>
              <w:rPr>
                <w:rFonts w:ascii="Arial" w:eastAsia="Times New Roman" w:hAnsi="Arial" w:cs="Arial"/>
                <w:b/>
                <w:sz w:val="20"/>
                <w:szCs w:val="20"/>
                <w:lang w:eastAsia="pl-PL"/>
              </w:rPr>
            </w:pPr>
          </w:p>
          <w:p w14:paraId="1C186050" w14:textId="77777777"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14:paraId="768076F2" w14:textId="5C27F128" w:rsidR="00851F60" w:rsidRPr="004D7A37" w:rsidRDefault="00260E2B" w:rsidP="004A74E7">
            <w:pPr>
              <w:spacing w:after="0" w:line="360" w:lineRule="auto"/>
              <w:rPr>
                <w:rFonts w:ascii="Arial" w:hAnsi="Arial" w:cs="Arial"/>
                <w:b/>
                <w:bCs/>
              </w:rPr>
            </w:pPr>
            <w:r>
              <w:rPr>
                <w:rFonts w:ascii="Arial" w:hAnsi="Arial" w:cs="Arial"/>
                <w:b/>
                <w:bCs/>
              </w:rPr>
              <w:t xml:space="preserve">Dnia </w:t>
            </w:r>
            <w:r w:rsidR="00E24800">
              <w:rPr>
                <w:rFonts w:ascii="Arial" w:hAnsi="Arial" w:cs="Arial"/>
                <w:b/>
                <w:bCs/>
              </w:rPr>
              <w:t>14.05.2018</w:t>
            </w:r>
          </w:p>
        </w:tc>
      </w:tr>
      <w:tr w:rsidR="00851F60" w:rsidRPr="004D7A37" w14:paraId="17847096" w14:textId="77777777" w:rsidTr="0099062B">
        <w:trPr>
          <w:trHeight w:val="60"/>
        </w:trPr>
        <w:tc>
          <w:tcPr>
            <w:tcW w:w="9577" w:type="dxa"/>
            <w:gridSpan w:val="2"/>
            <w:shd w:val="clear" w:color="auto" w:fill="auto"/>
            <w:vAlign w:val="center"/>
          </w:tcPr>
          <w:p w14:paraId="35BC653C" w14:textId="77777777" w:rsidR="00851F60" w:rsidRPr="004D7A37" w:rsidRDefault="00851F60" w:rsidP="0099062B">
            <w:pPr>
              <w:rPr>
                <w:rFonts w:ascii="Arial" w:hAnsi="Arial" w:cs="Arial"/>
                <w:b/>
                <w:bCs/>
              </w:rPr>
            </w:pPr>
          </w:p>
        </w:tc>
      </w:tr>
      <w:tr w:rsidR="00851F60" w:rsidRPr="004D7A37" w14:paraId="001664F5" w14:textId="77777777" w:rsidTr="0099062B">
        <w:trPr>
          <w:trHeight w:val="60"/>
        </w:trPr>
        <w:tc>
          <w:tcPr>
            <w:tcW w:w="9577" w:type="dxa"/>
            <w:gridSpan w:val="2"/>
            <w:shd w:val="clear" w:color="auto" w:fill="auto"/>
            <w:vAlign w:val="center"/>
          </w:tcPr>
          <w:p w14:paraId="4EDFF066" w14:textId="77777777" w:rsidR="00851F60" w:rsidRPr="004D7A37" w:rsidRDefault="00851F60" w:rsidP="0099062B">
            <w:pPr>
              <w:spacing w:after="0" w:line="360" w:lineRule="auto"/>
              <w:rPr>
                <w:rFonts w:ascii="Arial" w:hAnsi="Arial" w:cs="Arial"/>
                <w:b/>
                <w:bCs/>
              </w:rPr>
            </w:pPr>
          </w:p>
        </w:tc>
      </w:tr>
    </w:tbl>
    <w:p w14:paraId="762BADB1" w14:textId="77777777" w:rsidR="00851F60" w:rsidRDefault="00851F60" w:rsidP="003A4695">
      <w:pPr>
        <w:spacing w:after="0" w:line="360" w:lineRule="auto"/>
        <w:jc w:val="both"/>
        <w:rPr>
          <w:rFonts w:ascii="Arial" w:hAnsi="Arial" w:cs="Arial"/>
          <w:b/>
          <w:bCs/>
        </w:rPr>
      </w:pPr>
      <w:r w:rsidRPr="004D7A37">
        <w:rPr>
          <w:rFonts w:ascii="Arial" w:hAnsi="Arial" w:cs="Arial"/>
          <w:b/>
          <w:bCs/>
        </w:rPr>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14:paraId="3E6DF758" w14:textId="77777777" w:rsidTr="00C51F0F">
        <w:trPr>
          <w:jc w:val="center"/>
        </w:trPr>
        <w:tc>
          <w:tcPr>
            <w:tcW w:w="9062" w:type="dxa"/>
            <w:shd w:val="clear" w:color="auto" w:fill="BFBFBF" w:themeFill="background1" w:themeFillShade="BF"/>
          </w:tcPr>
          <w:p w14:paraId="3483C6CA"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4C363B8E" w14:textId="77777777" w:rsidTr="00C51F0F">
        <w:trPr>
          <w:jc w:val="center"/>
        </w:trPr>
        <w:tc>
          <w:tcPr>
            <w:tcW w:w="9062" w:type="dxa"/>
            <w:shd w:val="clear" w:color="auto" w:fill="BFBFBF" w:themeFill="background1" w:themeFillShade="BF"/>
          </w:tcPr>
          <w:p w14:paraId="1BB6BB25"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57978A81" w14:textId="77777777" w:rsidR="00ED4A1A" w:rsidRDefault="00ED4A1A" w:rsidP="005015B9">
      <w:pPr>
        <w:spacing w:after="0" w:line="360" w:lineRule="auto"/>
        <w:jc w:val="both"/>
        <w:rPr>
          <w:rFonts w:ascii="Arial" w:hAnsi="Arial" w:cs="Arial"/>
        </w:rPr>
      </w:pPr>
    </w:p>
    <w:p w14:paraId="6BA9617C" w14:textId="10087C48" w:rsidR="00934B1E" w:rsidRDefault="001D424E" w:rsidP="007D169D">
      <w:pPr>
        <w:pStyle w:val="Akapitzlist"/>
        <w:numPr>
          <w:ilvl w:val="1"/>
          <w:numId w:val="1"/>
        </w:numPr>
        <w:spacing w:after="0" w:line="360" w:lineRule="auto"/>
        <w:ind w:left="567" w:hanging="567"/>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8" w:history="1">
        <w:r w:rsidR="007D169D" w:rsidRPr="00C02634">
          <w:rPr>
            <w:rStyle w:val="Hipercze"/>
            <w:rFonts w:ascii="Arial" w:hAnsi="Arial" w:cs="Arial"/>
          </w:rPr>
          <w:t>https://www.gov.pl/zdrowie/zamowienia-publiczne</w:t>
        </w:r>
      </w:hyperlink>
      <w:r w:rsidR="007D169D">
        <w:rPr>
          <w:rFonts w:ascii="Arial" w:hAnsi="Arial" w:cs="Arial"/>
        </w:rPr>
        <w:t xml:space="preserve"> </w:t>
      </w:r>
    </w:p>
    <w:p w14:paraId="5C0DBE18" w14:textId="77777777" w:rsid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Postępowanie o udzielenie zamówienia publicznego prowadzone jest w trybie przetargu nieograniczonego, na podstawie ustawy z dnia 29 stycznia 2004 r. Prawo zamówień publicznyc</w:t>
      </w:r>
      <w:r w:rsidR="00B53299" w:rsidRPr="00934B1E">
        <w:rPr>
          <w:rFonts w:ascii="Arial" w:hAnsi="Arial" w:cs="Arial"/>
        </w:rPr>
        <w:t>h (</w:t>
      </w:r>
      <w:r w:rsidR="003B397F" w:rsidRPr="00934B1E">
        <w:rPr>
          <w:rFonts w:ascii="Arial" w:hAnsi="Arial" w:cs="Arial"/>
        </w:rPr>
        <w:t xml:space="preserve">tj. </w:t>
      </w:r>
      <w:r w:rsidR="00B53299" w:rsidRPr="00934B1E">
        <w:rPr>
          <w:rFonts w:ascii="Arial" w:hAnsi="Arial" w:cs="Arial"/>
        </w:rPr>
        <w:t>Dz. U. z 201</w:t>
      </w:r>
      <w:r w:rsidR="003B397F" w:rsidRPr="00934B1E">
        <w:rPr>
          <w:rFonts w:ascii="Arial" w:hAnsi="Arial" w:cs="Arial"/>
        </w:rPr>
        <w:t>7</w:t>
      </w:r>
      <w:r w:rsidR="00B53299" w:rsidRPr="00934B1E">
        <w:rPr>
          <w:rFonts w:ascii="Arial" w:hAnsi="Arial" w:cs="Arial"/>
        </w:rPr>
        <w:t xml:space="preserve"> r. poz. </w:t>
      </w:r>
      <w:r w:rsidR="003B397F" w:rsidRPr="00934B1E">
        <w:rPr>
          <w:rFonts w:ascii="Arial" w:hAnsi="Arial" w:cs="Arial"/>
        </w:rPr>
        <w:t>1579</w:t>
      </w:r>
      <w:r w:rsidR="001627A0" w:rsidRPr="00934B1E">
        <w:rPr>
          <w:rFonts w:ascii="Arial" w:hAnsi="Arial" w:cs="Arial"/>
        </w:rPr>
        <w:t xml:space="preserve"> z późn. zm.)</w:t>
      </w:r>
      <w:r w:rsidRPr="00934B1E">
        <w:rPr>
          <w:rFonts w:ascii="Arial" w:hAnsi="Arial" w:cs="Arial"/>
        </w:rPr>
        <w:t xml:space="preserve"> oraz aktów wykonawczych wydanych na jej podstawie.</w:t>
      </w:r>
    </w:p>
    <w:p w14:paraId="164275DD" w14:textId="77777777" w:rsid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0EB05C48" w14:textId="77777777" w:rsidR="00ED4A1A" w:rsidRP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 xml:space="preserve">Użyte w niniejszej Specyfikacji Istotnych Warunków Zamówienia (oraz w załącznikach) terminy mają następujące znaczenie: </w:t>
      </w:r>
    </w:p>
    <w:p w14:paraId="1ED0E417" w14:textId="77777777" w:rsidR="00ED4A1A" w:rsidRPr="00ED4A1A"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Pr="00ED4A1A">
        <w:rPr>
          <w:rFonts w:ascii="Arial" w:hAnsi="Arial" w:cs="Arial"/>
        </w:rPr>
        <w:t xml:space="preserve">, </w:t>
      </w:r>
    </w:p>
    <w:p w14:paraId="4ECB0718" w14:textId="77777777" w:rsidR="00ED4A1A" w:rsidRPr="00ED4A1A"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 xml:space="preserve">„SIWZ” – niniejsza Specyfikacja Istotnych Warunków Zamówienia, </w:t>
      </w:r>
    </w:p>
    <w:p w14:paraId="5DDBFB29" w14:textId="77777777" w:rsidR="00ED4A1A" w:rsidRPr="00357156"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14:paraId="5B3F2CC2" w14:textId="77777777" w:rsidR="00ED4A1A" w:rsidRPr="00357156"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14:paraId="21A4F8A7" w14:textId="77777777" w:rsidR="0058171C" w:rsidRPr="0058171C"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50E3E0E7" w14:textId="77777777" w:rsidR="00ED4A1A" w:rsidRPr="0058171C" w:rsidRDefault="001D424E" w:rsidP="00B43C3B">
      <w:pPr>
        <w:pStyle w:val="Akapitzlist"/>
        <w:numPr>
          <w:ilvl w:val="1"/>
          <w:numId w:val="1"/>
        </w:numPr>
        <w:spacing w:after="0" w:line="360" w:lineRule="auto"/>
        <w:ind w:left="567" w:hanging="567"/>
        <w:jc w:val="both"/>
        <w:rPr>
          <w:rFonts w:ascii="Arial" w:hAnsi="Arial" w:cs="Arial"/>
        </w:rPr>
      </w:pPr>
      <w:r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14:paraId="69A45962" w14:textId="77777777" w:rsidTr="00C51F0F">
        <w:trPr>
          <w:jc w:val="center"/>
        </w:trPr>
        <w:tc>
          <w:tcPr>
            <w:tcW w:w="9062" w:type="dxa"/>
            <w:shd w:val="clear" w:color="auto" w:fill="BFBFBF" w:themeFill="background1" w:themeFillShade="BF"/>
          </w:tcPr>
          <w:p w14:paraId="5137EDA3"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3CC57D99" w14:textId="77777777" w:rsidTr="00E76FF3">
        <w:trPr>
          <w:trHeight w:val="265"/>
          <w:jc w:val="center"/>
        </w:trPr>
        <w:tc>
          <w:tcPr>
            <w:tcW w:w="9062" w:type="dxa"/>
            <w:shd w:val="clear" w:color="auto" w:fill="BFBFBF" w:themeFill="background1" w:themeFillShade="BF"/>
          </w:tcPr>
          <w:p w14:paraId="6105F644"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7F7029D3" w14:textId="77777777" w:rsidR="00ED4A1A" w:rsidRDefault="00ED4A1A" w:rsidP="005015B9">
      <w:pPr>
        <w:spacing w:after="0" w:line="360" w:lineRule="auto"/>
        <w:jc w:val="both"/>
        <w:rPr>
          <w:rFonts w:ascii="Arial" w:hAnsi="Arial" w:cs="Arial"/>
        </w:rPr>
      </w:pPr>
    </w:p>
    <w:p w14:paraId="0D017C4A" w14:textId="77777777" w:rsidR="0077450D" w:rsidRPr="0077450D" w:rsidRDefault="0077450D" w:rsidP="00B43C3B">
      <w:pPr>
        <w:pStyle w:val="Akapitzlist"/>
        <w:numPr>
          <w:ilvl w:val="0"/>
          <w:numId w:val="9"/>
        </w:numPr>
        <w:spacing w:after="0" w:line="360" w:lineRule="auto"/>
        <w:jc w:val="both"/>
        <w:rPr>
          <w:rFonts w:ascii="Arial" w:hAnsi="Arial" w:cs="Arial"/>
          <w:vanish/>
        </w:rPr>
      </w:pPr>
    </w:p>
    <w:p w14:paraId="0D09E772" w14:textId="77777777" w:rsidR="0077450D" w:rsidRPr="0077450D" w:rsidRDefault="0077450D" w:rsidP="00B43C3B">
      <w:pPr>
        <w:pStyle w:val="Akapitzlist"/>
        <w:numPr>
          <w:ilvl w:val="0"/>
          <w:numId w:val="9"/>
        </w:numPr>
        <w:spacing w:after="0" w:line="360" w:lineRule="auto"/>
        <w:jc w:val="both"/>
        <w:rPr>
          <w:rFonts w:ascii="Arial" w:hAnsi="Arial" w:cs="Arial"/>
          <w:vanish/>
        </w:rPr>
      </w:pPr>
    </w:p>
    <w:p w14:paraId="5000BB9B" w14:textId="0DE92715" w:rsidR="00934B1E" w:rsidRDefault="00B21175" w:rsidP="006B2F1E">
      <w:pPr>
        <w:pStyle w:val="Akapitzlist"/>
        <w:numPr>
          <w:ilvl w:val="1"/>
          <w:numId w:val="9"/>
        </w:numPr>
        <w:spacing w:after="0" w:line="360" w:lineRule="auto"/>
        <w:ind w:left="567" w:hanging="567"/>
        <w:jc w:val="both"/>
        <w:rPr>
          <w:rFonts w:ascii="Arial" w:hAnsi="Arial" w:cs="Arial"/>
        </w:rPr>
      </w:pPr>
      <w:r w:rsidRPr="00B21175">
        <w:rPr>
          <w:rFonts w:ascii="Arial" w:hAnsi="Arial" w:cs="Arial"/>
        </w:rPr>
        <w:t>Przedmiotem zamówienia jest wykonanie inwentaryzacji  infrastruktury techniczno-systemowej  wykorzystywanej w projekcie pn. Elektroniczna Platforma Gromadzenia, Analizy i</w:t>
      </w:r>
      <w:r w:rsidR="006B2F1E">
        <w:rPr>
          <w:rFonts w:ascii="Arial" w:hAnsi="Arial" w:cs="Arial"/>
        </w:rPr>
        <w:t> </w:t>
      </w:r>
      <w:r w:rsidRPr="00B21175">
        <w:rPr>
          <w:rFonts w:ascii="Arial" w:hAnsi="Arial" w:cs="Arial"/>
        </w:rPr>
        <w:t>Udostępniania Zasobów Cyfrowych o Zdarzeniach Medycznych (P1) – faza II realizowanym przez Centrum Systemów Informacyjnych Ochrony Zdrowia (CSIOZ) oraz dokonanie analizy jej przydatności dla realizacji celów projektu oraz utrzymania i rozwoju jego produktów</w:t>
      </w:r>
      <w:r w:rsidR="006B2F1E">
        <w:rPr>
          <w:rFonts w:ascii="Arial" w:hAnsi="Arial" w:cs="Arial"/>
        </w:rPr>
        <w:t xml:space="preserve">. </w:t>
      </w:r>
      <w:r w:rsidR="005874C9" w:rsidRPr="00934B1E">
        <w:rPr>
          <w:rFonts w:ascii="Arial" w:hAnsi="Arial" w:cs="Arial"/>
        </w:rPr>
        <w:t xml:space="preserve">Szczegółowy opis przedmiotu zamówienia stanowi Załącznik nr 1 do SIWZ. </w:t>
      </w:r>
    </w:p>
    <w:p w14:paraId="472A162E" w14:textId="77777777" w:rsidR="006A0BE8" w:rsidRPr="00934B1E" w:rsidRDefault="001D424E" w:rsidP="00B43C3B">
      <w:pPr>
        <w:pStyle w:val="Akapitzlist"/>
        <w:numPr>
          <w:ilvl w:val="1"/>
          <w:numId w:val="9"/>
        </w:numPr>
        <w:spacing w:after="0" w:line="360" w:lineRule="auto"/>
        <w:ind w:left="567" w:hanging="567"/>
        <w:jc w:val="both"/>
        <w:rPr>
          <w:rFonts w:ascii="Arial" w:hAnsi="Arial" w:cs="Arial"/>
        </w:rPr>
      </w:pPr>
      <w:r w:rsidRPr="00934B1E">
        <w:rPr>
          <w:rFonts w:ascii="Arial" w:hAnsi="Arial" w:cs="Arial"/>
        </w:rPr>
        <w:t>Kod i nazwa zamówienia według Wspólnego Słownika Zamówień (CPV):</w:t>
      </w:r>
      <w:r w:rsidR="006A0BE8" w:rsidRPr="00934B1E">
        <w:rPr>
          <w:rFonts w:ascii="Arial" w:hAnsi="Arial" w:cs="Arial"/>
        </w:rPr>
        <w:tab/>
      </w:r>
      <w:r w:rsidR="006A0BE8" w:rsidRPr="00934B1E">
        <w:rPr>
          <w:rFonts w:ascii="Arial" w:hAnsi="Arial" w:cs="Arial"/>
          <w:i/>
        </w:rPr>
        <w:tab/>
      </w:r>
      <w:r w:rsidR="006A0BE8" w:rsidRPr="00934B1E">
        <w:rPr>
          <w:rFonts w:ascii="Arial" w:hAnsi="Arial" w:cs="Arial"/>
          <w:i/>
        </w:rPr>
        <w:tab/>
      </w:r>
      <w:r w:rsidR="006A0BE8" w:rsidRPr="00934B1E">
        <w:rPr>
          <w:rFonts w:ascii="EUAlbertina" w:hAnsi="EUAlbertina" w:cs="EUAlbertina"/>
        </w:rPr>
        <w:t xml:space="preserve"> </w:t>
      </w:r>
    </w:p>
    <w:p w14:paraId="34A1B9A1" w14:textId="79FB8702" w:rsidR="005874C9" w:rsidRPr="00934B1E" w:rsidRDefault="006B2F1E" w:rsidP="00934B1E">
      <w:pPr>
        <w:spacing w:after="0" w:line="360" w:lineRule="auto"/>
        <w:ind w:left="10" w:right="45" w:firstLine="557"/>
        <w:jc w:val="both"/>
        <w:rPr>
          <w:rFonts w:ascii="Arial" w:hAnsi="Arial" w:cs="Arial"/>
        </w:rPr>
      </w:pPr>
      <w:r w:rsidRPr="006B2F1E">
        <w:rPr>
          <w:rFonts w:ascii="Arial" w:hAnsi="Arial" w:cs="Arial"/>
        </w:rPr>
        <w:t>72100000-6</w:t>
      </w:r>
      <w:r w:rsidR="005874C9" w:rsidRPr="00934B1E">
        <w:rPr>
          <w:rFonts w:ascii="Arial" w:hAnsi="Arial" w:cs="Arial"/>
        </w:rPr>
        <w:tab/>
      </w:r>
      <w:r w:rsidRPr="006B2F1E">
        <w:rPr>
          <w:rFonts w:ascii="Arial" w:hAnsi="Arial" w:cs="Arial"/>
        </w:rPr>
        <w:t>Usługi doradcze w zakresie sprzętu komputerowego</w:t>
      </w:r>
    </w:p>
    <w:p w14:paraId="3B5B23F0" w14:textId="77777777" w:rsidR="0036751A" w:rsidRPr="001A3AA2" w:rsidRDefault="005443A2" w:rsidP="00B43C3B">
      <w:pPr>
        <w:pStyle w:val="Akapitzlist"/>
        <w:numPr>
          <w:ilvl w:val="1"/>
          <w:numId w:val="9"/>
        </w:numPr>
        <w:spacing w:after="0" w:line="360" w:lineRule="auto"/>
        <w:ind w:left="567" w:hanging="567"/>
        <w:jc w:val="both"/>
        <w:rPr>
          <w:rFonts w:ascii="Arial" w:hAnsi="Arial" w:cs="Arial"/>
        </w:rPr>
      </w:pPr>
      <w:r w:rsidRPr="001A3AA2">
        <w:rPr>
          <w:rFonts w:ascii="Arial" w:hAnsi="Arial" w:cs="Arial"/>
        </w:rPr>
        <w:t>O</w:t>
      </w:r>
      <w:r w:rsidR="001D424E" w:rsidRPr="001A3AA2">
        <w:rPr>
          <w:rFonts w:ascii="Arial" w:hAnsi="Arial" w:cs="Arial"/>
        </w:rPr>
        <w:t xml:space="preserve">pis przedmiotu zamówienia zawarty jest w </w:t>
      </w:r>
      <w:r w:rsidR="00934B1E">
        <w:rPr>
          <w:rFonts w:ascii="Arial" w:hAnsi="Arial" w:cs="Arial"/>
        </w:rPr>
        <w:t>Z</w:t>
      </w:r>
      <w:r w:rsidR="00A1703C" w:rsidRPr="001A3AA2">
        <w:rPr>
          <w:rFonts w:ascii="Arial" w:hAnsi="Arial" w:cs="Arial"/>
        </w:rPr>
        <w:t>ałączniku nr</w:t>
      </w:r>
      <w:r w:rsidR="00851F60" w:rsidRPr="001A3AA2">
        <w:rPr>
          <w:rFonts w:ascii="Arial" w:hAnsi="Arial" w:cs="Arial"/>
        </w:rPr>
        <w:t xml:space="preserve"> 1</w:t>
      </w:r>
    </w:p>
    <w:p w14:paraId="327E8ED9" w14:textId="77777777" w:rsidR="00FA4EF2" w:rsidRDefault="00B16644" w:rsidP="00B43C3B">
      <w:pPr>
        <w:pStyle w:val="Akapitzlist"/>
        <w:numPr>
          <w:ilvl w:val="1"/>
          <w:numId w:val="9"/>
        </w:numPr>
        <w:spacing w:after="0" w:line="360" w:lineRule="auto"/>
        <w:ind w:left="567" w:hanging="567"/>
        <w:jc w:val="both"/>
        <w:rPr>
          <w:rFonts w:ascii="Arial" w:hAnsi="Arial" w:cs="Arial"/>
        </w:rPr>
      </w:pPr>
      <w:r w:rsidRPr="00B16644">
        <w:rPr>
          <w:rFonts w:ascii="Arial" w:hAnsi="Arial" w:cs="Arial"/>
        </w:rPr>
        <w:t xml:space="preserve">Zamawiający nie przewiduje możliwości udzielenia zamówienia, o którym mowa w art. 67 ust. 1 pkt 6. </w:t>
      </w:r>
      <w:r w:rsidR="0047310B" w:rsidRPr="00DA1CA9">
        <w:rPr>
          <w:rFonts w:ascii="Arial" w:hAnsi="Arial" w:cs="Arial"/>
        </w:rPr>
        <w:t xml:space="preserve"> </w:t>
      </w:r>
    </w:p>
    <w:p w14:paraId="4AD0DE30" w14:textId="77777777" w:rsidR="00C6793F" w:rsidRDefault="00C6793F" w:rsidP="00C6793F">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68B74EFC" w14:textId="77777777" w:rsidTr="00C51F0F">
        <w:trPr>
          <w:jc w:val="center"/>
        </w:trPr>
        <w:tc>
          <w:tcPr>
            <w:tcW w:w="9062" w:type="dxa"/>
            <w:shd w:val="clear" w:color="auto" w:fill="BFBFBF" w:themeFill="background1" w:themeFillShade="BF"/>
          </w:tcPr>
          <w:p w14:paraId="0080CFFA" w14:textId="77777777" w:rsidR="000A706A" w:rsidRPr="005015B9" w:rsidRDefault="007454AB" w:rsidP="005015B9">
            <w:pPr>
              <w:jc w:val="center"/>
              <w:rPr>
                <w:rFonts w:ascii="Arial" w:hAnsi="Arial" w:cs="Arial"/>
                <w:b/>
              </w:rPr>
            </w:pPr>
            <w:r>
              <w:rPr>
                <w:rFonts w:ascii="Arial" w:hAnsi="Arial" w:cs="Arial"/>
              </w:rPr>
              <w:lastRenderedPageBreak/>
              <w:t xml:space="preserve">      </w:t>
            </w:r>
            <w:r w:rsidR="000A706A" w:rsidRPr="005015B9">
              <w:rPr>
                <w:rFonts w:ascii="Arial" w:hAnsi="Arial" w:cs="Arial"/>
                <w:b/>
              </w:rPr>
              <w:t>Rozdział 3</w:t>
            </w:r>
          </w:p>
        </w:tc>
      </w:tr>
      <w:tr w:rsidR="000A706A" w:rsidRPr="005015B9" w14:paraId="3ED8F3E5" w14:textId="77777777" w:rsidTr="001A05B5">
        <w:trPr>
          <w:trHeight w:val="149"/>
          <w:jc w:val="center"/>
        </w:trPr>
        <w:tc>
          <w:tcPr>
            <w:tcW w:w="9062" w:type="dxa"/>
            <w:shd w:val="clear" w:color="auto" w:fill="BFBFBF" w:themeFill="background1" w:themeFillShade="BF"/>
          </w:tcPr>
          <w:p w14:paraId="5B5DF6FB" w14:textId="77777777" w:rsidR="000A706A" w:rsidRPr="005015B9" w:rsidRDefault="000A706A" w:rsidP="005015B9">
            <w:pPr>
              <w:jc w:val="center"/>
              <w:rPr>
                <w:rFonts w:ascii="Arial" w:hAnsi="Arial" w:cs="Arial"/>
                <w:b/>
              </w:rPr>
            </w:pPr>
            <w:r w:rsidRPr="005015B9">
              <w:rPr>
                <w:rFonts w:ascii="Arial" w:hAnsi="Arial" w:cs="Arial"/>
                <w:b/>
              </w:rPr>
              <w:t>TERMIN WYKONANIA ZAMÓWIENIA</w:t>
            </w:r>
          </w:p>
        </w:tc>
      </w:tr>
    </w:tbl>
    <w:p w14:paraId="24116392" w14:textId="5279478D" w:rsidR="00B16644" w:rsidRPr="00E62331" w:rsidRDefault="005874C9" w:rsidP="005874C9">
      <w:pPr>
        <w:spacing w:before="120" w:after="120" w:line="360" w:lineRule="auto"/>
        <w:ind w:left="10" w:right="45" w:hanging="10"/>
        <w:jc w:val="both"/>
        <w:rPr>
          <w:rFonts w:ascii="Arial" w:eastAsia="Times New Roman" w:hAnsi="Arial" w:cs="Arial"/>
          <w:color w:val="000000"/>
          <w:lang w:eastAsia="pl-PL"/>
        </w:rPr>
      </w:pPr>
      <w:r w:rsidRPr="00E76FF3">
        <w:rPr>
          <w:rFonts w:ascii="Arial" w:eastAsia="Times New Roman" w:hAnsi="Arial" w:cs="Arial"/>
          <w:color w:val="000000"/>
          <w:lang w:eastAsia="pl-PL"/>
        </w:rPr>
        <w:t xml:space="preserve">Przedmiot zamówienia zostanie wykonany w </w:t>
      </w:r>
      <w:r w:rsidR="006B2F1E" w:rsidRPr="006B2F1E">
        <w:rPr>
          <w:rFonts w:ascii="Arial" w:eastAsia="Times New Roman" w:hAnsi="Arial" w:cs="Arial"/>
          <w:color w:val="000000"/>
          <w:lang w:eastAsia="pl-PL"/>
        </w:rPr>
        <w:t>terminie do 20 dni od dnia zawarcia umowy.</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21992842" w14:textId="77777777" w:rsidTr="00C51F0F">
        <w:trPr>
          <w:jc w:val="center"/>
        </w:trPr>
        <w:tc>
          <w:tcPr>
            <w:tcW w:w="9062" w:type="dxa"/>
            <w:shd w:val="clear" w:color="auto" w:fill="BFBFBF" w:themeFill="background1" w:themeFillShade="BF"/>
          </w:tcPr>
          <w:p w14:paraId="4A25A78A" w14:textId="77777777"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14:paraId="1D314104" w14:textId="77777777" w:rsidTr="00C51F0F">
        <w:trPr>
          <w:jc w:val="center"/>
        </w:trPr>
        <w:tc>
          <w:tcPr>
            <w:tcW w:w="9062" w:type="dxa"/>
            <w:shd w:val="clear" w:color="auto" w:fill="BFBFBF" w:themeFill="background1" w:themeFillShade="BF"/>
          </w:tcPr>
          <w:p w14:paraId="0BAA3EA0" w14:textId="77777777"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14:paraId="0597F579" w14:textId="77777777" w:rsidR="000A706A" w:rsidRDefault="000A706A" w:rsidP="005015B9">
      <w:pPr>
        <w:jc w:val="both"/>
        <w:rPr>
          <w:rFonts w:ascii="Arial" w:hAnsi="Arial" w:cs="Arial"/>
        </w:rPr>
      </w:pPr>
    </w:p>
    <w:p w14:paraId="31B0CD38" w14:textId="77777777"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14:paraId="66BDA1E7"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13F8FC7A"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51FA9AD4"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16128DEF"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60DBD846" w14:textId="77777777" w:rsidR="00934B1E" w:rsidRDefault="001D424E" w:rsidP="00B43C3B">
      <w:pPr>
        <w:pStyle w:val="Akapitzlist"/>
        <w:numPr>
          <w:ilvl w:val="1"/>
          <w:numId w:val="10"/>
        </w:numPr>
        <w:spacing w:after="0" w:line="360" w:lineRule="auto"/>
        <w:ind w:left="567" w:hanging="567"/>
        <w:jc w:val="both"/>
        <w:rPr>
          <w:rFonts w:ascii="Arial" w:hAnsi="Arial" w:cs="Arial"/>
        </w:rPr>
      </w:pPr>
      <w:r w:rsidRPr="000D256D">
        <w:rPr>
          <w:rFonts w:ascii="Arial" w:hAnsi="Arial" w:cs="Arial"/>
        </w:rPr>
        <w:t>nie podlegają wykluczeniu,</w:t>
      </w:r>
      <w:r w:rsidRPr="001D424E">
        <w:rPr>
          <w:rFonts w:ascii="Arial" w:hAnsi="Arial" w:cs="Arial"/>
        </w:rPr>
        <w:t xml:space="preserve"> </w:t>
      </w:r>
    </w:p>
    <w:p w14:paraId="6D04D616" w14:textId="77777777" w:rsidR="000A706A" w:rsidRPr="00934B1E" w:rsidRDefault="001D424E" w:rsidP="00B43C3B">
      <w:pPr>
        <w:pStyle w:val="Akapitzlist"/>
        <w:numPr>
          <w:ilvl w:val="1"/>
          <w:numId w:val="10"/>
        </w:numPr>
        <w:spacing w:after="0" w:line="360" w:lineRule="auto"/>
        <w:ind w:left="567" w:hanging="567"/>
        <w:jc w:val="both"/>
        <w:rPr>
          <w:rFonts w:ascii="Arial" w:hAnsi="Arial" w:cs="Arial"/>
        </w:rPr>
      </w:pPr>
      <w:r w:rsidRPr="00934B1E">
        <w:rPr>
          <w:rFonts w:ascii="Arial" w:hAnsi="Arial" w:cs="Arial"/>
        </w:rPr>
        <w:t xml:space="preserve">spełniają następujące warunki dotyczące: </w:t>
      </w:r>
    </w:p>
    <w:p w14:paraId="6D95EFF8"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2C23DF2D"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77359258"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5D3C215E" w14:textId="77777777" w:rsidR="00934B1E" w:rsidRPr="00934B1E" w:rsidRDefault="00934B1E" w:rsidP="00B43C3B">
      <w:pPr>
        <w:pStyle w:val="Akapitzlist"/>
        <w:numPr>
          <w:ilvl w:val="1"/>
          <w:numId w:val="1"/>
        </w:numPr>
        <w:tabs>
          <w:tab w:val="left" w:pos="993"/>
        </w:tabs>
        <w:spacing w:after="0" w:line="360" w:lineRule="auto"/>
        <w:jc w:val="both"/>
        <w:rPr>
          <w:rFonts w:ascii="Arial" w:hAnsi="Arial" w:cs="Arial"/>
          <w:vanish/>
        </w:rPr>
      </w:pPr>
    </w:p>
    <w:p w14:paraId="66D90676" w14:textId="77777777" w:rsidR="00934B1E" w:rsidRPr="00934B1E" w:rsidRDefault="00934B1E" w:rsidP="00B43C3B">
      <w:pPr>
        <w:pStyle w:val="Akapitzlist"/>
        <w:numPr>
          <w:ilvl w:val="1"/>
          <w:numId w:val="1"/>
        </w:numPr>
        <w:tabs>
          <w:tab w:val="left" w:pos="993"/>
        </w:tabs>
        <w:spacing w:after="0" w:line="360" w:lineRule="auto"/>
        <w:jc w:val="both"/>
        <w:rPr>
          <w:rFonts w:ascii="Arial" w:hAnsi="Arial" w:cs="Arial"/>
          <w:vanish/>
        </w:rPr>
      </w:pPr>
    </w:p>
    <w:p w14:paraId="2ED9CB9D" w14:textId="77777777" w:rsidR="00DB79BC"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kompetencji lub uprawnień do prowadzenia określonej działalności zawodowej: </w:t>
      </w:r>
    </w:p>
    <w:p w14:paraId="74650B57" w14:textId="77777777" w:rsidR="000A706A" w:rsidRPr="00934B1E" w:rsidRDefault="001D424E" w:rsidP="00934B1E">
      <w:pPr>
        <w:spacing w:after="0" w:line="360" w:lineRule="auto"/>
        <w:ind w:left="1134"/>
        <w:jc w:val="both"/>
        <w:rPr>
          <w:rFonts w:ascii="Arial" w:hAnsi="Arial" w:cs="Arial"/>
          <w:i/>
        </w:rPr>
      </w:pPr>
      <w:r w:rsidRPr="00934B1E">
        <w:rPr>
          <w:rFonts w:ascii="Arial" w:hAnsi="Arial" w:cs="Arial"/>
          <w:i/>
        </w:rPr>
        <w:t xml:space="preserve">Zamawiający nie określa warunku w ww. zakresie. </w:t>
      </w:r>
    </w:p>
    <w:p w14:paraId="6371097B" w14:textId="77777777" w:rsidR="000A706A"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sytuacji ekonomicznej lub finansowej: </w:t>
      </w:r>
    </w:p>
    <w:p w14:paraId="02859DB6" w14:textId="77777777" w:rsidR="00CE2CDC" w:rsidRPr="00934B1E" w:rsidRDefault="003D5768" w:rsidP="00934B1E">
      <w:pPr>
        <w:spacing w:after="0" w:line="360" w:lineRule="auto"/>
        <w:ind w:left="1134"/>
        <w:jc w:val="both"/>
        <w:rPr>
          <w:rFonts w:ascii="Arial" w:hAnsi="Arial" w:cs="Arial"/>
          <w:i/>
        </w:rPr>
      </w:pPr>
      <w:r w:rsidRPr="00934B1E">
        <w:rPr>
          <w:rFonts w:ascii="Arial" w:hAnsi="Arial" w:cs="Arial"/>
          <w:i/>
        </w:rPr>
        <w:t>Zamawiający nie określa warunku w ww. zakresie.</w:t>
      </w:r>
    </w:p>
    <w:p w14:paraId="5B00036A" w14:textId="77777777" w:rsidR="000A706A"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zdolności technicznej lub zawodowej. </w:t>
      </w:r>
    </w:p>
    <w:p w14:paraId="2A8FF179" w14:textId="77777777" w:rsidR="00CD7A32" w:rsidRPr="00934B1E" w:rsidRDefault="00CD7A32" w:rsidP="00934B1E">
      <w:pPr>
        <w:spacing w:after="0" w:line="360" w:lineRule="auto"/>
        <w:ind w:left="426" w:firstLine="708"/>
        <w:jc w:val="both"/>
        <w:rPr>
          <w:rFonts w:ascii="Arial" w:hAnsi="Arial" w:cs="Arial"/>
          <w:b/>
          <w:i/>
        </w:rPr>
      </w:pPr>
      <w:r w:rsidRPr="00934B1E">
        <w:rPr>
          <w:rFonts w:ascii="Arial" w:hAnsi="Arial" w:cs="Arial"/>
          <w:b/>
          <w:i/>
        </w:rPr>
        <w:t>Zamawiający uzna ww. warunek za spełniony, jeżeli:</w:t>
      </w:r>
    </w:p>
    <w:p w14:paraId="08A496B7" w14:textId="43805C99" w:rsidR="00B40A83" w:rsidRDefault="00B40A83" w:rsidP="006B2F1E">
      <w:pPr>
        <w:pStyle w:val="Akapitzlist"/>
        <w:numPr>
          <w:ilvl w:val="0"/>
          <w:numId w:val="15"/>
        </w:numPr>
        <w:spacing w:after="0" w:line="360" w:lineRule="auto"/>
        <w:jc w:val="both"/>
        <w:rPr>
          <w:rFonts w:ascii="Arial" w:hAnsi="Arial" w:cs="Arial"/>
          <w:iCs/>
        </w:rPr>
      </w:pPr>
      <w:r w:rsidRPr="00B40A83">
        <w:rPr>
          <w:rFonts w:ascii="Arial" w:hAnsi="Arial" w:cs="Arial"/>
          <w:iCs/>
        </w:rPr>
        <w:t xml:space="preserve">Wykonawca w okresie 3 ostatnich lat przed upływem terminu składania ofert, a w przypadku, gdy okres prowadzenia działalności jest krótszy - w tym okresie, należycie zrealizował, a w przypadku świadczeń okresowych lub ciągłych również należycie wykonuje co najmniej </w:t>
      </w:r>
      <w:r w:rsidR="006B2F1E" w:rsidRPr="006B2F1E">
        <w:rPr>
          <w:rFonts w:ascii="Arial" w:hAnsi="Arial" w:cs="Arial"/>
          <w:iCs/>
        </w:rPr>
        <w:t>2</w:t>
      </w:r>
      <w:r w:rsidR="006B2F1E">
        <w:rPr>
          <w:rFonts w:ascii="Arial" w:hAnsi="Arial" w:cs="Arial"/>
          <w:iCs/>
        </w:rPr>
        <w:t xml:space="preserve"> (dwie)</w:t>
      </w:r>
      <w:r w:rsidR="006B2F1E" w:rsidRPr="006B2F1E">
        <w:rPr>
          <w:rFonts w:ascii="Arial" w:hAnsi="Arial" w:cs="Arial"/>
          <w:iCs/>
        </w:rPr>
        <w:t xml:space="preserve"> usługi o war</w:t>
      </w:r>
      <w:r w:rsidR="006B2F1E">
        <w:rPr>
          <w:rFonts w:ascii="Arial" w:hAnsi="Arial" w:cs="Arial"/>
          <w:iCs/>
        </w:rPr>
        <w:t xml:space="preserve">tości co najmniej 100 </w:t>
      </w:r>
      <w:r w:rsidR="006B2F1E" w:rsidRPr="006B2F1E">
        <w:rPr>
          <w:rFonts w:ascii="Arial" w:hAnsi="Arial" w:cs="Arial"/>
          <w:iCs/>
        </w:rPr>
        <w:t>000,00 zł brutto każda z nich, polegające na czynnościach doradztwa w zakresie audytu sprzętu IT.</w:t>
      </w:r>
    </w:p>
    <w:p w14:paraId="3F1D4CB4" w14:textId="77777777" w:rsidR="006B2F1E" w:rsidRPr="006B2F1E" w:rsidRDefault="00B40A83" w:rsidP="006B2F1E">
      <w:pPr>
        <w:pStyle w:val="Akapitzlist"/>
        <w:numPr>
          <w:ilvl w:val="0"/>
          <w:numId w:val="15"/>
        </w:numPr>
        <w:spacing w:after="0" w:line="360" w:lineRule="auto"/>
        <w:jc w:val="both"/>
        <w:rPr>
          <w:rFonts w:ascii="Arial" w:hAnsi="Arial" w:cs="Arial"/>
        </w:rPr>
      </w:pPr>
      <w:r w:rsidRPr="004F32D3">
        <w:rPr>
          <w:rFonts w:ascii="Arial" w:hAnsi="Arial" w:cs="Arial"/>
          <w:iCs/>
        </w:rPr>
        <w:t>Wykonawca dyspon</w:t>
      </w:r>
      <w:r>
        <w:rPr>
          <w:rFonts w:ascii="Arial" w:hAnsi="Arial" w:cs="Arial"/>
          <w:iCs/>
        </w:rPr>
        <w:t xml:space="preserve">uje </w:t>
      </w:r>
      <w:r w:rsidR="006B2F1E" w:rsidRPr="006B2F1E">
        <w:rPr>
          <w:rFonts w:ascii="Arial" w:hAnsi="Arial" w:cs="Arial"/>
          <w:iCs/>
        </w:rPr>
        <w:t>osobami zdolnymi do wykonania zamówienia o kwalifikacjach zawodowych, doświadczeniu i wykształceniu niezbędnym do wykonania zamówienia, odpowiadającym warunkom określonym w poniższej tabeli</w:t>
      </w:r>
      <w:r w:rsidR="006B2F1E">
        <w:rPr>
          <w:rFonts w:ascii="Arial" w:hAnsi="Arial" w:cs="Arial"/>
          <w:iCs/>
        </w:rPr>
        <w:t>:</w:t>
      </w:r>
    </w:p>
    <w:tbl>
      <w:tblPr>
        <w:tblW w:w="42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536"/>
        <w:gridCol w:w="1989"/>
      </w:tblGrid>
      <w:tr w:rsidR="00AF5453" w:rsidRPr="003D6FB7" w14:paraId="63AB41C2" w14:textId="77777777" w:rsidTr="004A74E7">
        <w:trPr>
          <w:trHeight w:val="699"/>
          <w:jc w:val="right"/>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33622" w14:textId="77777777" w:rsidR="006B2F1E" w:rsidRPr="006B2F1E" w:rsidRDefault="006B2F1E" w:rsidP="004A74E7">
            <w:pPr>
              <w:spacing w:line="256" w:lineRule="auto"/>
              <w:jc w:val="center"/>
              <w:rPr>
                <w:rFonts w:ascii="Arial" w:eastAsia="Calibri" w:hAnsi="Arial" w:cs="Arial"/>
                <w:b/>
              </w:rPr>
            </w:pPr>
            <w:r w:rsidRPr="006B2F1E">
              <w:rPr>
                <w:rFonts w:ascii="Arial" w:hAnsi="Arial" w:cs="Arial"/>
                <w:b/>
              </w:rPr>
              <w:t>Nazwa pełnionej roli</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09CEE" w14:textId="77777777" w:rsidR="006B2F1E" w:rsidRPr="006B2F1E" w:rsidRDefault="006B2F1E" w:rsidP="004A74E7">
            <w:pPr>
              <w:spacing w:line="256" w:lineRule="auto"/>
              <w:jc w:val="center"/>
              <w:rPr>
                <w:rFonts w:ascii="Arial" w:eastAsia="Calibri" w:hAnsi="Arial" w:cs="Arial"/>
                <w:b/>
              </w:rPr>
            </w:pPr>
            <w:r w:rsidRPr="006B2F1E">
              <w:rPr>
                <w:rFonts w:ascii="Arial" w:hAnsi="Arial" w:cs="Arial"/>
                <w:b/>
              </w:rPr>
              <w:t>Wymagania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1237C" w14:textId="77777777" w:rsidR="006B2F1E" w:rsidRPr="006B2F1E" w:rsidRDefault="006B2F1E" w:rsidP="004A74E7">
            <w:pPr>
              <w:spacing w:line="256" w:lineRule="auto"/>
              <w:jc w:val="center"/>
              <w:rPr>
                <w:rFonts w:ascii="Arial" w:eastAsia="Calibri" w:hAnsi="Arial" w:cs="Arial"/>
                <w:b/>
              </w:rPr>
            </w:pPr>
            <w:r w:rsidRPr="006B2F1E">
              <w:rPr>
                <w:rFonts w:ascii="Arial" w:hAnsi="Arial" w:cs="Arial"/>
                <w:b/>
              </w:rPr>
              <w:t>Minimalna liczba udostępnionych osób</w:t>
            </w:r>
          </w:p>
        </w:tc>
      </w:tr>
      <w:tr w:rsidR="006B2F1E" w:rsidRPr="003D6FB7" w14:paraId="63686505" w14:textId="77777777" w:rsidTr="00AF5453">
        <w:trPr>
          <w:trHeight w:val="442"/>
          <w:jc w:val="right"/>
        </w:trPr>
        <w:tc>
          <w:tcPr>
            <w:tcW w:w="1696" w:type="dxa"/>
            <w:tcBorders>
              <w:top w:val="single" w:sz="4" w:space="0" w:color="auto"/>
              <w:left w:val="single" w:sz="4" w:space="0" w:color="auto"/>
              <w:bottom w:val="single" w:sz="4" w:space="0" w:color="auto"/>
              <w:right w:val="single" w:sz="4" w:space="0" w:color="auto"/>
            </w:tcBorders>
            <w:vAlign w:val="center"/>
          </w:tcPr>
          <w:p w14:paraId="3C069707" w14:textId="77777777" w:rsidR="006B2F1E" w:rsidRPr="006B2F1E" w:rsidRDefault="006B2F1E" w:rsidP="00501FD7">
            <w:pPr>
              <w:pStyle w:val="Akapitzlist1Znak"/>
              <w:suppressAutoHyphens w:val="0"/>
              <w:spacing w:before="0" w:after="0" w:line="240" w:lineRule="auto"/>
              <w:ind w:left="0"/>
              <w:jc w:val="left"/>
              <w:rPr>
                <w:b/>
                <w:bCs/>
                <w:lang w:eastAsia="pl-PL"/>
              </w:rPr>
            </w:pPr>
            <w:r w:rsidRPr="006B2F1E">
              <w:rPr>
                <w:b/>
                <w:bCs/>
                <w:lang w:eastAsia="pl-PL"/>
              </w:rPr>
              <w:t>Koordynator Projektu</w:t>
            </w:r>
          </w:p>
        </w:tc>
        <w:tc>
          <w:tcPr>
            <w:tcW w:w="4536" w:type="dxa"/>
            <w:tcBorders>
              <w:top w:val="single" w:sz="4" w:space="0" w:color="auto"/>
              <w:left w:val="single" w:sz="4" w:space="0" w:color="auto"/>
              <w:bottom w:val="single" w:sz="4" w:space="0" w:color="auto"/>
              <w:right w:val="single" w:sz="4" w:space="0" w:color="auto"/>
            </w:tcBorders>
          </w:tcPr>
          <w:p w14:paraId="0BA2DF52" w14:textId="77777777" w:rsidR="004F54D1" w:rsidRPr="004F54D1" w:rsidRDefault="006B2F1E" w:rsidP="004F54D1">
            <w:pPr>
              <w:pStyle w:val="Akapitzlist"/>
              <w:numPr>
                <w:ilvl w:val="0"/>
                <w:numId w:val="24"/>
              </w:numPr>
              <w:spacing w:after="0" w:line="360" w:lineRule="auto"/>
              <w:ind w:left="313" w:hanging="284"/>
              <w:jc w:val="both"/>
              <w:rPr>
                <w:rFonts w:ascii="Arial" w:eastAsia="Calibri" w:hAnsi="Arial" w:cs="Arial"/>
              </w:rPr>
            </w:pPr>
            <w:r w:rsidRPr="004F54D1">
              <w:rPr>
                <w:rFonts w:ascii="Arial" w:hAnsi="Arial" w:cs="Arial"/>
              </w:rPr>
              <w:t>wykształcenie wyższe kierunek: zarządzanie,  informatyka lub inny techniczny;</w:t>
            </w:r>
          </w:p>
          <w:p w14:paraId="32531894" w14:textId="77777777" w:rsidR="004F54D1" w:rsidRPr="004F54D1" w:rsidRDefault="006B2F1E" w:rsidP="004F54D1">
            <w:pPr>
              <w:pStyle w:val="Akapitzlist"/>
              <w:numPr>
                <w:ilvl w:val="0"/>
                <w:numId w:val="24"/>
              </w:numPr>
              <w:spacing w:after="0" w:line="360" w:lineRule="auto"/>
              <w:ind w:left="313" w:hanging="284"/>
              <w:jc w:val="both"/>
              <w:rPr>
                <w:rFonts w:ascii="Arial" w:eastAsia="Calibri" w:hAnsi="Arial" w:cs="Arial"/>
              </w:rPr>
            </w:pPr>
            <w:r w:rsidRPr="004F54D1">
              <w:rPr>
                <w:rFonts w:ascii="Arial" w:hAnsi="Arial" w:cs="Arial"/>
              </w:rPr>
              <w:t xml:space="preserve">co najmniej 4 letnie doświadczenie w zarządzaniu projektami informatycznymi lub pełnienie roli kierownika projektu w min. 2 projektach; </w:t>
            </w:r>
          </w:p>
          <w:p w14:paraId="72E58749" w14:textId="7B25FCA6" w:rsidR="006B2F1E" w:rsidRPr="004F54D1" w:rsidRDefault="006B2F1E" w:rsidP="004F54D1">
            <w:pPr>
              <w:pStyle w:val="Akapitzlist"/>
              <w:numPr>
                <w:ilvl w:val="0"/>
                <w:numId w:val="24"/>
              </w:numPr>
              <w:spacing w:after="0" w:line="360" w:lineRule="auto"/>
              <w:ind w:left="313" w:hanging="284"/>
              <w:jc w:val="both"/>
              <w:rPr>
                <w:rFonts w:ascii="Arial" w:eastAsia="Calibri" w:hAnsi="Arial" w:cs="Arial"/>
              </w:rPr>
            </w:pPr>
            <w:r w:rsidRPr="004F54D1">
              <w:rPr>
                <w:rFonts w:ascii="Arial" w:hAnsi="Arial" w:cs="Arial"/>
              </w:rPr>
              <w:t>biegła znajomość języka polskiego w mowie i piśmie.</w:t>
            </w:r>
          </w:p>
        </w:tc>
        <w:tc>
          <w:tcPr>
            <w:tcW w:w="1989" w:type="dxa"/>
            <w:tcBorders>
              <w:top w:val="single" w:sz="4" w:space="0" w:color="auto"/>
              <w:left w:val="single" w:sz="4" w:space="0" w:color="auto"/>
              <w:bottom w:val="single" w:sz="4" w:space="0" w:color="auto"/>
              <w:right w:val="single" w:sz="4" w:space="0" w:color="auto"/>
            </w:tcBorders>
            <w:vAlign w:val="center"/>
          </w:tcPr>
          <w:p w14:paraId="6A83F55A" w14:textId="77777777" w:rsidR="006B2F1E" w:rsidRPr="006B2F1E" w:rsidRDefault="006B2F1E" w:rsidP="00501FD7">
            <w:pPr>
              <w:spacing w:line="256" w:lineRule="auto"/>
              <w:jc w:val="center"/>
              <w:rPr>
                <w:rFonts w:ascii="Arial" w:hAnsi="Arial" w:cs="Arial"/>
              </w:rPr>
            </w:pPr>
            <w:r w:rsidRPr="006B2F1E">
              <w:rPr>
                <w:rFonts w:ascii="Arial" w:hAnsi="Arial" w:cs="Arial"/>
              </w:rPr>
              <w:t>1</w:t>
            </w:r>
          </w:p>
        </w:tc>
      </w:tr>
      <w:tr w:rsidR="006B2F1E" w:rsidRPr="003D6FB7" w14:paraId="666ED5EF" w14:textId="77777777" w:rsidTr="00AF5453">
        <w:trPr>
          <w:trHeight w:val="442"/>
          <w:jc w:val="right"/>
        </w:trPr>
        <w:tc>
          <w:tcPr>
            <w:tcW w:w="1696" w:type="dxa"/>
            <w:tcBorders>
              <w:top w:val="single" w:sz="4" w:space="0" w:color="auto"/>
              <w:left w:val="single" w:sz="4" w:space="0" w:color="auto"/>
              <w:bottom w:val="single" w:sz="4" w:space="0" w:color="auto"/>
              <w:right w:val="single" w:sz="4" w:space="0" w:color="auto"/>
            </w:tcBorders>
            <w:vAlign w:val="center"/>
          </w:tcPr>
          <w:p w14:paraId="36F85D2A" w14:textId="77777777" w:rsidR="006B2F1E" w:rsidRPr="006B2F1E" w:rsidRDefault="006B2F1E" w:rsidP="00501FD7">
            <w:pPr>
              <w:pStyle w:val="Akapitzlist1Znak"/>
              <w:suppressAutoHyphens w:val="0"/>
              <w:spacing w:before="0" w:after="0" w:line="240" w:lineRule="auto"/>
              <w:ind w:left="0"/>
              <w:jc w:val="left"/>
              <w:rPr>
                <w:b/>
                <w:bCs/>
                <w:lang w:eastAsia="pl-PL"/>
              </w:rPr>
            </w:pPr>
            <w:r w:rsidRPr="006B2F1E">
              <w:rPr>
                <w:b/>
                <w:bCs/>
                <w:lang w:eastAsia="pl-PL"/>
              </w:rPr>
              <w:t>Analityk IT</w:t>
            </w:r>
          </w:p>
        </w:tc>
        <w:tc>
          <w:tcPr>
            <w:tcW w:w="4536" w:type="dxa"/>
            <w:tcBorders>
              <w:top w:val="single" w:sz="4" w:space="0" w:color="auto"/>
              <w:left w:val="single" w:sz="4" w:space="0" w:color="auto"/>
              <w:bottom w:val="single" w:sz="4" w:space="0" w:color="auto"/>
              <w:right w:val="single" w:sz="4" w:space="0" w:color="auto"/>
            </w:tcBorders>
          </w:tcPr>
          <w:p w14:paraId="711AE0C2" w14:textId="333A5759" w:rsidR="006B2F1E" w:rsidRPr="004F54D1" w:rsidRDefault="006B2F1E" w:rsidP="004F54D1">
            <w:pPr>
              <w:pStyle w:val="Akapitzlist"/>
              <w:numPr>
                <w:ilvl w:val="0"/>
                <w:numId w:val="26"/>
              </w:numPr>
              <w:spacing w:after="0" w:line="360" w:lineRule="auto"/>
              <w:ind w:left="284" w:hanging="284"/>
              <w:jc w:val="both"/>
              <w:rPr>
                <w:rFonts w:ascii="Arial" w:eastAsia="Calibri" w:hAnsi="Arial" w:cs="Arial"/>
              </w:rPr>
            </w:pPr>
            <w:r w:rsidRPr="004F54D1">
              <w:rPr>
                <w:rFonts w:ascii="Arial" w:hAnsi="Arial" w:cs="Arial"/>
              </w:rPr>
              <w:t>wykształcenie wyższe o kierunku informatycznym lub technicznym;</w:t>
            </w:r>
          </w:p>
          <w:p w14:paraId="2F2D5DC6" w14:textId="550186DC"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lastRenderedPageBreak/>
              <w:t>co najmniej 4 letnie doświadczenie w zakresie: zbierania i specyfikacji wymagań funkcjonalnych i niefunkcjonalnych, opracowywania założeń i identyfikowania ograniczeń systemowych;</w:t>
            </w:r>
          </w:p>
          <w:p w14:paraId="7A7352F6" w14:textId="073B70C5"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t>co najmniej 2 letnie doświadczenie w roli głównego analityka w projektach informatycznych obejmujących swoim zakresem analizę biznesową i systemową lub pełnienie roli analityka w min. 2 projektach informatycznych obejmujących swoim zakresem analizę biznesową i systemową.</w:t>
            </w:r>
          </w:p>
          <w:p w14:paraId="3542A5FF" w14:textId="5E739FB0"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t>doświadczenie w zakresie modelowania procesów biznesowych w co najmniej 2 projektach;</w:t>
            </w:r>
          </w:p>
          <w:p w14:paraId="58E70093" w14:textId="4C9123A4"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t>znajomość metodyk szacowania złożoności oprogramowania systemów teleinformatycznych;</w:t>
            </w:r>
          </w:p>
          <w:p w14:paraId="310DF88C" w14:textId="48D0F05A"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t>dobra znajomość narzędzia Enterprise Architect;</w:t>
            </w:r>
          </w:p>
          <w:p w14:paraId="0004D0FB" w14:textId="081468D3"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t>doświadczenie w zakresie wykorzystania metody COSMIC;</w:t>
            </w:r>
          </w:p>
          <w:p w14:paraId="53D1D08D" w14:textId="07D93857" w:rsidR="006B2F1E" w:rsidRPr="004F54D1" w:rsidRDefault="006B2F1E" w:rsidP="004F54D1">
            <w:pPr>
              <w:pStyle w:val="Akapitzlist"/>
              <w:numPr>
                <w:ilvl w:val="0"/>
                <w:numId w:val="26"/>
              </w:numPr>
              <w:spacing w:after="0" w:line="360" w:lineRule="auto"/>
              <w:ind w:left="284" w:hanging="284"/>
              <w:jc w:val="both"/>
              <w:rPr>
                <w:rFonts w:ascii="Arial" w:hAnsi="Arial" w:cs="Arial"/>
              </w:rPr>
            </w:pPr>
            <w:r w:rsidRPr="004F54D1">
              <w:rPr>
                <w:rFonts w:ascii="Arial" w:hAnsi="Arial" w:cs="Arial"/>
              </w:rPr>
              <w:t>biegła znajomość języka polskiego w mowie i piśmie.</w:t>
            </w:r>
          </w:p>
        </w:tc>
        <w:tc>
          <w:tcPr>
            <w:tcW w:w="1989" w:type="dxa"/>
            <w:tcBorders>
              <w:top w:val="single" w:sz="4" w:space="0" w:color="auto"/>
              <w:left w:val="single" w:sz="4" w:space="0" w:color="auto"/>
              <w:bottom w:val="single" w:sz="4" w:space="0" w:color="auto"/>
              <w:right w:val="single" w:sz="4" w:space="0" w:color="auto"/>
            </w:tcBorders>
            <w:vAlign w:val="center"/>
          </w:tcPr>
          <w:p w14:paraId="333A80E0" w14:textId="77777777" w:rsidR="006B2F1E" w:rsidRPr="006B2F1E" w:rsidRDefault="006B2F1E" w:rsidP="00501FD7">
            <w:pPr>
              <w:spacing w:line="256" w:lineRule="auto"/>
              <w:jc w:val="center"/>
              <w:rPr>
                <w:rFonts w:ascii="Arial" w:hAnsi="Arial" w:cs="Arial"/>
              </w:rPr>
            </w:pPr>
            <w:r w:rsidRPr="006B2F1E">
              <w:rPr>
                <w:rFonts w:ascii="Arial" w:hAnsi="Arial" w:cs="Arial"/>
              </w:rPr>
              <w:lastRenderedPageBreak/>
              <w:t>1</w:t>
            </w:r>
          </w:p>
        </w:tc>
      </w:tr>
      <w:tr w:rsidR="006B2F1E" w:rsidRPr="003D6FB7" w14:paraId="6692F899" w14:textId="77777777" w:rsidTr="00AF5453">
        <w:trPr>
          <w:trHeight w:val="442"/>
          <w:jc w:val="right"/>
        </w:trPr>
        <w:tc>
          <w:tcPr>
            <w:tcW w:w="1696" w:type="dxa"/>
            <w:tcBorders>
              <w:top w:val="single" w:sz="4" w:space="0" w:color="auto"/>
              <w:left w:val="single" w:sz="4" w:space="0" w:color="auto"/>
              <w:bottom w:val="single" w:sz="4" w:space="0" w:color="auto"/>
              <w:right w:val="single" w:sz="4" w:space="0" w:color="auto"/>
            </w:tcBorders>
            <w:vAlign w:val="center"/>
          </w:tcPr>
          <w:p w14:paraId="45121362" w14:textId="77777777" w:rsidR="006B2F1E" w:rsidRPr="006B2F1E" w:rsidRDefault="006B2F1E" w:rsidP="00501FD7">
            <w:pPr>
              <w:pStyle w:val="Akapitzlist1Znak"/>
              <w:suppressAutoHyphens w:val="0"/>
              <w:spacing w:before="0" w:after="0" w:line="240" w:lineRule="auto"/>
              <w:ind w:left="0"/>
              <w:jc w:val="left"/>
              <w:rPr>
                <w:b/>
                <w:bCs/>
                <w:lang w:eastAsia="pl-PL"/>
              </w:rPr>
            </w:pPr>
            <w:r w:rsidRPr="006B2F1E">
              <w:rPr>
                <w:b/>
              </w:rPr>
              <w:t>Specjalista ds. infrastruktury IT</w:t>
            </w:r>
          </w:p>
        </w:tc>
        <w:tc>
          <w:tcPr>
            <w:tcW w:w="4536" w:type="dxa"/>
            <w:tcBorders>
              <w:top w:val="single" w:sz="4" w:space="0" w:color="auto"/>
              <w:left w:val="single" w:sz="4" w:space="0" w:color="auto"/>
              <w:bottom w:val="single" w:sz="4" w:space="0" w:color="auto"/>
              <w:right w:val="single" w:sz="4" w:space="0" w:color="auto"/>
            </w:tcBorders>
          </w:tcPr>
          <w:p w14:paraId="617E5D1B" w14:textId="77777777" w:rsidR="006B2F1E" w:rsidRPr="006B2F1E" w:rsidRDefault="006B2F1E" w:rsidP="004F54D1">
            <w:pPr>
              <w:pStyle w:val="Akapitzlist"/>
              <w:numPr>
                <w:ilvl w:val="0"/>
                <w:numId w:val="21"/>
              </w:numPr>
              <w:spacing w:after="0" w:line="360" w:lineRule="auto"/>
              <w:ind w:left="317" w:hanging="283"/>
              <w:jc w:val="both"/>
              <w:rPr>
                <w:rFonts w:ascii="Arial" w:eastAsia="Times New Roman" w:hAnsi="Arial" w:cs="Arial"/>
                <w:lang w:eastAsia="pl-PL"/>
              </w:rPr>
            </w:pPr>
            <w:r w:rsidRPr="006B2F1E">
              <w:rPr>
                <w:rFonts w:ascii="Arial" w:hAnsi="Arial" w:cs="Arial"/>
              </w:rPr>
              <w:t>wykształcenie wyższe o kierunku informatycznym lub technicznym;</w:t>
            </w:r>
          </w:p>
          <w:p w14:paraId="47C6D217" w14:textId="77777777" w:rsidR="006B2F1E" w:rsidRPr="006B2F1E" w:rsidRDefault="006B2F1E" w:rsidP="004F54D1">
            <w:pPr>
              <w:pStyle w:val="Akapitzlist"/>
              <w:numPr>
                <w:ilvl w:val="0"/>
                <w:numId w:val="21"/>
              </w:numPr>
              <w:spacing w:after="0" w:line="360" w:lineRule="auto"/>
              <w:ind w:left="317" w:hanging="283"/>
              <w:jc w:val="both"/>
              <w:rPr>
                <w:rFonts w:ascii="Arial" w:eastAsia="Times New Roman" w:hAnsi="Arial" w:cs="Arial"/>
                <w:lang w:eastAsia="pl-PL"/>
              </w:rPr>
            </w:pPr>
            <w:r w:rsidRPr="006B2F1E">
              <w:rPr>
                <w:rFonts w:ascii="Arial" w:hAnsi="Arial" w:cs="Arial"/>
              </w:rPr>
              <w:t xml:space="preserve">co najmniej 4 letnie doświadczenie zawodowe w zakresie administrowania infrastrukturą IT obsługującą systemy o wysokiej wydajności, niezawodności i dostępności, zorientowane na usługi. </w:t>
            </w:r>
          </w:p>
          <w:p w14:paraId="4600DCD5" w14:textId="77777777" w:rsidR="004F54D1" w:rsidRPr="004F54D1" w:rsidRDefault="006B2F1E" w:rsidP="004F54D1">
            <w:pPr>
              <w:pStyle w:val="Akapitzlist"/>
              <w:numPr>
                <w:ilvl w:val="0"/>
                <w:numId w:val="21"/>
              </w:numPr>
              <w:spacing w:after="0" w:line="360" w:lineRule="auto"/>
              <w:ind w:left="317" w:hanging="283"/>
              <w:jc w:val="both"/>
              <w:rPr>
                <w:rFonts w:ascii="Arial" w:eastAsia="Times New Roman" w:hAnsi="Arial" w:cs="Arial"/>
                <w:lang w:eastAsia="pl-PL"/>
              </w:rPr>
            </w:pPr>
            <w:r w:rsidRPr="006B2F1E">
              <w:rPr>
                <w:rFonts w:ascii="Arial" w:hAnsi="Arial" w:cs="Arial"/>
              </w:rPr>
              <w:t>znajomość urządzeń sieciowych od strony konfiguracji i zarządzania</w:t>
            </w:r>
          </w:p>
          <w:p w14:paraId="2BB7E17F" w14:textId="2A24A41B" w:rsidR="006B2F1E" w:rsidRPr="004F54D1" w:rsidRDefault="006B2F1E" w:rsidP="004F54D1">
            <w:pPr>
              <w:pStyle w:val="Akapitzlist"/>
              <w:numPr>
                <w:ilvl w:val="0"/>
                <w:numId w:val="21"/>
              </w:numPr>
              <w:spacing w:after="0" w:line="360" w:lineRule="auto"/>
              <w:ind w:left="317" w:hanging="283"/>
              <w:jc w:val="both"/>
              <w:rPr>
                <w:rFonts w:ascii="Arial" w:eastAsia="Times New Roman" w:hAnsi="Arial" w:cs="Arial"/>
                <w:lang w:eastAsia="pl-PL"/>
              </w:rPr>
            </w:pPr>
            <w:r w:rsidRPr="004F54D1">
              <w:rPr>
                <w:rFonts w:ascii="Arial" w:eastAsia="Times New Roman" w:hAnsi="Arial" w:cs="Arial"/>
                <w:lang w:eastAsia="pl-PL"/>
              </w:rPr>
              <w:t>znajomość technologii Docker w tym tworzenia i optymalizacji środowisk wirtualnych</w:t>
            </w:r>
          </w:p>
          <w:p w14:paraId="485284C0" w14:textId="77777777" w:rsidR="006B2F1E" w:rsidRPr="006B2F1E" w:rsidRDefault="006B2F1E" w:rsidP="004F54D1">
            <w:pPr>
              <w:pStyle w:val="Akapitzlist"/>
              <w:numPr>
                <w:ilvl w:val="0"/>
                <w:numId w:val="21"/>
              </w:numPr>
              <w:spacing w:after="0" w:line="360" w:lineRule="auto"/>
              <w:ind w:left="317" w:hanging="283"/>
              <w:jc w:val="both"/>
              <w:rPr>
                <w:rFonts w:ascii="Arial" w:eastAsia="Times New Roman" w:hAnsi="Arial" w:cs="Arial"/>
                <w:lang w:eastAsia="pl-PL"/>
              </w:rPr>
            </w:pPr>
            <w:r w:rsidRPr="006B2F1E">
              <w:rPr>
                <w:rFonts w:ascii="Arial" w:eastAsia="Times New Roman" w:hAnsi="Arial" w:cs="Arial"/>
              </w:rPr>
              <w:lastRenderedPageBreak/>
              <w:t xml:space="preserve">znajomość badania zagadnień wydajnościowych dla technologii Docker </w:t>
            </w:r>
            <w:r w:rsidRPr="006B2F1E">
              <w:rPr>
                <w:rFonts w:ascii="Arial" w:eastAsia="Times New Roman" w:hAnsi="Arial" w:cs="Arial"/>
                <w:lang w:eastAsia="pl-PL"/>
              </w:rPr>
              <w:t>znajomość konfiguracji usług DNS, DFS, DHCP, Active Directory oraz pamięci masowych/ firewalli</w:t>
            </w:r>
          </w:p>
          <w:p w14:paraId="20BB9BC2" w14:textId="77777777" w:rsidR="006B2F1E" w:rsidRPr="006B2F1E" w:rsidRDefault="006B2F1E" w:rsidP="004F54D1">
            <w:pPr>
              <w:pStyle w:val="Akapitzlist"/>
              <w:numPr>
                <w:ilvl w:val="0"/>
                <w:numId w:val="21"/>
              </w:numPr>
              <w:spacing w:after="0" w:line="360" w:lineRule="auto"/>
              <w:ind w:left="317" w:hanging="283"/>
              <w:jc w:val="both"/>
              <w:rPr>
                <w:rFonts w:ascii="Arial" w:eastAsia="Times New Roman" w:hAnsi="Arial" w:cs="Arial"/>
                <w:lang w:eastAsia="pl-PL"/>
              </w:rPr>
            </w:pPr>
            <w:r w:rsidRPr="006B2F1E">
              <w:rPr>
                <w:rFonts w:ascii="Arial" w:eastAsia="Times New Roman" w:hAnsi="Arial" w:cs="Arial"/>
                <w:lang w:eastAsia="pl-PL"/>
              </w:rPr>
              <w:t>doświadczenie w badaniu wydajności infrastruktury teleinformatycznej,</w:t>
            </w:r>
          </w:p>
          <w:p w14:paraId="58532B6E" w14:textId="77777777" w:rsidR="006B2F1E" w:rsidRPr="006B2F1E" w:rsidRDefault="006B2F1E" w:rsidP="004F54D1">
            <w:pPr>
              <w:pStyle w:val="Akapitzlist"/>
              <w:numPr>
                <w:ilvl w:val="0"/>
                <w:numId w:val="21"/>
              </w:numPr>
              <w:spacing w:after="0" w:line="360" w:lineRule="auto"/>
              <w:ind w:left="317" w:hanging="283"/>
              <w:jc w:val="both"/>
              <w:rPr>
                <w:rFonts w:ascii="Arial" w:hAnsi="Arial" w:cs="Arial"/>
              </w:rPr>
            </w:pPr>
            <w:r w:rsidRPr="006B2F1E">
              <w:rPr>
                <w:rFonts w:ascii="Arial" w:eastAsia="Times New Roman" w:hAnsi="Arial" w:cs="Arial"/>
                <w:lang w:eastAsia="pl-PL"/>
              </w:rPr>
              <w:t xml:space="preserve">doświadczenie w zakresie budowy infrastruktury IT na potrzeby wdrażania m.in. 2 projektów informatycznych </w:t>
            </w:r>
          </w:p>
          <w:p w14:paraId="09B5FF85" w14:textId="77777777" w:rsidR="006B2F1E" w:rsidRPr="006B2F1E" w:rsidRDefault="006B2F1E" w:rsidP="004F54D1">
            <w:pPr>
              <w:pStyle w:val="Akapitzlist"/>
              <w:numPr>
                <w:ilvl w:val="0"/>
                <w:numId w:val="21"/>
              </w:numPr>
              <w:spacing w:after="0" w:line="360" w:lineRule="auto"/>
              <w:ind w:left="317" w:hanging="283"/>
              <w:jc w:val="both"/>
              <w:rPr>
                <w:rFonts w:ascii="Arial" w:hAnsi="Arial" w:cs="Arial"/>
              </w:rPr>
            </w:pPr>
            <w:r w:rsidRPr="006B2F1E">
              <w:rPr>
                <w:rFonts w:ascii="Arial" w:hAnsi="Arial" w:cs="Arial"/>
              </w:rPr>
              <w:t>znajomość prowadzenia wdrożeń aplikacji w metodykach zwinnych</w:t>
            </w:r>
          </w:p>
          <w:p w14:paraId="26183BA7" w14:textId="77777777" w:rsidR="006B2F1E" w:rsidRPr="006B2F1E" w:rsidRDefault="006B2F1E" w:rsidP="004F54D1">
            <w:pPr>
              <w:pStyle w:val="Akapitzlist"/>
              <w:numPr>
                <w:ilvl w:val="0"/>
                <w:numId w:val="21"/>
              </w:numPr>
              <w:spacing w:after="0" w:line="360" w:lineRule="auto"/>
              <w:ind w:left="317" w:hanging="283"/>
              <w:jc w:val="both"/>
              <w:rPr>
                <w:rFonts w:ascii="Arial" w:hAnsi="Arial" w:cs="Arial"/>
              </w:rPr>
            </w:pPr>
            <w:r w:rsidRPr="006B2F1E">
              <w:rPr>
                <w:rFonts w:ascii="Arial" w:hAnsi="Arial" w:cs="Arial"/>
              </w:rPr>
              <w:t>biegła znajomość języka polskiego w mowie i piśmie.</w:t>
            </w:r>
          </w:p>
        </w:tc>
        <w:tc>
          <w:tcPr>
            <w:tcW w:w="1989" w:type="dxa"/>
            <w:tcBorders>
              <w:top w:val="single" w:sz="4" w:space="0" w:color="auto"/>
              <w:left w:val="single" w:sz="4" w:space="0" w:color="auto"/>
              <w:bottom w:val="single" w:sz="4" w:space="0" w:color="auto"/>
              <w:right w:val="single" w:sz="4" w:space="0" w:color="auto"/>
            </w:tcBorders>
            <w:vAlign w:val="center"/>
          </w:tcPr>
          <w:p w14:paraId="0AB54133" w14:textId="77777777" w:rsidR="006B2F1E" w:rsidRPr="006B2F1E" w:rsidRDefault="006B2F1E" w:rsidP="00501FD7">
            <w:pPr>
              <w:spacing w:line="256" w:lineRule="auto"/>
              <w:jc w:val="center"/>
              <w:rPr>
                <w:rFonts w:ascii="Arial" w:hAnsi="Arial" w:cs="Arial"/>
              </w:rPr>
            </w:pPr>
            <w:r w:rsidRPr="006B2F1E">
              <w:rPr>
                <w:rFonts w:ascii="Arial" w:hAnsi="Arial" w:cs="Arial"/>
              </w:rPr>
              <w:lastRenderedPageBreak/>
              <w:t>1</w:t>
            </w:r>
          </w:p>
        </w:tc>
      </w:tr>
      <w:tr w:rsidR="006B2F1E" w:rsidRPr="003D6FB7" w14:paraId="45F28564" w14:textId="77777777" w:rsidTr="00AF5453">
        <w:trPr>
          <w:trHeight w:val="442"/>
          <w:jc w:val="right"/>
        </w:trPr>
        <w:tc>
          <w:tcPr>
            <w:tcW w:w="1696" w:type="dxa"/>
            <w:tcBorders>
              <w:top w:val="single" w:sz="4" w:space="0" w:color="auto"/>
              <w:left w:val="single" w:sz="4" w:space="0" w:color="auto"/>
              <w:bottom w:val="single" w:sz="4" w:space="0" w:color="auto"/>
              <w:right w:val="single" w:sz="4" w:space="0" w:color="auto"/>
            </w:tcBorders>
            <w:vAlign w:val="center"/>
          </w:tcPr>
          <w:p w14:paraId="2F57F2D4" w14:textId="77777777" w:rsidR="006B2F1E" w:rsidRPr="006B2F1E" w:rsidRDefault="006B2F1E" w:rsidP="00501FD7">
            <w:pPr>
              <w:pStyle w:val="Akapitzlist1Znak"/>
              <w:suppressAutoHyphens w:val="0"/>
              <w:spacing w:before="0" w:after="0" w:line="240" w:lineRule="auto"/>
              <w:ind w:left="0"/>
              <w:jc w:val="left"/>
              <w:rPr>
                <w:b/>
              </w:rPr>
            </w:pPr>
            <w:r w:rsidRPr="006B2F1E">
              <w:rPr>
                <w:b/>
              </w:rPr>
              <w:t>Specjalista ds. licencji</w:t>
            </w:r>
          </w:p>
        </w:tc>
        <w:tc>
          <w:tcPr>
            <w:tcW w:w="4536" w:type="dxa"/>
            <w:tcBorders>
              <w:top w:val="single" w:sz="4" w:space="0" w:color="auto"/>
              <w:left w:val="single" w:sz="4" w:space="0" w:color="auto"/>
              <w:bottom w:val="single" w:sz="4" w:space="0" w:color="auto"/>
              <w:right w:val="single" w:sz="4" w:space="0" w:color="auto"/>
            </w:tcBorders>
          </w:tcPr>
          <w:p w14:paraId="5C0B8269" w14:textId="77777777" w:rsidR="006B2F1E" w:rsidRPr="006B2F1E" w:rsidRDefault="006B2F1E" w:rsidP="004F54D1">
            <w:pPr>
              <w:pStyle w:val="Akapitzlist"/>
              <w:numPr>
                <w:ilvl w:val="0"/>
                <w:numId w:val="23"/>
              </w:numPr>
              <w:spacing w:after="0" w:line="360" w:lineRule="auto"/>
              <w:ind w:left="284" w:hanging="284"/>
              <w:jc w:val="both"/>
              <w:rPr>
                <w:rFonts w:ascii="Arial" w:eastAsia="Times New Roman" w:hAnsi="Arial" w:cs="Arial"/>
                <w:lang w:eastAsia="pl-PL"/>
              </w:rPr>
            </w:pPr>
            <w:r w:rsidRPr="006B2F1E">
              <w:rPr>
                <w:rFonts w:ascii="Arial" w:hAnsi="Arial" w:cs="Arial"/>
              </w:rPr>
              <w:t>wykształcenie wyższe o kierunku informatycznym lub technicznym</w:t>
            </w:r>
          </w:p>
          <w:p w14:paraId="4096D65A" w14:textId="77777777" w:rsidR="006B2F1E" w:rsidRPr="006B2F1E" w:rsidRDefault="006B2F1E" w:rsidP="004F54D1">
            <w:pPr>
              <w:pStyle w:val="Akapitzlist"/>
              <w:numPr>
                <w:ilvl w:val="0"/>
                <w:numId w:val="23"/>
              </w:numPr>
              <w:spacing w:after="0" w:line="360" w:lineRule="auto"/>
              <w:ind w:left="284" w:hanging="284"/>
              <w:jc w:val="both"/>
              <w:rPr>
                <w:rFonts w:ascii="Arial" w:eastAsia="Times New Roman" w:hAnsi="Arial" w:cs="Arial"/>
                <w:lang w:eastAsia="pl-PL"/>
              </w:rPr>
            </w:pPr>
            <w:r w:rsidRPr="006B2F1E">
              <w:rPr>
                <w:rFonts w:ascii="Arial" w:hAnsi="Arial" w:cs="Arial"/>
              </w:rPr>
              <w:t>co najmniej 4 letnie doświadczenie zawodowe w zakresie optymalizacji wykorzystani licencji oraz opiniowania zakupów licencji</w:t>
            </w:r>
          </w:p>
          <w:p w14:paraId="75AA1D39" w14:textId="77777777" w:rsidR="006B2F1E" w:rsidRPr="006B2F1E" w:rsidRDefault="006B2F1E" w:rsidP="004F54D1">
            <w:pPr>
              <w:pStyle w:val="Akapitzlist"/>
              <w:numPr>
                <w:ilvl w:val="0"/>
                <w:numId w:val="23"/>
              </w:numPr>
              <w:spacing w:after="0" w:line="360" w:lineRule="auto"/>
              <w:ind w:left="284" w:hanging="284"/>
              <w:jc w:val="both"/>
              <w:rPr>
                <w:rFonts w:ascii="Arial" w:eastAsia="Times New Roman" w:hAnsi="Arial" w:cs="Arial"/>
                <w:lang w:eastAsia="pl-PL"/>
              </w:rPr>
            </w:pPr>
            <w:r w:rsidRPr="006B2F1E">
              <w:rPr>
                <w:rFonts w:ascii="Arial" w:hAnsi="Arial" w:cs="Arial"/>
              </w:rPr>
              <w:t>wiedza o zarządzaniu licencjami IBM, Oracle, RedHat i innych powszechnie wykorzystywanych na rynku</w:t>
            </w:r>
          </w:p>
          <w:p w14:paraId="1A300E71" w14:textId="77777777" w:rsidR="006B2F1E" w:rsidRPr="006B2F1E" w:rsidRDefault="006B2F1E" w:rsidP="004F54D1">
            <w:pPr>
              <w:pStyle w:val="Akapitzlist"/>
              <w:numPr>
                <w:ilvl w:val="0"/>
                <w:numId w:val="23"/>
              </w:numPr>
              <w:spacing w:after="0" w:line="360" w:lineRule="auto"/>
              <w:ind w:left="284" w:hanging="284"/>
              <w:jc w:val="both"/>
              <w:rPr>
                <w:rFonts w:ascii="Arial" w:eastAsia="Times New Roman" w:hAnsi="Arial" w:cs="Arial"/>
                <w:lang w:eastAsia="pl-PL"/>
              </w:rPr>
            </w:pPr>
            <w:r w:rsidRPr="006B2F1E">
              <w:rPr>
                <w:rFonts w:ascii="Arial" w:hAnsi="Arial" w:cs="Arial"/>
              </w:rPr>
              <w:t>wiedza o technologiach współczesnych systemów IT</w:t>
            </w:r>
          </w:p>
          <w:p w14:paraId="5A0FC189" w14:textId="2D9885D4" w:rsidR="006B2F1E" w:rsidRPr="006B2F1E" w:rsidRDefault="006B2F1E" w:rsidP="004F54D1">
            <w:pPr>
              <w:pStyle w:val="Akapitzlist"/>
              <w:numPr>
                <w:ilvl w:val="0"/>
                <w:numId w:val="23"/>
              </w:numPr>
              <w:spacing w:after="0" w:line="360" w:lineRule="auto"/>
              <w:ind w:left="284" w:hanging="284"/>
              <w:jc w:val="both"/>
              <w:rPr>
                <w:rFonts w:ascii="Arial" w:hAnsi="Arial" w:cs="Arial"/>
              </w:rPr>
            </w:pPr>
            <w:r w:rsidRPr="006B2F1E">
              <w:rPr>
                <w:rFonts w:ascii="Arial" w:hAnsi="Arial" w:cs="Arial"/>
              </w:rPr>
              <w:t>biegła znajomość języka polskiego w mowie i piśmie</w:t>
            </w:r>
          </w:p>
        </w:tc>
        <w:tc>
          <w:tcPr>
            <w:tcW w:w="1989" w:type="dxa"/>
            <w:tcBorders>
              <w:top w:val="single" w:sz="4" w:space="0" w:color="auto"/>
              <w:left w:val="single" w:sz="4" w:space="0" w:color="auto"/>
              <w:bottom w:val="single" w:sz="4" w:space="0" w:color="auto"/>
              <w:right w:val="single" w:sz="4" w:space="0" w:color="auto"/>
            </w:tcBorders>
            <w:vAlign w:val="center"/>
          </w:tcPr>
          <w:p w14:paraId="29809C22" w14:textId="77777777" w:rsidR="006B2F1E" w:rsidRPr="006B2F1E" w:rsidRDefault="006B2F1E" w:rsidP="00501FD7">
            <w:pPr>
              <w:spacing w:line="256" w:lineRule="auto"/>
              <w:jc w:val="center"/>
              <w:rPr>
                <w:rFonts w:ascii="Arial" w:hAnsi="Arial" w:cs="Arial"/>
              </w:rPr>
            </w:pPr>
            <w:r w:rsidRPr="006B2F1E">
              <w:rPr>
                <w:rFonts w:ascii="Arial" w:hAnsi="Arial" w:cs="Arial"/>
              </w:rPr>
              <w:t>1</w:t>
            </w:r>
          </w:p>
        </w:tc>
      </w:tr>
      <w:tr w:rsidR="00C8744F" w:rsidRPr="003D6FB7" w14:paraId="7BA73AA7" w14:textId="77777777" w:rsidTr="00AF5453">
        <w:trPr>
          <w:trHeight w:val="442"/>
          <w:jc w:val="right"/>
        </w:trPr>
        <w:tc>
          <w:tcPr>
            <w:tcW w:w="1696" w:type="dxa"/>
            <w:tcBorders>
              <w:top w:val="single" w:sz="4" w:space="0" w:color="auto"/>
              <w:left w:val="single" w:sz="4" w:space="0" w:color="auto"/>
              <w:bottom w:val="single" w:sz="4" w:space="0" w:color="auto"/>
              <w:right w:val="single" w:sz="4" w:space="0" w:color="auto"/>
            </w:tcBorders>
            <w:vAlign w:val="center"/>
          </w:tcPr>
          <w:p w14:paraId="03F41A49" w14:textId="77777777" w:rsidR="006B2F1E" w:rsidRPr="006B2F1E" w:rsidRDefault="006B2F1E" w:rsidP="00501FD7">
            <w:pPr>
              <w:pStyle w:val="Akapitzlist1Znak"/>
              <w:suppressAutoHyphens w:val="0"/>
              <w:spacing w:before="0" w:after="0" w:line="240" w:lineRule="auto"/>
              <w:ind w:left="0"/>
              <w:jc w:val="left"/>
              <w:rPr>
                <w:b/>
              </w:rPr>
            </w:pPr>
            <w:r w:rsidRPr="006B2F1E">
              <w:rPr>
                <w:b/>
              </w:rPr>
              <w:t>Specjalista ds. baz danych</w:t>
            </w:r>
          </w:p>
        </w:tc>
        <w:tc>
          <w:tcPr>
            <w:tcW w:w="4536" w:type="dxa"/>
            <w:tcBorders>
              <w:top w:val="single" w:sz="4" w:space="0" w:color="auto"/>
              <w:left w:val="single" w:sz="4" w:space="0" w:color="auto"/>
              <w:bottom w:val="single" w:sz="4" w:space="0" w:color="auto"/>
              <w:right w:val="single" w:sz="4" w:space="0" w:color="auto"/>
            </w:tcBorders>
          </w:tcPr>
          <w:p w14:paraId="46A10489"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wykształcenia wyższego o kierunku informatyka</w:t>
            </w:r>
          </w:p>
          <w:p w14:paraId="2A37E771"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minimum 4 letniego doświadczenia w projektowaniu, modelowaniu i optymalizacji rozwiązań bazodanowych</w:t>
            </w:r>
          </w:p>
          <w:p w14:paraId="3DB6B491"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minimum 4 letniego doświadczenia w implementacji i wdrażania zmian do aplikacji/systemów</w:t>
            </w:r>
          </w:p>
          <w:p w14:paraId="2539E257"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doświadczenia w serwisowaniu wytworzonego oprogramowania</w:t>
            </w:r>
          </w:p>
          <w:p w14:paraId="38ACD7E8"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lastRenderedPageBreak/>
              <w:t>bardzo dobrej znajomość baz danych w szczególności : MySQL, Percona</w:t>
            </w:r>
          </w:p>
          <w:p w14:paraId="59E3B0E0"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znajomości baz danych typu: MySQL, Percona</w:t>
            </w:r>
          </w:p>
          <w:p w14:paraId="0F057A2A"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doświadczenia w optymalizacji / tuningowaniu baz danych w szczególności: Percona, MySQL posadowionych na środowiskach dockerowych</w:t>
            </w:r>
          </w:p>
          <w:p w14:paraId="602C493D" w14:textId="77777777" w:rsidR="006B2F1E" w:rsidRPr="006B2F1E"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umiejętność analizowania działania baz danych</w:t>
            </w:r>
          </w:p>
          <w:p w14:paraId="4E7D38BC" w14:textId="77777777" w:rsidR="004F54D1" w:rsidRDefault="006B2F1E" w:rsidP="004F54D1">
            <w:pPr>
              <w:pStyle w:val="Akapitzlist"/>
              <w:numPr>
                <w:ilvl w:val="0"/>
                <w:numId w:val="22"/>
              </w:numPr>
              <w:spacing w:after="0" w:line="360" w:lineRule="auto"/>
              <w:ind w:left="284" w:hanging="284"/>
              <w:jc w:val="both"/>
              <w:rPr>
                <w:rFonts w:ascii="Arial" w:hAnsi="Arial" w:cs="Arial"/>
              </w:rPr>
            </w:pPr>
            <w:r w:rsidRPr="006B2F1E">
              <w:rPr>
                <w:rFonts w:ascii="Arial" w:hAnsi="Arial" w:cs="Arial"/>
              </w:rPr>
              <w:t xml:space="preserve">biegłej znajomości rozwiązań ETL (w tym optymalizacji workflow) </w:t>
            </w:r>
          </w:p>
          <w:p w14:paraId="64FD5F6A" w14:textId="34F66076" w:rsidR="006B2F1E" w:rsidRPr="004F54D1" w:rsidRDefault="006B2F1E" w:rsidP="004F54D1">
            <w:pPr>
              <w:pStyle w:val="Akapitzlist"/>
              <w:numPr>
                <w:ilvl w:val="0"/>
                <w:numId w:val="22"/>
              </w:numPr>
              <w:spacing w:after="0" w:line="360" w:lineRule="auto"/>
              <w:ind w:left="455" w:hanging="455"/>
              <w:jc w:val="both"/>
              <w:rPr>
                <w:rFonts w:ascii="Arial" w:hAnsi="Arial" w:cs="Arial"/>
              </w:rPr>
            </w:pPr>
            <w:r w:rsidRPr="004F54D1">
              <w:rPr>
                <w:rFonts w:ascii="Arial" w:hAnsi="Arial" w:cs="Arial"/>
              </w:rPr>
              <w:t>umiejętności analizowania i implementacji paczek ETL</w:t>
            </w:r>
          </w:p>
          <w:p w14:paraId="67425AFE" w14:textId="77777777" w:rsidR="006B2F1E" w:rsidRPr="006B2F1E" w:rsidRDefault="006B2F1E" w:rsidP="004F54D1">
            <w:pPr>
              <w:pStyle w:val="Akapitzlist"/>
              <w:numPr>
                <w:ilvl w:val="0"/>
                <w:numId w:val="22"/>
              </w:numPr>
              <w:spacing w:after="0" w:line="360" w:lineRule="auto"/>
              <w:ind w:left="455" w:hanging="455"/>
              <w:jc w:val="both"/>
              <w:rPr>
                <w:rFonts w:ascii="Arial" w:hAnsi="Arial" w:cs="Arial"/>
              </w:rPr>
            </w:pPr>
            <w:r w:rsidRPr="006B2F1E">
              <w:rPr>
                <w:rFonts w:ascii="Arial" w:hAnsi="Arial" w:cs="Arial"/>
              </w:rPr>
              <w:t>znajomości narzędzi typu Enterprise Architect</w:t>
            </w:r>
          </w:p>
          <w:p w14:paraId="77A9BB48" w14:textId="20373140" w:rsidR="006B2F1E" w:rsidRPr="006B2F1E" w:rsidRDefault="006B2F1E" w:rsidP="004F54D1">
            <w:pPr>
              <w:pStyle w:val="Akapitzlist"/>
              <w:numPr>
                <w:ilvl w:val="0"/>
                <w:numId w:val="22"/>
              </w:numPr>
              <w:spacing w:after="0" w:line="360" w:lineRule="auto"/>
              <w:ind w:left="455" w:hanging="455"/>
              <w:jc w:val="both"/>
              <w:rPr>
                <w:rFonts w:ascii="Arial" w:hAnsi="Arial" w:cs="Arial"/>
              </w:rPr>
            </w:pPr>
            <w:r w:rsidRPr="006B2F1E">
              <w:rPr>
                <w:rFonts w:ascii="Arial" w:hAnsi="Arial" w:cs="Arial"/>
              </w:rPr>
              <w:t>znajomości podstawowej wiedza w</w:t>
            </w:r>
            <w:r w:rsidR="004F54D1">
              <w:rPr>
                <w:rFonts w:ascii="Arial" w:hAnsi="Arial" w:cs="Arial"/>
              </w:rPr>
              <w:t> </w:t>
            </w:r>
            <w:r w:rsidRPr="006B2F1E">
              <w:rPr>
                <w:rFonts w:ascii="Arial" w:hAnsi="Arial" w:cs="Arial"/>
              </w:rPr>
              <w:t>wystawianiu usług z baz danych umożliwiająca pełną analizę styku bazy danych i usług</w:t>
            </w:r>
          </w:p>
          <w:p w14:paraId="4582A068" w14:textId="5F6BD671" w:rsidR="006B2F1E" w:rsidRPr="006B2F1E" w:rsidRDefault="006B2F1E" w:rsidP="004F54D1">
            <w:pPr>
              <w:pStyle w:val="Akapitzlist"/>
              <w:numPr>
                <w:ilvl w:val="0"/>
                <w:numId w:val="22"/>
              </w:numPr>
              <w:spacing w:after="0" w:line="360" w:lineRule="auto"/>
              <w:ind w:left="455" w:hanging="455"/>
              <w:jc w:val="both"/>
              <w:rPr>
                <w:rFonts w:ascii="Arial" w:hAnsi="Arial" w:cs="Arial"/>
              </w:rPr>
            </w:pPr>
            <w:r w:rsidRPr="006B2F1E">
              <w:rPr>
                <w:rFonts w:ascii="Arial" w:hAnsi="Arial" w:cs="Arial"/>
              </w:rPr>
              <w:t>biegłej znajomości języka polskiego w mowie i</w:t>
            </w:r>
            <w:r w:rsidR="004F54D1">
              <w:rPr>
                <w:rFonts w:ascii="Arial" w:hAnsi="Arial" w:cs="Arial"/>
              </w:rPr>
              <w:t> </w:t>
            </w:r>
            <w:r w:rsidRPr="006B2F1E">
              <w:rPr>
                <w:rFonts w:ascii="Arial" w:hAnsi="Arial" w:cs="Arial"/>
              </w:rPr>
              <w:t>piśmie</w:t>
            </w:r>
          </w:p>
          <w:p w14:paraId="3F509B4F" w14:textId="77777777" w:rsidR="006B2F1E" w:rsidRPr="006B2F1E" w:rsidRDefault="006B2F1E" w:rsidP="004F54D1">
            <w:pPr>
              <w:pStyle w:val="Akapitzlist"/>
              <w:numPr>
                <w:ilvl w:val="0"/>
                <w:numId w:val="22"/>
              </w:numPr>
              <w:spacing w:after="0" w:line="360" w:lineRule="auto"/>
              <w:ind w:left="455" w:hanging="455"/>
              <w:jc w:val="both"/>
              <w:rPr>
                <w:rFonts w:ascii="Arial" w:hAnsi="Arial" w:cs="Arial"/>
              </w:rPr>
            </w:pPr>
            <w:r w:rsidRPr="006B2F1E">
              <w:rPr>
                <w:rFonts w:ascii="Arial" w:hAnsi="Arial" w:cs="Arial"/>
              </w:rPr>
              <w:t>umiejętności analizy wymagań biznesowych pod kątem przełożenia ich na specyfikację techniczną i projekt rozwiązania</w:t>
            </w:r>
          </w:p>
        </w:tc>
        <w:tc>
          <w:tcPr>
            <w:tcW w:w="1989" w:type="dxa"/>
            <w:tcBorders>
              <w:top w:val="single" w:sz="4" w:space="0" w:color="auto"/>
              <w:left w:val="single" w:sz="4" w:space="0" w:color="auto"/>
              <w:bottom w:val="single" w:sz="4" w:space="0" w:color="auto"/>
              <w:right w:val="single" w:sz="4" w:space="0" w:color="auto"/>
            </w:tcBorders>
            <w:vAlign w:val="center"/>
          </w:tcPr>
          <w:p w14:paraId="12630443" w14:textId="77777777" w:rsidR="006B2F1E" w:rsidRPr="006B2F1E" w:rsidRDefault="006B2F1E" w:rsidP="00501FD7">
            <w:pPr>
              <w:spacing w:line="256" w:lineRule="auto"/>
              <w:jc w:val="center"/>
              <w:rPr>
                <w:rFonts w:ascii="Arial" w:hAnsi="Arial" w:cs="Arial"/>
              </w:rPr>
            </w:pPr>
            <w:r w:rsidRPr="006B2F1E">
              <w:rPr>
                <w:rFonts w:ascii="Arial" w:hAnsi="Arial" w:cs="Arial"/>
              </w:rPr>
              <w:lastRenderedPageBreak/>
              <w:t>1</w:t>
            </w:r>
          </w:p>
        </w:tc>
      </w:tr>
    </w:tbl>
    <w:p w14:paraId="27339883" w14:textId="77777777" w:rsidR="00C8744F" w:rsidRDefault="00C8744F" w:rsidP="00C8744F">
      <w:pPr>
        <w:spacing w:after="0" w:line="360" w:lineRule="auto"/>
        <w:ind w:left="567"/>
        <w:jc w:val="both"/>
        <w:rPr>
          <w:rFonts w:ascii="Arial" w:hAnsi="Arial" w:cs="Arial"/>
        </w:rPr>
      </w:pPr>
    </w:p>
    <w:p w14:paraId="47AF08A4" w14:textId="37B49E8F" w:rsidR="00C8744F" w:rsidRPr="00C8744F" w:rsidRDefault="00C8744F" w:rsidP="00C8744F">
      <w:pPr>
        <w:spacing w:after="0" w:line="360" w:lineRule="auto"/>
        <w:ind w:left="567"/>
        <w:jc w:val="both"/>
        <w:rPr>
          <w:rFonts w:ascii="Arial" w:hAnsi="Arial" w:cs="Arial"/>
          <w:b/>
        </w:rPr>
      </w:pPr>
      <w:r w:rsidRPr="00C8744F">
        <w:rPr>
          <w:rFonts w:ascii="Arial" w:hAnsi="Arial" w:cs="Arial"/>
          <w:b/>
        </w:rPr>
        <w:t>Zamawiający zastrzega, że jedna (ta sama) osoba, może być wykazywana w celu spełniania wymagań w nie więcej niż jednej roli.</w:t>
      </w:r>
    </w:p>
    <w:p w14:paraId="3F9729ED" w14:textId="77777777" w:rsidR="000E75B3" w:rsidRDefault="000E75B3" w:rsidP="000E75B3">
      <w:pPr>
        <w:spacing w:after="0" w:line="360" w:lineRule="auto"/>
        <w:ind w:left="567"/>
        <w:jc w:val="both"/>
        <w:rPr>
          <w:rFonts w:ascii="Arial" w:hAnsi="Arial" w:cs="Arial"/>
          <w:b/>
        </w:rPr>
      </w:pPr>
    </w:p>
    <w:p w14:paraId="636838F5" w14:textId="186BDA72" w:rsidR="000E75B3" w:rsidRPr="004A74E7" w:rsidRDefault="000E75B3" w:rsidP="000E75B3">
      <w:pPr>
        <w:spacing w:after="0" w:line="360" w:lineRule="auto"/>
        <w:ind w:left="567"/>
        <w:jc w:val="both"/>
        <w:rPr>
          <w:rFonts w:ascii="Arial" w:hAnsi="Arial" w:cs="Arial"/>
          <w:b/>
        </w:rPr>
      </w:pPr>
      <w:r w:rsidRPr="004A74E7">
        <w:rPr>
          <w:rFonts w:ascii="Arial" w:hAnsi="Arial" w:cs="Arial"/>
          <w:b/>
        </w:rPr>
        <w:t xml:space="preserve">W celu zachowania wymaganej bezstronności osób realizujących zamówienia Wykonawca oświadcza, że zamówienia nie będzie przeprowadzać osoba, która w ciągu ostatnich 3 lat pracowała dla firm dostarczających oprogramowanie oraz sprzęt podlegający inwentaryzacji. </w:t>
      </w:r>
    </w:p>
    <w:p w14:paraId="13D0B533" w14:textId="63BA5229" w:rsidR="000E75B3" w:rsidRPr="004A74E7" w:rsidRDefault="000E75B3" w:rsidP="000E75B3">
      <w:pPr>
        <w:spacing w:after="0" w:line="360" w:lineRule="auto"/>
        <w:ind w:left="567"/>
        <w:jc w:val="both"/>
        <w:rPr>
          <w:rFonts w:ascii="Arial" w:hAnsi="Arial" w:cs="Arial"/>
        </w:rPr>
      </w:pPr>
      <w:r w:rsidRPr="004A74E7">
        <w:rPr>
          <w:rFonts w:ascii="Arial" w:hAnsi="Arial" w:cs="Arial"/>
          <w:b/>
        </w:rPr>
        <w:t>Dodatkowo prace w ramach zamówienia nie będą prowadzone przez obecnych pracowników Centrum Systemów Informacyjnych Ochrony Zdrowia oraz byłych pracowników CSIOZ, którzy uczestniczyli w postępowaniach dotyczących zakupu inwentaryzowanego sprzętu i licencji</w:t>
      </w:r>
      <w:r w:rsidR="004A74E7" w:rsidRPr="004A74E7">
        <w:rPr>
          <w:rFonts w:ascii="Arial" w:hAnsi="Arial" w:cs="Arial"/>
        </w:rPr>
        <w:t>.</w:t>
      </w:r>
    </w:p>
    <w:p w14:paraId="3237058E" w14:textId="77777777" w:rsidR="000E75B3" w:rsidRDefault="000E75B3" w:rsidP="00C8744F">
      <w:pPr>
        <w:spacing w:after="0" w:line="360" w:lineRule="auto"/>
        <w:ind w:left="567"/>
        <w:jc w:val="both"/>
        <w:rPr>
          <w:rFonts w:ascii="Arial" w:hAnsi="Arial" w:cs="Arial"/>
        </w:rPr>
      </w:pPr>
    </w:p>
    <w:p w14:paraId="20EB65D4" w14:textId="77777777" w:rsidR="00C8744F" w:rsidRPr="00C8744F" w:rsidRDefault="00C8744F" w:rsidP="00C8744F">
      <w:pPr>
        <w:spacing w:after="0" w:line="360" w:lineRule="auto"/>
        <w:ind w:left="567"/>
        <w:jc w:val="both"/>
        <w:rPr>
          <w:rFonts w:ascii="Arial" w:hAnsi="Arial" w:cs="Arial"/>
        </w:rPr>
      </w:pPr>
      <w:r w:rsidRPr="00C8744F">
        <w:rPr>
          <w:rFonts w:ascii="Arial" w:hAnsi="Arial" w:cs="Arial"/>
        </w:rPr>
        <w:t>Użyte powyżej nazwy własne są nazwami metodyk, technologii lub oprogramowania używanego przez Zamawiającego.</w:t>
      </w:r>
    </w:p>
    <w:p w14:paraId="01AE3F3A" w14:textId="77777777" w:rsidR="00C8744F" w:rsidRPr="00C8744F" w:rsidRDefault="00C8744F" w:rsidP="00C8744F">
      <w:pPr>
        <w:spacing w:after="0" w:line="360" w:lineRule="auto"/>
        <w:rPr>
          <w:rFonts w:ascii="Arial" w:hAnsi="Arial" w:cs="Arial"/>
          <w:bCs/>
          <w:u w:val="single"/>
        </w:rPr>
      </w:pPr>
    </w:p>
    <w:p w14:paraId="14BC32F2" w14:textId="53387352" w:rsidR="00C8744F" w:rsidRPr="00C8744F" w:rsidRDefault="00C8744F" w:rsidP="00C8744F">
      <w:pPr>
        <w:spacing w:after="0" w:line="360" w:lineRule="auto"/>
        <w:ind w:left="567"/>
        <w:rPr>
          <w:rFonts w:ascii="Arial" w:hAnsi="Arial" w:cs="Arial"/>
          <w:bCs/>
          <w:u w:val="single"/>
        </w:rPr>
      </w:pPr>
      <w:r w:rsidRPr="00C8744F">
        <w:rPr>
          <w:rFonts w:ascii="Arial" w:hAnsi="Arial" w:cs="Arial"/>
          <w:bCs/>
          <w:u w:val="single"/>
        </w:rPr>
        <w:t>Informacje w zakresie równoważności certyfikatów</w:t>
      </w:r>
      <w:r w:rsidRPr="00C8744F">
        <w:rPr>
          <w:rFonts w:ascii="Arial" w:hAnsi="Arial" w:cs="Arial"/>
          <w:u w:val="single"/>
        </w:rPr>
        <w:t>:</w:t>
      </w:r>
    </w:p>
    <w:p w14:paraId="7592A50F" w14:textId="77777777" w:rsidR="00C8744F" w:rsidRDefault="00C8744F" w:rsidP="00C8744F">
      <w:pPr>
        <w:numPr>
          <w:ilvl w:val="0"/>
          <w:numId w:val="29"/>
        </w:numPr>
        <w:autoSpaceDE w:val="0"/>
        <w:autoSpaceDN w:val="0"/>
        <w:spacing w:after="0" w:line="360" w:lineRule="auto"/>
        <w:ind w:left="993" w:hanging="426"/>
        <w:jc w:val="both"/>
        <w:rPr>
          <w:rFonts w:ascii="Arial" w:hAnsi="Arial" w:cs="Arial"/>
        </w:rPr>
      </w:pPr>
      <w:r w:rsidRPr="00C8744F">
        <w:rPr>
          <w:rFonts w:ascii="Arial" w:hAnsi="Arial" w:cs="Arial"/>
        </w:rPr>
        <w:t>Wszystkie certyfikaty posiadane przez osoby wskazane przez Wykonawcę do realizacji zamówienia muszą być aktualne na dzień składania ofert;</w:t>
      </w:r>
    </w:p>
    <w:p w14:paraId="4A3F037E" w14:textId="77777777" w:rsidR="00C8744F" w:rsidRDefault="00C8744F" w:rsidP="00C8744F">
      <w:pPr>
        <w:numPr>
          <w:ilvl w:val="0"/>
          <w:numId w:val="29"/>
        </w:numPr>
        <w:autoSpaceDE w:val="0"/>
        <w:autoSpaceDN w:val="0"/>
        <w:spacing w:after="0" w:line="360" w:lineRule="auto"/>
        <w:ind w:left="993" w:hanging="426"/>
        <w:jc w:val="both"/>
        <w:rPr>
          <w:rFonts w:ascii="Arial" w:hAnsi="Arial" w:cs="Arial"/>
        </w:rPr>
      </w:pPr>
      <w:r w:rsidRPr="00C8744F">
        <w:rPr>
          <w:rFonts w:ascii="Arial" w:hAnsi="Arial" w:cs="Arial"/>
        </w:rPr>
        <w:t>Zamawiający dopuszcza posiadanie równoważnych certyfikatów innych niż wskazane przez Zamawiającego. W takim przypadku Wykonawca jest zobowiązany do wykazania, że wskazany certyfikat potwierdza posiadanie co najmniej takiej samej wiedzy, kompetencji i doświadczenia co certyfikat wskazany przez Zamawiającego;</w:t>
      </w:r>
    </w:p>
    <w:p w14:paraId="7697E6E0" w14:textId="18A53CF9" w:rsidR="00C8744F" w:rsidRPr="00C8744F" w:rsidRDefault="00C8744F" w:rsidP="00E17305">
      <w:pPr>
        <w:numPr>
          <w:ilvl w:val="0"/>
          <w:numId w:val="29"/>
        </w:numPr>
        <w:autoSpaceDE w:val="0"/>
        <w:autoSpaceDN w:val="0"/>
        <w:spacing w:after="0" w:line="360" w:lineRule="auto"/>
        <w:ind w:left="993" w:hanging="426"/>
        <w:jc w:val="both"/>
        <w:rPr>
          <w:rFonts w:ascii="Arial" w:hAnsi="Arial" w:cs="Arial"/>
        </w:rPr>
      </w:pPr>
      <w:r w:rsidRPr="00C8744F">
        <w:rPr>
          <w:rFonts w:ascii="Arial" w:hAnsi="Arial" w:cs="Arial"/>
        </w:rPr>
        <w:t>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(Dz. U. z roku 2016 r. poz. 65).</w:t>
      </w:r>
    </w:p>
    <w:p w14:paraId="0EB966D8"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14:paraId="79AB299B"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Wykonawca może w celu potwierdzenia spełniania warunków udziału w postępowaniu, o</w:t>
      </w:r>
      <w:r w:rsidR="00441F7E">
        <w:rPr>
          <w:rFonts w:ascii="Arial" w:hAnsi="Arial" w:cs="Arial"/>
        </w:rPr>
        <w:t> </w:t>
      </w:r>
      <w:r w:rsidRPr="001D424E">
        <w:rPr>
          <w:rFonts w:ascii="Arial" w:hAnsi="Arial" w:cs="Arial"/>
        </w:rPr>
        <w:t xml:space="preserve">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66827E7"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jednocześnie informuje, iż „stosowna sytuacja”, o której mowa w pkt 4.4 SIWZ wystąpi wyłącznie w przypadku kiedy: </w:t>
      </w:r>
    </w:p>
    <w:p w14:paraId="54CFA7DA"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3D67355B"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3B76B1C3"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538E472D"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144D722D"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w:t>
      </w:r>
      <w:r w:rsidRPr="00441F7E">
        <w:rPr>
          <w:rFonts w:ascii="Arial" w:hAnsi="Arial" w:cs="Arial"/>
        </w:rPr>
        <w:lastRenderedPageBreak/>
        <w:t>czy nie zachodzą wobec tego podmiotu podstawy wykluczenia, o których mowa w art. 24 ust. 1 pkt 13</w:t>
      </w:r>
      <w:r w:rsidR="00357156" w:rsidRPr="00441F7E">
        <w:rPr>
          <w:rFonts w:ascii="Arial" w:hAnsi="Arial" w:cs="Arial"/>
        </w:rPr>
        <w:t>-</w:t>
      </w:r>
      <w:r w:rsidRPr="00441F7E">
        <w:rPr>
          <w:rFonts w:ascii="Arial" w:hAnsi="Arial" w:cs="Arial"/>
        </w:rPr>
        <w:t xml:space="preserve">22 i ust. 5 pkt 1 i 8 ustawy; </w:t>
      </w:r>
    </w:p>
    <w:p w14:paraId="7A21E03E"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00A497B3" w14:textId="77777777" w:rsidR="0048114F" w:rsidRP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z zobowiązania lub innych dokumentów potwierdzających udostępnienie zasobów przez inne podmioty musi bezspornie i jednoznacznie wynikać w szczególności: </w:t>
      </w:r>
    </w:p>
    <w:p w14:paraId="455C542A" w14:textId="77777777" w:rsidR="0048114F" w:rsidRPr="00357156" w:rsidRDefault="001D424E" w:rsidP="00B43C3B">
      <w:pPr>
        <w:pStyle w:val="Akapitzlist"/>
        <w:numPr>
          <w:ilvl w:val="0"/>
          <w:numId w:val="8"/>
        </w:numPr>
        <w:spacing w:after="0" w:line="360" w:lineRule="auto"/>
        <w:ind w:left="1701" w:hanging="425"/>
        <w:jc w:val="both"/>
        <w:rPr>
          <w:rFonts w:ascii="Arial" w:hAnsi="Arial" w:cs="Arial"/>
        </w:rPr>
      </w:pPr>
      <w:r w:rsidRPr="00357156">
        <w:rPr>
          <w:rFonts w:ascii="Arial" w:hAnsi="Arial" w:cs="Arial"/>
        </w:rPr>
        <w:t xml:space="preserve">zakres dostępnych wykonawcy zasobów innego podmiotu; </w:t>
      </w:r>
    </w:p>
    <w:p w14:paraId="0215BA8F" w14:textId="77777777" w:rsidR="0048114F"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sposób wykorzystania zasobów innego podmiotu, przez wykonawcę, przy wykonywaniu zamówienia; </w:t>
      </w:r>
    </w:p>
    <w:p w14:paraId="16A2C316" w14:textId="77777777" w:rsidR="0048114F"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zakres i okres udziału innego podmiotu przy wykonywaniu zamówienia publicznego; </w:t>
      </w:r>
    </w:p>
    <w:p w14:paraId="7D22F33D" w14:textId="77777777" w:rsidR="000A706A"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40DA709C"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171ED77B"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W przypadku wykonawców wspólnie ubiegających się o udzielenie zamówienia, warunki określone w pkt 4.2.3 musi spełniać co najmniej jeden wykonawca samodzielnie lub wszyscy wykonawcy łącznie. </w:t>
      </w:r>
    </w:p>
    <w:p w14:paraId="153D561D"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wykluczy z postępowania wykonawców: </w:t>
      </w:r>
    </w:p>
    <w:p w14:paraId="6D1D5480"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193F94A9"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3736C913"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4BCCA1C9"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którzy nie wykazali, spełniania warunków udziału w postępowaniu, o których mowa w</w:t>
      </w:r>
      <w:r w:rsidR="00357156">
        <w:rPr>
          <w:rFonts w:ascii="Arial" w:hAnsi="Arial" w:cs="Arial"/>
        </w:rPr>
        <w:t> pkt </w:t>
      </w:r>
      <w:r w:rsidRPr="001D424E">
        <w:rPr>
          <w:rFonts w:ascii="Arial" w:hAnsi="Arial" w:cs="Arial"/>
        </w:rPr>
        <w:t>4.2</w:t>
      </w:r>
    </w:p>
    <w:p w14:paraId="04678B97"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14:paraId="1362E518" w14:textId="77777777" w:rsidR="004A1FEC"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wobec których zachodzą przesłanki określone w art. 24 ust. 5 pkt 1 i 8 ustawy.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710D43B2" w14:textId="77777777" w:rsidTr="00C51F0F">
        <w:trPr>
          <w:jc w:val="center"/>
        </w:trPr>
        <w:tc>
          <w:tcPr>
            <w:tcW w:w="9062" w:type="dxa"/>
            <w:shd w:val="clear" w:color="auto" w:fill="BFBFBF" w:themeFill="background1" w:themeFillShade="BF"/>
          </w:tcPr>
          <w:p w14:paraId="53FB76E6" w14:textId="77777777"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14:paraId="67116C9E" w14:textId="77777777" w:rsidTr="00C51F0F">
        <w:trPr>
          <w:jc w:val="center"/>
        </w:trPr>
        <w:tc>
          <w:tcPr>
            <w:tcW w:w="9062" w:type="dxa"/>
            <w:shd w:val="clear" w:color="auto" w:fill="BFBFBF" w:themeFill="background1" w:themeFillShade="BF"/>
          </w:tcPr>
          <w:p w14:paraId="24EB0451" w14:textId="77777777"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14:paraId="2280D765" w14:textId="77777777" w:rsidR="005015B9" w:rsidRDefault="005015B9" w:rsidP="005015B9">
      <w:pPr>
        <w:jc w:val="both"/>
        <w:rPr>
          <w:rFonts w:ascii="Arial" w:hAnsi="Arial" w:cs="Arial"/>
        </w:rPr>
      </w:pPr>
    </w:p>
    <w:p w14:paraId="43D40A0B"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3892255C"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59AFFA56"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4F238CC2"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21DBCE50"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088692C1" w14:textId="77777777" w:rsidR="000A706A"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celu potwierdzenia spełniania warunków udziału w postępowaniu, określonych w Rozdziale 4 oraz wykazania braku podstaw do wykluczenia, wykonawcy muszą złożyć wraz z ofertą następujące oświadczenia i dokumenty: </w:t>
      </w:r>
    </w:p>
    <w:p w14:paraId="2DB8B8BA" w14:textId="77777777" w:rsidR="0017178A" w:rsidRPr="0017178A" w:rsidRDefault="0017178A" w:rsidP="00B43C3B">
      <w:pPr>
        <w:pStyle w:val="Akapitzlist"/>
        <w:numPr>
          <w:ilvl w:val="0"/>
          <w:numId w:val="1"/>
        </w:numPr>
        <w:tabs>
          <w:tab w:val="left" w:pos="993"/>
        </w:tabs>
        <w:spacing w:after="0" w:line="360" w:lineRule="auto"/>
        <w:jc w:val="both"/>
        <w:rPr>
          <w:rFonts w:ascii="Arial" w:hAnsi="Arial" w:cs="Arial"/>
          <w:vanish/>
        </w:rPr>
      </w:pPr>
    </w:p>
    <w:p w14:paraId="22937D68"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0F3EBD5A"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t>
      </w:r>
      <w:r w:rsidRPr="001D424E">
        <w:rPr>
          <w:rFonts w:ascii="Arial" w:hAnsi="Arial" w:cs="Arial"/>
        </w:rPr>
        <w:lastRenderedPageBreak/>
        <w:t xml:space="preserve">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74F2CC81"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postępowaniu oraz brak podstaw wykluczenia w zakresie, w którym każdy z</w:t>
      </w:r>
      <w:r w:rsidR="009B5FC2">
        <w:rPr>
          <w:rFonts w:ascii="Arial" w:hAnsi="Arial" w:cs="Arial"/>
        </w:rPr>
        <w:t> </w:t>
      </w:r>
      <w:r w:rsidRPr="001D424E">
        <w:rPr>
          <w:rFonts w:ascii="Arial" w:hAnsi="Arial" w:cs="Arial"/>
        </w:rPr>
        <w:t xml:space="preserve">wykonawców wykazuje spełnianie warunków udziału w postępowaniu oraz brak podstaw wykluczenia. </w:t>
      </w:r>
    </w:p>
    <w:p w14:paraId="219C7484"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0A2EA4FA" w14:textId="77777777" w:rsidR="008F60CC"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14:paraId="3A7BC710"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zakłócenia konkurencji w</w:t>
      </w:r>
      <w:r w:rsidR="009B5FC2">
        <w:rPr>
          <w:rFonts w:ascii="Arial" w:hAnsi="Arial" w:cs="Arial"/>
        </w:rPr>
        <w:t> </w:t>
      </w:r>
      <w:r w:rsidRPr="001D424E">
        <w:rPr>
          <w:rFonts w:ascii="Arial" w:hAnsi="Arial" w:cs="Arial"/>
        </w:rPr>
        <w:t>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14:paraId="39908C27" w14:textId="77777777" w:rsidR="00851F60" w:rsidRPr="003C1AE4" w:rsidRDefault="001D424E" w:rsidP="00B43C3B">
      <w:pPr>
        <w:pStyle w:val="Akapitzlist"/>
        <w:numPr>
          <w:ilvl w:val="1"/>
          <w:numId w:val="11"/>
        </w:numPr>
        <w:spacing w:after="0" w:line="360" w:lineRule="auto"/>
        <w:ind w:left="567" w:hanging="567"/>
        <w:jc w:val="both"/>
        <w:rPr>
          <w:rFonts w:ascii="Arial" w:hAnsi="Arial" w:cs="Arial"/>
        </w:rPr>
      </w:pPr>
      <w:r w:rsidRPr="003C1AE4">
        <w:rPr>
          <w:rFonts w:ascii="Arial" w:hAnsi="Arial" w:cs="Arial"/>
        </w:rPr>
        <w:t xml:space="preserve">Dokumenty składane na wezwanie zamawiającego. </w:t>
      </w:r>
    </w:p>
    <w:p w14:paraId="795D77C0" w14:textId="77777777" w:rsidR="008F60CC" w:rsidRDefault="001D424E" w:rsidP="004F214D">
      <w:pPr>
        <w:spacing w:after="0" w:line="360" w:lineRule="auto"/>
        <w:ind w:left="567"/>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11C7FAD0"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3FEDACFE"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1C12654A"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08C499A2"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794695D8"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23EF6FF0"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33A61664"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05B5C9C2" w14:textId="2476768B" w:rsidR="00847241" w:rsidRDefault="00847241" w:rsidP="00847241">
      <w:pPr>
        <w:pStyle w:val="Akapitzlist"/>
        <w:numPr>
          <w:ilvl w:val="2"/>
          <w:numId w:val="11"/>
        </w:numPr>
        <w:tabs>
          <w:tab w:val="left" w:pos="1276"/>
        </w:tabs>
        <w:spacing w:after="0" w:line="360" w:lineRule="auto"/>
        <w:ind w:left="1276"/>
        <w:jc w:val="both"/>
        <w:rPr>
          <w:rFonts w:ascii="Arial" w:hAnsi="Arial" w:cs="Arial"/>
        </w:rPr>
      </w:pPr>
      <w:r w:rsidRPr="00847241">
        <w:rPr>
          <w:rFonts w:ascii="Arial" w:hAnsi="Arial" w:cs="Arial"/>
        </w:rPr>
        <w:t xml:space="preserve">wykazu usług wykonanych, a w przypadku świadczeń okresowych lub ciągłych również wykonywanych, w okresie ostatnich 3 lat przed </w:t>
      </w:r>
      <w:r w:rsidR="000936D9">
        <w:rPr>
          <w:rFonts w:ascii="Arial" w:hAnsi="Arial" w:cs="Arial"/>
        </w:rPr>
        <w:t>upływem terminu składania ofert</w:t>
      </w:r>
      <w:r w:rsidRPr="00847241">
        <w:rPr>
          <w:rFonts w:ascii="Arial" w:hAnsi="Arial" w:cs="Arial"/>
        </w:rPr>
        <w:t>, a jeżeli okres prowadzenia działalności jest krótszy – w tym okresie, wraz z podaniem ich wartości, przedmiotu, dat wykonania i podmiotów, na rzecz których usługi zostały wykonane, oraz załączeni</w:t>
      </w:r>
      <w:r w:rsidR="000936D9">
        <w:rPr>
          <w:rFonts w:ascii="Arial" w:hAnsi="Arial" w:cs="Arial"/>
        </w:rPr>
        <w:t>em dowodów określających czy te</w:t>
      </w:r>
      <w:r w:rsidRPr="00847241">
        <w:rPr>
          <w:rFonts w:ascii="Arial" w:hAnsi="Arial" w:cs="Arial"/>
        </w:rPr>
        <w:t xml:space="preserv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A09B945" w14:textId="1BCCA254" w:rsidR="00847241" w:rsidRDefault="00847241" w:rsidP="00847241">
      <w:pPr>
        <w:pStyle w:val="Akapitzlist"/>
        <w:numPr>
          <w:ilvl w:val="2"/>
          <w:numId w:val="11"/>
        </w:numPr>
        <w:tabs>
          <w:tab w:val="left" w:pos="1276"/>
        </w:tabs>
        <w:spacing w:after="0" w:line="360" w:lineRule="auto"/>
        <w:ind w:left="1276" w:hanging="709"/>
        <w:jc w:val="both"/>
        <w:rPr>
          <w:rFonts w:ascii="Arial" w:hAnsi="Arial" w:cs="Arial"/>
        </w:rPr>
      </w:pPr>
      <w:r w:rsidRPr="00847241">
        <w:rPr>
          <w:rFonts w:ascii="Arial" w:hAnsi="Arial" w:cs="Arial"/>
        </w:rPr>
        <w:lastRenderedPageBreak/>
        <w:t>wykazu osób, skierowanych przez wykonawcę do realizacji zamówienia publicznego, w</w:t>
      </w:r>
      <w:r>
        <w:rPr>
          <w:rFonts w:ascii="Arial" w:hAnsi="Arial" w:cs="Arial"/>
        </w:rPr>
        <w:t> </w:t>
      </w:r>
      <w:r w:rsidRPr="00847241">
        <w:rPr>
          <w:rFonts w:ascii="Arial" w:hAnsi="Arial" w:cs="Arial"/>
        </w:rPr>
        <w:t>szczególności odpowiedzialnych za świa</w:t>
      </w:r>
      <w:r w:rsidR="000936D9">
        <w:rPr>
          <w:rFonts w:ascii="Arial" w:hAnsi="Arial" w:cs="Arial"/>
        </w:rPr>
        <w:t>dczenie usług, kontrolę jakości</w:t>
      </w:r>
      <w:r w:rsidRPr="00847241">
        <w:rPr>
          <w:rFonts w:ascii="Arial" w:hAnsi="Arial" w:cs="Arial"/>
        </w:rPr>
        <w:t>,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rPr>
        <w:t>;</w:t>
      </w:r>
    </w:p>
    <w:p w14:paraId="521562D5" w14:textId="77777777" w:rsid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zaświadczenia właściwego naczelnika urzę</w:t>
      </w:r>
      <w:r w:rsidR="00A337DB" w:rsidRPr="004F214D">
        <w:rPr>
          <w:rFonts w:ascii="Arial" w:hAnsi="Arial" w:cs="Arial"/>
        </w:rPr>
        <w:t>du skarbowego potwierdzającego,</w:t>
      </w:r>
      <w:r w:rsidR="00357156" w:rsidRPr="004F214D">
        <w:rPr>
          <w:rFonts w:ascii="Arial" w:hAnsi="Arial" w:cs="Arial"/>
        </w:rPr>
        <w:t xml:space="preserve"> </w:t>
      </w:r>
      <w:r w:rsidRPr="004F214D">
        <w:rPr>
          <w:rFonts w:ascii="Arial" w:hAnsi="Arial" w:cs="Arial"/>
        </w:rPr>
        <w:t>że wykonawca nie zalega z opłacaniem podatków, wystawionego nie wcześniej niż 3</w:t>
      </w:r>
      <w:r w:rsidR="009B5FC2">
        <w:rPr>
          <w:rFonts w:ascii="Arial" w:hAnsi="Arial" w:cs="Arial"/>
        </w:rPr>
        <w:t> </w:t>
      </w:r>
      <w:r w:rsidRPr="004F214D">
        <w:rPr>
          <w:rFonts w:ascii="Arial" w:hAnsi="Arial" w:cs="Arial"/>
        </w:rPr>
        <w:t>miesiące przed upływem terminu składania ofert, lub inn</w:t>
      </w:r>
      <w:r w:rsidR="00A337DB" w:rsidRPr="004F214D">
        <w:rPr>
          <w:rFonts w:ascii="Arial" w:hAnsi="Arial" w:cs="Arial"/>
        </w:rPr>
        <w:t>ego dokumentu potwierdzającego,</w:t>
      </w:r>
      <w:r w:rsidR="00357156" w:rsidRPr="004F214D">
        <w:rPr>
          <w:rFonts w:ascii="Arial" w:hAnsi="Arial" w:cs="Arial"/>
        </w:rPr>
        <w:t xml:space="preserve"> </w:t>
      </w:r>
      <w:r w:rsidRPr="004F214D">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97D6C42" w14:textId="77777777" w:rsid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9B5FC2">
        <w:rPr>
          <w:rFonts w:ascii="Arial" w:hAnsi="Arial" w:cs="Arial"/>
        </w:rPr>
        <w:t> </w:t>
      </w:r>
      <w:r w:rsidRPr="004F214D">
        <w:rPr>
          <w:rFonts w:ascii="Arial" w:hAnsi="Arial" w:cs="Arial"/>
        </w:rPr>
        <w:t>ewentualnymi odsetkami lub grzywnami, w szczególności uzyskał przewidziane</w:t>
      </w:r>
      <w:r w:rsidR="008F60CC" w:rsidRPr="004F214D">
        <w:rPr>
          <w:rFonts w:ascii="Arial" w:hAnsi="Arial" w:cs="Arial"/>
        </w:rPr>
        <w:t xml:space="preserve"> </w:t>
      </w:r>
      <w:r w:rsidRPr="004F214D">
        <w:rPr>
          <w:rFonts w:ascii="Arial" w:hAnsi="Arial" w:cs="Arial"/>
        </w:rPr>
        <w:t xml:space="preserve">prawem zwolnienie, odroczenie lub rozłożenie na raty zaległych płatności lub wstrzymanie w całości wykonania decyzji właściwego organu; </w:t>
      </w:r>
    </w:p>
    <w:p w14:paraId="7BAEE282" w14:textId="77777777" w:rsidR="004F214D" w:rsidRPr="009B5FC2" w:rsidRDefault="004F214D" w:rsidP="00B43C3B">
      <w:pPr>
        <w:pStyle w:val="Akapitzlist"/>
        <w:numPr>
          <w:ilvl w:val="2"/>
          <w:numId w:val="11"/>
        </w:numPr>
        <w:tabs>
          <w:tab w:val="left" w:pos="1276"/>
        </w:tabs>
        <w:spacing w:after="0" w:line="360" w:lineRule="auto"/>
        <w:ind w:left="1276"/>
        <w:jc w:val="both"/>
        <w:rPr>
          <w:rFonts w:ascii="Arial" w:hAnsi="Arial" w:cs="Arial"/>
        </w:rPr>
      </w:pPr>
      <w:r w:rsidRPr="009B5FC2">
        <w:rPr>
          <w:rFonts w:ascii="Arial" w:hAnsi="Arial" w:cs="Arial"/>
        </w:rPr>
        <w:t>o</w:t>
      </w:r>
      <w:r w:rsidR="001D424E" w:rsidRPr="009B5FC2">
        <w:rPr>
          <w:rFonts w:ascii="Arial" w:hAnsi="Arial" w:cs="Arial"/>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p>
    <w:p w14:paraId="7F34A0D0" w14:textId="77777777" w:rsidR="008F60CC" w:rsidRP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 xml:space="preserve">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210A5B0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dokumenty wystawione w kraju, w którym ma siedzibę lub miejsce zamieszkania, potwierdzające odpowiednio, że: </w:t>
      </w:r>
    </w:p>
    <w:p w14:paraId="2553D592" w14:textId="77777777"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w:t>
      </w:r>
      <w:r w:rsidR="004F214D">
        <w:rPr>
          <w:rFonts w:ascii="Arial" w:hAnsi="Arial" w:cs="Arial"/>
        </w:rPr>
        <w:t xml:space="preserve"> </w:t>
      </w:r>
      <w:r w:rsidR="004F214D">
        <w:rPr>
          <w:rFonts w:ascii="Arial" w:hAnsi="Arial" w:cs="Arial"/>
        </w:rPr>
        <w:tab/>
      </w:r>
      <w:r w:rsidRPr="001D424E">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 xml:space="preserve">ych płatności </w:t>
      </w:r>
      <w:r w:rsidR="00357156">
        <w:rPr>
          <w:rFonts w:ascii="Arial" w:hAnsi="Arial" w:cs="Arial"/>
        </w:rPr>
        <w:lastRenderedPageBreak/>
        <w:t>lub wstrzymanie w </w:t>
      </w:r>
      <w:r w:rsidRPr="001D424E">
        <w:rPr>
          <w:rFonts w:ascii="Arial" w:hAnsi="Arial" w:cs="Arial"/>
        </w:rPr>
        <w:t xml:space="preserve">całości wykonania decyzji właściwego organu, wystawiony nie wcześniej niż 3 miesiące przed upływem terminu składania ofert. </w:t>
      </w:r>
    </w:p>
    <w:p w14:paraId="1C34FF55" w14:textId="77777777"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 xml:space="preserve">− </w:t>
      </w:r>
      <w:r w:rsidR="004F214D">
        <w:rPr>
          <w:rFonts w:ascii="Arial" w:hAnsi="Arial" w:cs="Arial"/>
        </w:rPr>
        <w:tab/>
      </w:r>
      <w:r w:rsidRPr="001D424E">
        <w:rPr>
          <w:rFonts w:ascii="Arial" w:hAnsi="Arial" w:cs="Arial"/>
        </w:rPr>
        <w:t xml:space="preserve">nie otwarto jego likwidacji ani nie ogłoszono upadłości, wystawiony nie wcześniej niż 6 miesięcy przed upływem terminu składania ofert. </w:t>
      </w:r>
    </w:p>
    <w:p w14:paraId="383429AF" w14:textId="77777777" w:rsidR="008F60CC" w:rsidRDefault="001D424E" w:rsidP="004F214D">
      <w:pPr>
        <w:spacing w:after="0" w:line="360" w:lineRule="auto"/>
        <w:ind w:left="567"/>
        <w:jc w:val="both"/>
        <w:rPr>
          <w:rFonts w:ascii="Arial" w:hAnsi="Arial" w:cs="Arial"/>
        </w:rPr>
      </w:pPr>
      <w:r w:rsidRPr="001D424E">
        <w:rPr>
          <w:rFonts w:ascii="Arial" w:hAnsi="Arial" w:cs="Arial"/>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w:t>
      </w:r>
      <w:r w:rsidR="004F214D">
        <w:rPr>
          <w:rFonts w:ascii="Arial" w:hAnsi="Arial" w:cs="Arial"/>
        </w:rPr>
        <w:t> </w:t>
      </w:r>
      <w:r w:rsidRPr="001D424E">
        <w:rPr>
          <w:rFonts w:ascii="Arial" w:hAnsi="Arial" w:cs="Arial"/>
        </w:rPr>
        <w:t xml:space="preserve">pkt 5.4 stosuje się. </w:t>
      </w:r>
    </w:p>
    <w:p w14:paraId="442FF53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7EDE31BD" w14:textId="77777777" w:rsidR="008F60CC" w:rsidRPr="006833F6" w:rsidRDefault="001D424E" w:rsidP="00B43C3B">
      <w:pPr>
        <w:pStyle w:val="Akapitzlist"/>
        <w:numPr>
          <w:ilvl w:val="1"/>
          <w:numId w:val="11"/>
        </w:numPr>
        <w:spacing w:after="0" w:line="360" w:lineRule="auto"/>
        <w:ind w:left="567" w:hanging="567"/>
        <w:jc w:val="both"/>
        <w:rPr>
          <w:rFonts w:ascii="Arial" w:hAnsi="Arial" w:cs="Arial"/>
        </w:rPr>
      </w:pPr>
      <w:r w:rsidRPr="006833F6">
        <w:rPr>
          <w:rFonts w:ascii="Arial" w:hAnsi="Arial" w:cs="Arial"/>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2D2710CE" w14:textId="77777777" w:rsidR="008F60CC" w:rsidRPr="00947CF3" w:rsidRDefault="001D424E" w:rsidP="00B43C3B">
      <w:pPr>
        <w:pStyle w:val="Akapitzlist"/>
        <w:numPr>
          <w:ilvl w:val="1"/>
          <w:numId w:val="11"/>
        </w:numPr>
        <w:spacing w:after="0" w:line="360" w:lineRule="auto"/>
        <w:ind w:left="567" w:hanging="567"/>
        <w:jc w:val="both"/>
        <w:rPr>
          <w:rFonts w:ascii="Arial" w:hAnsi="Arial" w:cs="Arial"/>
        </w:rPr>
      </w:pPr>
      <w:r w:rsidRPr="00947CF3">
        <w:rPr>
          <w:rFonts w:ascii="Arial" w:hAnsi="Arial" w:cs="Arial"/>
        </w:rPr>
        <w:t>W przypadku wykonawców wspólnie ubiegających się o udzielenie zamówienia oraz w</w:t>
      </w:r>
      <w:r w:rsidR="004F214D" w:rsidRPr="00947CF3">
        <w:rPr>
          <w:rFonts w:ascii="Arial" w:hAnsi="Arial" w:cs="Arial"/>
        </w:rPr>
        <w:t> </w:t>
      </w:r>
      <w:r w:rsidRPr="00947CF3">
        <w:rPr>
          <w:rFonts w:ascii="Arial" w:hAnsi="Arial" w:cs="Arial"/>
        </w:rPr>
        <w:t>przypadku innych podmiotów, na zasobach których wykonawca polega na zasadach</w:t>
      </w:r>
      <w:r w:rsidR="00947CF3" w:rsidRPr="00947CF3">
        <w:rPr>
          <w:rFonts w:ascii="Arial" w:hAnsi="Arial" w:cs="Arial"/>
        </w:rPr>
        <w:t xml:space="preserve"> określonych w art. 22a ustawy, </w:t>
      </w:r>
      <w:r w:rsidRPr="00947CF3">
        <w:rPr>
          <w:rFonts w:ascii="Arial" w:hAnsi="Arial" w:cs="Arial"/>
        </w:rPr>
        <w:t>kopie dokumentów dotyczących odpowiednio wykonawcy lub tych podmiotów, mogą być poświadczane za zgodność z oryginałem przez wykonawcę albo te podmioty albo wykonawców wspólnie ubiegających się o udzielenie zamówienia publicznego</w:t>
      </w:r>
      <w:r w:rsidR="004F214D" w:rsidRPr="00947CF3">
        <w:rPr>
          <w:rFonts w:ascii="Arial" w:hAnsi="Arial" w:cs="Arial"/>
        </w:rPr>
        <w:t xml:space="preserve"> </w:t>
      </w:r>
      <w:r w:rsidRPr="00947CF3">
        <w:rPr>
          <w:rFonts w:ascii="Arial" w:hAnsi="Arial" w:cs="Arial"/>
        </w:rPr>
        <w:t xml:space="preserve">- odpowiednio, w zakresie dokumentów, które każdego z nich dotyczą. </w:t>
      </w:r>
    </w:p>
    <w:p w14:paraId="4EBC6D1A"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Oświadczenia dotyczące wykonawcy/wykonawców występujących wspólnie i innych podmiotów, na których zdolnościach lub sytuacji polega wykonawca na zasadach określonych w art. 22a ustawy składane są w oryginale. Dokumenty inne niż oświadczenia składane są w</w:t>
      </w:r>
      <w:r w:rsidR="00947CF3">
        <w:rPr>
          <w:rFonts w:ascii="Arial" w:hAnsi="Arial" w:cs="Arial"/>
        </w:rPr>
        <w:t> </w:t>
      </w:r>
      <w:r w:rsidRPr="001D424E">
        <w:rPr>
          <w:rFonts w:ascii="Arial" w:hAnsi="Arial" w:cs="Arial"/>
        </w:rPr>
        <w:t xml:space="preserve">oryginale lub kopii poświadczonej za zgodność z oryginałem. Zobowiązanie, o którym mowa w pkt 4.5.1 i 4.5.4 należy złożyć w formie oryginału. </w:t>
      </w:r>
    </w:p>
    <w:p w14:paraId="2DB2561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Dokumenty sporządzone w języku obcym muszą być złożone wraz z tłumaczeniami na język polski. </w:t>
      </w:r>
    </w:p>
    <w:p w14:paraId="2D9E5DF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wskazania przez wykonawcę dostępności oświadczeń lub dokumentów, o</w:t>
      </w:r>
      <w:r w:rsidR="00947CF3">
        <w:rPr>
          <w:rFonts w:ascii="Arial" w:hAnsi="Arial" w:cs="Arial"/>
        </w:rPr>
        <w:t> </w:t>
      </w:r>
      <w:r w:rsidRPr="001D424E">
        <w:rPr>
          <w:rFonts w:ascii="Arial" w:hAnsi="Arial" w:cs="Arial"/>
        </w:rPr>
        <w:t xml:space="preserve">których mowa w Rozdziale V SIWZ w formie elektronicznej pod określonymi adresami internetowymi </w:t>
      </w:r>
      <w:r w:rsidRPr="001D424E">
        <w:rPr>
          <w:rFonts w:ascii="Arial" w:hAnsi="Arial" w:cs="Arial"/>
        </w:rPr>
        <w:lastRenderedPageBreak/>
        <w:t>ogólnodostępnych i bezpłatnych baz danych, zamawiający pobiera samodzielnie z tych baz danych wskazane przez wykonawcę oświadczenia lub dokumenty. Jeżeli oświadczenia i dokumenty, 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14:paraId="2F86C45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6027E725"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Podpisy wykonawcy na oświadczeniach i dokumentach muszą być złożone w sposób pozwalający zidentyfikować osobę podpisującą. Zaleca się opatrzenie podpisu pieczątką z</w:t>
      </w:r>
      <w:r w:rsidR="00947CF3">
        <w:rPr>
          <w:rFonts w:ascii="Arial" w:hAnsi="Arial" w:cs="Arial"/>
        </w:rPr>
        <w:t> </w:t>
      </w:r>
      <w:r w:rsidRPr="001D424E">
        <w:rPr>
          <w:rFonts w:ascii="Arial" w:hAnsi="Arial" w:cs="Arial"/>
        </w:rPr>
        <w:t xml:space="preserve">imieniem i nazwiskiem osoby podpisującej. </w:t>
      </w:r>
    </w:p>
    <w:p w14:paraId="75DB5B97"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7B55B84C" w14:textId="77777777" w:rsidR="004266B3"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Pełnomocnictwo, o którym mowa w pkt 5.11 w formie oryginału lub kopii potwierdzonej za zgodność z oryginałem przez notariusza należy dołączyć do oferty.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14:paraId="778C3B91" w14:textId="77777777" w:rsidTr="00C51F0F">
        <w:trPr>
          <w:jc w:val="center"/>
        </w:trPr>
        <w:tc>
          <w:tcPr>
            <w:tcW w:w="9062" w:type="dxa"/>
            <w:shd w:val="clear" w:color="auto" w:fill="BFBFBF" w:themeFill="background1" w:themeFillShade="BF"/>
          </w:tcPr>
          <w:p w14:paraId="228C32F9" w14:textId="77777777"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072E58A1" w14:textId="77777777" w:rsidTr="00C51F0F">
        <w:trPr>
          <w:jc w:val="center"/>
        </w:trPr>
        <w:tc>
          <w:tcPr>
            <w:tcW w:w="9062" w:type="dxa"/>
            <w:shd w:val="clear" w:color="auto" w:fill="BFBFBF" w:themeFill="background1" w:themeFillShade="BF"/>
          </w:tcPr>
          <w:p w14:paraId="59D623F5" w14:textId="77777777"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14:paraId="180ADE2D" w14:textId="77777777" w:rsidR="008F60CC" w:rsidRDefault="008F60CC" w:rsidP="005015B9">
      <w:pPr>
        <w:jc w:val="both"/>
        <w:rPr>
          <w:rFonts w:ascii="Arial" w:hAnsi="Arial" w:cs="Arial"/>
        </w:rPr>
      </w:pPr>
    </w:p>
    <w:p w14:paraId="73FA14F9" w14:textId="77777777" w:rsidR="004F214D" w:rsidRPr="004F214D" w:rsidRDefault="004F214D" w:rsidP="00B43C3B">
      <w:pPr>
        <w:pStyle w:val="Akapitzlist"/>
        <w:numPr>
          <w:ilvl w:val="0"/>
          <w:numId w:val="11"/>
        </w:numPr>
        <w:spacing w:after="0" w:line="360" w:lineRule="auto"/>
        <w:jc w:val="both"/>
        <w:rPr>
          <w:rFonts w:ascii="Arial" w:hAnsi="Arial" w:cs="Arial"/>
          <w:vanish/>
        </w:rPr>
      </w:pPr>
    </w:p>
    <w:p w14:paraId="5C03903D" w14:textId="77777777" w:rsidR="004F214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złożyć jedną ofertę. Złożenie więcej niż jednej oferty spowoduje odrzucenie wszystkich ofert złożonych przez wykonawcę. </w:t>
      </w:r>
    </w:p>
    <w:p w14:paraId="0FC150B3" w14:textId="77777777" w:rsidR="008F60CC" w:rsidRPr="00CF04D1" w:rsidRDefault="00F15E4B" w:rsidP="007E0EF4">
      <w:pPr>
        <w:pStyle w:val="Akapitzlist"/>
        <w:numPr>
          <w:ilvl w:val="1"/>
          <w:numId w:val="11"/>
        </w:numPr>
        <w:spacing w:after="0" w:line="360" w:lineRule="auto"/>
        <w:ind w:left="567" w:hanging="567"/>
        <w:jc w:val="both"/>
        <w:rPr>
          <w:rFonts w:ascii="Arial" w:hAnsi="Arial" w:cs="Arial"/>
        </w:rPr>
      </w:pPr>
      <w:r w:rsidRPr="00CF04D1">
        <w:rPr>
          <w:rFonts w:ascii="Arial" w:hAnsi="Arial" w:cs="Arial"/>
          <w:b/>
        </w:rPr>
        <w:t>Zamawiający</w:t>
      </w:r>
      <w:r w:rsidR="001D424E" w:rsidRPr="00CF04D1">
        <w:rPr>
          <w:rFonts w:ascii="Arial" w:hAnsi="Arial" w:cs="Arial"/>
          <w:b/>
        </w:rPr>
        <w:t xml:space="preserve"> </w:t>
      </w:r>
      <w:r w:rsidR="00CF04D1" w:rsidRPr="00CF04D1">
        <w:rPr>
          <w:rFonts w:ascii="Arial" w:hAnsi="Arial" w:cs="Arial"/>
          <w:b/>
        </w:rPr>
        <w:t xml:space="preserve">nie </w:t>
      </w:r>
      <w:r w:rsidR="001D424E" w:rsidRPr="00CF04D1">
        <w:rPr>
          <w:rFonts w:ascii="Arial" w:hAnsi="Arial" w:cs="Arial"/>
          <w:b/>
        </w:rPr>
        <w:t>dopuszcza możliwości składania ofert częściowych</w:t>
      </w:r>
      <w:r w:rsidR="00386297" w:rsidRPr="00CF04D1">
        <w:rPr>
          <w:rFonts w:ascii="Arial" w:hAnsi="Arial" w:cs="Arial"/>
        </w:rPr>
        <w:t>.</w:t>
      </w:r>
    </w:p>
    <w:p w14:paraId="0641A305"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nie dopuszcza możliwości złożenia oferty wariantowej. </w:t>
      </w:r>
    </w:p>
    <w:p w14:paraId="1F17AEF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Oferta musi być sporządzona z zachowaniem formy pisemnej pod rygorem nieważności.</w:t>
      </w:r>
    </w:p>
    <w:p w14:paraId="6A9F08E6" w14:textId="77777777" w:rsidR="00620B3B" w:rsidRDefault="001D424E" w:rsidP="00620B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Treść oferty musi być zgodna z treścią SIWZ. </w:t>
      </w:r>
    </w:p>
    <w:p w14:paraId="56023C68"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sposób czytelny. </w:t>
      </w:r>
    </w:p>
    <w:p w14:paraId="2ED4407E"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Wszelkie zmiany naniesione przez wykonawcę w treści oferty po jej sporządzeniu muszą być parafowane przez wykonawcę. </w:t>
      </w:r>
    </w:p>
    <w:p w14:paraId="1FBAEC08"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musi być podpisana przez wykonawcę, tj. osobę (osoby) reprezentującą wykonawcę, zgodnie z zasadami reprezentacji wskazanymi we właściwym rejestrze lub osobę (osoby) upoważnioną do reprezentowania wykonawcy. </w:t>
      </w:r>
    </w:p>
    <w:p w14:paraId="60FDA29B"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Jeżeli osoba (osoby) podpisująca ofertę (reprezentująca wykonawcę lub wykonawców występujących wspólnie) działa na podstawie pełnomocnictwa, pełnomocnictwo to w formie </w:t>
      </w:r>
      <w:r w:rsidRPr="001D424E">
        <w:rPr>
          <w:rFonts w:ascii="Arial" w:hAnsi="Arial" w:cs="Arial"/>
        </w:rPr>
        <w:lastRenderedPageBreak/>
        <w:t xml:space="preserve">oryginału lub kopii poświadczonej za zgodność z oryginałem przez notariusza musi zostać dołączone do oferty. </w:t>
      </w:r>
    </w:p>
    <w:p w14:paraId="7D53FAE2"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19CCA37E"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ponosi wszelkie koszty związane z przygotowaniem i złożeniem oferty. </w:t>
      </w:r>
    </w:p>
    <w:p w14:paraId="5AA8E81F"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Zaleca się, aby strony oferty były trwale ze sobą połączone i kolejno ponumerowane. </w:t>
      </w:r>
    </w:p>
    <w:p w14:paraId="1CDDD4D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Zaleca się, aby każda strona oferty zawierająca jakąkolwiek treść była podpisana lub parafowana prze wykonawcę. </w:t>
      </w:r>
    </w:p>
    <w:p w14:paraId="053A0A74"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gdy informacje zawarte w ofercie stanowią tajemnicę przedsiębiorstwa w</w:t>
      </w:r>
      <w:r w:rsidR="00357156">
        <w:rPr>
          <w:rFonts w:ascii="Arial" w:hAnsi="Arial" w:cs="Arial"/>
        </w:rPr>
        <w:t> </w:t>
      </w:r>
      <w:r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w:t>
      </w:r>
      <w:r w:rsidR="00357156">
        <w:rPr>
          <w:rFonts w:ascii="Arial" w:hAnsi="Arial" w:cs="Arial"/>
        </w:rPr>
        <w:t xml:space="preserve">r. </w:t>
      </w:r>
      <w:r w:rsidRPr="001D424E">
        <w:rPr>
          <w:rFonts w:ascii="Arial" w:hAnsi="Arial" w:cs="Arial"/>
        </w:rPr>
        <w:t xml:space="preserve">o zwalczaniu nieuczciwej konkurencji”. </w:t>
      </w:r>
    </w:p>
    <w:p w14:paraId="1EAFC448" w14:textId="77777777" w:rsidR="008F60CC" w:rsidRDefault="001D424E" w:rsidP="00485588">
      <w:pPr>
        <w:spacing w:after="0" w:line="360" w:lineRule="auto"/>
        <w:ind w:left="567"/>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5809C437"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ma charakter techniczny, technologiczny, organizacyjny przedsiębiorstwa lub jest to inna informacja mająca wartość gospodarczą, </w:t>
      </w:r>
      <w:r w:rsidR="008F60CC">
        <w:rPr>
          <w:rFonts w:ascii="Arial" w:hAnsi="Arial" w:cs="Arial"/>
        </w:rPr>
        <w:tab/>
      </w:r>
    </w:p>
    <w:p w14:paraId="09B94574"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nie została ujawniona do wiadomości publicznej, </w:t>
      </w:r>
    </w:p>
    <w:p w14:paraId="23AA33F5"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5397F60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Na potrzeby oceny ofert</w:t>
      </w:r>
      <w:r w:rsidR="008E73EC">
        <w:rPr>
          <w:rFonts w:ascii="Arial" w:hAnsi="Arial" w:cs="Arial"/>
        </w:rPr>
        <w:t>,</w:t>
      </w:r>
      <w:r w:rsidRPr="001D424E">
        <w:rPr>
          <w:rFonts w:ascii="Arial" w:hAnsi="Arial" w:cs="Arial"/>
        </w:rPr>
        <w:t xml:space="preserve"> oferta musi zawierać: </w:t>
      </w:r>
    </w:p>
    <w:p w14:paraId="07C72578"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Formularz Ofertowy sporządzony i wypełn</w:t>
      </w:r>
      <w:r w:rsidR="003964DB">
        <w:rPr>
          <w:rFonts w:ascii="Arial" w:hAnsi="Arial" w:cs="Arial"/>
        </w:rPr>
        <w:t>iony według wzoru stanowiącego z</w:t>
      </w:r>
      <w:r w:rsidRPr="001D424E">
        <w:rPr>
          <w:rFonts w:ascii="Arial" w:hAnsi="Arial" w:cs="Arial"/>
        </w:rPr>
        <w:t xml:space="preserve">ałącznik </w:t>
      </w:r>
      <w:r w:rsidR="00C37636">
        <w:rPr>
          <w:rFonts w:ascii="Arial" w:hAnsi="Arial" w:cs="Arial"/>
        </w:rPr>
        <w:t xml:space="preserve">nr 3 </w:t>
      </w:r>
      <w:r w:rsidRPr="001D424E">
        <w:rPr>
          <w:rFonts w:ascii="Arial" w:hAnsi="Arial" w:cs="Arial"/>
        </w:rPr>
        <w:t xml:space="preserve">do SIWZ, </w:t>
      </w:r>
    </w:p>
    <w:p w14:paraId="7DF530C6" w14:textId="77777777" w:rsidR="007B725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do SIWZ,</w:t>
      </w:r>
    </w:p>
    <w:p w14:paraId="425D275F" w14:textId="77777777" w:rsidR="008F60CC" w:rsidRDefault="00485588" w:rsidP="00B43C3B">
      <w:pPr>
        <w:pStyle w:val="Akapitzlist"/>
        <w:numPr>
          <w:ilvl w:val="2"/>
          <w:numId w:val="11"/>
        </w:numPr>
        <w:tabs>
          <w:tab w:val="left" w:pos="1276"/>
        </w:tabs>
        <w:spacing w:after="0" w:line="360" w:lineRule="auto"/>
        <w:ind w:left="1276"/>
        <w:jc w:val="both"/>
        <w:rPr>
          <w:rFonts w:ascii="Arial" w:hAnsi="Arial" w:cs="Arial"/>
        </w:rPr>
      </w:pPr>
      <w:r>
        <w:rPr>
          <w:rFonts w:ascii="Arial" w:hAnsi="Arial" w:cs="Arial"/>
        </w:rPr>
        <w:t>p</w:t>
      </w:r>
      <w:r w:rsidR="001D424E" w:rsidRPr="001D424E">
        <w:rPr>
          <w:rFonts w:ascii="Arial" w:hAnsi="Arial" w:cs="Arial"/>
        </w:rPr>
        <w:t xml:space="preserve">ełnomocnictwo do reprezentowania wykonawcy (wykonawców występujących wspólnie), o ile ofertę składa pełnomocnik, </w:t>
      </w:r>
    </w:p>
    <w:p w14:paraId="0ABC42B4" w14:textId="77777777" w:rsidR="006C3C7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14:paraId="7357A909"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Ofertę należy umieścić w kopercie/opakowaniu i zabezpieczyć w sposób uniemożliwiający zapoznanie się z jej zawartością bez naruszenia zabezpieczeń przed upływem terminu otwarcia ofert. </w:t>
      </w:r>
    </w:p>
    <w:p w14:paraId="04FCC093"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lastRenderedPageBreak/>
        <w:t xml:space="preserve">Na kopercie/opakowaniu należy umieścić następujące oznaczenia: </w:t>
      </w:r>
    </w:p>
    <w:p w14:paraId="6F747615" w14:textId="77777777" w:rsidR="00485588"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nazwa, adres, numer telefonu, faksu, adres e-mail wykonawcy, </w:t>
      </w:r>
    </w:p>
    <w:p w14:paraId="61E2E3AF" w14:textId="77777777" w:rsidR="00485588"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Ministerstwo </w:t>
      </w:r>
      <w:r w:rsidR="0048114F" w:rsidRPr="00485588">
        <w:rPr>
          <w:rFonts w:ascii="Arial" w:hAnsi="Arial" w:cs="Arial"/>
        </w:rPr>
        <w:t>Zdrowia</w:t>
      </w:r>
      <w:r w:rsidRPr="00485588">
        <w:rPr>
          <w:rFonts w:ascii="Arial" w:hAnsi="Arial" w:cs="Arial"/>
        </w:rPr>
        <w:t xml:space="preserve">, </w:t>
      </w:r>
      <w:r w:rsidR="0048114F" w:rsidRPr="00485588">
        <w:rPr>
          <w:rFonts w:ascii="Arial" w:hAnsi="Arial" w:cs="Arial"/>
        </w:rPr>
        <w:t xml:space="preserve">Kancelaria pok. Nr </w:t>
      </w:r>
      <w:r w:rsidR="007A4CBF" w:rsidRPr="00485588">
        <w:rPr>
          <w:rFonts w:ascii="Arial" w:hAnsi="Arial" w:cs="Arial"/>
        </w:rPr>
        <w:t>1</w:t>
      </w:r>
      <w:r w:rsidR="0048114F" w:rsidRPr="00485588">
        <w:rPr>
          <w:rFonts w:ascii="Arial" w:hAnsi="Arial" w:cs="Arial"/>
        </w:rPr>
        <w:t>3</w:t>
      </w:r>
      <w:r w:rsidRPr="00485588">
        <w:rPr>
          <w:rFonts w:ascii="Arial" w:hAnsi="Arial" w:cs="Arial"/>
        </w:rPr>
        <w:t xml:space="preserve">, </w:t>
      </w:r>
      <w:r w:rsidR="0048114F" w:rsidRPr="00485588">
        <w:rPr>
          <w:rFonts w:ascii="Arial" w:hAnsi="Arial" w:cs="Arial"/>
        </w:rPr>
        <w:t>ul. Miodowa 15</w:t>
      </w:r>
      <w:r w:rsidRPr="00485588">
        <w:rPr>
          <w:rFonts w:ascii="Arial" w:hAnsi="Arial" w:cs="Arial"/>
        </w:rPr>
        <w:t>, 00-</w:t>
      </w:r>
      <w:r w:rsidR="0048114F" w:rsidRPr="00485588">
        <w:rPr>
          <w:rFonts w:ascii="Arial" w:hAnsi="Arial" w:cs="Arial"/>
        </w:rPr>
        <w:t>952</w:t>
      </w:r>
      <w:r w:rsidRPr="00485588">
        <w:rPr>
          <w:rFonts w:ascii="Arial" w:hAnsi="Arial" w:cs="Arial"/>
        </w:rPr>
        <w:t xml:space="preserve"> Warszawa</w:t>
      </w:r>
    </w:p>
    <w:p w14:paraId="5845ABAE" w14:textId="51998B90" w:rsidR="00485588" w:rsidRPr="00485588" w:rsidRDefault="004E7FF5" w:rsidP="00AF5453">
      <w:pPr>
        <w:pStyle w:val="Akapitzlist"/>
        <w:numPr>
          <w:ilvl w:val="2"/>
          <w:numId w:val="11"/>
        </w:numPr>
        <w:tabs>
          <w:tab w:val="left" w:pos="1276"/>
        </w:tabs>
        <w:spacing w:after="0" w:line="360" w:lineRule="auto"/>
        <w:jc w:val="both"/>
        <w:rPr>
          <w:rFonts w:ascii="Arial" w:hAnsi="Arial" w:cs="Arial"/>
        </w:rPr>
      </w:pPr>
      <w:r w:rsidRPr="00485588">
        <w:rPr>
          <w:rFonts w:ascii="Arial" w:hAnsi="Arial" w:cs="Arial"/>
        </w:rPr>
        <w:t xml:space="preserve">OFERTA </w:t>
      </w:r>
      <w:r w:rsidRPr="00485588">
        <w:rPr>
          <w:rFonts w:ascii="Arial" w:hAnsi="Arial" w:cs="Arial"/>
          <w:b/>
          <w:i/>
        </w:rPr>
        <w:t xml:space="preserve">– </w:t>
      </w:r>
      <w:r w:rsidR="00C37636" w:rsidRPr="00485588">
        <w:rPr>
          <w:rStyle w:val="Wyrnieniedelikatne"/>
          <w:color w:val="auto"/>
        </w:rPr>
        <w:t xml:space="preserve"> </w:t>
      </w:r>
      <w:r w:rsidR="00AF5453" w:rsidRPr="00AF5453">
        <w:rPr>
          <w:rStyle w:val="Wyrnieniedelikatne"/>
          <w:rFonts w:ascii="Arial" w:hAnsi="Arial" w:cs="Arial"/>
          <w:b/>
          <w:color w:val="auto"/>
          <w:u w:val="single"/>
        </w:rPr>
        <w:t>Przeprowadzenie inwentaryzacji infrastruktury techniczno-systemowej wykorzystywanej w projekcie pn. Elektroniczna platforma gromadzenia, analizy i</w:t>
      </w:r>
      <w:r w:rsidR="00AF5453">
        <w:rPr>
          <w:rStyle w:val="Wyrnieniedelikatne"/>
          <w:rFonts w:ascii="Arial" w:hAnsi="Arial" w:cs="Arial"/>
          <w:b/>
          <w:color w:val="auto"/>
          <w:u w:val="single"/>
        </w:rPr>
        <w:t> </w:t>
      </w:r>
      <w:r w:rsidR="00AF5453" w:rsidRPr="00AF5453">
        <w:rPr>
          <w:rStyle w:val="Wyrnieniedelikatne"/>
          <w:rFonts w:ascii="Arial" w:hAnsi="Arial" w:cs="Arial"/>
          <w:b/>
          <w:color w:val="auto"/>
          <w:u w:val="single"/>
        </w:rPr>
        <w:t xml:space="preserve">udostępniania zasobów cyfrowych o zdarzeniach medycznych (P1) – faza II realizowanym przez </w:t>
      </w:r>
      <w:r w:rsidR="00E7613A">
        <w:rPr>
          <w:rStyle w:val="Wyrnieniedelikatne"/>
          <w:rFonts w:ascii="Arial" w:hAnsi="Arial" w:cs="Arial"/>
          <w:b/>
          <w:color w:val="auto"/>
          <w:u w:val="single"/>
        </w:rPr>
        <w:t>C</w:t>
      </w:r>
      <w:r w:rsidR="00AF5453" w:rsidRPr="00AF5453">
        <w:rPr>
          <w:rStyle w:val="Wyrnieniedelikatne"/>
          <w:rFonts w:ascii="Arial" w:hAnsi="Arial" w:cs="Arial"/>
          <w:b/>
          <w:color w:val="auto"/>
          <w:u w:val="single"/>
        </w:rPr>
        <w:t xml:space="preserve">entrum </w:t>
      </w:r>
      <w:r w:rsidR="00E7613A">
        <w:rPr>
          <w:rStyle w:val="Wyrnieniedelikatne"/>
          <w:rFonts w:ascii="Arial" w:hAnsi="Arial" w:cs="Arial"/>
          <w:b/>
          <w:color w:val="auto"/>
          <w:u w:val="single"/>
        </w:rPr>
        <w:t>S</w:t>
      </w:r>
      <w:r w:rsidR="00AF5453" w:rsidRPr="00AF5453">
        <w:rPr>
          <w:rStyle w:val="Wyrnieniedelikatne"/>
          <w:rFonts w:ascii="Arial" w:hAnsi="Arial" w:cs="Arial"/>
          <w:b/>
          <w:color w:val="auto"/>
          <w:u w:val="single"/>
        </w:rPr>
        <w:t xml:space="preserve">ystemów </w:t>
      </w:r>
      <w:r w:rsidR="00E7613A">
        <w:rPr>
          <w:rStyle w:val="Wyrnieniedelikatne"/>
          <w:rFonts w:ascii="Arial" w:hAnsi="Arial" w:cs="Arial"/>
          <w:b/>
          <w:color w:val="auto"/>
          <w:u w:val="single"/>
        </w:rPr>
        <w:t>I</w:t>
      </w:r>
      <w:r w:rsidR="00AF5453" w:rsidRPr="00AF5453">
        <w:rPr>
          <w:rStyle w:val="Wyrnieniedelikatne"/>
          <w:rFonts w:ascii="Arial" w:hAnsi="Arial" w:cs="Arial"/>
          <w:b/>
          <w:color w:val="auto"/>
          <w:u w:val="single"/>
        </w:rPr>
        <w:t xml:space="preserve">nformacyjnych </w:t>
      </w:r>
      <w:r w:rsidR="00E7613A">
        <w:rPr>
          <w:rStyle w:val="Wyrnieniedelikatne"/>
          <w:rFonts w:ascii="Arial" w:hAnsi="Arial" w:cs="Arial"/>
          <w:b/>
          <w:color w:val="auto"/>
          <w:u w:val="single"/>
        </w:rPr>
        <w:t>O</w:t>
      </w:r>
      <w:r w:rsidR="00AF5453" w:rsidRPr="00AF5453">
        <w:rPr>
          <w:rStyle w:val="Wyrnieniedelikatne"/>
          <w:rFonts w:ascii="Arial" w:hAnsi="Arial" w:cs="Arial"/>
          <w:b/>
          <w:color w:val="auto"/>
          <w:u w:val="single"/>
        </w:rPr>
        <w:t xml:space="preserve">chrony </w:t>
      </w:r>
      <w:r w:rsidR="00E7613A">
        <w:rPr>
          <w:rStyle w:val="Wyrnieniedelikatne"/>
          <w:rFonts w:ascii="Arial" w:hAnsi="Arial" w:cs="Arial"/>
          <w:b/>
          <w:color w:val="auto"/>
          <w:u w:val="single"/>
        </w:rPr>
        <w:t>Z</w:t>
      </w:r>
      <w:r w:rsidR="00AF5453" w:rsidRPr="00AF5453">
        <w:rPr>
          <w:rStyle w:val="Wyrnieniedelikatne"/>
          <w:rFonts w:ascii="Arial" w:hAnsi="Arial" w:cs="Arial"/>
          <w:b/>
          <w:color w:val="auto"/>
          <w:u w:val="single"/>
        </w:rPr>
        <w:t>drowia (CSIOZ) oraz dokonanie analizy jej przydatności dla realizacji celów projektu oraz utrzymania i</w:t>
      </w:r>
      <w:r w:rsidR="00AF5453">
        <w:rPr>
          <w:rStyle w:val="Wyrnieniedelikatne"/>
          <w:rFonts w:ascii="Arial" w:hAnsi="Arial" w:cs="Arial"/>
          <w:b/>
          <w:color w:val="auto"/>
          <w:u w:val="single"/>
        </w:rPr>
        <w:t> </w:t>
      </w:r>
      <w:r w:rsidR="00AF5453" w:rsidRPr="00AF5453">
        <w:rPr>
          <w:rStyle w:val="Wyrnieniedelikatne"/>
          <w:rFonts w:ascii="Arial" w:hAnsi="Arial" w:cs="Arial"/>
          <w:b/>
          <w:color w:val="auto"/>
          <w:u w:val="single"/>
        </w:rPr>
        <w:t>rozwoju jego produktów</w:t>
      </w:r>
      <w:r w:rsidR="00AF5453">
        <w:rPr>
          <w:rStyle w:val="Wyrnieniedelikatne"/>
          <w:rFonts w:ascii="Arial" w:hAnsi="Arial" w:cs="Arial"/>
          <w:b/>
          <w:color w:val="auto"/>
        </w:rPr>
        <w:t xml:space="preserve"> </w:t>
      </w:r>
      <w:r w:rsidR="002F7E74" w:rsidRPr="00485588">
        <w:rPr>
          <w:rFonts w:ascii="Arial" w:eastAsia="Times New Roman" w:hAnsi="Arial" w:cs="Arial"/>
          <w:lang w:eastAsia="pl-PL"/>
        </w:rPr>
        <w:t xml:space="preserve">(znak </w:t>
      </w:r>
      <w:r w:rsidR="0005280C" w:rsidRPr="00485588">
        <w:rPr>
          <w:rFonts w:ascii="Arial" w:eastAsia="Times New Roman" w:hAnsi="Arial" w:cs="Arial"/>
          <w:lang w:eastAsia="pl-PL"/>
        </w:rPr>
        <w:t>p</w:t>
      </w:r>
      <w:r w:rsidR="002F7E74" w:rsidRPr="00485588">
        <w:rPr>
          <w:rFonts w:ascii="Arial" w:eastAsia="Times New Roman" w:hAnsi="Arial" w:cs="Arial"/>
          <w:lang w:eastAsia="pl-PL"/>
        </w:rPr>
        <w:t>ostępowania</w:t>
      </w:r>
      <w:r w:rsidR="00AF5453">
        <w:rPr>
          <w:rFonts w:ascii="Arial" w:eastAsia="Times New Roman" w:hAnsi="Arial" w:cs="Arial"/>
          <w:lang w:eastAsia="pl-PL"/>
        </w:rPr>
        <w:t xml:space="preserve"> </w:t>
      </w:r>
      <w:r w:rsidR="00B16644" w:rsidRPr="00485588">
        <w:rPr>
          <w:rFonts w:ascii="Arial" w:eastAsia="Times New Roman" w:hAnsi="Arial" w:cs="Arial"/>
          <w:b/>
          <w:lang w:eastAsia="pl-PL"/>
        </w:rPr>
        <w:t>FGZ</w:t>
      </w:r>
      <w:r w:rsidR="008041C4" w:rsidRPr="00485588">
        <w:rPr>
          <w:rFonts w:ascii="Arial" w:eastAsia="Times New Roman" w:hAnsi="Arial" w:cs="Arial"/>
          <w:b/>
          <w:lang w:eastAsia="pl-PL"/>
        </w:rPr>
        <w:t>.270.</w:t>
      </w:r>
      <w:r w:rsidR="00AF5453">
        <w:rPr>
          <w:rFonts w:ascii="Arial" w:eastAsia="Times New Roman" w:hAnsi="Arial" w:cs="Arial"/>
          <w:b/>
          <w:lang w:eastAsia="pl-PL"/>
        </w:rPr>
        <w:t>2</w:t>
      </w:r>
      <w:r w:rsidR="00C6793F">
        <w:rPr>
          <w:rFonts w:ascii="Arial" w:eastAsia="Times New Roman" w:hAnsi="Arial" w:cs="Arial"/>
          <w:b/>
          <w:lang w:eastAsia="pl-PL"/>
        </w:rPr>
        <w:t>2</w:t>
      </w:r>
      <w:r w:rsidR="006C3C72" w:rsidRPr="00485588">
        <w:rPr>
          <w:rFonts w:ascii="Arial" w:eastAsia="Times New Roman" w:hAnsi="Arial" w:cs="Arial"/>
          <w:b/>
          <w:lang w:eastAsia="pl-PL"/>
        </w:rPr>
        <w:t>.201</w:t>
      </w:r>
      <w:r w:rsidR="00702345" w:rsidRPr="00485588">
        <w:rPr>
          <w:rFonts w:ascii="Arial" w:eastAsia="Times New Roman" w:hAnsi="Arial" w:cs="Arial"/>
          <w:b/>
          <w:lang w:eastAsia="pl-PL"/>
        </w:rPr>
        <w:t>8</w:t>
      </w:r>
      <w:r w:rsidR="002F7E74" w:rsidRPr="00485588">
        <w:rPr>
          <w:rFonts w:ascii="Arial" w:eastAsia="Times New Roman" w:hAnsi="Arial" w:cs="Arial"/>
          <w:b/>
          <w:lang w:eastAsia="pl-PL"/>
        </w:rPr>
        <w:t>.</w:t>
      </w:r>
      <w:r w:rsidR="00485588">
        <w:rPr>
          <w:rFonts w:ascii="Arial" w:eastAsia="Times New Roman" w:hAnsi="Arial" w:cs="Arial"/>
          <w:b/>
          <w:lang w:eastAsia="pl-PL"/>
        </w:rPr>
        <w:t>SB</w:t>
      </w:r>
      <w:r w:rsidR="002F7E74" w:rsidRPr="00485588">
        <w:rPr>
          <w:rFonts w:ascii="Arial" w:eastAsia="Times New Roman" w:hAnsi="Arial" w:cs="Arial"/>
          <w:lang w:eastAsia="pl-PL"/>
        </w:rPr>
        <w:t>)</w:t>
      </w:r>
    </w:p>
    <w:p w14:paraId="03D81CC3" w14:textId="46641BEE" w:rsidR="00DF31FF" w:rsidRPr="00485588" w:rsidRDefault="00C37636" w:rsidP="00B43C3B">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Nie otwierać przed </w:t>
      </w:r>
      <w:r w:rsidR="003E5529" w:rsidRPr="00485588">
        <w:rPr>
          <w:rFonts w:ascii="Arial" w:hAnsi="Arial" w:cs="Arial"/>
        </w:rPr>
        <w:t xml:space="preserve">dniem </w:t>
      </w:r>
      <w:r w:rsidR="00AF5453">
        <w:rPr>
          <w:rFonts w:ascii="Arial" w:hAnsi="Arial" w:cs="Arial"/>
          <w:b/>
        </w:rPr>
        <w:t>21</w:t>
      </w:r>
      <w:r w:rsidR="00651B91">
        <w:rPr>
          <w:rFonts w:ascii="Arial" w:hAnsi="Arial" w:cs="Arial"/>
          <w:b/>
        </w:rPr>
        <w:t xml:space="preserve"> maja </w:t>
      </w:r>
      <w:r w:rsidR="006C3C72" w:rsidRPr="00485588">
        <w:rPr>
          <w:rFonts w:ascii="Arial" w:hAnsi="Arial" w:cs="Arial"/>
          <w:b/>
        </w:rPr>
        <w:t>201</w:t>
      </w:r>
      <w:r w:rsidR="00B16644" w:rsidRPr="00485588">
        <w:rPr>
          <w:rFonts w:ascii="Arial" w:hAnsi="Arial" w:cs="Arial"/>
          <w:b/>
        </w:rPr>
        <w:t>8</w:t>
      </w:r>
      <w:r w:rsidR="001D424E" w:rsidRPr="00485588">
        <w:rPr>
          <w:rFonts w:ascii="Arial" w:hAnsi="Arial" w:cs="Arial"/>
          <w:b/>
        </w:rPr>
        <w:t xml:space="preserve"> r.</w:t>
      </w:r>
      <w:r w:rsidR="00651B91">
        <w:rPr>
          <w:rFonts w:ascii="Arial" w:hAnsi="Arial" w:cs="Arial"/>
        </w:rPr>
        <w:t xml:space="preserve"> do godz. 10</w:t>
      </w:r>
      <w:r w:rsidR="001D424E" w:rsidRPr="00485588">
        <w:rPr>
          <w:rFonts w:ascii="Arial" w:hAnsi="Arial" w:cs="Arial"/>
        </w:rPr>
        <w:t>:</w:t>
      </w:r>
      <w:r w:rsidR="00096D81" w:rsidRPr="00485588">
        <w:rPr>
          <w:rFonts w:ascii="Arial" w:hAnsi="Arial" w:cs="Arial"/>
        </w:rPr>
        <w:t>3</w:t>
      </w:r>
      <w:r w:rsidR="001D424E" w:rsidRPr="00485588">
        <w:rPr>
          <w:rFonts w:ascii="Arial" w:hAnsi="Arial" w:cs="Arial"/>
        </w:rPr>
        <w:t xml:space="preserve">0.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14:paraId="2964D9B3" w14:textId="77777777" w:rsidTr="00C51F0F">
        <w:trPr>
          <w:jc w:val="center"/>
        </w:trPr>
        <w:tc>
          <w:tcPr>
            <w:tcW w:w="9062" w:type="dxa"/>
            <w:shd w:val="clear" w:color="auto" w:fill="BFBFBF" w:themeFill="background1" w:themeFillShade="BF"/>
          </w:tcPr>
          <w:p w14:paraId="14D4238F" w14:textId="77777777"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36CAFB99" w14:textId="77777777" w:rsidTr="00C51F0F">
        <w:trPr>
          <w:jc w:val="center"/>
        </w:trPr>
        <w:tc>
          <w:tcPr>
            <w:tcW w:w="9062" w:type="dxa"/>
            <w:shd w:val="clear" w:color="auto" w:fill="BFBFBF" w:themeFill="background1" w:themeFillShade="BF"/>
          </w:tcPr>
          <w:p w14:paraId="1D007D13" w14:textId="77777777" w:rsidR="00B364B2" w:rsidRPr="005015B9" w:rsidRDefault="00B364B2" w:rsidP="005015B9">
            <w:pPr>
              <w:jc w:val="center"/>
              <w:rPr>
                <w:rFonts w:ascii="Arial" w:hAnsi="Arial" w:cs="Arial"/>
                <w:b/>
              </w:rPr>
            </w:pPr>
            <w:r w:rsidRPr="005015B9">
              <w:rPr>
                <w:rFonts w:ascii="Arial" w:hAnsi="Arial" w:cs="Arial"/>
                <w:b/>
              </w:rPr>
              <w:t>SKŁADANIE I OTWARCIE OFERT</w:t>
            </w:r>
          </w:p>
        </w:tc>
      </w:tr>
    </w:tbl>
    <w:p w14:paraId="2422F12E" w14:textId="77777777" w:rsidR="00B364B2" w:rsidRDefault="00B364B2" w:rsidP="005015B9">
      <w:pPr>
        <w:jc w:val="both"/>
        <w:rPr>
          <w:rFonts w:ascii="Arial" w:hAnsi="Arial" w:cs="Arial"/>
        </w:rPr>
      </w:pPr>
    </w:p>
    <w:p w14:paraId="6B8B27F5"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5488CF53" w14:textId="19C4EA02"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Ofertę wraz z dokumentami, o których mowa w Rozdziale 5 należy złożyć w terminie do dnia</w:t>
      </w:r>
      <w:r w:rsidR="00B20086">
        <w:rPr>
          <w:rFonts w:ascii="Arial" w:hAnsi="Arial" w:cs="Arial"/>
        </w:rPr>
        <w:br/>
      </w:r>
      <w:r w:rsidR="00AF5453">
        <w:rPr>
          <w:rFonts w:ascii="Arial" w:hAnsi="Arial" w:cs="Arial"/>
          <w:b/>
        </w:rPr>
        <w:t>21</w:t>
      </w:r>
      <w:r w:rsidR="00651B91">
        <w:rPr>
          <w:rFonts w:ascii="Arial" w:hAnsi="Arial" w:cs="Arial"/>
          <w:b/>
        </w:rPr>
        <w:t xml:space="preserve"> maja </w:t>
      </w:r>
      <w:r w:rsidR="00B16644" w:rsidRPr="006833F6">
        <w:rPr>
          <w:rFonts w:ascii="Arial" w:hAnsi="Arial" w:cs="Arial"/>
          <w:b/>
        </w:rPr>
        <w:t>2018 r.</w:t>
      </w:r>
      <w:r w:rsidRPr="006833F6">
        <w:rPr>
          <w:rFonts w:ascii="Arial" w:hAnsi="Arial" w:cs="Arial"/>
          <w:b/>
        </w:rPr>
        <w:t xml:space="preserve"> do godziny 1</w:t>
      </w:r>
      <w:r w:rsidR="00651B91">
        <w:rPr>
          <w:rFonts w:ascii="Arial" w:hAnsi="Arial" w:cs="Arial"/>
          <w:b/>
        </w:rPr>
        <w:t>0</w:t>
      </w:r>
      <w:r w:rsidRPr="006833F6">
        <w:rPr>
          <w:rFonts w:ascii="Arial" w:hAnsi="Arial" w:cs="Arial"/>
          <w:b/>
        </w:rPr>
        <w:t>:00</w:t>
      </w:r>
      <w:r w:rsidRPr="00334CE5">
        <w:rPr>
          <w:rFonts w:ascii="Arial" w:hAnsi="Arial" w:cs="Arial"/>
        </w:rPr>
        <w:t xml:space="preserve"> </w:t>
      </w:r>
      <w:r w:rsidRPr="001D424E">
        <w:rPr>
          <w:rFonts w:ascii="Arial" w:hAnsi="Arial" w:cs="Arial"/>
        </w:rPr>
        <w:t xml:space="preserve">w Ministerstwie </w:t>
      </w:r>
      <w:r w:rsidR="0048114F">
        <w:rPr>
          <w:rFonts w:ascii="Arial" w:hAnsi="Arial" w:cs="Arial"/>
        </w:rPr>
        <w:t>Zdrowia</w:t>
      </w:r>
      <w:r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Pr="001D424E">
        <w:rPr>
          <w:rFonts w:ascii="Arial" w:hAnsi="Arial" w:cs="Arial"/>
        </w:rPr>
        <w:t xml:space="preserve">, </w:t>
      </w:r>
      <w:r w:rsidR="00357156">
        <w:rPr>
          <w:rFonts w:ascii="Arial" w:hAnsi="Arial" w:cs="Arial"/>
        </w:rPr>
        <w:t>pok. </w:t>
      </w:r>
      <w:r w:rsidRPr="001D424E">
        <w:rPr>
          <w:rFonts w:ascii="Arial" w:hAnsi="Arial" w:cs="Arial"/>
        </w:rPr>
        <w:t>13 (Kancelaria Główna). Oferty można sk</w:t>
      </w:r>
      <w:r w:rsidR="00DE1BFF">
        <w:rPr>
          <w:rFonts w:ascii="Arial" w:hAnsi="Arial" w:cs="Arial"/>
        </w:rPr>
        <w:t xml:space="preserve">ładać od poniedziałku do piątku </w:t>
      </w:r>
      <w:r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Pr="001D424E">
        <w:rPr>
          <w:rFonts w:ascii="Arial" w:hAnsi="Arial" w:cs="Arial"/>
        </w:rPr>
        <w:t xml:space="preserve"> 8:15 -16:15. </w:t>
      </w:r>
    </w:p>
    <w:p w14:paraId="1F867D98"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Decydujące znaczenie dla zachowania terminu składania ofert ma data i godzina wpływu o</w:t>
      </w:r>
      <w:r w:rsidR="00784D39">
        <w:rPr>
          <w:rFonts w:ascii="Arial" w:hAnsi="Arial" w:cs="Arial"/>
        </w:rPr>
        <w:t>ferty w miejsce wskazane w pkt 7</w:t>
      </w:r>
      <w:r w:rsidRPr="001D424E">
        <w:rPr>
          <w:rFonts w:ascii="Arial" w:hAnsi="Arial" w:cs="Arial"/>
        </w:rPr>
        <w:t xml:space="preserve">.1, a nie data jej wysłania przesyłką pocztową lub kurierską. </w:t>
      </w:r>
    </w:p>
    <w:p w14:paraId="058CECEA" w14:textId="7CD1F9A7" w:rsidR="00B364B2" w:rsidRPr="00485588" w:rsidRDefault="004E7FF5"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Otwarc</w:t>
      </w:r>
      <w:r w:rsidR="00D17F11" w:rsidRPr="00485588">
        <w:rPr>
          <w:rFonts w:ascii="Arial" w:hAnsi="Arial" w:cs="Arial"/>
        </w:rPr>
        <w:t>i</w:t>
      </w:r>
      <w:r w:rsidR="00A337DB" w:rsidRPr="00485588">
        <w:rPr>
          <w:rFonts w:ascii="Arial" w:hAnsi="Arial" w:cs="Arial"/>
        </w:rPr>
        <w:t>e ofe</w:t>
      </w:r>
      <w:r w:rsidR="003E5529" w:rsidRPr="00485588">
        <w:rPr>
          <w:rFonts w:ascii="Arial" w:hAnsi="Arial" w:cs="Arial"/>
        </w:rPr>
        <w:t xml:space="preserve">rt nastąpi w </w:t>
      </w:r>
      <w:r w:rsidR="003E5529" w:rsidRPr="006833F6">
        <w:rPr>
          <w:rFonts w:ascii="Arial" w:hAnsi="Arial" w:cs="Arial"/>
          <w:b/>
        </w:rPr>
        <w:t xml:space="preserve">dniu </w:t>
      </w:r>
      <w:r w:rsidR="00AF5453">
        <w:rPr>
          <w:rFonts w:ascii="Arial" w:hAnsi="Arial" w:cs="Arial"/>
          <w:b/>
        </w:rPr>
        <w:t>21</w:t>
      </w:r>
      <w:r w:rsidR="00651B91">
        <w:rPr>
          <w:rFonts w:ascii="Arial" w:hAnsi="Arial" w:cs="Arial"/>
          <w:b/>
        </w:rPr>
        <w:t xml:space="preserve"> maja </w:t>
      </w:r>
      <w:r w:rsidR="00B16644" w:rsidRPr="006833F6">
        <w:rPr>
          <w:rFonts w:ascii="Arial" w:hAnsi="Arial" w:cs="Arial"/>
          <w:b/>
        </w:rPr>
        <w:t>2018 r.</w:t>
      </w:r>
      <w:r w:rsidR="001D424E" w:rsidRPr="006833F6">
        <w:rPr>
          <w:rFonts w:ascii="Arial" w:hAnsi="Arial" w:cs="Arial"/>
          <w:b/>
        </w:rPr>
        <w:t xml:space="preserve"> o godzinie </w:t>
      </w:r>
      <w:r w:rsidR="006875A8" w:rsidRPr="006833F6">
        <w:rPr>
          <w:rFonts w:ascii="Arial" w:hAnsi="Arial" w:cs="Arial"/>
          <w:b/>
        </w:rPr>
        <w:t>1</w:t>
      </w:r>
      <w:r w:rsidR="00651B91">
        <w:rPr>
          <w:rFonts w:ascii="Arial" w:hAnsi="Arial" w:cs="Arial"/>
          <w:b/>
        </w:rPr>
        <w:t>0</w:t>
      </w:r>
      <w:r w:rsidR="001D424E" w:rsidRPr="006833F6">
        <w:rPr>
          <w:rFonts w:ascii="Arial" w:hAnsi="Arial" w:cs="Arial"/>
          <w:b/>
        </w:rPr>
        <w:t>:</w:t>
      </w:r>
      <w:r w:rsidR="00096D81" w:rsidRPr="006833F6">
        <w:rPr>
          <w:rFonts w:ascii="Arial" w:hAnsi="Arial" w:cs="Arial"/>
          <w:b/>
        </w:rPr>
        <w:t>3</w:t>
      </w:r>
      <w:r w:rsidR="007A4CBF" w:rsidRPr="006833F6">
        <w:rPr>
          <w:rFonts w:ascii="Arial" w:hAnsi="Arial" w:cs="Arial"/>
          <w:b/>
        </w:rPr>
        <w:t>0</w:t>
      </w:r>
      <w:r w:rsidR="001D424E" w:rsidRPr="00485588">
        <w:rPr>
          <w:rFonts w:ascii="Arial" w:hAnsi="Arial" w:cs="Arial"/>
        </w:rPr>
        <w:t xml:space="preserve"> w siedzibie Ministerstwa </w:t>
      </w:r>
      <w:r w:rsidR="007A4CBF" w:rsidRPr="00485588">
        <w:rPr>
          <w:rFonts w:ascii="Arial" w:hAnsi="Arial" w:cs="Arial"/>
        </w:rPr>
        <w:t>Zdrowia</w:t>
      </w:r>
      <w:r w:rsidR="001D424E" w:rsidRPr="00485588">
        <w:rPr>
          <w:rFonts w:ascii="Arial" w:hAnsi="Arial" w:cs="Arial"/>
        </w:rPr>
        <w:t xml:space="preserve">, Warszawa, ul. </w:t>
      </w:r>
      <w:r w:rsidR="007A4CBF" w:rsidRPr="00485588">
        <w:rPr>
          <w:rFonts w:ascii="Arial" w:hAnsi="Arial" w:cs="Arial"/>
        </w:rPr>
        <w:t>Miodowa 15</w:t>
      </w:r>
      <w:r w:rsidR="001D424E" w:rsidRPr="00485588">
        <w:rPr>
          <w:rFonts w:ascii="Arial" w:hAnsi="Arial" w:cs="Arial"/>
        </w:rPr>
        <w:t xml:space="preserve">, </w:t>
      </w:r>
      <w:r w:rsidR="007A4CBF" w:rsidRPr="00485588">
        <w:rPr>
          <w:rFonts w:ascii="Arial" w:hAnsi="Arial" w:cs="Arial"/>
        </w:rPr>
        <w:t xml:space="preserve">pok. </w:t>
      </w:r>
      <w:r w:rsidR="00851F60" w:rsidRPr="00485588">
        <w:rPr>
          <w:rFonts w:ascii="Arial" w:hAnsi="Arial" w:cs="Arial"/>
        </w:rPr>
        <w:t>0</w:t>
      </w:r>
      <w:r w:rsidR="00702345" w:rsidRPr="00485588">
        <w:rPr>
          <w:rFonts w:ascii="Arial" w:hAnsi="Arial" w:cs="Arial"/>
        </w:rPr>
        <w:t>4</w:t>
      </w:r>
      <w:r w:rsidR="001D3B54" w:rsidRPr="00485588">
        <w:rPr>
          <w:rFonts w:ascii="Arial" w:hAnsi="Arial" w:cs="Arial"/>
        </w:rPr>
        <w:t>3</w:t>
      </w:r>
      <w:r w:rsidR="001D424E" w:rsidRPr="00485588">
        <w:rPr>
          <w:rFonts w:ascii="Arial" w:hAnsi="Arial" w:cs="Arial"/>
        </w:rPr>
        <w:t xml:space="preserve">. </w:t>
      </w:r>
    </w:p>
    <w:p w14:paraId="0A69856F"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w:t>
      </w:r>
      <w:r w:rsidR="00432A1D">
        <w:rPr>
          <w:rFonts w:ascii="Arial" w:hAnsi="Arial" w:cs="Arial"/>
        </w:rPr>
        <w:t>aczonej jak w pkt 6</w:t>
      </w:r>
      <w:r w:rsidRPr="001D424E">
        <w:rPr>
          <w:rFonts w:ascii="Arial" w:hAnsi="Arial" w:cs="Arial"/>
        </w:rPr>
        <w:t xml:space="preserve">.17 z dodatkowym oznaczeniem „ZMIANA”. </w:t>
      </w:r>
    </w:p>
    <w:p w14:paraId="0D309E30"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przed upływem terminu składania ofert wycofać ofertę, poprzez złożenie pisemnego powiadomienia podpisanego przez osobę (osoby) uprawnioną do reprezentowania Wykonawcy. </w:t>
      </w:r>
    </w:p>
    <w:p w14:paraId="1D314705"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Otwarcie ofert jest jawne. Wykonawcy mogą uczestniczyć w sesji otwarcia ofert. </w:t>
      </w:r>
    </w:p>
    <w:p w14:paraId="067E4B69" w14:textId="7C0DA3C6" w:rsidR="00B364B2" w:rsidRPr="00485588" w:rsidRDefault="001D424E" w:rsidP="007D169D">
      <w:pPr>
        <w:pStyle w:val="Akapitzlist"/>
        <w:numPr>
          <w:ilvl w:val="1"/>
          <w:numId w:val="11"/>
        </w:numPr>
        <w:spacing w:after="0" w:line="360" w:lineRule="auto"/>
        <w:ind w:left="567" w:hanging="567"/>
        <w:jc w:val="both"/>
        <w:rPr>
          <w:rFonts w:ascii="Arial" w:hAnsi="Arial" w:cs="Arial"/>
        </w:rPr>
      </w:pPr>
      <w:r w:rsidRPr="00485588">
        <w:rPr>
          <w:rFonts w:ascii="Arial" w:hAnsi="Arial" w:cs="Arial"/>
        </w:rPr>
        <w:t>Niezwłocznie po otwarciu ofert</w:t>
      </w:r>
      <w:r w:rsidR="00F44BFA" w:rsidRPr="00485588">
        <w:rPr>
          <w:rFonts w:ascii="Arial" w:hAnsi="Arial" w:cs="Arial"/>
        </w:rPr>
        <w:t>,</w:t>
      </w:r>
      <w:r w:rsidRPr="00485588">
        <w:rPr>
          <w:rFonts w:ascii="Arial" w:hAnsi="Arial" w:cs="Arial"/>
        </w:rPr>
        <w:t xml:space="preserve"> zamawiający zamieści na własnej stronie internetowej </w:t>
      </w:r>
      <w:r w:rsidRPr="007D169D">
        <w:rPr>
          <w:rFonts w:ascii="Arial" w:hAnsi="Arial" w:cs="Arial"/>
        </w:rPr>
        <w:t>(</w:t>
      </w:r>
      <w:hyperlink r:id="rId9" w:history="1">
        <w:r w:rsidR="007D169D" w:rsidRPr="00C02634">
          <w:rPr>
            <w:rStyle w:val="Hipercze"/>
            <w:rFonts w:ascii="Arial" w:hAnsi="Arial" w:cs="Arial"/>
          </w:rPr>
          <w:t>https://www.gov.pl/zdrowie/zamowienia-publiczne</w:t>
        </w:r>
      </w:hyperlink>
      <w:r w:rsidR="007D169D">
        <w:rPr>
          <w:rFonts w:ascii="Arial" w:hAnsi="Arial" w:cs="Arial"/>
        </w:rPr>
        <w:t xml:space="preserve">) </w:t>
      </w:r>
      <w:r w:rsidRPr="00485588">
        <w:rPr>
          <w:rFonts w:ascii="Arial" w:hAnsi="Arial" w:cs="Arial"/>
        </w:rPr>
        <w:t xml:space="preserve">informacje dotyczące: </w:t>
      </w:r>
    </w:p>
    <w:p w14:paraId="361F9E49"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kwoty, jaką zamierza przeznaczyć na sfinansowanie zamówienia; </w:t>
      </w:r>
    </w:p>
    <w:p w14:paraId="760837A0" w14:textId="77777777" w:rsidR="00B364B2" w:rsidRPr="00175AD7"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firm oraz adresów wykonawców, którzy złoży</w:t>
      </w:r>
      <w:r w:rsidRPr="00175AD7">
        <w:rPr>
          <w:rFonts w:ascii="Arial" w:hAnsi="Arial" w:cs="Arial"/>
        </w:rPr>
        <w:t xml:space="preserve">li oferty w terminie; </w:t>
      </w:r>
    </w:p>
    <w:p w14:paraId="344ADE8D"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75AD7">
        <w:rPr>
          <w:rFonts w:ascii="Arial" w:hAnsi="Arial" w:cs="Arial"/>
        </w:rPr>
        <w:t xml:space="preserve">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14:paraId="37489094"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Oferty złożone po ter</w:t>
      </w:r>
      <w:r w:rsidR="00432A1D">
        <w:rPr>
          <w:rFonts w:ascii="Arial" w:hAnsi="Arial" w:cs="Arial"/>
        </w:rPr>
        <w:t>minie, o którym mowa w punkcie 7</w:t>
      </w:r>
      <w:r w:rsidRPr="001D424E">
        <w:rPr>
          <w:rFonts w:ascii="Arial" w:hAnsi="Arial" w:cs="Arial"/>
        </w:rPr>
        <w:t xml:space="preserve">.1, zostaną niezwłocznie zwrócone wykonawcom. </w:t>
      </w:r>
    </w:p>
    <w:p w14:paraId="7DEEEC9F" w14:textId="77777777" w:rsidR="004A74E7" w:rsidRDefault="004A74E7" w:rsidP="004A7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1330D27E" w14:textId="77777777" w:rsidTr="00C51F0F">
        <w:trPr>
          <w:jc w:val="center"/>
        </w:trPr>
        <w:tc>
          <w:tcPr>
            <w:tcW w:w="9062" w:type="dxa"/>
            <w:shd w:val="clear" w:color="auto" w:fill="BFBFBF" w:themeFill="background1" w:themeFillShade="BF"/>
          </w:tcPr>
          <w:p w14:paraId="75DF50EF" w14:textId="77777777" w:rsidR="00B364B2" w:rsidRPr="00B364B2" w:rsidRDefault="00B364B2" w:rsidP="0021018C">
            <w:pPr>
              <w:jc w:val="center"/>
              <w:rPr>
                <w:rFonts w:ascii="Arial" w:hAnsi="Arial" w:cs="Arial"/>
                <w:b/>
              </w:rPr>
            </w:pPr>
            <w:r w:rsidRPr="00B364B2">
              <w:rPr>
                <w:rFonts w:ascii="Arial" w:hAnsi="Arial" w:cs="Arial"/>
                <w:b/>
              </w:rPr>
              <w:lastRenderedPageBreak/>
              <w:t xml:space="preserve">Rozdział </w:t>
            </w:r>
            <w:r w:rsidR="0021018C">
              <w:rPr>
                <w:rFonts w:ascii="Arial" w:hAnsi="Arial" w:cs="Arial"/>
                <w:b/>
              </w:rPr>
              <w:t>8</w:t>
            </w:r>
          </w:p>
        </w:tc>
      </w:tr>
      <w:tr w:rsidR="00B364B2" w:rsidRPr="00B364B2" w14:paraId="73370773" w14:textId="77777777" w:rsidTr="00C51F0F">
        <w:trPr>
          <w:jc w:val="center"/>
        </w:trPr>
        <w:tc>
          <w:tcPr>
            <w:tcW w:w="9062" w:type="dxa"/>
            <w:shd w:val="clear" w:color="auto" w:fill="BFBFBF" w:themeFill="background1" w:themeFillShade="BF"/>
          </w:tcPr>
          <w:p w14:paraId="5307F461" w14:textId="77777777" w:rsidR="00B364B2" w:rsidRPr="00B364B2" w:rsidRDefault="00B364B2" w:rsidP="005015B9">
            <w:pPr>
              <w:jc w:val="center"/>
              <w:rPr>
                <w:rFonts w:ascii="Arial" w:hAnsi="Arial" w:cs="Arial"/>
                <w:b/>
              </w:rPr>
            </w:pPr>
            <w:r w:rsidRPr="00B364B2">
              <w:rPr>
                <w:rFonts w:ascii="Arial" w:hAnsi="Arial" w:cs="Arial"/>
                <w:b/>
              </w:rPr>
              <w:t>TERMIN ZWIĄZANIA OFERTĄ</w:t>
            </w:r>
          </w:p>
        </w:tc>
      </w:tr>
    </w:tbl>
    <w:p w14:paraId="2125BB4B" w14:textId="77777777" w:rsidR="00B364B2" w:rsidRDefault="00B364B2" w:rsidP="005015B9">
      <w:pPr>
        <w:jc w:val="both"/>
        <w:rPr>
          <w:rFonts w:ascii="Arial" w:hAnsi="Arial" w:cs="Arial"/>
        </w:rPr>
      </w:pPr>
    </w:p>
    <w:p w14:paraId="3F8EF11B"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69C46FDF"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jest związany ofertą przez okres 30 dni od terminu składania ofert. </w:t>
      </w:r>
    </w:p>
    <w:p w14:paraId="3004C0C3"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Bieg terminu związania ofertą rozpoczyna się wraz z upływem terminu składania ofert.</w:t>
      </w:r>
    </w:p>
    <w:p w14:paraId="4163D141" w14:textId="77777777" w:rsidR="00432A1D" w:rsidRPr="00485588" w:rsidRDefault="001D424E"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6579191" w14:textId="77777777" w:rsidTr="00C51F0F">
        <w:trPr>
          <w:jc w:val="center"/>
        </w:trPr>
        <w:tc>
          <w:tcPr>
            <w:tcW w:w="9062" w:type="dxa"/>
            <w:shd w:val="clear" w:color="auto" w:fill="BFBFBF" w:themeFill="background1" w:themeFillShade="BF"/>
          </w:tcPr>
          <w:p w14:paraId="2D5F9157"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2B6754BE" w14:textId="77777777" w:rsidTr="00C51F0F">
        <w:trPr>
          <w:jc w:val="center"/>
        </w:trPr>
        <w:tc>
          <w:tcPr>
            <w:tcW w:w="9062" w:type="dxa"/>
            <w:shd w:val="clear" w:color="auto" w:fill="BFBFBF" w:themeFill="background1" w:themeFillShade="BF"/>
          </w:tcPr>
          <w:p w14:paraId="28785526" w14:textId="77777777" w:rsidR="00B364B2" w:rsidRPr="00B364B2" w:rsidRDefault="00B364B2" w:rsidP="005015B9">
            <w:pPr>
              <w:jc w:val="center"/>
              <w:rPr>
                <w:rFonts w:ascii="Arial" w:hAnsi="Arial" w:cs="Arial"/>
                <w:b/>
              </w:rPr>
            </w:pPr>
            <w:r w:rsidRPr="00B364B2">
              <w:rPr>
                <w:rFonts w:ascii="Arial" w:hAnsi="Arial" w:cs="Arial"/>
                <w:b/>
              </w:rPr>
              <w:t>OPIS SPOSOBU OBLICZENIA CENY</w:t>
            </w:r>
          </w:p>
        </w:tc>
      </w:tr>
    </w:tbl>
    <w:p w14:paraId="362AD0DE" w14:textId="77777777" w:rsidR="00B364B2" w:rsidRDefault="00B364B2" w:rsidP="005015B9">
      <w:pPr>
        <w:jc w:val="both"/>
        <w:rPr>
          <w:rFonts w:ascii="Arial" w:hAnsi="Arial" w:cs="Arial"/>
        </w:rPr>
      </w:pPr>
    </w:p>
    <w:p w14:paraId="239BB84E"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27FA5224"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poda w Formularzu Ofertowym sporządz</w:t>
      </w:r>
      <w:r w:rsidR="009E3106">
        <w:rPr>
          <w:rFonts w:ascii="Arial" w:hAnsi="Arial" w:cs="Arial"/>
        </w:rPr>
        <w:t>onym według wzoru stanowiącego z</w:t>
      </w:r>
      <w:r w:rsidRPr="001D424E">
        <w:rPr>
          <w:rFonts w:ascii="Arial" w:hAnsi="Arial" w:cs="Arial"/>
        </w:rPr>
        <w:t xml:space="preserve">ałącznik </w:t>
      </w:r>
      <w:r w:rsidR="001103B5">
        <w:rPr>
          <w:rFonts w:ascii="Arial" w:hAnsi="Arial" w:cs="Arial"/>
        </w:rPr>
        <w:t>nr</w:t>
      </w:r>
      <w:r w:rsidR="009E3106">
        <w:rPr>
          <w:rFonts w:ascii="Arial" w:hAnsi="Arial" w:cs="Arial"/>
        </w:rPr>
        <w:t xml:space="preserve"> 3 </w:t>
      </w:r>
      <w:r w:rsidR="001103B5">
        <w:rPr>
          <w:rFonts w:ascii="Arial" w:hAnsi="Arial" w:cs="Arial"/>
        </w:rPr>
        <w:t xml:space="preserve">do SIWZ </w:t>
      </w:r>
      <w:r w:rsidRPr="001D424E">
        <w:rPr>
          <w:rFonts w:ascii="Arial" w:hAnsi="Arial" w:cs="Arial"/>
        </w:rPr>
        <w:t>cenę oferty</w:t>
      </w:r>
      <w:r w:rsidR="001D3B54">
        <w:rPr>
          <w:rFonts w:ascii="Arial" w:hAnsi="Arial" w:cs="Arial"/>
        </w:rPr>
        <w:t>.</w:t>
      </w:r>
      <w:r w:rsidRPr="001D424E">
        <w:rPr>
          <w:rFonts w:ascii="Arial" w:hAnsi="Arial" w:cs="Arial"/>
        </w:rPr>
        <w:t xml:space="preserve"> </w:t>
      </w:r>
    </w:p>
    <w:p w14:paraId="492E05B2"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Cena musi być wyrażona w złotych polskich (PLN), z dokładnością nie większą niż dwa miejsca po przecinku. </w:t>
      </w:r>
    </w:p>
    <w:p w14:paraId="059D569C"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musi uwzględnić w cenie oferty wszelkie ko</w:t>
      </w:r>
      <w:r w:rsidR="009E3106">
        <w:rPr>
          <w:rFonts w:ascii="Arial" w:hAnsi="Arial" w:cs="Arial"/>
        </w:rPr>
        <w:t>szty niezbędne dla prawidłowego</w:t>
      </w:r>
      <w:r w:rsidR="00357156">
        <w:rPr>
          <w:rFonts w:ascii="Arial" w:hAnsi="Arial" w:cs="Arial"/>
        </w:rPr>
        <w:t xml:space="preserve"> </w:t>
      </w:r>
      <w:r w:rsidRPr="001D424E">
        <w:rPr>
          <w:rFonts w:ascii="Arial" w:hAnsi="Arial" w:cs="Arial"/>
        </w:rPr>
        <w:t>i</w:t>
      </w:r>
      <w:r w:rsidR="00357156">
        <w:rPr>
          <w:rFonts w:ascii="Arial" w:hAnsi="Arial" w:cs="Arial"/>
        </w:rPr>
        <w:t> </w:t>
      </w:r>
      <w:r w:rsidRPr="001D424E">
        <w:rPr>
          <w:rFonts w:ascii="Arial" w:hAnsi="Arial" w:cs="Arial"/>
        </w:rPr>
        <w:t xml:space="preserve">pełnego wykonania zamówienia oraz wszelkie opłaty i podatki wynikające z obowiązujących przepisów. </w:t>
      </w:r>
    </w:p>
    <w:p w14:paraId="00104317"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14:paraId="0AEA8779" w14:textId="77777777" w:rsidR="006C3C72" w:rsidRPr="00CB63CD" w:rsidRDefault="00CB63CD" w:rsidP="00485588">
      <w:pPr>
        <w:pStyle w:val="Tekstpodstawowy3"/>
        <w:spacing w:after="0"/>
        <w:ind w:left="567"/>
        <w:rPr>
          <w:rFonts w:ascii="Arial" w:hAnsi="Arial" w:cs="Arial"/>
          <w:b w:val="0"/>
          <w:sz w:val="22"/>
          <w:szCs w:val="22"/>
        </w:rPr>
      </w:pPr>
      <w:r w:rsidRPr="00E20BD7">
        <w:rPr>
          <w:rFonts w:ascii="Arial" w:hAnsi="Arial" w:cs="Arial"/>
          <w:sz w:val="22"/>
          <w:szCs w:val="22"/>
        </w:rPr>
        <w:t>UWAGA</w:t>
      </w:r>
      <w:r w:rsidR="00C66619" w:rsidRPr="00E20BD7">
        <w:rPr>
          <w:rFonts w:ascii="Arial" w:hAnsi="Arial" w:cs="Arial"/>
          <w:sz w:val="22"/>
          <w:szCs w:val="22"/>
        </w:rPr>
        <w:t>!</w:t>
      </w:r>
      <w:r w:rsidRPr="00E20BD7">
        <w:rPr>
          <w:rFonts w:ascii="Arial" w:hAnsi="Arial" w:cs="Arial"/>
          <w:sz w:val="22"/>
          <w:szCs w:val="22"/>
        </w:rPr>
        <w:t xml:space="preserve"> </w:t>
      </w:r>
      <w:r w:rsidRPr="00E20BD7">
        <w:rPr>
          <w:rFonts w:ascii="Arial" w:hAnsi="Arial" w:cs="Arial"/>
          <w:b w:val="0"/>
          <w:sz w:val="22"/>
          <w:szCs w:val="22"/>
        </w:rPr>
        <w:t>Zamawiający nie jest podatnikiem podatku od towarów i usług.</w:t>
      </w:r>
    </w:p>
    <w:p w14:paraId="625BF6B0" w14:textId="77777777" w:rsidR="00A337DB"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Rozliczenia między zamawiającym a wykonawcą będą prowadzone w PLN.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DF58CAC" w14:textId="77777777" w:rsidTr="00C51F0F">
        <w:trPr>
          <w:jc w:val="center"/>
        </w:trPr>
        <w:tc>
          <w:tcPr>
            <w:tcW w:w="9062" w:type="dxa"/>
            <w:shd w:val="clear" w:color="auto" w:fill="BFBFBF" w:themeFill="background1" w:themeFillShade="BF"/>
          </w:tcPr>
          <w:p w14:paraId="743770F6"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63C967B0" w14:textId="77777777" w:rsidTr="00C51F0F">
        <w:trPr>
          <w:jc w:val="center"/>
        </w:trPr>
        <w:tc>
          <w:tcPr>
            <w:tcW w:w="9062" w:type="dxa"/>
            <w:shd w:val="clear" w:color="auto" w:fill="BFBFBF" w:themeFill="background1" w:themeFillShade="BF"/>
          </w:tcPr>
          <w:p w14:paraId="20226D57" w14:textId="77777777" w:rsidR="00B364B2" w:rsidRPr="00B364B2" w:rsidRDefault="00B364B2" w:rsidP="005015B9">
            <w:pPr>
              <w:jc w:val="center"/>
              <w:rPr>
                <w:rFonts w:ascii="Arial" w:hAnsi="Arial" w:cs="Arial"/>
                <w:b/>
              </w:rPr>
            </w:pPr>
            <w:r w:rsidRPr="00B364B2">
              <w:rPr>
                <w:rFonts w:ascii="Arial" w:hAnsi="Arial" w:cs="Arial"/>
                <w:b/>
              </w:rPr>
              <w:t>BADANIE OFERT</w:t>
            </w:r>
          </w:p>
        </w:tc>
      </w:tr>
    </w:tbl>
    <w:p w14:paraId="409BB6E9" w14:textId="77777777" w:rsidR="00B364B2" w:rsidRDefault="00B364B2" w:rsidP="005015B9">
      <w:pPr>
        <w:jc w:val="both"/>
        <w:rPr>
          <w:rFonts w:ascii="Arial" w:hAnsi="Arial" w:cs="Arial"/>
        </w:rPr>
      </w:pPr>
    </w:p>
    <w:p w14:paraId="30C4D8AB" w14:textId="77777777" w:rsidR="00C66619" w:rsidRPr="00C66619" w:rsidRDefault="00C66619" w:rsidP="00B43C3B">
      <w:pPr>
        <w:pStyle w:val="Akapitzlist"/>
        <w:numPr>
          <w:ilvl w:val="0"/>
          <w:numId w:val="11"/>
        </w:numPr>
        <w:spacing w:after="0" w:line="360" w:lineRule="auto"/>
        <w:jc w:val="both"/>
        <w:rPr>
          <w:rFonts w:ascii="Arial" w:hAnsi="Arial" w:cs="Arial"/>
          <w:vanish/>
        </w:rPr>
      </w:pPr>
    </w:p>
    <w:p w14:paraId="0AB8F1AA"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toku badania i oceny ofert zamawiający może żądać od wykonawców wyjaśnień dotyczących treści złożonych ofert. </w:t>
      </w:r>
    </w:p>
    <w:p w14:paraId="741BBC8E" w14:textId="77777777" w:rsidR="00C66619"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671D7D75" w14:textId="77777777" w:rsidR="00B364B2" w:rsidRPr="00C66619" w:rsidRDefault="001D424E" w:rsidP="00B43C3B">
      <w:pPr>
        <w:pStyle w:val="Akapitzlist"/>
        <w:numPr>
          <w:ilvl w:val="1"/>
          <w:numId w:val="11"/>
        </w:numPr>
        <w:spacing w:after="0" w:line="360" w:lineRule="auto"/>
        <w:ind w:left="567" w:hanging="567"/>
        <w:jc w:val="both"/>
        <w:rPr>
          <w:rFonts w:ascii="Arial" w:hAnsi="Arial" w:cs="Arial"/>
        </w:rPr>
      </w:pPr>
      <w:r w:rsidRPr="00C66619">
        <w:rPr>
          <w:rFonts w:ascii="Arial" w:hAnsi="Arial" w:cs="Arial"/>
        </w:rPr>
        <w:t xml:space="preserve">Zamawiający poprawi w ofercie: </w:t>
      </w:r>
    </w:p>
    <w:p w14:paraId="7162E4AA"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oczywiste omyłki pisarskie, </w:t>
      </w:r>
    </w:p>
    <w:p w14:paraId="79EB54ED"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lastRenderedPageBreak/>
        <w:t xml:space="preserve">oczywiste omyłki rachunkowe, z uwzględnieniem konsekwencji rachunkowych dokonanych poprawek, </w:t>
      </w:r>
    </w:p>
    <w:p w14:paraId="5425FC03"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inne omyłki polegające na niezgodności oferty z SIWZ, niepowodujące istotnych zmian w treści oferty, niezwłocznie zawiadamiając o tym wykonawcę, którego oferta została poprawiona. </w:t>
      </w:r>
    </w:p>
    <w:p w14:paraId="5041D8EE" w14:textId="77777777" w:rsidR="00432A1D" w:rsidRDefault="001D424E" w:rsidP="00B43C3B">
      <w:pPr>
        <w:pStyle w:val="Akapitzlist"/>
        <w:numPr>
          <w:ilvl w:val="1"/>
          <w:numId w:val="11"/>
        </w:numPr>
        <w:spacing w:after="0" w:line="360" w:lineRule="auto"/>
        <w:ind w:left="567" w:hanging="567"/>
        <w:jc w:val="both"/>
        <w:rPr>
          <w:rFonts w:ascii="Arial" w:hAnsi="Arial" w:cs="Arial"/>
        </w:rPr>
      </w:pPr>
      <w:r w:rsidRPr="005551C0">
        <w:rPr>
          <w:rFonts w:ascii="Arial" w:hAnsi="Arial" w:cs="Arial"/>
        </w:rPr>
        <w:t xml:space="preserve">Zamawiający zastrzega sobie, że może najpierw dokonać oceny ofert, a następnie zbadać, czy wykonawca, którego oferta została oceniona jako najkorzystniejsza, nie podlega wykluczeniu oraz spełnia warunki udziału w postępowaniu.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D1A6840" w14:textId="77777777" w:rsidTr="00C51F0F">
        <w:trPr>
          <w:jc w:val="center"/>
        </w:trPr>
        <w:tc>
          <w:tcPr>
            <w:tcW w:w="9062" w:type="dxa"/>
            <w:shd w:val="clear" w:color="auto" w:fill="BFBFBF" w:themeFill="background1" w:themeFillShade="BF"/>
          </w:tcPr>
          <w:p w14:paraId="764195BD"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65649157" w14:textId="77777777" w:rsidTr="00C51F0F">
        <w:trPr>
          <w:trHeight w:val="722"/>
          <w:jc w:val="center"/>
        </w:trPr>
        <w:tc>
          <w:tcPr>
            <w:tcW w:w="9062" w:type="dxa"/>
            <w:shd w:val="clear" w:color="auto" w:fill="BFBFBF" w:themeFill="background1" w:themeFillShade="BF"/>
          </w:tcPr>
          <w:p w14:paraId="091E2B02" w14:textId="77777777"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5E28977C" w14:textId="77777777" w:rsidR="00B364B2" w:rsidRDefault="00B364B2" w:rsidP="005015B9">
      <w:pPr>
        <w:jc w:val="both"/>
        <w:rPr>
          <w:rFonts w:ascii="Arial" w:hAnsi="Arial" w:cs="Arial"/>
        </w:rPr>
      </w:pPr>
    </w:p>
    <w:p w14:paraId="56486AEE" w14:textId="77777777" w:rsidR="00C66619" w:rsidRPr="00C66619" w:rsidRDefault="00C66619" w:rsidP="00B43C3B">
      <w:pPr>
        <w:pStyle w:val="Akapitzlist"/>
        <w:numPr>
          <w:ilvl w:val="0"/>
          <w:numId w:val="11"/>
        </w:numPr>
        <w:spacing w:after="0" w:line="360" w:lineRule="auto"/>
        <w:jc w:val="both"/>
        <w:rPr>
          <w:rFonts w:ascii="Arial" w:hAnsi="Arial" w:cs="Arial"/>
          <w:vanish/>
        </w:rPr>
      </w:pPr>
    </w:p>
    <w:p w14:paraId="333B021B" w14:textId="77777777" w:rsidR="000A4E4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415"/>
        <w:gridCol w:w="2268"/>
      </w:tblGrid>
      <w:tr w:rsidR="001D1623" w:rsidRPr="001D1623" w14:paraId="680131C4" w14:textId="77777777" w:rsidTr="00AF5453">
        <w:trPr>
          <w:trHeight w:val="520"/>
        </w:trPr>
        <w:tc>
          <w:tcPr>
            <w:tcW w:w="810" w:type="dxa"/>
            <w:vAlign w:val="center"/>
          </w:tcPr>
          <w:p w14:paraId="79CC90E2"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Lp.</w:t>
            </w:r>
          </w:p>
        </w:tc>
        <w:tc>
          <w:tcPr>
            <w:tcW w:w="6415" w:type="dxa"/>
            <w:vAlign w:val="center"/>
          </w:tcPr>
          <w:p w14:paraId="37DF2E74"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Kryterium</w:t>
            </w:r>
          </w:p>
        </w:tc>
        <w:tc>
          <w:tcPr>
            <w:tcW w:w="2268" w:type="dxa"/>
            <w:vAlign w:val="center"/>
          </w:tcPr>
          <w:p w14:paraId="0805F7D4"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Waga kryterium</w:t>
            </w:r>
          </w:p>
        </w:tc>
      </w:tr>
      <w:tr w:rsidR="001D1623" w:rsidRPr="001D1623" w14:paraId="6B53B113" w14:textId="77777777" w:rsidTr="00AF5453">
        <w:trPr>
          <w:trHeight w:val="387"/>
        </w:trPr>
        <w:tc>
          <w:tcPr>
            <w:tcW w:w="810" w:type="dxa"/>
            <w:vAlign w:val="center"/>
          </w:tcPr>
          <w:p w14:paraId="10DF1D6C" w14:textId="77777777" w:rsidR="001D1623" w:rsidRPr="001D1623" w:rsidRDefault="001D1623" w:rsidP="00AF5453">
            <w:pPr>
              <w:autoSpaceDE w:val="0"/>
              <w:autoSpaceDN w:val="0"/>
              <w:adjustRightInd w:val="0"/>
              <w:spacing w:after="0" w:line="360" w:lineRule="auto"/>
              <w:contextualSpacing/>
              <w:jc w:val="center"/>
              <w:rPr>
                <w:rFonts w:ascii="Arial" w:hAnsi="Arial" w:cs="Arial"/>
              </w:rPr>
            </w:pPr>
            <w:r w:rsidRPr="001D1623">
              <w:rPr>
                <w:rFonts w:ascii="Arial" w:hAnsi="Arial" w:cs="Arial"/>
              </w:rPr>
              <w:t>1.</w:t>
            </w:r>
          </w:p>
        </w:tc>
        <w:tc>
          <w:tcPr>
            <w:tcW w:w="6415" w:type="dxa"/>
            <w:vAlign w:val="center"/>
          </w:tcPr>
          <w:p w14:paraId="5A787D51" w14:textId="77777777" w:rsidR="001D1623" w:rsidRPr="001D1623" w:rsidRDefault="009B5FC2" w:rsidP="00AF5453">
            <w:pPr>
              <w:autoSpaceDE w:val="0"/>
              <w:autoSpaceDN w:val="0"/>
              <w:adjustRightInd w:val="0"/>
              <w:spacing w:after="0" w:line="360" w:lineRule="auto"/>
              <w:contextualSpacing/>
              <w:rPr>
                <w:rFonts w:ascii="Arial" w:hAnsi="Arial" w:cs="Arial"/>
              </w:rPr>
            </w:pPr>
            <w:r>
              <w:rPr>
                <w:rFonts w:ascii="Arial" w:hAnsi="Arial" w:cs="Arial"/>
              </w:rPr>
              <w:t>C</w:t>
            </w:r>
            <w:r w:rsidR="001D1623" w:rsidRPr="001D1623">
              <w:rPr>
                <w:rFonts w:ascii="Arial" w:hAnsi="Arial" w:cs="Arial"/>
              </w:rPr>
              <w:t>ena</w:t>
            </w:r>
          </w:p>
        </w:tc>
        <w:tc>
          <w:tcPr>
            <w:tcW w:w="2268" w:type="dxa"/>
            <w:vAlign w:val="center"/>
          </w:tcPr>
          <w:p w14:paraId="5B6C7865" w14:textId="77777777" w:rsidR="001D1623" w:rsidRPr="001D1623" w:rsidRDefault="001D1623" w:rsidP="00AF5453">
            <w:pPr>
              <w:autoSpaceDE w:val="0"/>
              <w:autoSpaceDN w:val="0"/>
              <w:adjustRightInd w:val="0"/>
              <w:spacing w:after="0" w:line="360" w:lineRule="auto"/>
              <w:contextualSpacing/>
              <w:jc w:val="center"/>
              <w:rPr>
                <w:rFonts w:ascii="Arial" w:hAnsi="Arial" w:cs="Arial"/>
              </w:rPr>
            </w:pPr>
            <w:r w:rsidRPr="001D1623">
              <w:rPr>
                <w:rFonts w:ascii="Arial" w:hAnsi="Arial" w:cs="Arial"/>
              </w:rPr>
              <w:t>60%</w:t>
            </w:r>
          </w:p>
        </w:tc>
      </w:tr>
      <w:tr w:rsidR="001D1623" w:rsidRPr="001D1623" w14:paraId="40FA3B35" w14:textId="77777777" w:rsidTr="00AF5453">
        <w:trPr>
          <w:trHeight w:val="227"/>
        </w:trPr>
        <w:tc>
          <w:tcPr>
            <w:tcW w:w="810" w:type="dxa"/>
            <w:vAlign w:val="center"/>
          </w:tcPr>
          <w:p w14:paraId="04BD25CF" w14:textId="45EB16D8" w:rsidR="001D1623" w:rsidRPr="001D1623" w:rsidRDefault="001D1623" w:rsidP="00AF5453">
            <w:pPr>
              <w:autoSpaceDE w:val="0"/>
              <w:autoSpaceDN w:val="0"/>
              <w:adjustRightInd w:val="0"/>
              <w:spacing w:after="0" w:line="360" w:lineRule="auto"/>
              <w:contextualSpacing/>
              <w:jc w:val="center"/>
              <w:rPr>
                <w:rFonts w:ascii="Arial" w:hAnsi="Arial" w:cs="Arial"/>
              </w:rPr>
            </w:pPr>
            <w:r w:rsidRPr="001D1623">
              <w:rPr>
                <w:rFonts w:ascii="Arial" w:hAnsi="Arial" w:cs="Arial"/>
              </w:rPr>
              <w:t>2.</w:t>
            </w:r>
          </w:p>
        </w:tc>
        <w:tc>
          <w:tcPr>
            <w:tcW w:w="6415" w:type="dxa"/>
            <w:vAlign w:val="center"/>
          </w:tcPr>
          <w:p w14:paraId="67602C12" w14:textId="0A8BE909" w:rsidR="001D1623" w:rsidRPr="001D1623" w:rsidRDefault="00AF5453" w:rsidP="00AF5453">
            <w:pPr>
              <w:spacing w:after="0" w:line="360" w:lineRule="auto"/>
              <w:contextualSpacing/>
              <w:rPr>
                <w:rFonts w:ascii="Arial" w:hAnsi="Arial" w:cs="Arial"/>
              </w:rPr>
            </w:pPr>
            <w:r>
              <w:rPr>
                <w:rFonts w:ascii="Arial" w:hAnsi="Arial" w:cs="Arial"/>
              </w:rPr>
              <w:t>Rozszerzen</w:t>
            </w:r>
            <w:r>
              <w:rPr>
                <w:rFonts w:ascii="Arial" w:hAnsi="Arial" w:cs="Arial"/>
              </w:rPr>
              <w:t>i</w:t>
            </w:r>
            <w:r w:rsidR="009F26E0">
              <w:rPr>
                <w:rFonts w:ascii="Arial" w:hAnsi="Arial" w:cs="Arial"/>
              </w:rPr>
              <w:t>e</w:t>
            </w:r>
            <w:r>
              <w:rPr>
                <w:rFonts w:ascii="Arial" w:hAnsi="Arial" w:cs="Arial"/>
              </w:rPr>
              <w:t xml:space="preserve"> </w:t>
            </w:r>
            <w:r>
              <w:rPr>
                <w:rFonts w:ascii="Arial" w:hAnsi="Arial" w:cs="Arial"/>
              </w:rPr>
              <w:t>analizy.</w:t>
            </w:r>
          </w:p>
        </w:tc>
        <w:tc>
          <w:tcPr>
            <w:tcW w:w="2268" w:type="dxa"/>
            <w:vAlign w:val="center"/>
          </w:tcPr>
          <w:p w14:paraId="6F879F61" w14:textId="01A60ED5" w:rsidR="001D1623" w:rsidRPr="001D1623" w:rsidRDefault="00AF5453" w:rsidP="00AF5453">
            <w:pPr>
              <w:autoSpaceDE w:val="0"/>
              <w:autoSpaceDN w:val="0"/>
              <w:adjustRightInd w:val="0"/>
              <w:spacing w:after="0" w:line="360" w:lineRule="auto"/>
              <w:contextualSpacing/>
              <w:jc w:val="center"/>
              <w:rPr>
                <w:rFonts w:ascii="Arial" w:hAnsi="Arial" w:cs="Arial"/>
              </w:rPr>
            </w:pPr>
            <w:r>
              <w:rPr>
                <w:rFonts w:ascii="Arial" w:hAnsi="Arial" w:cs="Arial"/>
              </w:rPr>
              <w:t>2</w:t>
            </w:r>
            <w:r w:rsidR="001D1623" w:rsidRPr="001D1623">
              <w:rPr>
                <w:rFonts w:ascii="Arial" w:hAnsi="Arial" w:cs="Arial"/>
              </w:rPr>
              <w:t>0%</w:t>
            </w:r>
          </w:p>
        </w:tc>
      </w:tr>
      <w:tr w:rsidR="002847BA" w:rsidRPr="001D1623" w14:paraId="4ED8FF49" w14:textId="77777777" w:rsidTr="00AF5453">
        <w:trPr>
          <w:trHeight w:val="403"/>
        </w:trPr>
        <w:tc>
          <w:tcPr>
            <w:tcW w:w="810" w:type="dxa"/>
            <w:vAlign w:val="center"/>
          </w:tcPr>
          <w:p w14:paraId="5ABE3A8B" w14:textId="77777777" w:rsidR="002847BA" w:rsidRPr="001D1623" w:rsidRDefault="002847BA" w:rsidP="00AF5453">
            <w:pPr>
              <w:autoSpaceDE w:val="0"/>
              <w:autoSpaceDN w:val="0"/>
              <w:adjustRightInd w:val="0"/>
              <w:spacing w:after="0" w:line="360" w:lineRule="auto"/>
              <w:contextualSpacing/>
              <w:jc w:val="center"/>
              <w:rPr>
                <w:rFonts w:ascii="Arial" w:hAnsi="Arial" w:cs="Arial"/>
              </w:rPr>
            </w:pPr>
            <w:r>
              <w:rPr>
                <w:rFonts w:ascii="Arial" w:hAnsi="Arial" w:cs="Arial"/>
              </w:rPr>
              <w:t>3.</w:t>
            </w:r>
          </w:p>
        </w:tc>
        <w:tc>
          <w:tcPr>
            <w:tcW w:w="6415" w:type="dxa"/>
            <w:vAlign w:val="center"/>
          </w:tcPr>
          <w:p w14:paraId="4ED8BB9D" w14:textId="1429EEF8" w:rsidR="002847BA" w:rsidRDefault="00AF5453" w:rsidP="00C8744F">
            <w:pPr>
              <w:spacing w:after="0" w:line="360" w:lineRule="auto"/>
              <w:contextualSpacing/>
              <w:rPr>
                <w:rFonts w:ascii="Arial" w:hAnsi="Arial" w:cs="Arial"/>
              </w:rPr>
            </w:pPr>
            <w:r>
              <w:rPr>
                <w:rFonts w:ascii="Arial" w:hAnsi="Arial" w:cs="Arial"/>
              </w:rPr>
              <w:t>P</w:t>
            </w:r>
            <w:r w:rsidRPr="00AF5453">
              <w:rPr>
                <w:rFonts w:ascii="Arial" w:hAnsi="Arial" w:cs="Arial"/>
              </w:rPr>
              <w:t>rezentacj</w:t>
            </w:r>
            <w:r w:rsidR="00C8744F">
              <w:rPr>
                <w:rFonts w:ascii="Arial" w:hAnsi="Arial" w:cs="Arial"/>
              </w:rPr>
              <w:t xml:space="preserve">a </w:t>
            </w:r>
            <w:r>
              <w:rPr>
                <w:rFonts w:ascii="Arial" w:hAnsi="Arial" w:cs="Arial"/>
              </w:rPr>
              <w:t>wyników raportu.</w:t>
            </w:r>
          </w:p>
        </w:tc>
        <w:tc>
          <w:tcPr>
            <w:tcW w:w="2268" w:type="dxa"/>
            <w:vAlign w:val="center"/>
          </w:tcPr>
          <w:p w14:paraId="6BA25D0F" w14:textId="18AF0F73" w:rsidR="002847BA" w:rsidRDefault="00AF5453" w:rsidP="00AF5453">
            <w:pPr>
              <w:autoSpaceDE w:val="0"/>
              <w:autoSpaceDN w:val="0"/>
              <w:adjustRightInd w:val="0"/>
              <w:spacing w:after="0" w:line="360" w:lineRule="auto"/>
              <w:contextualSpacing/>
              <w:jc w:val="center"/>
              <w:rPr>
                <w:rFonts w:ascii="Arial" w:hAnsi="Arial" w:cs="Arial"/>
              </w:rPr>
            </w:pPr>
            <w:r>
              <w:rPr>
                <w:rFonts w:ascii="Arial" w:hAnsi="Arial" w:cs="Arial"/>
              </w:rPr>
              <w:t>2</w:t>
            </w:r>
            <w:r w:rsidR="002847BA">
              <w:rPr>
                <w:rFonts w:ascii="Arial" w:hAnsi="Arial" w:cs="Arial"/>
              </w:rPr>
              <w:t>0%</w:t>
            </w:r>
          </w:p>
        </w:tc>
      </w:tr>
    </w:tbl>
    <w:p w14:paraId="75C670A7" w14:textId="77777777" w:rsidR="00F46710" w:rsidRDefault="00F46710" w:rsidP="00612246">
      <w:pPr>
        <w:spacing w:after="0" w:line="360" w:lineRule="auto"/>
        <w:jc w:val="both"/>
        <w:rPr>
          <w:rFonts w:ascii="Arial" w:hAnsi="Arial" w:cs="Arial"/>
        </w:rPr>
      </w:pPr>
    </w:p>
    <w:p w14:paraId="58DCAE67" w14:textId="77777777" w:rsidR="00B348A9" w:rsidRDefault="00B348A9" w:rsidP="00B43C3B">
      <w:pPr>
        <w:pStyle w:val="Akapitzlist"/>
        <w:numPr>
          <w:ilvl w:val="1"/>
          <w:numId w:val="11"/>
        </w:numPr>
        <w:spacing w:after="0" w:line="360" w:lineRule="auto"/>
        <w:ind w:left="567" w:hanging="567"/>
        <w:jc w:val="both"/>
        <w:rPr>
          <w:rFonts w:ascii="Arial" w:hAnsi="Arial" w:cs="Arial"/>
        </w:rPr>
      </w:pPr>
      <w:r w:rsidRPr="004D7A37">
        <w:rPr>
          <w:rFonts w:ascii="Arial" w:hAnsi="Arial" w:cs="Arial"/>
        </w:rPr>
        <w:t>SPOSÓB OBLICZANIA WARTOŚCI PUNKTOWEJ:</w:t>
      </w:r>
    </w:p>
    <w:p w14:paraId="251B8973" w14:textId="77777777" w:rsidR="001D1623" w:rsidRPr="001D1623" w:rsidRDefault="001D1623" w:rsidP="00612246">
      <w:pPr>
        <w:spacing w:after="0" w:line="360" w:lineRule="auto"/>
        <w:jc w:val="both"/>
        <w:rPr>
          <w:rFonts w:ascii="Arial" w:hAnsi="Arial" w:cs="Arial"/>
          <w:b/>
        </w:rPr>
      </w:pPr>
      <w:r w:rsidRPr="001D1623">
        <w:rPr>
          <w:rFonts w:ascii="Arial" w:hAnsi="Arial" w:cs="Arial"/>
          <w:b/>
        </w:rPr>
        <w:t>Sposób oceny ofert:</w:t>
      </w:r>
    </w:p>
    <w:p w14:paraId="2C74C710" w14:textId="77777777" w:rsidR="001D1623" w:rsidRPr="001D1623" w:rsidRDefault="001D1623" w:rsidP="002847BA">
      <w:pPr>
        <w:spacing w:after="0" w:line="360" w:lineRule="auto"/>
        <w:jc w:val="both"/>
        <w:rPr>
          <w:rFonts w:ascii="Arial" w:hAnsi="Arial" w:cs="Arial"/>
        </w:rPr>
      </w:pPr>
      <w:r w:rsidRPr="001D1623">
        <w:rPr>
          <w:rFonts w:ascii="Arial" w:hAnsi="Arial" w:cs="Arial"/>
        </w:rPr>
        <w:t>Zamawiający dokona oceny ofert na podstawie wyniku osiągniętej liczby punktów przyznanych w oparciu o następujące kryteria i ustaloną punktację do 100 (100% = 100 pkt):</w:t>
      </w:r>
    </w:p>
    <w:p w14:paraId="170572D4" w14:textId="77777777" w:rsidR="001D1623" w:rsidRPr="001D1623" w:rsidRDefault="001D1623" w:rsidP="002847BA">
      <w:pPr>
        <w:numPr>
          <w:ilvl w:val="0"/>
          <w:numId w:val="7"/>
        </w:numPr>
        <w:tabs>
          <w:tab w:val="clear" w:pos="360"/>
        </w:tabs>
        <w:spacing w:after="0" w:line="360" w:lineRule="auto"/>
        <w:ind w:left="993" w:hanging="426"/>
        <w:jc w:val="both"/>
        <w:rPr>
          <w:rFonts w:ascii="Arial" w:hAnsi="Arial" w:cs="Arial"/>
        </w:rPr>
      </w:pPr>
      <w:r w:rsidRPr="001D1623">
        <w:rPr>
          <w:rFonts w:ascii="Arial" w:hAnsi="Arial" w:cs="Arial"/>
        </w:rPr>
        <w:t>Punkty za kryterium „cena” zostaną obliczone wg następującego wzoru:</w:t>
      </w:r>
    </w:p>
    <w:p w14:paraId="4712E377" w14:textId="77777777" w:rsidR="003B10CD" w:rsidRDefault="003B10CD" w:rsidP="002847BA">
      <w:pPr>
        <w:autoSpaceDE w:val="0"/>
        <w:autoSpaceDN w:val="0"/>
        <w:adjustRightInd w:val="0"/>
        <w:spacing w:after="0" w:line="360" w:lineRule="auto"/>
        <w:ind w:left="993"/>
        <w:rPr>
          <w:rFonts w:ascii="Arial" w:hAnsi="Arial" w:cs="Arial"/>
        </w:rPr>
      </w:pPr>
      <w:r>
        <w:rPr>
          <w:rFonts w:ascii="Arial" w:hAnsi="Arial" w:cs="Arial"/>
          <w:noProof/>
          <w:lang w:eastAsia="pl-PL"/>
        </w:rPr>
        <mc:AlternateContent>
          <mc:Choice Requires="wps">
            <w:drawing>
              <wp:anchor distT="0" distB="0" distL="114300" distR="114300" simplePos="0" relativeHeight="251659264" behindDoc="0" locked="0" layoutInCell="1" allowOverlap="1" wp14:anchorId="260BD21D" wp14:editId="2E8868AB">
                <wp:simplePos x="0" y="0"/>
                <wp:positionH relativeFrom="column">
                  <wp:posOffset>587045</wp:posOffset>
                </wp:positionH>
                <wp:positionV relativeFrom="paragraph">
                  <wp:posOffset>35560</wp:posOffset>
                </wp:positionV>
                <wp:extent cx="4096512" cy="1089965"/>
                <wp:effectExtent l="0" t="0" r="18415" b="15240"/>
                <wp:wrapNone/>
                <wp:docPr id="2" name="Prostokąt 2"/>
                <wp:cNvGraphicFramePr/>
                <a:graphic xmlns:a="http://schemas.openxmlformats.org/drawingml/2006/main">
                  <a:graphicData uri="http://schemas.microsoft.com/office/word/2010/wordprocessingShape">
                    <wps:wsp>
                      <wps:cNvSpPr/>
                      <wps:spPr>
                        <a:xfrm>
                          <a:off x="0" y="0"/>
                          <a:ext cx="4096512" cy="1089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4529A" id="Prostokąt 2" o:spid="_x0000_s1026" style="position:absolute;margin-left:46.2pt;margin-top:2.8pt;width:322.55pt;height:8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" filled="f" strokecolor="black [3213]" strokeweight="1pt"/>
            </w:pict>
          </mc:Fallback>
        </mc:AlternateContent>
      </w:r>
    </w:p>
    <w:p w14:paraId="3AAD2BC4" w14:textId="77777777" w:rsidR="001D1623" w:rsidRPr="001D1623" w:rsidRDefault="001D1623" w:rsidP="002847BA">
      <w:pPr>
        <w:autoSpaceDE w:val="0"/>
        <w:autoSpaceDN w:val="0"/>
        <w:adjustRightInd w:val="0"/>
        <w:spacing w:after="0" w:line="360" w:lineRule="auto"/>
        <w:ind w:left="993"/>
        <w:rPr>
          <w:rFonts w:ascii="Arial" w:hAnsi="Arial" w:cs="Arial"/>
        </w:rPr>
      </w:pPr>
      <w:r w:rsidRPr="001D1623">
        <w:rPr>
          <w:rFonts w:ascii="Arial" w:hAnsi="Arial" w:cs="Arial"/>
        </w:rPr>
        <w:t>Cena ofertowa brutto oferty najtańszej</w:t>
      </w:r>
    </w:p>
    <w:p w14:paraId="2074C862" w14:textId="77777777" w:rsidR="001D1623" w:rsidRPr="001D1623" w:rsidRDefault="001D1623" w:rsidP="002847BA">
      <w:pPr>
        <w:autoSpaceDE w:val="0"/>
        <w:autoSpaceDN w:val="0"/>
        <w:adjustRightInd w:val="0"/>
        <w:spacing w:after="0" w:line="360" w:lineRule="auto"/>
        <w:ind w:left="993"/>
        <w:rPr>
          <w:rFonts w:ascii="Arial" w:hAnsi="Arial" w:cs="Arial"/>
        </w:rPr>
      </w:pPr>
      <w:r w:rsidRPr="001D1623">
        <w:rPr>
          <w:rFonts w:ascii="Arial" w:hAnsi="Arial" w:cs="Arial"/>
        </w:rPr>
        <w:t>----------------------------------------------------- x 60 = liczba punktów</w:t>
      </w:r>
    </w:p>
    <w:p w14:paraId="3B382AB3" w14:textId="77777777" w:rsidR="001D1623" w:rsidRPr="001D1623" w:rsidRDefault="001D1623" w:rsidP="002847BA">
      <w:pPr>
        <w:autoSpaceDE w:val="0"/>
        <w:autoSpaceDN w:val="0"/>
        <w:adjustRightInd w:val="0"/>
        <w:spacing w:after="0" w:line="360" w:lineRule="auto"/>
        <w:ind w:left="993"/>
        <w:rPr>
          <w:rFonts w:ascii="Arial" w:hAnsi="Arial" w:cs="Arial"/>
        </w:rPr>
      </w:pPr>
      <w:r w:rsidRPr="001D1623">
        <w:rPr>
          <w:rFonts w:ascii="Arial" w:hAnsi="Arial" w:cs="Arial"/>
        </w:rPr>
        <w:t>Cena ofertowa brutto oferty badanej</w:t>
      </w:r>
    </w:p>
    <w:p w14:paraId="74CAD95C" w14:textId="77777777" w:rsidR="003B10CD" w:rsidRDefault="003B10CD" w:rsidP="003B10CD">
      <w:pPr>
        <w:spacing w:after="0" w:line="360" w:lineRule="auto"/>
        <w:ind w:left="993"/>
        <w:jc w:val="both"/>
        <w:rPr>
          <w:rFonts w:ascii="Arial" w:hAnsi="Arial" w:cs="Arial"/>
        </w:rPr>
      </w:pPr>
    </w:p>
    <w:p w14:paraId="3F304B9D" w14:textId="2A43E266" w:rsidR="002847BA" w:rsidRPr="00C8744F" w:rsidRDefault="002847BA" w:rsidP="00C8744F">
      <w:pPr>
        <w:numPr>
          <w:ilvl w:val="0"/>
          <w:numId w:val="7"/>
        </w:numPr>
        <w:tabs>
          <w:tab w:val="clear" w:pos="360"/>
        </w:tabs>
        <w:spacing w:after="0" w:line="360" w:lineRule="auto"/>
        <w:ind w:left="993" w:hanging="426"/>
        <w:jc w:val="both"/>
        <w:rPr>
          <w:rFonts w:ascii="Arial" w:hAnsi="Arial" w:cs="Arial"/>
          <w:b/>
        </w:rPr>
      </w:pPr>
      <w:r w:rsidRPr="004F32D3">
        <w:rPr>
          <w:rFonts w:ascii="Arial" w:hAnsi="Arial" w:cs="Arial"/>
        </w:rPr>
        <w:t>Punkty za kryterium „</w:t>
      </w:r>
      <w:r w:rsidR="00AF5453">
        <w:rPr>
          <w:rFonts w:ascii="Arial" w:hAnsi="Arial" w:cs="Arial"/>
        </w:rPr>
        <w:t>Rozszerzenia analizy”</w:t>
      </w:r>
      <w:r w:rsidR="00C8744F">
        <w:rPr>
          <w:rFonts w:ascii="Arial" w:hAnsi="Arial" w:cs="Arial"/>
        </w:rPr>
        <w:t xml:space="preserve"> zostaną przyznane </w:t>
      </w:r>
      <w:r w:rsidR="00C8744F" w:rsidRPr="00C8744F">
        <w:rPr>
          <w:rFonts w:ascii="Arial" w:hAnsi="Arial" w:cs="Arial"/>
        </w:rPr>
        <w:t>Wykonawcy</w:t>
      </w:r>
      <w:r w:rsidR="00C8744F">
        <w:rPr>
          <w:rFonts w:ascii="Arial" w:hAnsi="Arial" w:cs="Arial"/>
        </w:rPr>
        <w:t xml:space="preserve">, </w:t>
      </w:r>
      <w:r w:rsidR="00C8744F" w:rsidRPr="00C8744F">
        <w:rPr>
          <w:rFonts w:ascii="Arial" w:hAnsi="Arial" w:cs="Arial"/>
        </w:rPr>
        <w:t>który zobowiąże się w formularzu ofertowym do rozszerzenia zaproponowanego planu wymiany oraz rozbudowy ITS o szczegółowy kosztorys</w:t>
      </w:r>
      <w:r w:rsidR="00EA5ECD">
        <w:rPr>
          <w:rFonts w:ascii="Arial" w:hAnsi="Arial" w:cs="Arial"/>
        </w:rPr>
        <w:t xml:space="preserve"> – wówczas Wykonawca</w:t>
      </w:r>
      <w:r w:rsidR="00C8744F" w:rsidRPr="00C8744F">
        <w:rPr>
          <w:rFonts w:ascii="Arial" w:hAnsi="Arial" w:cs="Arial"/>
        </w:rPr>
        <w:t xml:space="preserve"> otrzyma </w:t>
      </w:r>
      <w:r w:rsidR="00C8744F" w:rsidRPr="00C8744F">
        <w:rPr>
          <w:rFonts w:ascii="Arial" w:hAnsi="Arial" w:cs="Arial"/>
          <w:b/>
        </w:rPr>
        <w:t>20 pkt.</w:t>
      </w:r>
      <w:r w:rsidR="00C8744F" w:rsidRPr="00C8744F">
        <w:rPr>
          <w:rFonts w:ascii="Arial" w:hAnsi="Arial" w:cs="Arial"/>
        </w:rPr>
        <w:t xml:space="preserve"> Wykonawca, który nie zadeklaruje wykonania przedmiotowej wyceny otrzyma – </w:t>
      </w:r>
      <w:r w:rsidR="00C8744F" w:rsidRPr="00C8744F">
        <w:rPr>
          <w:rFonts w:ascii="Arial" w:hAnsi="Arial" w:cs="Arial"/>
          <w:b/>
        </w:rPr>
        <w:t>0</w:t>
      </w:r>
      <w:r w:rsidR="00C8744F">
        <w:rPr>
          <w:rFonts w:ascii="Arial" w:hAnsi="Arial" w:cs="Arial"/>
          <w:b/>
        </w:rPr>
        <w:t> </w:t>
      </w:r>
      <w:r w:rsidR="00C8744F" w:rsidRPr="00C8744F">
        <w:rPr>
          <w:rFonts w:ascii="Arial" w:hAnsi="Arial" w:cs="Arial"/>
          <w:b/>
        </w:rPr>
        <w:t>pkt.</w:t>
      </w:r>
    </w:p>
    <w:p w14:paraId="4C3C85B8" w14:textId="07F3E468" w:rsidR="00C8744F" w:rsidRPr="00C8744F" w:rsidRDefault="002847BA" w:rsidP="00C8744F">
      <w:pPr>
        <w:numPr>
          <w:ilvl w:val="0"/>
          <w:numId w:val="7"/>
        </w:numPr>
        <w:tabs>
          <w:tab w:val="clear" w:pos="360"/>
        </w:tabs>
        <w:spacing w:after="0" w:line="360" w:lineRule="auto"/>
        <w:ind w:left="993" w:hanging="426"/>
        <w:jc w:val="both"/>
        <w:rPr>
          <w:rFonts w:ascii="Arial" w:hAnsi="Arial" w:cs="Arial"/>
          <w:b/>
        </w:rPr>
      </w:pPr>
      <w:r w:rsidRPr="004F32D3">
        <w:rPr>
          <w:rFonts w:ascii="Arial" w:hAnsi="Arial" w:cs="Arial"/>
        </w:rPr>
        <w:t>Punkty za kryterium „</w:t>
      </w:r>
      <w:r w:rsidR="00C8744F">
        <w:rPr>
          <w:rFonts w:ascii="Arial" w:hAnsi="Arial" w:cs="Arial"/>
        </w:rPr>
        <w:t>Prezentacja z wyników raportu” zostaną przyznan</w:t>
      </w:r>
      <w:r w:rsidR="00EA5ECD">
        <w:rPr>
          <w:rFonts w:ascii="Arial" w:hAnsi="Arial" w:cs="Arial"/>
        </w:rPr>
        <w:t>e</w:t>
      </w:r>
      <w:r w:rsidR="00C8744F">
        <w:rPr>
          <w:rFonts w:ascii="Arial" w:hAnsi="Arial" w:cs="Arial"/>
        </w:rPr>
        <w:t xml:space="preserve"> Wykonawcy</w:t>
      </w:r>
      <w:r w:rsidR="00C8744F" w:rsidRPr="00C8744F">
        <w:rPr>
          <w:rFonts w:ascii="Arial" w:hAnsi="Arial" w:cs="Arial"/>
        </w:rPr>
        <w:t xml:space="preserve">, który w formularzu ofertowym zobowiąże się do przeprowadzenia prezentacji wyników raportu oraz omówienia rekomendacji w nim zawartych przed upływem terminu na zgłaszanie uwag Zamawiającego do raportu z realizacji zamówienia </w:t>
      </w:r>
      <w:r w:rsidR="00EA5ECD">
        <w:rPr>
          <w:rFonts w:ascii="Arial" w:hAnsi="Arial" w:cs="Arial"/>
        </w:rPr>
        <w:t xml:space="preserve">– wówczas Wykonawca </w:t>
      </w:r>
      <w:r w:rsidR="00C8744F" w:rsidRPr="00C8744F">
        <w:rPr>
          <w:rFonts w:ascii="Arial" w:hAnsi="Arial" w:cs="Arial"/>
        </w:rPr>
        <w:t xml:space="preserve">otrzyma  </w:t>
      </w:r>
      <w:r w:rsidR="00C8744F" w:rsidRPr="00C8744F">
        <w:rPr>
          <w:rFonts w:ascii="Arial" w:hAnsi="Arial" w:cs="Arial"/>
          <w:b/>
        </w:rPr>
        <w:t>20 pkt.</w:t>
      </w:r>
      <w:r w:rsidR="00C8744F">
        <w:rPr>
          <w:rFonts w:ascii="Arial" w:hAnsi="Arial" w:cs="Arial"/>
          <w:b/>
        </w:rPr>
        <w:t xml:space="preserve"> </w:t>
      </w:r>
      <w:r w:rsidR="00C8744F" w:rsidRPr="00C8744F">
        <w:rPr>
          <w:rFonts w:ascii="Arial" w:hAnsi="Arial" w:cs="Arial"/>
        </w:rPr>
        <w:t xml:space="preserve">Wykonawca, który nie zadeklaruje wykonania </w:t>
      </w:r>
      <w:r w:rsidR="00C8744F">
        <w:rPr>
          <w:rFonts w:ascii="Arial" w:hAnsi="Arial" w:cs="Arial"/>
        </w:rPr>
        <w:t xml:space="preserve">prezentacji </w:t>
      </w:r>
      <w:r w:rsidR="00C8744F" w:rsidRPr="00C8744F">
        <w:rPr>
          <w:rFonts w:ascii="Arial" w:hAnsi="Arial" w:cs="Arial"/>
        </w:rPr>
        <w:t xml:space="preserve">otrzyma – </w:t>
      </w:r>
      <w:r w:rsidR="00C8744F" w:rsidRPr="00C8744F">
        <w:rPr>
          <w:rFonts w:ascii="Arial" w:hAnsi="Arial" w:cs="Arial"/>
          <w:b/>
        </w:rPr>
        <w:t>0</w:t>
      </w:r>
      <w:r w:rsidR="00C8744F">
        <w:rPr>
          <w:rFonts w:ascii="Arial" w:hAnsi="Arial" w:cs="Arial"/>
          <w:b/>
        </w:rPr>
        <w:t> </w:t>
      </w:r>
      <w:r w:rsidR="00C8744F" w:rsidRPr="00C8744F">
        <w:rPr>
          <w:rFonts w:ascii="Arial" w:hAnsi="Arial" w:cs="Arial"/>
          <w:b/>
        </w:rPr>
        <w:t>pkt.</w:t>
      </w:r>
    </w:p>
    <w:p w14:paraId="5277F953" w14:textId="77777777" w:rsidR="009E3106" w:rsidRDefault="00164BD2" w:rsidP="00B43C3B">
      <w:pPr>
        <w:pStyle w:val="Akapitzlist"/>
        <w:numPr>
          <w:ilvl w:val="1"/>
          <w:numId w:val="11"/>
        </w:numPr>
        <w:spacing w:after="0" w:line="360" w:lineRule="auto"/>
        <w:ind w:left="567" w:hanging="567"/>
        <w:jc w:val="both"/>
        <w:rPr>
          <w:rFonts w:ascii="Arial" w:hAnsi="Arial" w:cs="Arial"/>
        </w:rPr>
      </w:pPr>
      <w:r w:rsidRPr="001A05B5">
        <w:rPr>
          <w:rFonts w:ascii="Arial" w:hAnsi="Arial" w:cs="Arial"/>
        </w:rPr>
        <w:lastRenderedPageBreak/>
        <w:t xml:space="preserve">Oferta niepodlegająca odrzuceniu, z najwyższą sumą punktów za ww. kryteria, zostanie uznana za najkorzystniejszą. </w:t>
      </w:r>
      <w:r w:rsidR="00987C54" w:rsidRPr="001A05B5">
        <w:rPr>
          <w:rFonts w:ascii="Arial" w:hAnsi="Arial" w:cs="Arial"/>
        </w:rPr>
        <w:t>Punkty będą liczone do dwóch miejsc po przecinku.  </w:t>
      </w:r>
    </w:p>
    <w:p w14:paraId="5FA4CE33" w14:textId="77777777" w:rsidR="008C04E7" w:rsidRPr="001A05B5" w:rsidRDefault="008C04E7" w:rsidP="008C0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688001B" w14:textId="77777777" w:rsidTr="00C51F0F">
        <w:trPr>
          <w:jc w:val="center"/>
        </w:trPr>
        <w:tc>
          <w:tcPr>
            <w:tcW w:w="9062" w:type="dxa"/>
            <w:shd w:val="clear" w:color="auto" w:fill="BFBFBF" w:themeFill="background1" w:themeFillShade="BF"/>
          </w:tcPr>
          <w:p w14:paraId="50876DB1" w14:textId="77777777"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6EF7360B" w14:textId="77777777" w:rsidTr="00C51F0F">
        <w:trPr>
          <w:jc w:val="center"/>
        </w:trPr>
        <w:tc>
          <w:tcPr>
            <w:tcW w:w="9062" w:type="dxa"/>
            <w:shd w:val="clear" w:color="auto" w:fill="BFBFBF" w:themeFill="background1" w:themeFillShade="BF"/>
          </w:tcPr>
          <w:p w14:paraId="5A78FFB9" w14:textId="77777777" w:rsidR="008403DD" w:rsidRPr="008403DD" w:rsidRDefault="008403DD" w:rsidP="005015B9">
            <w:pPr>
              <w:jc w:val="center"/>
              <w:rPr>
                <w:rFonts w:ascii="Arial" w:hAnsi="Arial" w:cs="Arial"/>
                <w:b/>
              </w:rPr>
            </w:pPr>
            <w:r w:rsidRPr="008403DD">
              <w:rPr>
                <w:rFonts w:ascii="Arial" w:hAnsi="Arial" w:cs="Arial"/>
                <w:b/>
              </w:rPr>
              <w:t>UDZIELENIE ZAMÓWIENIA</w:t>
            </w:r>
          </w:p>
        </w:tc>
      </w:tr>
    </w:tbl>
    <w:p w14:paraId="1CE13C09" w14:textId="77777777" w:rsidR="008403DD" w:rsidRDefault="008403DD" w:rsidP="005015B9">
      <w:pPr>
        <w:jc w:val="both"/>
        <w:rPr>
          <w:rFonts w:ascii="Arial" w:hAnsi="Arial" w:cs="Arial"/>
        </w:rPr>
      </w:pPr>
    </w:p>
    <w:p w14:paraId="07C8D873"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47CCD5A6" w14:textId="77777777" w:rsidR="007D169D" w:rsidRDefault="001D424E" w:rsidP="007D169D">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udzieli zamówienia wykonawcy, którego oferta została wybrana jako najkorzystniejsza. </w:t>
      </w:r>
    </w:p>
    <w:p w14:paraId="72F31646" w14:textId="182D165A" w:rsidR="008403DD" w:rsidRPr="007D169D" w:rsidRDefault="001D424E" w:rsidP="007D169D">
      <w:pPr>
        <w:pStyle w:val="Akapitzlist"/>
        <w:numPr>
          <w:ilvl w:val="1"/>
          <w:numId w:val="11"/>
        </w:numPr>
        <w:spacing w:after="0" w:line="360" w:lineRule="auto"/>
        <w:ind w:left="567" w:hanging="567"/>
        <w:jc w:val="both"/>
        <w:rPr>
          <w:rFonts w:ascii="Arial" w:hAnsi="Arial" w:cs="Arial"/>
        </w:rPr>
      </w:pPr>
      <w:r w:rsidRPr="007D169D">
        <w:rPr>
          <w:rFonts w:ascii="Arial" w:hAnsi="Arial" w:cs="Arial"/>
        </w:rPr>
        <w:t>O wyborze najkorzystniejszej oferty zamawiający zawiadomi wykonawców, którzy złożyli oferty w postępowaniu, a także zamieści te informacje na własnej stronie internetowej (</w:t>
      </w:r>
      <w:hyperlink r:id="rId10" w:history="1">
        <w:r w:rsidR="007D169D" w:rsidRPr="007D169D">
          <w:rPr>
            <w:rStyle w:val="Hipercze"/>
            <w:rFonts w:ascii="Arial" w:hAnsi="Arial" w:cs="Arial"/>
          </w:rPr>
          <w:t>https://www.gov.pl/zdrowie/zamowienia-publiczne</w:t>
        </w:r>
      </w:hyperlink>
      <w:r w:rsidR="007D169D" w:rsidRPr="007D169D">
        <w:rPr>
          <w:rFonts w:ascii="Arial" w:hAnsi="Arial" w:cs="Arial"/>
        </w:rPr>
        <w:t>)</w:t>
      </w:r>
      <w:r w:rsidR="001A05B5" w:rsidRPr="007D169D">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0F5EBE29" w14:textId="77777777" w:rsidTr="00C51F0F">
        <w:trPr>
          <w:jc w:val="center"/>
        </w:trPr>
        <w:tc>
          <w:tcPr>
            <w:tcW w:w="9062" w:type="dxa"/>
            <w:shd w:val="clear" w:color="auto" w:fill="BFBFBF" w:themeFill="background1" w:themeFillShade="BF"/>
          </w:tcPr>
          <w:p w14:paraId="72AA6E84" w14:textId="77777777" w:rsidR="008403DD" w:rsidRPr="008403DD" w:rsidRDefault="0021018C" w:rsidP="005015B9">
            <w:pPr>
              <w:jc w:val="center"/>
              <w:rPr>
                <w:rFonts w:ascii="Arial" w:hAnsi="Arial" w:cs="Arial"/>
                <w:b/>
              </w:rPr>
            </w:pPr>
            <w:r>
              <w:rPr>
                <w:rFonts w:ascii="Arial" w:hAnsi="Arial" w:cs="Arial"/>
                <w:b/>
              </w:rPr>
              <w:t>Rozdział 13</w:t>
            </w:r>
          </w:p>
        </w:tc>
      </w:tr>
      <w:tr w:rsidR="008403DD" w:rsidRPr="008403DD" w14:paraId="01764228" w14:textId="77777777" w:rsidTr="00C51F0F">
        <w:trPr>
          <w:jc w:val="center"/>
        </w:trPr>
        <w:tc>
          <w:tcPr>
            <w:tcW w:w="9062" w:type="dxa"/>
            <w:shd w:val="clear" w:color="auto" w:fill="BFBFBF" w:themeFill="background1" w:themeFillShade="BF"/>
          </w:tcPr>
          <w:p w14:paraId="40B1D647" w14:textId="77777777"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30D49C46" w14:textId="77777777" w:rsidR="008403DD" w:rsidRDefault="008403DD" w:rsidP="005015B9">
      <w:pPr>
        <w:jc w:val="both"/>
        <w:rPr>
          <w:rFonts w:ascii="Arial" w:hAnsi="Arial" w:cs="Arial"/>
        </w:rPr>
      </w:pPr>
    </w:p>
    <w:p w14:paraId="677BF58E"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198842E9"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14:paraId="1B7B993F" w14:textId="77777777" w:rsidR="00BA7196"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wyboru oferty złożonej przez Wykonawców wspólnie ubiegających się o</w:t>
      </w:r>
      <w:r w:rsidR="001A05B5">
        <w:rPr>
          <w:rFonts w:ascii="Arial" w:hAnsi="Arial" w:cs="Arial"/>
        </w:rPr>
        <w:t> </w:t>
      </w:r>
      <w:r w:rsidRPr="001D424E">
        <w:rPr>
          <w:rFonts w:ascii="Arial" w:hAnsi="Arial" w:cs="Arial"/>
        </w:rPr>
        <w:t>udzielenie zamówienia Zamawiający może żądać przed zawarciem umowy przedstawienia umowy regulującej współpracę tych Wykonawców. Umowa taka winna określać strony umowy, cel działania, sposób współdziałania, zakres prac przewidzianych do wykonania każdemu z</w:t>
      </w:r>
      <w:r w:rsidR="001A05B5">
        <w:rPr>
          <w:rFonts w:ascii="Arial" w:hAnsi="Arial" w:cs="Arial"/>
        </w:rPr>
        <w:t> </w:t>
      </w:r>
      <w:r w:rsidRPr="001D424E">
        <w:rPr>
          <w:rFonts w:ascii="Arial" w:hAnsi="Arial" w:cs="Arial"/>
        </w:rPr>
        <w:t xml:space="preserve">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747CDBA" w14:textId="3D43C4B7" w:rsidR="00C8744F" w:rsidRPr="00C8744F" w:rsidRDefault="00C8744F" w:rsidP="00B43C3B">
      <w:pPr>
        <w:pStyle w:val="Akapitzlist"/>
        <w:numPr>
          <w:ilvl w:val="1"/>
          <w:numId w:val="11"/>
        </w:numPr>
        <w:spacing w:after="0" w:line="360" w:lineRule="auto"/>
        <w:ind w:left="567" w:hanging="567"/>
        <w:jc w:val="both"/>
        <w:rPr>
          <w:rFonts w:ascii="Arial" w:hAnsi="Arial" w:cs="Arial"/>
          <w:b/>
        </w:rPr>
      </w:pPr>
      <w:r w:rsidRPr="00C8744F">
        <w:rPr>
          <w:rFonts w:ascii="Arial" w:hAnsi="Arial" w:cs="Arial"/>
          <w:b/>
        </w:rPr>
        <w:t>Przed podpisaniem umowy, pod groźbą odstąpienie od podpisania Umowy z winny Wykonawcy, Wykonawca zobowiązany jest do przedłożenia oświadczenia o</w:t>
      </w:r>
      <w:r>
        <w:rPr>
          <w:rFonts w:ascii="Arial" w:hAnsi="Arial" w:cs="Arial"/>
          <w:b/>
        </w:rPr>
        <w:t> </w:t>
      </w:r>
      <w:r w:rsidRPr="00C8744F">
        <w:rPr>
          <w:rFonts w:ascii="Arial" w:hAnsi="Arial" w:cs="Arial"/>
          <w:b/>
        </w:rPr>
        <w:t>bezstronności o następującej treści:</w:t>
      </w:r>
    </w:p>
    <w:p w14:paraId="750ED191" w14:textId="37AFCC6A" w:rsidR="00C8744F" w:rsidRPr="00C8744F" w:rsidRDefault="00C8744F" w:rsidP="00C8744F">
      <w:pPr>
        <w:pStyle w:val="Akapitzlist"/>
        <w:spacing w:after="0" w:line="360" w:lineRule="auto"/>
        <w:ind w:left="567"/>
        <w:jc w:val="both"/>
        <w:rPr>
          <w:rFonts w:ascii="Arial" w:hAnsi="Arial" w:cs="Arial"/>
          <w:b/>
          <w:i/>
        </w:rPr>
      </w:pPr>
      <w:r w:rsidRPr="00C8744F">
        <w:rPr>
          <w:rFonts w:ascii="Arial" w:hAnsi="Arial" w:cs="Arial"/>
          <w:b/>
          <w:i/>
        </w:rPr>
        <w:t>„Zamówienie nie będzie realizowane przez Wykonawcę ani firmy powiązano z nimi kapitałowo, dostarczającego sprzęt lub licencje zakupione w ramach Projektu P1.</w:t>
      </w:r>
    </w:p>
    <w:p w14:paraId="548A98D1" w14:textId="51692910" w:rsidR="00C8744F" w:rsidRPr="00C8744F" w:rsidRDefault="00C8744F" w:rsidP="00C8744F">
      <w:pPr>
        <w:pStyle w:val="Akapitzlist"/>
        <w:spacing w:after="0" w:line="360" w:lineRule="auto"/>
        <w:ind w:left="567"/>
        <w:jc w:val="both"/>
        <w:rPr>
          <w:rFonts w:ascii="Arial" w:hAnsi="Arial" w:cs="Arial"/>
          <w:b/>
          <w:i/>
        </w:rPr>
      </w:pPr>
      <w:r w:rsidRPr="00C8744F">
        <w:rPr>
          <w:rFonts w:ascii="Arial" w:hAnsi="Arial" w:cs="Arial"/>
          <w:b/>
          <w:i/>
        </w:rPr>
        <w:t>Prace w ramach zamówienia nie będzie przeprowadzać osoba, która w ciągu ostatnich 3</w:t>
      </w:r>
      <w:r>
        <w:rPr>
          <w:rFonts w:ascii="Arial" w:hAnsi="Arial" w:cs="Arial"/>
          <w:b/>
          <w:i/>
        </w:rPr>
        <w:t> </w:t>
      </w:r>
      <w:r w:rsidRPr="00C8744F">
        <w:rPr>
          <w:rFonts w:ascii="Arial" w:hAnsi="Arial" w:cs="Arial"/>
          <w:b/>
          <w:i/>
        </w:rPr>
        <w:t xml:space="preserve">lat pracowała dla firm dostarczających oprogramowanie oraz sprzęt podlegający inwentaryzacji. </w:t>
      </w:r>
    </w:p>
    <w:p w14:paraId="3E77B0E7" w14:textId="396108EA" w:rsidR="00C8744F" w:rsidRPr="00C8744F" w:rsidRDefault="00C8744F" w:rsidP="00C8744F">
      <w:pPr>
        <w:pStyle w:val="Akapitzlist"/>
        <w:spacing w:after="0" w:line="360" w:lineRule="auto"/>
        <w:ind w:left="567"/>
        <w:jc w:val="both"/>
        <w:rPr>
          <w:rFonts w:ascii="Arial" w:hAnsi="Arial" w:cs="Arial"/>
          <w:b/>
          <w:i/>
        </w:rPr>
      </w:pPr>
      <w:r w:rsidRPr="00C8744F">
        <w:rPr>
          <w:rFonts w:ascii="Arial" w:hAnsi="Arial" w:cs="Arial"/>
          <w:b/>
          <w:i/>
        </w:rPr>
        <w:t>Prace w ramach zamówienia nie będą prowadzone przez obecnych pracowników Centrum Systemów Informacyjnych Ochrony Zdrowia oraz byłych pracowników CSIOZ, którzy uczestniczyli w postępowaniach dotyczących zakupu inwentaryzowanego sprzętu i licencji.”</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396F1493" w14:textId="77777777" w:rsidTr="00C51F0F">
        <w:trPr>
          <w:jc w:val="center"/>
        </w:trPr>
        <w:tc>
          <w:tcPr>
            <w:tcW w:w="9062" w:type="dxa"/>
            <w:shd w:val="clear" w:color="auto" w:fill="BFBFBF" w:themeFill="background1" w:themeFillShade="BF"/>
          </w:tcPr>
          <w:p w14:paraId="6FB2CCFE" w14:textId="77777777" w:rsidR="008403DD" w:rsidRPr="008403DD" w:rsidRDefault="0021018C" w:rsidP="005015B9">
            <w:pPr>
              <w:jc w:val="center"/>
              <w:rPr>
                <w:rFonts w:ascii="Arial" w:hAnsi="Arial" w:cs="Arial"/>
                <w:b/>
              </w:rPr>
            </w:pPr>
            <w:r>
              <w:rPr>
                <w:rFonts w:ascii="Arial" w:hAnsi="Arial" w:cs="Arial"/>
                <w:b/>
              </w:rPr>
              <w:t>Rozdział 14</w:t>
            </w:r>
          </w:p>
        </w:tc>
      </w:tr>
      <w:tr w:rsidR="008403DD" w:rsidRPr="008403DD" w14:paraId="293C978B" w14:textId="77777777" w:rsidTr="00C51F0F">
        <w:trPr>
          <w:jc w:val="center"/>
        </w:trPr>
        <w:tc>
          <w:tcPr>
            <w:tcW w:w="9062" w:type="dxa"/>
            <w:shd w:val="clear" w:color="auto" w:fill="BFBFBF" w:themeFill="background1" w:themeFillShade="BF"/>
          </w:tcPr>
          <w:p w14:paraId="75751F3F" w14:textId="77777777"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14:paraId="148E7974" w14:textId="77777777" w:rsidR="008403DD" w:rsidRPr="008403DD" w:rsidRDefault="008403DD" w:rsidP="005015B9">
      <w:pPr>
        <w:jc w:val="both"/>
        <w:rPr>
          <w:rFonts w:ascii="Arial" w:hAnsi="Arial" w:cs="Arial"/>
          <w:b/>
        </w:rPr>
      </w:pPr>
    </w:p>
    <w:p w14:paraId="38D61555"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07FD2E95" w14:textId="77777777" w:rsidR="00753CAC" w:rsidRDefault="00753CAC" w:rsidP="00B43C3B">
      <w:pPr>
        <w:pStyle w:val="Akapitzlist"/>
        <w:numPr>
          <w:ilvl w:val="1"/>
          <w:numId w:val="11"/>
        </w:numPr>
        <w:spacing w:after="0" w:line="360" w:lineRule="auto"/>
        <w:ind w:left="567" w:hanging="567"/>
        <w:jc w:val="both"/>
        <w:rPr>
          <w:rFonts w:ascii="Arial" w:hAnsi="Arial" w:cs="Arial"/>
        </w:rPr>
      </w:pPr>
      <w:r>
        <w:rPr>
          <w:rFonts w:ascii="Arial" w:hAnsi="Arial" w:cs="Arial"/>
        </w:rPr>
        <w:t>Zamawiający nie wymaga wniesienia wadium.</w:t>
      </w:r>
    </w:p>
    <w:p w14:paraId="16F0AF4C" w14:textId="77777777" w:rsidR="00905445" w:rsidRDefault="00905445" w:rsidP="00B43C3B">
      <w:pPr>
        <w:pStyle w:val="Akapitzlist"/>
        <w:numPr>
          <w:ilvl w:val="1"/>
          <w:numId w:val="11"/>
        </w:numPr>
        <w:spacing w:after="0" w:line="360" w:lineRule="auto"/>
        <w:ind w:left="567" w:hanging="567"/>
        <w:jc w:val="both"/>
        <w:rPr>
          <w:rFonts w:ascii="Arial" w:hAnsi="Arial" w:cs="Arial"/>
        </w:rPr>
      </w:pP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r w:rsidR="001A05B5">
        <w:rPr>
          <w:rFonts w:ascii="Arial" w:hAnsi="Arial" w:cs="Arial"/>
        </w:rPr>
        <w:t>.</w:t>
      </w:r>
    </w:p>
    <w:p w14:paraId="2A81ADAF" w14:textId="77777777" w:rsidR="00DF31FF" w:rsidRDefault="00DF31FF" w:rsidP="00680621">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1D330E5" w14:textId="77777777" w:rsidTr="00C51F0F">
        <w:trPr>
          <w:jc w:val="center"/>
        </w:trPr>
        <w:tc>
          <w:tcPr>
            <w:tcW w:w="9062" w:type="dxa"/>
            <w:shd w:val="clear" w:color="auto" w:fill="BFBFBF" w:themeFill="background1" w:themeFillShade="BF"/>
          </w:tcPr>
          <w:p w14:paraId="4BF0D975" w14:textId="77777777" w:rsidR="008403DD" w:rsidRPr="008403DD" w:rsidRDefault="0021018C" w:rsidP="005015B9">
            <w:pPr>
              <w:jc w:val="center"/>
              <w:rPr>
                <w:rFonts w:ascii="Arial" w:hAnsi="Arial" w:cs="Arial"/>
                <w:b/>
              </w:rPr>
            </w:pPr>
            <w:r>
              <w:rPr>
                <w:rFonts w:ascii="Arial" w:hAnsi="Arial" w:cs="Arial"/>
                <w:b/>
              </w:rPr>
              <w:t>Rozdział 15</w:t>
            </w:r>
          </w:p>
        </w:tc>
      </w:tr>
      <w:tr w:rsidR="008403DD" w:rsidRPr="008403DD" w14:paraId="1B876660" w14:textId="77777777" w:rsidTr="00C51F0F">
        <w:trPr>
          <w:jc w:val="center"/>
        </w:trPr>
        <w:tc>
          <w:tcPr>
            <w:tcW w:w="9062" w:type="dxa"/>
            <w:shd w:val="clear" w:color="auto" w:fill="BFBFBF" w:themeFill="background1" w:themeFillShade="BF"/>
          </w:tcPr>
          <w:p w14:paraId="4E07C7C3" w14:textId="77777777" w:rsidR="008403DD" w:rsidRPr="008403DD" w:rsidRDefault="008403DD" w:rsidP="005015B9">
            <w:pPr>
              <w:jc w:val="center"/>
              <w:rPr>
                <w:rFonts w:ascii="Arial" w:hAnsi="Arial" w:cs="Arial"/>
                <w:b/>
              </w:rPr>
            </w:pPr>
            <w:r w:rsidRPr="008403DD">
              <w:rPr>
                <w:rFonts w:ascii="Arial" w:hAnsi="Arial" w:cs="Arial"/>
                <w:b/>
              </w:rPr>
              <w:t>POSTANOWIENIA UMOWY</w:t>
            </w:r>
          </w:p>
        </w:tc>
      </w:tr>
    </w:tbl>
    <w:p w14:paraId="346F1EE2" w14:textId="77777777" w:rsidR="00476CF8" w:rsidRDefault="00476CF8" w:rsidP="00476CF8">
      <w:pPr>
        <w:spacing w:after="0" w:line="240" w:lineRule="auto"/>
        <w:jc w:val="both"/>
        <w:rPr>
          <w:rFonts w:ascii="Arial" w:hAnsi="Arial" w:cs="Arial"/>
        </w:rPr>
      </w:pPr>
    </w:p>
    <w:p w14:paraId="26008BCF"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7E005784" w14:textId="77777777" w:rsidR="008403DD" w:rsidRDefault="00F46710" w:rsidP="00B43C3B">
      <w:pPr>
        <w:pStyle w:val="Akapitzlist"/>
        <w:numPr>
          <w:ilvl w:val="1"/>
          <w:numId w:val="11"/>
        </w:numPr>
        <w:spacing w:after="0" w:line="360" w:lineRule="auto"/>
        <w:ind w:left="567" w:hanging="567"/>
        <w:jc w:val="both"/>
        <w:rPr>
          <w:rFonts w:ascii="Arial" w:hAnsi="Arial" w:cs="Arial"/>
        </w:rPr>
      </w:pPr>
      <w:r>
        <w:rPr>
          <w:rFonts w:ascii="Arial" w:hAnsi="Arial" w:cs="Arial"/>
        </w:rPr>
        <w:t>Wzór</w:t>
      </w:r>
      <w:r w:rsidR="00987C54">
        <w:rPr>
          <w:rFonts w:ascii="Arial" w:hAnsi="Arial" w:cs="Arial"/>
        </w:rPr>
        <w:t xml:space="preserve"> u</w:t>
      </w:r>
      <w:r w:rsidR="00432A1D">
        <w:rPr>
          <w:rFonts w:ascii="Arial" w:hAnsi="Arial" w:cs="Arial"/>
        </w:rPr>
        <w:t>mowy stanowi z</w:t>
      </w:r>
      <w:r w:rsidR="001D424E" w:rsidRPr="001D424E">
        <w:rPr>
          <w:rFonts w:ascii="Arial" w:hAnsi="Arial" w:cs="Arial"/>
        </w:rPr>
        <w:t xml:space="preserve">ałącznik Nr 2 do SIWZ. </w:t>
      </w:r>
    </w:p>
    <w:p w14:paraId="6E2A628E"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0F88019" w14:textId="77777777" w:rsidTr="00C51F0F">
        <w:trPr>
          <w:jc w:val="center"/>
        </w:trPr>
        <w:tc>
          <w:tcPr>
            <w:tcW w:w="9062" w:type="dxa"/>
            <w:shd w:val="clear" w:color="auto" w:fill="BFBFBF" w:themeFill="background1" w:themeFillShade="BF"/>
          </w:tcPr>
          <w:p w14:paraId="6B13C84F" w14:textId="77777777" w:rsidR="008403DD" w:rsidRPr="008403DD" w:rsidRDefault="0021018C" w:rsidP="005015B9">
            <w:pPr>
              <w:jc w:val="center"/>
              <w:rPr>
                <w:rFonts w:ascii="Arial" w:hAnsi="Arial" w:cs="Arial"/>
                <w:b/>
              </w:rPr>
            </w:pPr>
            <w:r>
              <w:rPr>
                <w:rFonts w:ascii="Arial" w:hAnsi="Arial" w:cs="Arial"/>
                <w:b/>
              </w:rPr>
              <w:t>Rozdział 16</w:t>
            </w:r>
          </w:p>
        </w:tc>
      </w:tr>
      <w:tr w:rsidR="008403DD" w:rsidRPr="008403DD" w14:paraId="14633972" w14:textId="77777777" w:rsidTr="004D24FC">
        <w:trPr>
          <w:trHeight w:val="304"/>
          <w:jc w:val="center"/>
        </w:trPr>
        <w:tc>
          <w:tcPr>
            <w:tcW w:w="9062" w:type="dxa"/>
            <w:shd w:val="clear" w:color="auto" w:fill="BFBFBF" w:themeFill="background1" w:themeFillShade="BF"/>
          </w:tcPr>
          <w:p w14:paraId="08573399" w14:textId="77777777" w:rsidR="008403DD" w:rsidRPr="008403DD" w:rsidRDefault="008403DD" w:rsidP="005015B9">
            <w:pPr>
              <w:jc w:val="center"/>
              <w:rPr>
                <w:rFonts w:ascii="Arial" w:hAnsi="Arial" w:cs="Arial"/>
                <w:b/>
              </w:rPr>
            </w:pPr>
            <w:r w:rsidRPr="008403DD">
              <w:rPr>
                <w:rFonts w:ascii="Arial" w:hAnsi="Arial" w:cs="Arial"/>
                <w:b/>
              </w:rPr>
              <w:t>OPIS SPOSOBU UDZIELANIA WYJAŚNIEŃ I ZMIAN TREŚCI SIWZ</w:t>
            </w:r>
          </w:p>
        </w:tc>
      </w:tr>
    </w:tbl>
    <w:p w14:paraId="3D9F7B1E" w14:textId="77777777" w:rsidR="008403DD" w:rsidRDefault="008403DD" w:rsidP="005015B9">
      <w:pPr>
        <w:jc w:val="both"/>
        <w:rPr>
          <w:rFonts w:ascii="Arial" w:hAnsi="Arial" w:cs="Arial"/>
        </w:rPr>
      </w:pPr>
    </w:p>
    <w:p w14:paraId="2A430A49"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25FBFFA5" w14:textId="77777777" w:rsidR="007D169D" w:rsidRDefault="001D424E" w:rsidP="007D169D">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zwrócić się do zamawiającego z wnioskiem o wyjaśnienie treści SIWZ. </w:t>
      </w:r>
    </w:p>
    <w:p w14:paraId="1D89398E" w14:textId="4F8B210D" w:rsidR="008403DD" w:rsidRPr="007D169D" w:rsidRDefault="001D424E" w:rsidP="007D169D">
      <w:pPr>
        <w:pStyle w:val="Akapitzlist"/>
        <w:numPr>
          <w:ilvl w:val="1"/>
          <w:numId w:val="11"/>
        </w:numPr>
        <w:spacing w:after="0" w:line="360" w:lineRule="auto"/>
        <w:ind w:left="567" w:hanging="567"/>
        <w:jc w:val="both"/>
        <w:rPr>
          <w:rFonts w:ascii="Arial" w:hAnsi="Arial" w:cs="Arial"/>
        </w:rPr>
      </w:pPr>
      <w:r w:rsidRPr="007D169D">
        <w:rPr>
          <w:rFonts w:ascii="Arial" w:hAnsi="Arial" w:cs="Arial"/>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7D169D" w:rsidRPr="007D169D">
          <w:rPr>
            <w:rStyle w:val="Hipercze"/>
            <w:rFonts w:ascii="Arial" w:hAnsi="Arial" w:cs="Arial"/>
          </w:rPr>
          <w:t>https://www.gov.pl/zdrowie/zamowienia-publiczne</w:t>
        </w:r>
      </w:hyperlink>
      <w:r w:rsidR="007D169D" w:rsidRPr="007D169D">
        <w:rPr>
          <w:rFonts w:ascii="Arial" w:hAnsi="Arial" w:cs="Arial"/>
        </w:rPr>
        <w:t>)</w:t>
      </w:r>
      <w:r w:rsidRPr="007D169D">
        <w:rPr>
          <w:rFonts w:ascii="Arial" w:hAnsi="Arial" w:cs="Arial"/>
        </w:rPr>
        <w:t xml:space="preserve">, pod warunkiem, że wniosek o wyjaśnienie treści SIWZ wpłynął do zamawiającego nie później niż do końca dnia, w którym upływa połowa wyznaczonego terminu składania ofert. </w:t>
      </w:r>
    </w:p>
    <w:p w14:paraId="3471B130" w14:textId="15C1124A"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może przed upływem terminu składania ofert zmienić treść SIWZ. Zmianę SIWZ zamawiający udostępni na własnej stronie internetowej </w:t>
      </w:r>
      <w:r w:rsidRPr="001A05B5">
        <w:rPr>
          <w:rFonts w:ascii="Arial" w:hAnsi="Arial" w:cs="Arial"/>
        </w:rPr>
        <w:t>(</w:t>
      </w:r>
      <w:hyperlink r:id="rId12" w:history="1">
        <w:r w:rsidR="007D169D" w:rsidRPr="00C02634">
          <w:rPr>
            <w:rStyle w:val="Hipercze"/>
            <w:rFonts w:ascii="Arial" w:hAnsi="Arial" w:cs="Arial"/>
          </w:rPr>
          <w:t>https://www.gov.pl/zdrowie/zamowienia-publiczne</w:t>
        </w:r>
      </w:hyperlink>
      <w:r w:rsidRPr="001A05B5">
        <w:rPr>
          <w:rFonts w:ascii="Arial" w:hAnsi="Arial" w:cs="Arial"/>
        </w:rPr>
        <w:t>).</w:t>
      </w:r>
      <w:r w:rsidRPr="001D424E">
        <w:rPr>
          <w:rFonts w:ascii="Arial" w:hAnsi="Arial" w:cs="Arial"/>
        </w:rPr>
        <w:t xml:space="preserve"> </w:t>
      </w:r>
    </w:p>
    <w:p w14:paraId="08A7458C" w14:textId="0F781A9B" w:rsidR="008403DD" w:rsidRDefault="001D424E" w:rsidP="007D169D">
      <w:pPr>
        <w:pStyle w:val="Akapitzlist"/>
        <w:numPr>
          <w:ilvl w:val="1"/>
          <w:numId w:val="11"/>
        </w:numPr>
        <w:spacing w:after="0" w:line="360" w:lineRule="auto"/>
        <w:jc w:val="both"/>
        <w:rPr>
          <w:rFonts w:ascii="Arial" w:hAnsi="Arial" w:cs="Arial"/>
        </w:rPr>
      </w:pPr>
      <w:r w:rsidRPr="001D424E">
        <w:rPr>
          <w:rFonts w:ascii="Arial" w:hAnsi="Arial" w:cs="Arial"/>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r w:rsidRPr="001A05B5">
        <w:rPr>
          <w:rFonts w:ascii="Arial" w:hAnsi="Arial" w:cs="Arial"/>
        </w:rPr>
        <w:t>(</w:t>
      </w:r>
      <w:hyperlink r:id="rId13" w:history="1">
        <w:r w:rsidR="007D169D" w:rsidRPr="00C02634">
          <w:rPr>
            <w:rStyle w:val="Hipercze"/>
            <w:rFonts w:ascii="Arial" w:hAnsi="Arial" w:cs="Arial"/>
          </w:rPr>
          <w:t>https://www.gov.pl/zdrowie/zamowienia-publiczne</w:t>
        </w:r>
      </w:hyperlink>
      <w:r w:rsidR="007D169D">
        <w:rPr>
          <w:rFonts w:ascii="Arial" w:hAnsi="Arial" w:cs="Arial"/>
        </w:rPr>
        <w:t>)</w:t>
      </w:r>
      <w:r w:rsidRPr="001A05B5">
        <w:rPr>
          <w:rFonts w:ascii="Arial" w:hAnsi="Arial" w:cs="Arial"/>
        </w:rPr>
        <w:t>.</w:t>
      </w:r>
      <w:r w:rsidRPr="001D424E">
        <w:rPr>
          <w:rFonts w:ascii="Arial" w:hAnsi="Arial" w:cs="Arial"/>
        </w:rPr>
        <w:t xml:space="preserve"> </w:t>
      </w:r>
    </w:p>
    <w:p w14:paraId="1423CDCD" w14:textId="77777777" w:rsidR="0038411F"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rozbieżności pomiędzy treścią SIWZ, a treścią udzielonych wyjaśnień i zmian, jako obowiązującą należy przyjąć treść informacji zawierającej późniejsze oświadczenie zamawiającego. </w:t>
      </w:r>
    </w:p>
    <w:p w14:paraId="3C9ADEF4" w14:textId="77777777" w:rsidR="00E76FF3" w:rsidRDefault="00E76FF3" w:rsidP="00E76FF3">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60C59F69" w14:textId="77777777" w:rsidTr="00C51F0F">
        <w:trPr>
          <w:jc w:val="center"/>
        </w:trPr>
        <w:tc>
          <w:tcPr>
            <w:tcW w:w="9062" w:type="dxa"/>
            <w:shd w:val="clear" w:color="auto" w:fill="BFBFBF" w:themeFill="background1" w:themeFillShade="BF"/>
          </w:tcPr>
          <w:p w14:paraId="1C681A4C" w14:textId="77777777" w:rsidR="008403DD" w:rsidRPr="008403DD" w:rsidRDefault="0021018C" w:rsidP="005015B9">
            <w:pPr>
              <w:jc w:val="center"/>
              <w:rPr>
                <w:rFonts w:ascii="Arial" w:hAnsi="Arial" w:cs="Arial"/>
                <w:b/>
              </w:rPr>
            </w:pPr>
            <w:r>
              <w:rPr>
                <w:rFonts w:ascii="Arial" w:hAnsi="Arial" w:cs="Arial"/>
                <w:b/>
              </w:rPr>
              <w:t>Rozdział 17</w:t>
            </w:r>
          </w:p>
        </w:tc>
      </w:tr>
      <w:tr w:rsidR="008403DD" w:rsidRPr="008403DD" w14:paraId="3A83B091" w14:textId="77777777" w:rsidTr="00C51F0F">
        <w:trPr>
          <w:jc w:val="center"/>
        </w:trPr>
        <w:tc>
          <w:tcPr>
            <w:tcW w:w="9062" w:type="dxa"/>
            <w:shd w:val="clear" w:color="auto" w:fill="BFBFBF" w:themeFill="background1" w:themeFillShade="BF"/>
          </w:tcPr>
          <w:p w14:paraId="18817C21" w14:textId="77777777" w:rsidR="008403DD" w:rsidRPr="008403DD" w:rsidRDefault="008403DD" w:rsidP="005015B9">
            <w:pPr>
              <w:jc w:val="center"/>
              <w:rPr>
                <w:rFonts w:ascii="Arial" w:hAnsi="Arial" w:cs="Arial"/>
                <w:b/>
              </w:rPr>
            </w:pPr>
            <w:r w:rsidRPr="008403DD">
              <w:rPr>
                <w:rFonts w:ascii="Arial" w:hAnsi="Arial" w:cs="Arial"/>
                <w:b/>
              </w:rPr>
              <w:t>INFORMACJE O SPOSOBIE POROZUMIEWANIA SIĘ ZAMAWIAJĄCEGO Z WYKONAWCAMI</w:t>
            </w:r>
          </w:p>
        </w:tc>
      </w:tr>
    </w:tbl>
    <w:p w14:paraId="69197574" w14:textId="77777777" w:rsidR="008403DD" w:rsidRDefault="008403DD" w:rsidP="005015B9">
      <w:pPr>
        <w:jc w:val="both"/>
        <w:rPr>
          <w:rFonts w:ascii="Arial" w:hAnsi="Arial" w:cs="Arial"/>
        </w:rPr>
      </w:pPr>
    </w:p>
    <w:p w14:paraId="10BBC79F" w14:textId="77777777" w:rsidR="00E76FF3" w:rsidRPr="00E76FF3" w:rsidRDefault="00E76FF3" w:rsidP="00B43C3B">
      <w:pPr>
        <w:pStyle w:val="Akapitzlist"/>
        <w:numPr>
          <w:ilvl w:val="0"/>
          <w:numId w:val="11"/>
        </w:numPr>
        <w:spacing w:after="0" w:line="360" w:lineRule="auto"/>
        <w:jc w:val="both"/>
        <w:rPr>
          <w:rFonts w:ascii="Arial" w:hAnsi="Arial" w:cs="Arial"/>
          <w:vanish/>
        </w:rPr>
      </w:pPr>
    </w:p>
    <w:p w14:paraId="0EE5E87F"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Postępowanie jest prowadzone w języku polskim. </w:t>
      </w:r>
    </w:p>
    <w:p w14:paraId="2514F96D"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postępowaniu o udzielenie zamówienia oświadczenia, wnioski, zawiadomienia oraz informacje (zwane dalej „korespondencją”) zamawiający i wykonawcy przekazują pisemnie lub za pomocą faksu lub drogą elektroniczną. </w:t>
      </w:r>
    </w:p>
    <w:p w14:paraId="30B1814C" w14:textId="77777777" w:rsidR="00BA7196"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lastRenderedPageBreak/>
        <w:t xml:space="preserve">Jeżeli zamawiający lub wykonawca przekazują korespondencję za pomocą faksu lub drogą elektroniczną, każda ze stron na żądanie drugiej strony potwierdza fakt jej otrzymania. </w:t>
      </w:r>
    </w:p>
    <w:p w14:paraId="24BA0B04"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10455A18" w14:textId="77777777" w:rsidR="008403DD" w:rsidRDefault="00E76FF3" w:rsidP="00B43C3B">
      <w:pPr>
        <w:pStyle w:val="Akapitzlist"/>
        <w:numPr>
          <w:ilvl w:val="1"/>
          <w:numId w:val="11"/>
        </w:numPr>
        <w:spacing w:after="0" w:line="360" w:lineRule="auto"/>
        <w:ind w:left="567" w:hanging="567"/>
        <w:jc w:val="both"/>
        <w:rPr>
          <w:rFonts w:ascii="Arial" w:hAnsi="Arial" w:cs="Arial"/>
        </w:rPr>
      </w:pPr>
      <w:r>
        <w:rPr>
          <w:rFonts w:ascii="Arial" w:hAnsi="Arial" w:cs="Arial"/>
        </w:rPr>
        <w:t>K</w:t>
      </w:r>
      <w:r w:rsidR="001D424E" w:rsidRPr="001D424E">
        <w:rPr>
          <w:rFonts w:ascii="Arial" w:hAnsi="Arial" w:cs="Arial"/>
        </w:rPr>
        <w:t xml:space="preserve">orespondencję związaną z niniejszym postępowaniem należy kierować na adres: </w:t>
      </w:r>
      <w:r w:rsidR="00A578F3" w:rsidRPr="00E76FF3">
        <w:rPr>
          <w:rFonts w:ascii="Arial" w:hAnsi="Arial" w:cs="Arial"/>
        </w:rPr>
        <w:t xml:space="preserve">Ministerstwa Zdrowia ul. Miodowa 15, 00-952 Warszawa </w:t>
      </w:r>
      <w:r w:rsidR="001D424E" w:rsidRPr="001D424E">
        <w:rPr>
          <w:rFonts w:ascii="Arial" w:hAnsi="Arial" w:cs="Arial"/>
        </w:rPr>
        <w:t xml:space="preserve"> </w:t>
      </w:r>
    </w:p>
    <w:p w14:paraId="4F9E02B1" w14:textId="661CF1AA" w:rsidR="008403DD" w:rsidRPr="00256FEE"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korespondencji związanej z niniejszym postępowaniem wykonawcy powinni posługiwać</w:t>
      </w:r>
      <w:bookmarkStart w:id="0" w:name="_GoBack"/>
      <w:bookmarkEnd w:id="0"/>
      <w:r w:rsidRPr="001D424E">
        <w:rPr>
          <w:rFonts w:ascii="Arial" w:hAnsi="Arial" w:cs="Arial"/>
        </w:rPr>
        <w:t xml:space="preserve"> się znakiem postępowania: </w:t>
      </w:r>
      <w:r w:rsidR="00F46710" w:rsidRPr="00E76FF3">
        <w:rPr>
          <w:rFonts w:ascii="Arial" w:hAnsi="Arial" w:cs="Arial"/>
          <w:b/>
        </w:rPr>
        <w:t>FGZ</w:t>
      </w:r>
      <w:r w:rsidR="000F5E2D" w:rsidRPr="00E76FF3">
        <w:rPr>
          <w:rFonts w:ascii="Arial" w:hAnsi="Arial" w:cs="Arial"/>
          <w:b/>
        </w:rPr>
        <w:t>.270.</w:t>
      </w:r>
      <w:r w:rsidR="00AF5453">
        <w:rPr>
          <w:rFonts w:ascii="Arial" w:hAnsi="Arial" w:cs="Arial"/>
          <w:b/>
        </w:rPr>
        <w:t>22</w:t>
      </w:r>
      <w:r w:rsidR="00731A21" w:rsidRPr="00E76FF3">
        <w:rPr>
          <w:rFonts w:ascii="Arial" w:hAnsi="Arial" w:cs="Arial"/>
          <w:b/>
        </w:rPr>
        <w:t>.2018</w:t>
      </w:r>
      <w:r w:rsidR="00A578F3" w:rsidRPr="00E76FF3">
        <w:rPr>
          <w:rFonts w:ascii="Arial" w:hAnsi="Arial" w:cs="Arial"/>
          <w:b/>
        </w:rPr>
        <w:t>.</w:t>
      </w:r>
      <w:r w:rsidR="00E76FF3">
        <w:rPr>
          <w:rFonts w:ascii="Arial" w:hAnsi="Arial" w:cs="Arial"/>
          <w:b/>
        </w:rPr>
        <w:t>SB</w:t>
      </w:r>
    </w:p>
    <w:p w14:paraId="7BDA0E13" w14:textId="2C4B320F" w:rsidR="00A578F3" w:rsidRPr="00E76FF3" w:rsidRDefault="00A578F3" w:rsidP="00B43C3B">
      <w:pPr>
        <w:pStyle w:val="Akapitzlist"/>
        <w:numPr>
          <w:ilvl w:val="1"/>
          <w:numId w:val="11"/>
        </w:numPr>
        <w:spacing w:after="0" w:line="360" w:lineRule="auto"/>
        <w:ind w:left="567" w:hanging="567"/>
        <w:jc w:val="both"/>
        <w:rPr>
          <w:rFonts w:ascii="Arial" w:hAnsi="Arial" w:cs="Arial"/>
        </w:rPr>
      </w:pPr>
      <w:r w:rsidRPr="00E76FF3">
        <w:rPr>
          <w:rFonts w:ascii="Arial" w:hAnsi="Arial" w:cs="Arial"/>
        </w:rPr>
        <w:t>Do kontaktu z wykonawcami pr</w:t>
      </w:r>
      <w:r w:rsidR="00E24800">
        <w:rPr>
          <w:rFonts w:ascii="Arial" w:hAnsi="Arial" w:cs="Arial"/>
        </w:rPr>
        <w:t>zeznaczono numer faksu</w:t>
      </w:r>
      <w:r w:rsidR="007335ED" w:rsidRPr="00E76FF3">
        <w:rPr>
          <w:rFonts w:ascii="Arial" w:hAnsi="Arial" w:cs="Arial"/>
        </w:rPr>
        <w:t>: 22 634 </w:t>
      </w:r>
      <w:r w:rsidRPr="00E76FF3">
        <w:rPr>
          <w:rFonts w:ascii="Arial" w:hAnsi="Arial" w:cs="Arial"/>
        </w:rPr>
        <w:t>96</w:t>
      </w:r>
      <w:r w:rsidR="007335ED" w:rsidRPr="00E76FF3">
        <w:rPr>
          <w:rFonts w:ascii="Arial" w:hAnsi="Arial" w:cs="Arial"/>
        </w:rPr>
        <w:t> </w:t>
      </w:r>
      <w:r w:rsidRPr="00E76FF3">
        <w:rPr>
          <w:rFonts w:ascii="Arial" w:hAnsi="Arial" w:cs="Arial"/>
        </w:rPr>
        <w:t>38 oraz adres e-mail:</w:t>
      </w:r>
    </w:p>
    <w:p w14:paraId="775ADD92" w14:textId="77777777" w:rsidR="00A578F3" w:rsidRPr="009B5FC2" w:rsidRDefault="0067472A" w:rsidP="00E76FF3">
      <w:pPr>
        <w:pStyle w:val="Akapitzlist"/>
        <w:spacing w:after="0" w:line="360" w:lineRule="auto"/>
        <w:ind w:left="567"/>
        <w:jc w:val="both"/>
        <w:rPr>
          <w:rStyle w:val="Hipercze"/>
          <w:rFonts w:ascii="Arial" w:hAnsi="Arial" w:cs="Arial"/>
        </w:rPr>
      </w:pPr>
      <w:hyperlink r:id="rId14" w:history="1">
        <w:r w:rsidR="003B3A1D" w:rsidRPr="009B5FC2">
          <w:rPr>
            <w:rStyle w:val="Hipercze"/>
            <w:rFonts w:ascii="Arial" w:hAnsi="Arial" w:cs="Arial"/>
          </w:rPr>
          <w:t>zamowieniapubliczne@mz.gov.pl</w:t>
        </w:r>
      </w:hyperlink>
    </w:p>
    <w:p w14:paraId="73F30ED1" w14:textId="77777777" w:rsidR="00E23DFE" w:rsidRDefault="00302F6E" w:rsidP="00E76FF3">
      <w:pPr>
        <w:pStyle w:val="Akapitzlist"/>
        <w:spacing w:after="0" w:line="360" w:lineRule="auto"/>
        <w:ind w:left="567"/>
        <w:jc w:val="both"/>
        <w:rPr>
          <w:rFonts w:ascii="Arial" w:hAnsi="Arial" w:cs="Arial"/>
        </w:rPr>
      </w:pPr>
      <w:r>
        <w:rPr>
          <w:rFonts w:ascii="Arial" w:hAnsi="Arial" w:cs="Arial"/>
        </w:rPr>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14:paraId="4E8C4D9A" w14:textId="77777777" w:rsidR="00315019" w:rsidRDefault="00315019" w:rsidP="00315019">
      <w:pPr>
        <w:spacing w:after="0" w:line="240" w:lineRule="auto"/>
        <w:jc w:val="both"/>
        <w:rPr>
          <w:rFonts w:ascii="Arial" w:hAnsi="Arial" w:cs="Arial"/>
        </w:rPr>
      </w:pPr>
    </w:p>
    <w:p w14:paraId="7789F983" w14:textId="77777777" w:rsidR="00E20BD7" w:rsidRPr="00315019" w:rsidRDefault="00E20BD7"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4E378E5B" w14:textId="77777777" w:rsidTr="00C51F0F">
        <w:trPr>
          <w:jc w:val="center"/>
        </w:trPr>
        <w:tc>
          <w:tcPr>
            <w:tcW w:w="9062" w:type="dxa"/>
            <w:shd w:val="clear" w:color="auto" w:fill="BFBFBF" w:themeFill="background1" w:themeFillShade="BF"/>
          </w:tcPr>
          <w:p w14:paraId="03361E5D" w14:textId="77777777" w:rsidR="008403DD" w:rsidRPr="008403DD" w:rsidRDefault="0021018C" w:rsidP="005015B9">
            <w:pPr>
              <w:jc w:val="center"/>
              <w:rPr>
                <w:rFonts w:ascii="Arial" w:hAnsi="Arial" w:cs="Arial"/>
                <w:b/>
              </w:rPr>
            </w:pPr>
            <w:r>
              <w:rPr>
                <w:rFonts w:ascii="Arial" w:hAnsi="Arial" w:cs="Arial"/>
                <w:b/>
              </w:rPr>
              <w:t>Rozdział 18</w:t>
            </w:r>
          </w:p>
        </w:tc>
      </w:tr>
      <w:tr w:rsidR="008403DD" w:rsidRPr="008403DD" w14:paraId="4277010C" w14:textId="77777777" w:rsidTr="00C51F0F">
        <w:trPr>
          <w:jc w:val="center"/>
        </w:trPr>
        <w:tc>
          <w:tcPr>
            <w:tcW w:w="9062" w:type="dxa"/>
            <w:shd w:val="clear" w:color="auto" w:fill="BFBFBF" w:themeFill="background1" w:themeFillShade="BF"/>
          </w:tcPr>
          <w:p w14:paraId="445D1838" w14:textId="77777777"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14:paraId="6A7007FE" w14:textId="77777777" w:rsidR="008403DD" w:rsidRDefault="008403DD" w:rsidP="005015B9">
      <w:pPr>
        <w:jc w:val="both"/>
        <w:rPr>
          <w:rFonts w:ascii="Arial" w:hAnsi="Arial" w:cs="Arial"/>
        </w:rPr>
      </w:pPr>
    </w:p>
    <w:p w14:paraId="66EF84EC" w14:textId="77777777" w:rsidR="00E76FF3" w:rsidRPr="00E76FF3" w:rsidRDefault="00E76FF3" w:rsidP="00B43C3B">
      <w:pPr>
        <w:pStyle w:val="Akapitzlist"/>
        <w:numPr>
          <w:ilvl w:val="0"/>
          <w:numId w:val="11"/>
        </w:numPr>
        <w:spacing w:after="0" w:line="360" w:lineRule="auto"/>
        <w:jc w:val="both"/>
        <w:rPr>
          <w:rFonts w:ascii="Arial" w:hAnsi="Arial" w:cs="Arial"/>
          <w:vanish/>
        </w:rPr>
      </w:pPr>
    </w:p>
    <w:p w14:paraId="0DCB2FEC"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46FA3093"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Środki ochrony prawnej wobec ogłoszenia o zamówieniu oraz SIWZ przysługują również organizacjom wpisanym na listę, o której mowa w art. 154 pkt 5 ustawy. </w:t>
      </w:r>
    </w:p>
    <w:sectPr w:rsidR="008403DD" w:rsidSect="00F44BFA">
      <w:footerReference w:type="default" r:id="rId15"/>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0D8F" w14:textId="77777777" w:rsidR="0067472A" w:rsidRDefault="0067472A" w:rsidP="00525F2A">
      <w:pPr>
        <w:spacing w:after="0" w:line="240" w:lineRule="auto"/>
      </w:pPr>
      <w:r>
        <w:separator/>
      </w:r>
    </w:p>
  </w:endnote>
  <w:endnote w:type="continuationSeparator" w:id="0">
    <w:p w14:paraId="6625098C" w14:textId="77777777" w:rsidR="0067472A" w:rsidRDefault="0067472A"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12A89E9F" w14:textId="77777777" w:rsidR="0099062B" w:rsidRDefault="0099062B">
        <w:pPr>
          <w:pStyle w:val="Stopka"/>
          <w:jc w:val="right"/>
        </w:pPr>
        <w:r>
          <w:fldChar w:fldCharType="begin"/>
        </w:r>
        <w:r>
          <w:instrText>PAGE   \* MERGEFORMAT</w:instrText>
        </w:r>
        <w:r>
          <w:fldChar w:fldCharType="separate"/>
        </w:r>
        <w:r w:rsidR="00E24800">
          <w:rPr>
            <w:noProof/>
          </w:rPr>
          <w:t>19</w:t>
        </w:r>
        <w:r>
          <w:fldChar w:fldCharType="end"/>
        </w:r>
      </w:p>
    </w:sdtContent>
  </w:sdt>
  <w:p w14:paraId="69D9E285"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69C5" w14:textId="77777777" w:rsidR="0067472A" w:rsidRDefault="0067472A" w:rsidP="00525F2A">
      <w:pPr>
        <w:spacing w:after="0" w:line="240" w:lineRule="auto"/>
      </w:pPr>
      <w:r>
        <w:separator/>
      </w:r>
    </w:p>
  </w:footnote>
  <w:footnote w:type="continuationSeparator" w:id="0">
    <w:p w14:paraId="3855C842" w14:textId="77777777" w:rsidR="0067472A" w:rsidRDefault="0067472A"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66919E6"/>
    <w:multiLevelType w:val="hybridMultilevel"/>
    <w:tmpl w:val="92A2DBC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96EA3"/>
    <w:multiLevelType w:val="hybridMultilevel"/>
    <w:tmpl w:val="873EC11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B437A4"/>
    <w:multiLevelType w:val="hybridMultilevel"/>
    <w:tmpl w:val="33BC13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3C167C"/>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1C5F49"/>
    <w:multiLevelType w:val="hybridMultilevel"/>
    <w:tmpl w:val="6468846A"/>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99B2035"/>
    <w:multiLevelType w:val="hybridMultilevel"/>
    <w:tmpl w:val="0AFE04D8"/>
    <w:lvl w:ilvl="0" w:tplc="4058029C">
      <w:start w:val="1"/>
      <w:numFmt w:val="lowerLetter"/>
      <w:lvlText w:val="%1)"/>
      <w:lvlJc w:val="left"/>
      <w:pPr>
        <w:ind w:left="720" w:hanging="360"/>
      </w:pPr>
      <w:rPr>
        <w:rFonts w:ascii="Arial" w:hAnsi="Arial"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D5035"/>
    <w:multiLevelType w:val="hybridMultilevel"/>
    <w:tmpl w:val="1D5213A4"/>
    <w:lvl w:ilvl="0" w:tplc="FEFED996">
      <w:start w:val="1"/>
      <w:numFmt w:val="lowerLetter"/>
      <w:lvlText w:val="%1)"/>
      <w:lvlJc w:val="left"/>
      <w:pPr>
        <w:tabs>
          <w:tab w:val="num" w:pos="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6008A9"/>
    <w:multiLevelType w:val="hybridMultilevel"/>
    <w:tmpl w:val="97643EFA"/>
    <w:lvl w:ilvl="0" w:tplc="91A4D03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243390"/>
    <w:multiLevelType w:val="hybridMultilevel"/>
    <w:tmpl w:val="7C24D2B0"/>
    <w:lvl w:ilvl="0" w:tplc="ED323C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C132B73"/>
    <w:multiLevelType w:val="hybridMultilevel"/>
    <w:tmpl w:val="CD3E8222"/>
    <w:lvl w:ilvl="0" w:tplc="4CACC6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D833DA"/>
    <w:multiLevelType w:val="hybridMultilevel"/>
    <w:tmpl w:val="6468846A"/>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52DE5EEB"/>
    <w:multiLevelType w:val="hybridMultilevel"/>
    <w:tmpl w:val="0FCA09EA"/>
    <w:lvl w:ilvl="0" w:tplc="142667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03406A6"/>
    <w:multiLevelType w:val="hybridMultilevel"/>
    <w:tmpl w:val="CED8E968"/>
    <w:lvl w:ilvl="0" w:tplc="F252F4E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5C6BFF"/>
    <w:multiLevelType w:val="singleLevel"/>
    <w:tmpl w:val="426456A0"/>
    <w:lvl w:ilvl="0">
      <w:start w:val="1"/>
      <w:numFmt w:val="decimal"/>
      <w:lvlText w:val="%1."/>
      <w:legacy w:legacy="1" w:legacySpace="120" w:legacyIndent="360"/>
      <w:lvlJc w:val="left"/>
      <w:pPr>
        <w:ind w:left="360" w:hanging="360"/>
      </w:pPr>
      <w:rPr>
        <w:b w:val="0"/>
      </w:rPr>
    </w:lvl>
  </w:abstractNum>
  <w:abstractNum w:abstractNumId="24" w15:restartNumberingAfterBreak="0">
    <w:nsid w:val="66C55149"/>
    <w:multiLevelType w:val="multilevel"/>
    <w:tmpl w:val="FBC08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895289"/>
    <w:multiLevelType w:val="hybridMultilevel"/>
    <w:tmpl w:val="3634C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517D1C"/>
    <w:multiLevelType w:val="hybridMultilevel"/>
    <w:tmpl w:val="BD1A2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3A58ED"/>
    <w:multiLevelType w:val="hybridMultilevel"/>
    <w:tmpl w:val="92A2DBC0"/>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8" w15:restartNumberingAfterBreak="0">
    <w:nsid w:val="7FB46F09"/>
    <w:multiLevelType w:val="hybridMultilevel"/>
    <w:tmpl w:val="EC726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9"/>
  </w:num>
  <w:num w:numId="4">
    <w:abstractNumId w:val="3"/>
  </w:num>
  <w:num w:numId="5">
    <w:abstractNumId w:val="0"/>
  </w:num>
  <w:num w:numId="6">
    <w:abstractNumId w:val="1"/>
  </w:num>
  <w:num w:numId="7">
    <w:abstractNumId w:val="7"/>
  </w:num>
  <w:num w:numId="8">
    <w:abstractNumId w:val="12"/>
  </w:num>
  <w:num w:numId="9">
    <w:abstractNumId w:val="24"/>
  </w:num>
  <w:num w:numId="10">
    <w:abstractNumId w:val="6"/>
  </w:num>
  <w:num w:numId="11">
    <w:abstractNumId w:val="9"/>
  </w:num>
  <w:num w:numId="12">
    <w:abstractNumId w:val="17"/>
  </w:num>
  <w:num w:numId="13">
    <w:abstractNumId w:val="18"/>
  </w:num>
  <w:num w:numId="14">
    <w:abstractNumId w:val="14"/>
  </w:num>
  <w:num w:numId="15">
    <w:abstractNumId w:val="20"/>
  </w:num>
  <w:num w:numId="16">
    <w:abstractNumId w:val="21"/>
  </w:num>
  <w:num w:numId="17">
    <w:abstractNumId w:val="11"/>
  </w:num>
  <w:num w:numId="18">
    <w:abstractNumId w:val="8"/>
  </w:num>
  <w:num w:numId="19">
    <w:abstractNumId w:val="23"/>
    <w:lvlOverride w:ilvl="0">
      <w:startOverride w:val="1"/>
    </w:lvlOverride>
  </w:num>
  <w:num w:numId="20">
    <w:abstractNumId w:val="13"/>
  </w:num>
  <w:num w:numId="21">
    <w:abstractNumId w:val="27"/>
  </w:num>
  <w:num w:numId="22">
    <w:abstractNumId w:val="25"/>
  </w:num>
  <w:num w:numId="23">
    <w:abstractNumId w:val="2"/>
  </w:num>
  <w:num w:numId="24">
    <w:abstractNumId w:val="26"/>
  </w:num>
  <w:num w:numId="25">
    <w:abstractNumId w:val="15"/>
  </w:num>
  <w:num w:numId="26">
    <w:abstractNumId w:val="28"/>
  </w:num>
  <w:num w:numId="27">
    <w:abstractNumId w:val="22"/>
  </w:num>
  <w:num w:numId="28">
    <w:abstractNumId w:val="5"/>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21A93"/>
    <w:rsid w:val="00033321"/>
    <w:rsid w:val="00034881"/>
    <w:rsid w:val="00034A3D"/>
    <w:rsid w:val="0004238C"/>
    <w:rsid w:val="0005280C"/>
    <w:rsid w:val="00052C24"/>
    <w:rsid w:val="00053767"/>
    <w:rsid w:val="00064E1A"/>
    <w:rsid w:val="00072500"/>
    <w:rsid w:val="000812E2"/>
    <w:rsid w:val="00082EA6"/>
    <w:rsid w:val="000926AE"/>
    <w:rsid w:val="000936D9"/>
    <w:rsid w:val="00096D81"/>
    <w:rsid w:val="00097FB7"/>
    <w:rsid w:val="000A4E4C"/>
    <w:rsid w:val="000A706A"/>
    <w:rsid w:val="000B5B2C"/>
    <w:rsid w:val="000C33D0"/>
    <w:rsid w:val="000D256D"/>
    <w:rsid w:val="000D432E"/>
    <w:rsid w:val="000D782B"/>
    <w:rsid w:val="000E1D21"/>
    <w:rsid w:val="000E2209"/>
    <w:rsid w:val="000E75B3"/>
    <w:rsid w:val="000F1C15"/>
    <w:rsid w:val="000F5E2D"/>
    <w:rsid w:val="00101D06"/>
    <w:rsid w:val="001103B5"/>
    <w:rsid w:val="001105A3"/>
    <w:rsid w:val="00120F36"/>
    <w:rsid w:val="00125AB8"/>
    <w:rsid w:val="001420B0"/>
    <w:rsid w:val="00145BD8"/>
    <w:rsid w:val="00146341"/>
    <w:rsid w:val="001479DF"/>
    <w:rsid w:val="001547C5"/>
    <w:rsid w:val="00155116"/>
    <w:rsid w:val="001565FB"/>
    <w:rsid w:val="001627A0"/>
    <w:rsid w:val="00164BD2"/>
    <w:rsid w:val="00170277"/>
    <w:rsid w:val="00170760"/>
    <w:rsid w:val="0017178A"/>
    <w:rsid w:val="00175AD7"/>
    <w:rsid w:val="00184D7F"/>
    <w:rsid w:val="00196E14"/>
    <w:rsid w:val="001A05B5"/>
    <w:rsid w:val="001A2B3F"/>
    <w:rsid w:val="001A3AA2"/>
    <w:rsid w:val="001A3E96"/>
    <w:rsid w:val="001C3629"/>
    <w:rsid w:val="001C6783"/>
    <w:rsid w:val="001C69C3"/>
    <w:rsid w:val="001C6E52"/>
    <w:rsid w:val="001C7E8B"/>
    <w:rsid w:val="001D1623"/>
    <w:rsid w:val="001D3B54"/>
    <w:rsid w:val="001D424E"/>
    <w:rsid w:val="001D56E2"/>
    <w:rsid w:val="001D5920"/>
    <w:rsid w:val="001E122E"/>
    <w:rsid w:val="001E18AD"/>
    <w:rsid w:val="001E2176"/>
    <w:rsid w:val="001F2366"/>
    <w:rsid w:val="001F56DF"/>
    <w:rsid w:val="001F73D8"/>
    <w:rsid w:val="0021018C"/>
    <w:rsid w:val="002134B0"/>
    <w:rsid w:val="002223F3"/>
    <w:rsid w:val="0023165C"/>
    <w:rsid w:val="002529A1"/>
    <w:rsid w:val="00256FEE"/>
    <w:rsid w:val="002570AD"/>
    <w:rsid w:val="00260E2B"/>
    <w:rsid w:val="00280B11"/>
    <w:rsid w:val="00282820"/>
    <w:rsid w:val="002847BA"/>
    <w:rsid w:val="00286006"/>
    <w:rsid w:val="0029452C"/>
    <w:rsid w:val="002A08DC"/>
    <w:rsid w:val="002B41BB"/>
    <w:rsid w:val="002C155B"/>
    <w:rsid w:val="002C4061"/>
    <w:rsid w:val="002C455B"/>
    <w:rsid w:val="002D664A"/>
    <w:rsid w:val="002D7D0B"/>
    <w:rsid w:val="002F05F5"/>
    <w:rsid w:val="002F4D24"/>
    <w:rsid w:val="002F6E9D"/>
    <w:rsid w:val="002F7E74"/>
    <w:rsid w:val="003028E3"/>
    <w:rsid w:val="00302F6E"/>
    <w:rsid w:val="00303C86"/>
    <w:rsid w:val="00311675"/>
    <w:rsid w:val="00315019"/>
    <w:rsid w:val="0032358C"/>
    <w:rsid w:val="00324188"/>
    <w:rsid w:val="003306D6"/>
    <w:rsid w:val="00334CE5"/>
    <w:rsid w:val="00341D51"/>
    <w:rsid w:val="00346F7A"/>
    <w:rsid w:val="00353D8A"/>
    <w:rsid w:val="00357156"/>
    <w:rsid w:val="00361D10"/>
    <w:rsid w:val="003669F8"/>
    <w:rsid w:val="0036751A"/>
    <w:rsid w:val="00374A20"/>
    <w:rsid w:val="0038411F"/>
    <w:rsid w:val="00386297"/>
    <w:rsid w:val="00390E85"/>
    <w:rsid w:val="003964DB"/>
    <w:rsid w:val="003A4695"/>
    <w:rsid w:val="003B10CD"/>
    <w:rsid w:val="003B19CF"/>
    <w:rsid w:val="003B3308"/>
    <w:rsid w:val="003B397F"/>
    <w:rsid w:val="003B3A1D"/>
    <w:rsid w:val="003B40E7"/>
    <w:rsid w:val="003B6C86"/>
    <w:rsid w:val="003C1AE4"/>
    <w:rsid w:val="003D0718"/>
    <w:rsid w:val="003D5768"/>
    <w:rsid w:val="003D7B0D"/>
    <w:rsid w:val="003E520E"/>
    <w:rsid w:val="003E5529"/>
    <w:rsid w:val="00404452"/>
    <w:rsid w:val="00406604"/>
    <w:rsid w:val="00412087"/>
    <w:rsid w:val="0042494E"/>
    <w:rsid w:val="004266B3"/>
    <w:rsid w:val="00430DC7"/>
    <w:rsid w:val="00432A1D"/>
    <w:rsid w:val="00435303"/>
    <w:rsid w:val="00441F7E"/>
    <w:rsid w:val="00464697"/>
    <w:rsid w:val="0047310B"/>
    <w:rsid w:val="0047416C"/>
    <w:rsid w:val="00476CF8"/>
    <w:rsid w:val="0048114F"/>
    <w:rsid w:val="00485588"/>
    <w:rsid w:val="00485A31"/>
    <w:rsid w:val="00485A5B"/>
    <w:rsid w:val="00490919"/>
    <w:rsid w:val="00492588"/>
    <w:rsid w:val="00494AC2"/>
    <w:rsid w:val="00495A86"/>
    <w:rsid w:val="00497771"/>
    <w:rsid w:val="004A1FEC"/>
    <w:rsid w:val="004A2824"/>
    <w:rsid w:val="004A6290"/>
    <w:rsid w:val="004A74E7"/>
    <w:rsid w:val="004C2C58"/>
    <w:rsid w:val="004C72BE"/>
    <w:rsid w:val="004D24FC"/>
    <w:rsid w:val="004D2CED"/>
    <w:rsid w:val="004D5CFF"/>
    <w:rsid w:val="004E7FF5"/>
    <w:rsid w:val="004F214D"/>
    <w:rsid w:val="004F48E8"/>
    <w:rsid w:val="004F54D1"/>
    <w:rsid w:val="005015B9"/>
    <w:rsid w:val="00503BDE"/>
    <w:rsid w:val="00506C99"/>
    <w:rsid w:val="0051367A"/>
    <w:rsid w:val="00525DD7"/>
    <w:rsid w:val="00525F2A"/>
    <w:rsid w:val="005443A2"/>
    <w:rsid w:val="00551E6B"/>
    <w:rsid w:val="005551C0"/>
    <w:rsid w:val="0055710D"/>
    <w:rsid w:val="0057238C"/>
    <w:rsid w:val="00574CAD"/>
    <w:rsid w:val="00577CFA"/>
    <w:rsid w:val="005802BA"/>
    <w:rsid w:val="0058171C"/>
    <w:rsid w:val="0058384A"/>
    <w:rsid w:val="00583E3B"/>
    <w:rsid w:val="005874C9"/>
    <w:rsid w:val="0059539B"/>
    <w:rsid w:val="00597866"/>
    <w:rsid w:val="005C380A"/>
    <w:rsid w:val="005D3E26"/>
    <w:rsid w:val="005F4FA0"/>
    <w:rsid w:val="00612246"/>
    <w:rsid w:val="00612C81"/>
    <w:rsid w:val="00615168"/>
    <w:rsid w:val="00617AFB"/>
    <w:rsid w:val="00620B3B"/>
    <w:rsid w:val="00624C41"/>
    <w:rsid w:val="00632F42"/>
    <w:rsid w:val="006459F0"/>
    <w:rsid w:val="00651B91"/>
    <w:rsid w:val="00662C17"/>
    <w:rsid w:val="00673389"/>
    <w:rsid w:val="0067472A"/>
    <w:rsid w:val="00680621"/>
    <w:rsid w:val="00682FB3"/>
    <w:rsid w:val="006833F6"/>
    <w:rsid w:val="006875A8"/>
    <w:rsid w:val="00694A6F"/>
    <w:rsid w:val="006A0BE8"/>
    <w:rsid w:val="006B2F1E"/>
    <w:rsid w:val="006B4683"/>
    <w:rsid w:val="006C3C72"/>
    <w:rsid w:val="006C7796"/>
    <w:rsid w:val="006D3211"/>
    <w:rsid w:val="00702345"/>
    <w:rsid w:val="007036BF"/>
    <w:rsid w:val="00707DDF"/>
    <w:rsid w:val="00723DF0"/>
    <w:rsid w:val="00730A2A"/>
    <w:rsid w:val="00731A21"/>
    <w:rsid w:val="007335ED"/>
    <w:rsid w:val="00734D57"/>
    <w:rsid w:val="007350DA"/>
    <w:rsid w:val="00740049"/>
    <w:rsid w:val="007454AB"/>
    <w:rsid w:val="00753CAC"/>
    <w:rsid w:val="0077282B"/>
    <w:rsid w:val="0077450D"/>
    <w:rsid w:val="0077584B"/>
    <w:rsid w:val="00784D39"/>
    <w:rsid w:val="00791259"/>
    <w:rsid w:val="00793EA5"/>
    <w:rsid w:val="007A4CBF"/>
    <w:rsid w:val="007B725D"/>
    <w:rsid w:val="007D169D"/>
    <w:rsid w:val="007D26B5"/>
    <w:rsid w:val="007D7CFB"/>
    <w:rsid w:val="007E4238"/>
    <w:rsid w:val="007F0015"/>
    <w:rsid w:val="007F2C5B"/>
    <w:rsid w:val="007F4905"/>
    <w:rsid w:val="007F5154"/>
    <w:rsid w:val="007F6B5B"/>
    <w:rsid w:val="00800653"/>
    <w:rsid w:val="008041C4"/>
    <w:rsid w:val="00806303"/>
    <w:rsid w:val="00815126"/>
    <w:rsid w:val="00823918"/>
    <w:rsid w:val="008253EB"/>
    <w:rsid w:val="00833EA5"/>
    <w:rsid w:val="00836286"/>
    <w:rsid w:val="008403DD"/>
    <w:rsid w:val="008441A9"/>
    <w:rsid w:val="008455BA"/>
    <w:rsid w:val="00847241"/>
    <w:rsid w:val="00850146"/>
    <w:rsid w:val="00851F60"/>
    <w:rsid w:val="00861822"/>
    <w:rsid w:val="00865CC6"/>
    <w:rsid w:val="00883E63"/>
    <w:rsid w:val="00892738"/>
    <w:rsid w:val="008B34E8"/>
    <w:rsid w:val="008B4683"/>
    <w:rsid w:val="008C04E7"/>
    <w:rsid w:val="008C33EC"/>
    <w:rsid w:val="008C3633"/>
    <w:rsid w:val="008D3FEB"/>
    <w:rsid w:val="008D431F"/>
    <w:rsid w:val="008E2D67"/>
    <w:rsid w:val="008E3E87"/>
    <w:rsid w:val="008E73EC"/>
    <w:rsid w:val="008F60CC"/>
    <w:rsid w:val="008F665D"/>
    <w:rsid w:val="00905445"/>
    <w:rsid w:val="0091047A"/>
    <w:rsid w:val="00912BD5"/>
    <w:rsid w:val="0092301F"/>
    <w:rsid w:val="009245A5"/>
    <w:rsid w:val="00934B1E"/>
    <w:rsid w:val="009417D5"/>
    <w:rsid w:val="00946456"/>
    <w:rsid w:val="00947CF3"/>
    <w:rsid w:val="009659B1"/>
    <w:rsid w:val="00986251"/>
    <w:rsid w:val="00987C54"/>
    <w:rsid w:val="0099062B"/>
    <w:rsid w:val="009B31A1"/>
    <w:rsid w:val="009B5FC2"/>
    <w:rsid w:val="009B6843"/>
    <w:rsid w:val="009C2DC1"/>
    <w:rsid w:val="009C6B9D"/>
    <w:rsid w:val="009D67C9"/>
    <w:rsid w:val="009E3106"/>
    <w:rsid w:val="009E67A6"/>
    <w:rsid w:val="009F26E0"/>
    <w:rsid w:val="00A015B7"/>
    <w:rsid w:val="00A14AA7"/>
    <w:rsid w:val="00A16F89"/>
    <w:rsid w:val="00A1703C"/>
    <w:rsid w:val="00A337DB"/>
    <w:rsid w:val="00A41681"/>
    <w:rsid w:val="00A41E07"/>
    <w:rsid w:val="00A441F5"/>
    <w:rsid w:val="00A45A34"/>
    <w:rsid w:val="00A474B2"/>
    <w:rsid w:val="00A50B76"/>
    <w:rsid w:val="00A578F3"/>
    <w:rsid w:val="00A629B9"/>
    <w:rsid w:val="00A70C7A"/>
    <w:rsid w:val="00AC0D94"/>
    <w:rsid w:val="00AC370B"/>
    <w:rsid w:val="00AD3932"/>
    <w:rsid w:val="00AD7EFF"/>
    <w:rsid w:val="00AE2CFF"/>
    <w:rsid w:val="00AF36A7"/>
    <w:rsid w:val="00AF470B"/>
    <w:rsid w:val="00AF5453"/>
    <w:rsid w:val="00B16644"/>
    <w:rsid w:val="00B20086"/>
    <w:rsid w:val="00B21175"/>
    <w:rsid w:val="00B348A9"/>
    <w:rsid w:val="00B36372"/>
    <w:rsid w:val="00B364B2"/>
    <w:rsid w:val="00B40A83"/>
    <w:rsid w:val="00B43C3B"/>
    <w:rsid w:val="00B47CDC"/>
    <w:rsid w:val="00B526D3"/>
    <w:rsid w:val="00B53299"/>
    <w:rsid w:val="00B545A6"/>
    <w:rsid w:val="00B55BF0"/>
    <w:rsid w:val="00B570EF"/>
    <w:rsid w:val="00B74B5F"/>
    <w:rsid w:val="00B85E30"/>
    <w:rsid w:val="00B95711"/>
    <w:rsid w:val="00BA21CE"/>
    <w:rsid w:val="00BA2CF1"/>
    <w:rsid w:val="00BA309D"/>
    <w:rsid w:val="00BA4CBD"/>
    <w:rsid w:val="00BA7196"/>
    <w:rsid w:val="00BB5C48"/>
    <w:rsid w:val="00BC554B"/>
    <w:rsid w:val="00BE2336"/>
    <w:rsid w:val="00BE7588"/>
    <w:rsid w:val="00BF0454"/>
    <w:rsid w:val="00BF0A82"/>
    <w:rsid w:val="00C37636"/>
    <w:rsid w:val="00C37A88"/>
    <w:rsid w:val="00C4314C"/>
    <w:rsid w:val="00C51F0F"/>
    <w:rsid w:val="00C612FD"/>
    <w:rsid w:val="00C63BF9"/>
    <w:rsid w:val="00C6513E"/>
    <w:rsid w:val="00C6560E"/>
    <w:rsid w:val="00C66619"/>
    <w:rsid w:val="00C6793F"/>
    <w:rsid w:val="00C7098C"/>
    <w:rsid w:val="00C75290"/>
    <w:rsid w:val="00C7729E"/>
    <w:rsid w:val="00C8250B"/>
    <w:rsid w:val="00C83AFE"/>
    <w:rsid w:val="00C8744F"/>
    <w:rsid w:val="00CA63C1"/>
    <w:rsid w:val="00CB2DCB"/>
    <w:rsid w:val="00CB57B8"/>
    <w:rsid w:val="00CB63CD"/>
    <w:rsid w:val="00CD4C46"/>
    <w:rsid w:val="00CD7A32"/>
    <w:rsid w:val="00CE2CDC"/>
    <w:rsid w:val="00CE68D2"/>
    <w:rsid w:val="00CF04D1"/>
    <w:rsid w:val="00CF0C97"/>
    <w:rsid w:val="00CF1AF8"/>
    <w:rsid w:val="00CF778A"/>
    <w:rsid w:val="00CF7AED"/>
    <w:rsid w:val="00D103D8"/>
    <w:rsid w:val="00D10580"/>
    <w:rsid w:val="00D17F11"/>
    <w:rsid w:val="00D408B2"/>
    <w:rsid w:val="00D62FEE"/>
    <w:rsid w:val="00D63D1D"/>
    <w:rsid w:val="00D66D6A"/>
    <w:rsid w:val="00D707F1"/>
    <w:rsid w:val="00D7457D"/>
    <w:rsid w:val="00D8713C"/>
    <w:rsid w:val="00D923E0"/>
    <w:rsid w:val="00D9397B"/>
    <w:rsid w:val="00D97ED4"/>
    <w:rsid w:val="00DA1153"/>
    <w:rsid w:val="00DA1CA9"/>
    <w:rsid w:val="00DB3930"/>
    <w:rsid w:val="00DB5C74"/>
    <w:rsid w:val="00DB79BC"/>
    <w:rsid w:val="00DC3827"/>
    <w:rsid w:val="00DC593E"/>
    <w:rsid w:val="00DC63F6"/>
    <w:rsid w:val="00DD3FEF"/>
    <w:rsid w:val="00DE1BFF"/>
    <w:rsid w:val="00DE5FA4"/>
    <w:rsid w:val="00DF31FF"/>
    <w:rsid w:val="00DF7B7E"/>
    <w:rsid w:val="00E0031D"/>
    <w:rsid w:val="00E03312"/>
    <w:rsid w:val="00E060CD"/>
    <w:rsid w:val="00E1601E"/>
    <w:rsid w:val="00E20BD7"/>
    <w:rsid w:val="00E22AEA"/>
    <w:rsid w:val="00E23DFE"/>
    <w:rsid w:val="00E24800"/>
    <w:rsid w:val="00E44431"/>
    <w:rsid w:val="00E51C60"/>
    <w:rsid w:val="00E66BAD"/>
    <w:rsid w:val="00E727DA"/>
    <w:rsid w:val="00E7613A"/>
    <w:rsid w:val="00E76FF3"/>
    <w:rsid w:val="00E77710"/>
    <w:rsid w:val="00E802A8"/>
    <w:rsid w:val="00E92B81"/>
    <w:rsid w:val="00E94BD2"/>
    <w:rsid w:val="00EA1363"/>
    <w:rsid w:val="00EA5ECD"/>
    <w:rsid w:val="00EB0DF2"/>
    <w:rsid w:val="00EB19AA"/>
    <w:rsid w:val="00EB3794"/>
    <w:rsid w:val="00EB40D2"/>
    <w:rsid w:val="00EB57D2"/>
    <w:rsid w:val="00EC6D14"/>
    <w:rsid w:val="00ED09E7"/>
    <w:rsid w:val="00ED4A1A"/>
    <w:rsid w:val="00F15E4B"/>
    <w:rsid w:val="00F20FB3"/>
    <w:rsid w:val="00F24A1A"/>
    <w:rsid w:val="00F265BF"/>
    <w:rsid w:val="00F32E8D"/>
    <w:rsid w:val="00F4114B"/>
    <w:rsid w:val="00F447FA"/>
    <w:rsid w:val="00F44BFA"/>
    <w:rsid w:val="00F44E06"/>
    <w:rsid w:val="00F46710"/>
    <w:rsid w:val="00F54113"/>
    <w:rsid w:val="00F54E70"/>
    <w:rsid w:val="00F6104D"/>
    <w:rsid w:val="00F75F85"/>
    <w:rsid w:val="00F77109"/>
    <w:rsid w:val="00F87B8B"/>
    <w:rsid w:val="00F96C9C"/>
    <w:rsid w:val="00FA05B2"/>
    <w:rsid w:val="00FA2F9B"/>
    <w:rsid w:val="00FA4EF2"/>
    <w:rsid w:val="00FA6DBC"/>
    <w:rsid w:val="00FA750B"/>
    <w:rsid w:val="00FB07E0"/>
    <w:rsid w:val="00FC3FD5"/>
    <w:rsid w:val="00FD27AD"/>
    <w:rsid w:val="00FD401A"/>
    <w:rsid w:val="00FD7A24"/>
    <w:rsid w:val="00FE3D40"/>
    <w:rsid w:val="00FF1EAE"/>
    <w:rsid w:val="00FF2AA7"/>
    <w:rsid w:val="00FF4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D702"/>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4"/>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Akapit z listą4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 w:type="paragraph" w:styleId="Tekstprzypisudolnego">
    <w:name w:val="footnote text"/>
    <w:basedOn w:val="Normalny"/>
    <w:link w:val="TekstprzypisudolnegoZnak"/>
    <w:semiHidden/>
    <w:rsid w:val="00B40A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0A83"/>
    <w:rPr>
      <w:rFonts w:ascii="Times New Roman" w:eastAsia="Times New Roman" w:hAnsi="Times New Roman" w:cs="Times New Roman"/>
      <w:sz w:val="20"/>
      <w:szCs w:val="20"/>
      <w:lang w:eastAsia="pl-PL"/>
    </w:rPr>
  </w:style>
  <w:style w:type="character" w:styleId="Odwoanieprzypisudolnego">
    <w:name w:val="footnote reference"/>
    <w:semiHidden/>
    <w:rsid w:val="00B40A83"/>
    <w:rPr>
      <w:vertAlign w:val="superscript"/>
    </w:rPr>
  </w:style>
  <w:style w:type="character" w:styleId="UyteHipercze">
    <w:name w:val="FollowedHyperlink"/>
    <w:basedOn w:val="Domylnaczcionkaakapitu"/>
    <w:uiPriority w:val="99"/>
    <w:semiHidden/>
    <w:unhideWhenUsed/>
    <w:rsid w:val="007D169D"/>
    <w:rPr>
      <w:color w:val="954F72" w:themeColor="followedHyperlink"/>
      <w:u w:val="single"/>
    </w:rPr>
  </w:style>
  <w:style w:type="character" w:customStyle="1" w:styleId="Akapitzlist1ZnakZnak">
    <w:name w:val="Akapit z listą1 Znak Znak"/>
    <w:link w:val="Akapitzlist1Znak"/>
    <w:locked/>
    <w:rsid w:val="006B2F1E"/>
    <w:rPr>
      <w:rFonts w:ascii="Arial" w:hAnsi="Arial" w:cs="Arial"/>
      <w:lang w:eastAsia="ar-SA"/>
    </w:rPr>
  </w:style>
  <w:style w:type="paragraph" w:customStyle="1" w:styleId="Akapitzlist1Znak">
    <w:name w:val="Akapit z listą1 Znak"/>
    <w:basedOn w:val="Normalny"/>
    <w:link w:val="Akapitzlist1ZnakZnak"/>
    <w:rsid w:val="006B2F1E"/>
    <w:pPr>
      <w:suppressAutoHyphens/>
      <w:spacing w:before="120" w:after="60" w:line="280" w:lineRule="exact"/>
      <w:ind w:left="720"/>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drowie/zamowienia-publiczne" TargetMode="External"/><Relationship Id="rId13" Type="http://schemas.openxmlformats.org/officeDocument/2006/relationships/hyperlink" Target="https://www.gov.pl/zdrowie/zamowienia-publi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zdrowie/zamowienia-publicz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zdrowie/zamowienia-publicz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zdrowie/zamowienia-publiczne" TargetMode="External"/><Relationship Id="rId4" Type="http://schemas.openxmlformats.org/officeDocument/2006/relationships/settings" Target="settings.xml"/><Relationship Id="rId9" Type="http://schemas.openxmlformats.org/officeDocument/2006/relationships/hyperlink" Target="https://www.gov.pl/zdrowie/zamowienia-publiczne"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AF0C-F8E4-46A9-90C9-5F2B6422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5896</Words>
  <Characters>35382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Bulwan Szymon</cp:lastModifiedBy>
  <cp:revision>2</cp:revision>
  <cp:lastPrinted>2018-05-14T12:26:00Z</cp:lastPrinted>
  <dcterms:created xsi:type="dcterms:W3CDTF">2018-05-14T14:17:00Z</dcterms:created>
  <dcterms:modified xsi:type="dcterms:W3CDTF">2018-05-14T14:17:00Z</dcterms:modified>
</cp:coreProperties>
</file>