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274460" w:rsidRPr="006E5B39" w:rsidP="00274460">
      <w:pPr>
        <w:ind w:hanging="1418"/>
        <w:jc w:val="right"/>
        <w:rPr>
          <w:rFonts w:ascii="Arial Narrow" w:hAnsi="Arial Narrow"/>
          <w:sz w:val="20"/>
          <w:szCs w:val="20"/>
        </w:rPr>
      </w:pPr>
      <w:bookmarkStart w:id="0" w:name="_GoBack"/>
      <w:bookmarkEnd w:id="0"/>
      <w:r w:rsidRPr="006E5B39">
        <w:rPr>
          <w:noProof/>
          <w:sz w:val="20"/>
          <w:szCs w:val="20"/>
        </w:rPr>
        <mc:AlternateContent>
          <mc:Choice Requires="wps">
            <w:drawing>
              <wp:anchor distT="0" distB="0" distL="114300" distR="114300" simplePos="0" relativeHeight="251659264" behindDoc="0" locked="0" layoutInCell="1" allowOverlap="1">
                <wp:simplePos x="0" y="0"/>
                <wp:positionH relativeFrom="margin">
                  <wp:posOffset>6650990</wp:posOffset>
                </wp:positionH>
                <wp:positionV relativeFrom="paragraph">
                  <wp:posOffset>249555</wp:posOffset>
                </wp:positionV>
                <wp:extent cx="2609850" cy="1121410"/>
                <wp:effectExtent l="0" t="0" r="0" b="2540"/>
                <wp:wrapTopAndBottom/>
                <wp:docPr id="1" name="Pole tekstowe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09850" cy="1121410"/>
                        </a:xfrm>
                        <a:prstGeom prst="rect">
                          <a:avLst/>
                        </a:prstGeom>
                        <a:noFill/>
                        <a:ln>
                          <a:noFill/>
                        </a:ln>
                      </wps:spPr>
                      <wps:txbx>
                        <w:txbxContent>
                          <w:p w:rsidR="00274460" w:rsidP="00274460">
                            <w:pPr>
                              <w:pStyle w:val="menfont"/>
                              <w:jc w:val="center"/>
                              <w:rPr>
                                <w:rFonts w:ascii="Century Gothic" w:hAnsi="Century Gothic" w:cs="Times New Roman"/>
                                <w:sz w:val="20"/>
                                <w:szCs w:val="20"/>
                              </w:rPr>
                            </w:pPr>
                            <w:r>
                              <w:rPr>
                                <w:rFonts w:ascii="Century Gothic" w:hAnsi="Century Gothic" w:cs="Times New Roman"/>
                                <w:sz w:val="20"/>
                                <w:szCs w:val="20"/>
                              </w:rPr>
                              <w:t>W zastępstwie</w:t>
                            </w:r>
                          </w:p>
                          <w:p w:rsidR="00274460" w:rsidP="00274460">
                            <w:pPr>
                              <w:pStyle w:val="menfont"/>
                              <w:jc w:val="center"/>
                              <w:rPr>
                                <w:rFonts w:ascii="Century Gothic" w:hAnsi="Century Gothic" w:cs="Times New Roman"/>
                                <w:sz w:val="20"/>
                                <w:szCs w:val="20"/>
                              </w:rPr>
                            </w:pPr>
                            <w:r>
                              <w:rPr>
                                <w:rFonts w:ascii="Century Gothic" w:hAnsi="Century Gothic" w:cs="Times New Roman"/>
                                <w:sz w:val="20"/>
                                <w:szCs w:val="20"/>
                              </w:rPr>
                              <w:t>MINISTRA EDUKACJI I NAUKI</w:t>
                            </w:r>
                          </w:p>
                          <w:p w:rsidR="00274460" w:rsidP="00274460">
                            <w:pPr>
                              <w:pStyle w:val="menfont"/>
                              <w:jc w:val="center"/>
                              <w:rPr>
                                <w:rFonts w:ascii="Century Gothic" w:hAnsi="Century Gothic" w:cs="Times New Roman"/>
                                <w:sz w:val="20"/>
                                <w:szCs w:val="20"/>
                              </w:rPr>
                            </w:pPr>
                          </w:p>
                          <w:p w:rsidR="00274460" w:rsidRPr="006E5B39" w:rsidP="00274460">
                            <w:pPr>
                              <w:pStyle w:val="menfont"/>
                              <w:jc w:val="center"/>
                              <w:rPr>
                                <w:rFonts w:ascii="Century Gothic" w:hAnsi="Century Gothic" w:cs="Times New Roman"/>
                                <w:sz w:val="20"/>
                                <w:szCs w:val="20"/>
                              </w:rPr>
                            </w:pPr>
                            <w:bookmarkStart w:id="1" w:name="ezdPracownikNazwa"/>
                            <w:r w:rsidRPr="006E5B39">
                              <w:rPr>
                                <w:rFonts w:ascii="Century Gothic" w:hAnsi="Century Gothic" w:cs="Times New Roman"/>
                                <w:sz w:val="20"/>
                                <w:szCs w:val="20"/>
                              </w:rPr>
                              <w:t>Dariusz Piontkowski</w:t>
                            </w:r>
                            <w:bookmarkEnd w:id="1"/>
                          </w:p>
                          <w:p w:rsidR="00274460" w:rsidP="00274460">
                            <w:pPr>
                              <w:pStyle w:val="menfont"/>
                              <w:jc w:val="center"/>
                              <w:rPr>
                                <w:rFonts w:ascii="Century Gothic" w:hAnsi="Century Gothic" w:cs="Times New Roman"/>
                                <w:sz w:val="20"/>
                                <w:szCs w:val="20"/>
                              </w:rPr>
                            </w:pPr>
                            <w:bookmarkStart w:id="2" w:name="ezdPracownikStanowisko"/>
                            <w:r w:rsidRPr="006E5B39">
                              <w:rPr>
                                <w:rFonts w:ascii="Century Gothic" w:hAnsi="Century Gothic" w:cs="Times New Roman"/>
                                <w:sz w:val="20"/>
                                <w:szCs w:val="20"/>
                              </w:rPr>
                              <w:t>Sekretarz Stanu</w:t>
                            </w:r>
                            <w:bookmarkEnd w:id="2"/>
                            <w:r w:rsidRPr="006E5B39">
                              <w:rPr>
                                <w:rFonts w:ascii="Century Gothic" w:hAnsi="Century Gothic" w:cs="Times New Roman"/>
                                <w:sz w:val="20"/>
                                <w:szCs w:val="20"/>
                              </w:rPr>
                              <w:br/>
                            </w:r>
                            <w:r w:rsidRPr="006463AF">
                              <w:rPr>
                                <w:rFonts w:ascii="Century Gothic" w:hAnsi="Century Gothic" w:cs="Times New Roman"/>
                                <w:sz w:val="20"/>
                                <w:szCs w:val="20"/>
                              </w:rPr>
                              <w:t>/ – podpisany cyfrowo/</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5" type="#_x0000_t202" style="height:88.3pt;margin-left:523.7pt;margin-top:19.65pt;mso-height-percent:0;mso-height-relative:margin;mso-position-horizontal-relative:margin;mso-width-percent:0;mso-width-relative:margin;mso-wrap-distance-bottom:0;mso-wrap-distance-left:9pt;mso-wrap-distance-right:9pt;mso-wrap-distance-top:0;position:absolute;width:205.5pt;z-index:251658240" filled="f" fillcolor="this" stroked="f">
                <v:textbox>
                  <w:txbxContent>
                    <w:p w:rsidR="00274460" w:rsidP="00274460">
                      <w:pPr>
                        <w:pStyle w:val="menfont"/>
                        <w:jc w:val="center"/>
                        <w:rPr>
                          <w:rFonts w:ascii="Century Gothic" w:hAnsi="Century Gothic" w:cs="Times New Roman"/>
                          <w:sz w:val="20"/>
                          <w:szCs w:val="20"/>
                        </w:rPr>
                      </w:pPr>
                      <w:r>
                        <w:rPr>
                          <w:rFonts w:ascii="Century Gothic" w:hAnsi="Century Gothic" w:cs="Times New Roman"/>
                          <w:sz w:val="20"/>
                          <w:szCs w:val="20"/>
                        </w:rPr>
                        <w:t>W zastępstwie</w:t>
                      </w:r>
                    </w:p>
                    <w:p w:rsidR="00274460" w:rsidP="00274460">
                      <w:pPr>
                        <w:pStyle w:val="menfont"/>
                        <w:jc w:val="center"/>
                        <w:rPr>
                          <w:rFonts w:ascii="Century Gothic" w:hAnsi="Century Gothic" w:cs="Times New Roman"/>
                          <w:sz w:val="20"/>
                          <w:szCs w:val="20"/>
                        </w:rPr>
                      </w:pPr>
                      <w:r>
                        <w:rPr>
                          <w:rFonts w:ascii="Century Gothic" w:hAnsi="Century Gothic" w:cs="Times New Roman"/>
                          <w:sz w:val="20"/>
                          <w:szCs w:val="20"/>
                        </w:rPr>
                        <w:t>MINISTRA EDUKACJI I NAUKI</w:t>
                      </w:r>
                    </w:p>
                    <w:p w:rsidR="00274460" w:rsidP="00274460">
                      <w:pPr>
                        <w:pStyle w:val="menfont"/>
                        <w:jc w:val="center"/>
                        <w:rPr>
                          <w:rFonts w:ascii="Century Gothic" w:hAnsi="Century Gothic" w:cs="Times New Roman"/>
                          <w:sz w:val="20"/>
                          <w:szCs w:val="20"/>
                        </w:rPr>
                      </w:pPr>
                    </w:p>
                    <w:p w:rsidR="00274460" w:rsidRPr="006E5B39" w:rsidP="00274460">
                      <w:pPr>
                        <w:pStyle w:val="menfont"/>
                        <w:jc w:val="center"/>
                        <w:rPr>
                          <w:rFonts w:ascii="Century Gothic" w:hAnsi="Century Gothic" w:cs="Times New Roman"/>
                          <w:sz w:val="20"/>
                          <w:szCs w:val="20"/>
                        </w:rPr>
                      </w:pPr>
                      <w:bookmarkStart w:id="1" w:name="ezdPracownikNazwa"/>
                      <w:r w:rsidRPr="006E5B39">
                        <w:rPr>
                          <w:rFonts w:ascii="Century Gothic" w:hAnsi="Century Gothic" w:cs="Times New Roman"/>
                          <w:sz w:val="20"/>
                          <w:szCs w:val="20"/>
                        </w:rPr>
                        <w:t>Dariusz Piontkowski</w:t>
                      </w:r>
                      <w:bookmarkEnd w:id="1"/>
                    </w:p>
                    <w:p w:rsidR="00274460" w:rsidP="00274460">
                      <w:pPr>
                        <w:pStyle w:val="menfont"/>
                        <w:jc w:val="center"/>
                        <w:rPr>
                          <w:rFonts w:ascii="Century Gothic" w:hAnsi="Century Gothic" w:cs="Times New Roman"/>
                          <w:sz w:val="20"/>
                          <w:szCs w:val="20"/>
                        </w:rPr>
                      </w:pPr>
                      <w:bookmarkStart w:id="2" w:name="ezdPracownikStanowisko"/>
                      <w:r w:rsidRPr="006E5B39">
                        <w:rPr>
                          <w:rFonts w:ascii="Century Gothic" w:hAnsi="Century Gothic" w:cs="Times New Roman"/>
                          <w:sz w:val="20"/>
                          <w:szCs w:val="20"/>
                        </w:rPr>
                        <w:t>Sekretarz Stanu</w:t>
                      </w:r>
                      <w:bookmarkEnd w:id="2"/>
                      <w:r w:rsidRPr="006E5B39">
                        <w:rPr>
                          <w:rFonts w:ascii="Century Gothic" w:hAnsi="Century Gothic" w:cs="Times New Roman"/>
                          <w:sz w:val="20"/>
                          <w:szCs w:val="20"/>
                        </w:rPr>
                        <w:br/>
                      </w:r>
                      <w:r w:rsidRPr="006463AF">
                        <w:rPr>
                          <w:rFonts w:ascii="Century Gothic" w:hAnsi="Century Gothic" w:cs="Times New Roman"/>
                          <w:sz w:val="20"/>
                          <w:szCs w:val="20"/>
                        </w:rPr>
                        <w:t>/ – podpisany cyfrowo/</w:t>
                      </w:r>
                    </w:p>
                  </w:txbxContent>
                </v:textbox>
                <w10:wrap type="topAndBottom"/>
              </v:shape>
            </w:pict>
          </mc:Fallback>
        </mc:AlternateContent>
      </w:r>
    </w:p>
    <w:p w:rsidR="0078648A" w:rsidP="0078648A">
      <w:pPr>
        <w:rPr>
          <w:rFonts w:ascii="Century Gothic" w:hAnsi="Century Gothic"/>
          <w:sz w:val="20"/>
          <w:szCs w:val="20"/>
        </w:rPr>
      </w:pPr>
      <w:r>
        <w:rPr>
          <w:rFonts w:ascii="Century Gothic" w:hAnsi="Century Gothic"/>
          <w:sz w:val="20"/>
          <w:szCs w:val="20"/>
        </w:rPr>
        <w:t>BM</w:t>
      </w:r>
      <w:r w:rsidRPr="0078648A">
        <w:rPr>
          <w:rFonts w:ascii="Century Gothic" w:hAnsi="Century Gothic"/>
          <w:sz w:val="20"/>
          <w:szCs w:val="20"/>
        </w:rPr>
        <w:t>-W</w:t>
      </w:r>
      <w:r>
        <w:rPr>
          <w:rFonts w:ascii="Century Gothic" w:hAnsi="Century Gothic"/>
          <w:sz w:val="20"/>
          <w:szCs w:val="20"/>
        </w:rPr>
        <w:t>RP.035.1.2021</w:t>
      </w:r>
    </w:p>
    <w:p w:rsidR="008E4D61" w:rsidRPr="0078648A" w:rsidP="0078648A">
      <w:pPr>
        <w:rPr>
          <w:rFonts w:ascii="Century Gothic" w:hAnsi="Century Gothic"/>
          <w:sz w:val="20"/>
          <w:szCs w:val="20"/>
        </w:rPr>
      </w:pPr>
    </w:p>
    <w:p w:rsidR="00147E24" w:rsidRPr="006E5B39" w:rsidP="00147E24">
      <w:pPr>
        <w:jc w:val="right"/>
        <w:rPr>
          <w:rFonts w:ascii="Century Gothic" w:hAnsi="Century Gothic"/>
          <w:sz w:val="20"/>
          <w:szCs w:val="20"/>
        </w:rPr>
      </w:pPr>
      <w:r w:rsidRPr="006E5B39">
        <w:rPr>
          <w:rFonts w:ascii="Century Gothic" w:hAnsi="Century Gothic"/>
          <w:sz w:val="20"/>
          <w:szCs w:val="20"/>
        </w:rPr>
        <w:t xml:space="preserve">Warszawa,  </w:t>
      </w:r>
      <w:bookmarkStart w:id="3" w:name="ezdDataPodpisu"/>
      <w:r w:rsidRPr="006E5B39">
        <w:rPr>
          <w:rFonts w:ascii="Century Gothic" w:hAnsi="Century Gothic"/>
          <w:sz w:val="20"/>
          <w:szCs w:val="20"/>
        </w:rPr>
        <w:t>02 lutego 2021</w:t>
      </w:r>
      <w:bookmarkEnd w:id="3"/>
      <w:r w:rsidRPr="006E5B39">
        <w:rPr>
          <w:rFonts w:ascii="Century Gothic" w:hAnsi="Century Gothic"/>
          <w:sz w:val="20"/>
          <w:szCs w:val="20"/>
        </w:rPr>
        <w:t xml:space="preserve"> r.</w:t>
      </w:r>
    </w:p>
    <w:p w:rsidR="0078648A" w:rsidRPr="0078648A" w:rsidP="0078648A">
      <w:pPr>
        <w:spacing w:after="120"/>
        <w:jc w:val="center"/>
        <w:rPr>
          <w:rFonts w:ascii="Century Gothic" w:hAnsi="Century Gothic"/>
          <w:b/>
        </w:rPr>
      </w:pPr>
      <w:r w:rsidRPr="0078648A">
        <w:rPr>
          <w:rFonts w:ascii="Century Gothic" w:hAnsi="Century Gothic"/>
          <w:b/>
        </w:rPr>
        <w:t>Wykaz prac legislacyjnych Ministra Edukacji i Nauki</w:t>
      </w:r>
    </w:p>
    <w:p w:rsidR="0078648A" w:rsidRPr="00A613C9" w:rsidP="0078648A">
      <w:pPr>
        <w:spacing w:after="120"/>
        <w:jc w:val="center"/>
        <w:rPr>
          <w:rFonts w:ascii="Century Gothic" w:hAnsi="Century Gothic"/>
        </w:rPr>
      </w:pPr>
      <w:r w:rsidRPr="00A613C9">
        <w:rPr>
          <w:rFonts w:ascii="Century Gothic" w:hAnsi="Century Gothic"/>
        </w:rPr>
        <w:t>z zakresu działu administracji rządowej oświata i wychowanie</w:t>
      </w:r>
    </w:p>
    <w:p w:rsidR="00312C81" w:rsidRPr="00A613C9" w:rsidP="0078648A">
      <w:pPr>
        <w:spacing w:after="120"/>
        <w:jc w:val="center"/>
        <w:rPr>
          <w:rFonts w:ascii="Century Gothic" w:hAnsi="Century Gothic"/>
          <w:b/>
          <w:sz w:val="20"/>
          <w:szCs w:val="20"/>
        </w:rPr>
      </w:pPr>
      <w:r w:rsidRPr="00A613C9">
        <w:rPr>
          <w:rFonts w:ascii="Century Gothic" w:hAnsi="Century Gothic"/>
          <w:b/>
          <w:sz w:val="20"/>
          <w:szCs w:val="20"/>
        </w:rPr>
        <w:t>– aktualizacja (</w:t>
      </w:r>
      <w:r w:rsidR="00136449">
        <w:rPr>
          <w:rFonts w:ascii="Century Gothic" w:hAnsi="Century Gothic"/>
          <w:b/>
          <w:sz w:val="20"/>
          <w:szCs w:val="20"/>
        </w:rPr>
        <w:t>1</w:t>
      </w:r>
      <w:r w:rsidR="007540EE">
        <w:rPr>
          <w:rFonts w:ascii="Century Gothic" w:hAnsi="Century Gothic"/>
          <w:b/>
          <w:sz w:val="20"/>
          <w:szCs w:val="20"/>
        </w:rPr>
        <w:t>1</w:t>
      </w:r>
      <w:r w:rsidRPr="00A613C9">
        <w:rPr>
          <w:rFonts w:ascii="Century Gothic" w:hAnsi="Century Gothic"/>
          <w:b/>
          <w:sz w:val="20"/>
          <w:szCs w:val="20"/>
        </w:rPr>
        <w:t>)</w:t>
      </w:r>
    </w:p>
    <w:tbl>
      <w:tblPr>
        <w:tblW w:w="15939" w:type="dxa"/>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3119"/>
        <w:gridCol w:w="4579"/>
        <w:gridCol w:w="4539"/>
        <w:gridCol w:w="1230"/>
        <w:gridCol w:w="1842"/>
      </w:tblGrid>
      <w:tr w:rsidTr="004520C4">
        <w:tblPrEx>
          <w:tblW w:w="15939" w:type="dxa"/>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630" w:type="dxa"/>
            <w:tcBorders>
              <w:top w:val="single" w:sz="4" w:space="0" w:color="auto"/>
              <w:left w:val="single" w:sz="4" w:space="0" w:color="auto"/>
              <w:bottom w:val="single" w:sz="4" w:space="0" w:color="auto"/>
              <w:right w:val="single" w:sz="4" w:space="0" w:color="auto"/>
            </w:tcBorders>
            <w:vAlign w:val="center"/>
            <w:hideMark/>
          </w:tcPr>
          <w:p w:rsidR="00862BF4" w:rsidRPr="006E5B39" w:rsidP="004520C4">
            <w:pPr>
              <w:spacing w:before="60" w:after="60"/>
              <w:jc w:val="center"/>
              <w:rPr>
                <w:rFonts w:ascii="Century Gothic" w:hAnsi="Century Gothic"/>
                <w:sz w:val="16"/>
                <w:szCs w:val="16"/>
              </w:rPr>
            </w:pPr>
            <w:r w:rsidRPr="006E5B39">
              <w:rPr>
                <w:rFonts w:ascii="Century Gothic" w:hAnsi="Century Gothic"/>
                <w:sz w:val="16"/>
                <w:szCs w:val="16"/>
              </w:rPr>
              <w:t>lp.</w:t>
            </w:r>
          </w:p>
        </w:tc>
        <w:tc>
          <w:tcPr>
            <w:tcW w:w="3119" w:type="dxa"/>
            <w:tcBorders>
              <w:top w:val="single" w:sz="4" w:space="0" w:color="auto"/>
              <w:left w:val="single" w:sz="4" w:space="0" w:color="auto"/>
              <w:bottom w:val="single" w:sz="4" w:space="0" w:color="auto"/>
              <w:right w:val="single" w:sz="4" w:space="0" w:color="auto"/>
            </w:tcBorders>
            <w:vAlign w:val="center"/>
            <w:hideMark/>
          </w:tcPr>
          <w:p w:rsidR="00862BF4" w:rsidRPr="006E5B39" w:rsidP="004520C4">
            <w:pPr>
              <w:jc w:val="center"/>
              <w:rPr>
                <w:rFonts w:ascii="Century Gothic" w:hAnsi="Century Gothic"/>
                <w:sz w:val="16"/>
                <w:szCs w:val="16"/>
              </w:rPr>
            </w:pPr>
            <w:r w:rsidRPr="006E5B39">
              <w:rPr>
                <w:rFonts w:ascii="Century Gothic" w:hAnsi="Century Gothic"/>
                <w:sz w:val="16"/>
                <w:szCs w:val="16"/>
              </w:rPr>
              <w:t>planowana nazwa</w:t>
            </w:r>
          </w:p>
          <w:p w:rsidR="00862BF4" w:rsidRPr="006E5B39" w:rsidP="004520C4">
            <w:pPr>
              <w:jc w:val="center"/>
              <w:rPr>
                <w:rFonts w:ascii="Century Gothic" w:hAnsi="Century Gothic"/>
                <w:sz w:val="16"/>
                <w:szCs w:val="16"/>
              </w:rPr>
            </w:pPr>
            <w:r w:rsidRPr="006E5B39">
              <w:rPr>
                <w:rFonts w:ascii="Century Gothic" w:hAnsi="Century Gothic"/>
                <w:sz w:val="16"/>
                <w:szCs w:val="16"/>
              </w:rPr>
              <w:t>aktu prawnego</w:t>
            </w:r>
          </w:p>
        </w:tc>
        <w:tc>
          <w:tcPr>
            <w:tcW w:w="4579" w:type="dxa"/>
            <w:tcBorders>
              <w:top w:val="single" w:sz="4" w:space="0" w:color="auto"/>
              <w:left w:val="single" w:sz="4" w:space="0" w:color="auto"/>
              <w:bottom w:val="single" w:sz="4" w:space="0" w:color="auto"/>
              <w:right w:val="single" w:sz="4" w:space="0" w:color="auto"/>
            </w:tcBorders>
            <w:vAlign w:val="center"/>
            <w:hideMark/>
          </w:tcPr>
          <w:p w:rsidR="00862BF4" w:rsidRPr="006E5B39" w:rsidP="004520C4">
            <w:pPr>
              <w:jc w:val="center"/>
              <w:rPr>
                <w:rFonts w:ascii="Century Gothic" w:hAnsi="Century Gothic"/>
                <w:sz w:val="16"/>
                <w:szCs w:val="16"/>
              </w:rPr>
            </w:pPr>
            <w:r w:rsidRPr="006E5B39">
              <w:rPr>
                <w:rFonts w:ascii="Century Gothic" w:hAnsi="Century Gothic"/>
                <w:sz w:val="16"/>
                <w:szCs w:val="16"/>
              </w:rPr>
              <w:t xml:space="preserve">zwięzła informacja o przyczynach i potrzebie wprowadzenia rozwiązań, które planuje się zawrzeć </w:t>
            </w:r>
            <w:r w:rsidRPr="006E5B39">
              <w:rPr>
                <w:rFonts w:ascii="Century Gothic" w:hAnsi="Century Gothic"/>
                <w:sz w:val="16"/>
                <w:szCs w:val="16"/>
              </w:rPr>
              <w:br/>
              <w:t>w projekcie</w:t>
            </w:r>
          </w:p>
        </w:tc>
        <w:tc>
          <w:tcPr>
            <w:tcW w:w="4539" w:type="dxa"/>
            <w:tcBorders>
              <w:top w:val="single" w:sz="4" w:space="0" w:color="auto"/>
              <w:left w:val="single" w:sz="4" w:space="0" w:color="auto"/>
              <w:bottom w:val="single" w:sz="4" w:space="0" w:color="auto"/>
              <w:right w:val="single" w:sz="4" w:space="0" w:color="auto"/>
            </w:tcBorders>
            <w:vAlign w:val="center"/>
            <w:hideMark/>
          </w:tcPr>
          <w:p w:rsidR="00862BF4" w:rsidRPr="006E5B39" w:rsidP="004520C4">
            <w:pPr>
              <w:jc w:val="center"/>
              <w:rPr>
                <w:rFonts w:ascii="Century Gothic" w:hAnsi="Century Gothic"/>
                <w:sz w:val="16"/>
                <w:szCs w:val="16"/>
              </w:rPr>
            </w:pPr>
            <w:r w:rsidRPr="006E5B39">
              <w:rPr>
                <w:rFonts w:ascii="Century Gothic" w:hAnsi="Century Gothic"/>
                <w:sz w:val="16"/>
                <w:szCs w:val="16"/>
              </w:rPr>
              <w:t>istota planowanych rozwiązań</w:t>
            </w:r>
          </w:p>
        </w:tc>
        <w:tc>
          <w:tcPr>
            <w:tcW w:w="1230" w:type="dxa"/>
            <w:tcBorders>
              <w:top w:val="single" w:sz="4" w:space="0" w:color="auto"/>
              <w:left w:val="single" w:sz="4" w:space="0" w:color="auto"/>
              <w:bottom w:val="single" w:sz="4" w:space="0" w:color="auto"/>
              <w:right w:val="single" w:sz="4" w:space="0" w:color="auto"/>
            </w:tcBorders>
            <w:vAlign w:val="center"/>
            <w:hideMark/>
          </w:tcPr>
          <w:p w:rsidR="00862BF4" w:rsidRPr="006E5B39" w:rsidP="004520C4">
            <w:pPr>
              <w:jc w:val="center"/>
              <w:rPr>
                <w:rFonts w:ascii="Century Gothic" w:hAnsi="Century Gothic"/>
                <w:sz w:val="16"/>
                <w:szCs w:val="16"/>
              </w:rPr>
            </w:pPr>
            <w:r w:rsidRPr="006E5B39">
              <w:rPr>
                <w:rFonts w:ascii="Century Gothic" w:hAnsi="Century Gothic"/>
                <w:sz w:val="16"/>
                <w:szCs w:val="16"/>
              </w:rPr>
              <w:t>planowany</w:t>
            </w:r>
          </w:p>
          <w:p w:rsidR="00862BF4" w:rsidRPr="006E5B39" w:rsidP="004520C4">
            <w:pPr>
              <w:jc w:val="center"/>
              <w:rPr>
                <w:rFonts w:ascii="Century Gothic" w:hAnsi="Century Gothic"/>
                <w:sz w:val="16"/>
                <w:szCs w:val="16"/>
              </w:rPr>
            </w:pPr>
            <w:r w:rsidRPr="006E5B39">
              <w:rPr>
                <w:rFonts w:ascii="Century Gothic" w:hAnsi="Century Gothic"/>
                <w:sz w:val="16"/>
                <w:szCs w:val="16"/>
              </w:rPr>
              <w:t>termin</w:t>
            </w:r>
          </w:p>
          <w:p w:rsidR="00862BF4" w:rsidRPr="006E5B39" w:rsidP="004520C4">
            <w:pPr>
              <w:jc w:val="center"/>
              <w:rPr>
                <w:rFonts w:ascii="Century Gothic" w:hAnsi="Century Gothic"/>
                <w:sz w:val="16"/>
                <w:szCs w:val="16"/>
              </w:rPr>
            </w:pPr>
            <w:r w:rsidRPr="006E5B39">
              <w:rPr>
                <w:rFonts w:ascii="Century Gothic" w:hAnsi="Century Gothic"/>
                <w:sz w:val="16"/>
                <w:szCs w:val="16"/>
              </w:rPr>
              <w:t>wydania</w:t>
            </w:r>
          </w:p>
          <w:p w:rsidR="00862BF4" w:rsidRPr="006E5B39" w:rsidP="004520C4">
            <w:pPr>
              <w:jc w:val="center"/>
              <w:rPr>
                <w:rFonts w:ascii="Century Gothic" w:hAnsi="Century Gothic"/>
                <w:sz w:val="16"/>
                <w:szCs w:val="16"/>
              </w:rPr>
            </w:pPr>
            <w:r w:rsidRPr="006E5B39">
              <w:rPr>
                <w:rFonts w:ascii="Century Gothic" w:hAnsi="Century Gothic"/>
                <w:sz w:val="16"/>
                <w:szCs w:val="16"/>
              </w:rPr>
              <w:t>aktu</w:t>
            </w:r>
          </w:p>
          <w:p w:rsidR="00862BF4" w:rsidRPr="006E5B39" w:rsidP="004520C4">
            <w:pPr>
              <w:jc w:val="center"/>
              <w:rPr>
                <w:rFonts w:ascii="Century Gothic" w:hAnsi="Century Gothic"/>
                <w:sz w:val="16"/>
                <w:szCs w:val="16"/>
              </w:rPr>
            </w:pPr>
            <w:r w:rsidRPr="006E5B39">
              <w:rPr>
                <w:rFonts w:ascii="Century Gothic" w:hAnsi="Century Gothic"/>
                <w:sz w:val="16"/>
                <w:szCs w:val="16"/>
              </w:rPr>
              <w:t>prawnego</w:t>
            </w:r>
          </w:p>
        </w:tc>
        <w:tc>
          <w:tcPr>
            <w:tcW w:w="1842" w:type="dxa"/>
            <w:tcBorders>
              <w:top w:val="single" w:sz="4" w:space="0" w:color="auto"/>
              <w:left w:val="single" w:sz="4" w:space="0" w:color="auto"/>
              <w:bottom w:val="single" w:sz="4" w:space="0" w:color="auto"/>
              <w:right w:val="single" w:sz="4" w:space="0" w:color="auto"/>
            </w:tcBorders>
            <w:vAlign w:val="center"/>
            <w:hideMark/>
          </w:tcPr>
          <w:p w:rsidR="00862BF4" w:rsidRPr="006E5B39" w:rsidP="00500159">
            <w:pPr>
              <w:contextualSpacing/>
              <w:jc w:val="center"/>
              <w:rPr>
                <w:rFonts w:ascii="Century Gothic" w:hAnsi="Century Gothic"/>
                <w:sz w:val="16"/>
                <w:szCs w:val="16"/>
              </w:rPr>
            </w:pPr>
            <w:r w:rsidRPr="006E5B39">
              <w:rPr>
                <w:rFonts w:ascii="Century Gothic" w:hAnsi="Century Gothic"/>
                <w:sz w:val="16"/>
                <w:szCs w:val="16"/>
              </w:rPr>
              <w:t xml:space="preserve">imię i nazwisko </w:t>
            </w:r>
          </w:p>
          <w:p w:rsidR="00862BF4" w:rsidRPr="006E5B39" w:rsidP="00500159">
            <w:pPr>
              <w:contextualSpacing/>
              <w:jc w:val="center"/>
              <w:rPr>
                <w:rFonts w:ascii="Century Gothic" w:hAnsi="Century Gothic"/>
                <w:sz w:val="16"/>
                <w:szCs w:val="16"/>
              </w:rPr>
            </w:pPr>
            <w:r w:rsidRPr="006E5B39">
              <w:rPr>
                <w:rFonts w:ascii="Century Gothic" w:hAnsi="Century Gothic"/>
                <w:sz w:val="16"/>
                <w:szCs w:val="16"/>
              </w:rPr>
              <w:t>oraz stanowisko</w:t>
            </w:r>
          </w:p>
          <w:p w:rsidR="00862BF4" w:rsidRPr="006E5B39" w:rsidP="00500159">
            <w:pPr>
              <w:contextualSpacing/>
              <w:jc w:val="center"/>
              <w:rPr>
                <w:rFonts w:ascii="Century Gothic" w:hAnsi="Century Gothic"/>
                <w:sz w:val="16"/>
                <w:szCs w:val="16"/>
              </w:rPr>
            </w:pPr>
            <w:r w:rsidRPr="006E5B39">
              <w:rPr>
                <w:rFonts w:ascii="Century Gothic" w:hAnsi="Century Gothic"/>
                <w:sz w:val="16"/>
                <w:szCs w:val="16"/>
              </w:rPr>
              <w:t>osoby</w:t>
            </w:r>
          </w:p>
          <w:p w:rsidR="00862BF4" w:rsidRPr="006E5B39" w:rsidP="00500159">
            <w:pPr>
              <w:contextualSpacing/>
              <w:jc w:val="center"/>
              <w:rPr>
                <w:rFonts w:ascii="Century Gothic" w:hAnsi="Century Gothic"/>
                <w:sz w:val="16"/>
                <w:szCs w:val="16"/>
              </w:rPr>
            </w:pPr>
            <w:r w:rsidRPr="006E5B39">
              <w:rPr>
                <w:rFonts w:ascii="Century Gothic" w:hAnsi="Century Gothic"/>
                <w:sz w:val="16"/>
                <w:szCs w:val="16"/>
              </w:rPr>
              <w:t>odpowiedzialnej</w:t>
            </w:r>
          </w:p>
          <w:p w:rsidR="00862BF4" w:rsidRPr="006E5B39" w:rsidP="00500159">
            <w:pPr>
              <w:contextualSpacing/>
              <w:jc w:val="center"/>
              <w:rPr>
                <w:rFonts w:ascii="Century Gothic" w:hAnsi="Century Gothic"/>
                <w:sz w:val="16"/>
                <w:szCs w:val="16"/>
              </w:rPr>
            </w:pPr>
            <w:r w:rsidRPr="006E5B39">
              <w:rPr>
                <w:rFonts w:ascii="Century Gothic" w:hAnsi="Century Gothic"/>
                <w:sz w:val="16"/>
                <w:szCs w:val="16"/>
              </w:rPr>
              <w:t xml:space="preserve">za opracowanie </w:t>
            </w:r>
          </w:p>
          <w:p w:rsidR="00862BF4" w:rsidRPr="006E5B39" w:rsidP="00500159">
            <w:pPr>
              <w:contextualSpacing/>
              <w:jc w:val="center"/>
              <w:rPr>
                <w:rFonts w:ascii="Century Gothic" w:hAnsi="Century Gothic"/>
                <w:sz w:val="16"/>
                <w:szCs w:val="16"/>
              </w:rPr>
            </w:pPr>
            <w:r w:rsidRPr="006E5B39">
              <w:rPr>
                <w:rFonts w:ascii="Century Gothic" w:hAnsi="Century Gothic"/>
                <w:sz w:val="16"/>
                <w:szCs w:val="16"/>
              </w:rPr>
              <w:t>projektu</w:t>
            </w:r>
          </w:p>
          <w:p w:rsidR="00862BF4" w:rsidRPr="006E5B39" w:rsidP="00500159">
            <w:pPr>
              <w:contextualSpacing/>
              <w:jc w:val="center"/>
              <w:rPr>
                <w:rFonts w:ascii="Century Gothic" w:hAnsi="Century Gothic"/>
                <w:sz w:val="16"/>
                <w:szCs w:val="16"/>
              </w:rPr>
            </w:pPr>
            <w:r w:rsidRPr="006E5B39">
              <w:rPr>
                <w:rFonts w:ascii="Century Gothic" w:hAnsi="Century Gothic"/>
                <w:sz w:val="16"/>
                <w:szCs w:val="16"/>
              </w:rPr>
              <w:t>aktu prawnego</w:t>
            </w:r>
          </w:p>
        </w:tc>
      </w:tr>
      <w:tr w:rsidTr="004520C4">
        <w:tblPrEx>
          <w:tblW w:w="15939" w:type="dxa"/>
          <w:tblInd w:w="-1202" w:type="dxa"/>
          <w:tblLayout w:type="fixed"/>
          <w:tblLook w:val="01E0"/>
        </w:tblPrEx>
        <w:tc>
          <w:tcPr>
            <w:tcW w:w="630" w:type="dxa"/>
            <w:tcBorders>
              <w:top w:val="single" w:sz="4" w:space="0" w:color="auto"/>
              <w:left w:val="single" w:sz="4" w:space="0" w:color="auto"/>
              <w:bottom w:val="single" w:sz="4" w:space="0" w:color="auto"/>
              <w:right w:val="single" w:sz="4" w:space="0" w:color="auto"/>
            </w:tcBorders>
            <w:vAlign w:val="center"/>
            <w:hideMark/>
          </w:tcPr>
          <w:p w:rsidR="00862BF4" w:rsidRPr="006E5B39" w:rsidP="004520C4">
            <w:pPr>
              <w:spacing w:before="60" w:after="60"/>
              <w:jc w:val="center"/>
              <w:rPr>
                <w:rFonts w:ascii="Century Gothic" w:hAnsi="Century Gothic"/>
                <w:sz w:val="16"/>
                <w:szCs w:val="16"/>
              </w:rPr>
            </w:pPr>
            <w:r w:rsidRPr="006E5B39">
              <w:rPr>
                <w:rFonts w:ascii="Century Gothic" w:hAnsi="Century Gothic"/>
                <w:sz w:val="16"/>
                <w:szCs w:val="16"/>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862BF4" w:rsidRPr="006E5B39" w:rsidP="004520C4">
            <w:pPr>
              <w:ind w:left="170" w:hanging="170"/>
              <w:jc w:val="center"/>
              <w:rPr>
                <w:rFonts w:ascii="Century Gothic" w:hAnsi="Century Gothic"/>
                <w:sz w:val="16"/>
                <w:szCs w:val="16"/>
              </w:rPr>
            </w:pPr>
            <w:r w:rsidRPr="006E5B39">
              <w:rPr>
                <w:rFonts w:ascii="Century Gothic" w:hAnsi="Century Gothic"/>
                <w:sz w:val="16"/>
                <w:szCs w:val="16"/>
              </w:rPr>
              <w:t>2</w:t>
            </w:r>
          </w:p>
        </w:tc>
        <w:tc>
          <w:tcPr>
            <w:tcW w:w="4579" w:type="dxa"/>
            <w:tcBorders>
              <w:top w:val="single" w:sz="4" w:space="0" w:color="auto"/>
              <w:left w:val="single" w:sz="4" w:space="0" w:color="auto"/>
              <w:bottom w:val="single" w:sz="4" w:space="0" w:color="auto"/>
              <w:right w:val="single" w:sz="4" w:space="0" w:color="auto"/>
            </w:tcBorders>
            <w:vAlign w:val="center"/>
            <w:hideMark/>
          </w:tcPr>
          <w:p w:rsidR="00862BF4" w:rsidRPr="006E5B39" w:rsidP="004520C4">
            <w:pPr>
              <w:jc w:val="center"/>
              <w:rPr>
                <w:rFonts w:ascii="Century Gothic" w:hAnsi="Century Gothic"/>
                <w:sz w:val="16"/>
                <w:szCs w:val="16"/>
              </w:rPr>
            </w:pPr>
            <w:r w:rsidRPr="006E5B39">
              <w:rPr>
                <w:rFonts w:ascii="Century Gothic" w:hAnsi="Century Gothic"/>
                <w:sz w:val="16"/>
                <w:szCs w:val="16"/>
              </w:rPr>
              <w:t>3</w:t>
            </w:r>
          </w:p>
        </w:tc>
        <w:tc>
          <w:tcPr>
            <w:tcW w:w="4539" w:type="dxa"/>
            <w:tcBorders>
              <w:top w:val="single" w:sz="4" w:space="0" w:color="auto"/>
              <w:left w:val="single" w:sz="4" w:space="0" w:color="auto"/>
              <w:bottom w:val="single" w:sz="4" w:space="0" w:color="auto"/>
              <w:right w:val="single" w:sz="4" w:space="0" w:color="auto"/>
            </w:tcBorders>
            <w:vAlign w:val="center"/>
            <w:hideMark/>
          </w:tcPr>
          <w:p w:rsidR="00862BF4" w:rsidRPr="006E5B39" w:rsidP="004520C4">
            <w:pPr>
              <w:ind w:left="113" w:hanging="113"/>
              <w:jc w:val="center"/>
              <w:rPr>
                <w:rFonts w:ascii="Century Gothic" w:hAnsi="Century Gothic"/>
                <w:sz w:val="16"/>
                <w:szCs w:val="16"/>
              </w:rPr>
            </w:pPr>
            <w:r w:rsidRPr="006E5B39">
              <w:rPr>
                <w:rFonts w:ascii="Century Gothic" w:hAnsi="Century Gothic"/>
                <w:sz w:val="16"/>
                <w:szCs w:val="16"/>
              </w:rPr>
              <w:t>4</w:t>
            </w:r>
          </w:p>
        </w:tc>
        <w:tc>
          <w:tcPr>
            <w:tcW w:w="1230" w:type="dxa"/>
            <w:tcBorders>
              <w:top w:val="single" w:sz="4" w:space="0" w:color="auto"/>
              <w:left w:val="single" w:sz="4" w:space="0" w:color="auto"/>
              <w:bottom w:val="single" w:sz="4" w:space="0" w:color="auto"/>
              <w:right w:val="single" w:sz="4" w:space="0" w:color="auto"/>
            </w:tcBorders>
            <w:vAlign w:val="center"/>
            <w:hideMark/>
          </w:tcPr>
          <w:p w:rsidR="00862BF4" w:rsidRPr="006E5B39" w:rsidP="004520C4">
            <w:pPr>
              <w:jc w:val="center"/>
              <w:rPr>
                <w:rFonts w:ascii="Century Gothic" w:hAnsi="Century Gothic"/>
                <w:sz w:val="16"/>
                <w:szCs w:val="16"/>
              </w:rPr>
            </w:pPr>
            <w:r w:rsidRPr="006E5B39">
              <w:rPr>
                <w:rFonts w:ascii="Century Gothic" w:hAnsi="Century Gothic"/>
                <w:sz w:val="16"/>
                <w:szCs w:val="16"/>
              </w:rPr>
              <w:t>5</w:t>
            </w:r>
          </w:p>
        </w:tc>
        <w:tc>
          <w:tcPr>
            <w:tcW w:w="1842" w:type="dxa"/>
            <w:tcBorders>
              <w:top w:val="single" w:sz="4" w:space="0" w:color="auto"/>
              <w:left w:val="single" w:sz="4" w:space="0" w:color="auto"/>
              <w:bottom w:val="single" w:sz="4" w:space="0" w:color="auto"/>
              <w:right w:val="single" w:sz="4" w:space="0" w:color="auto"/>
            </w:tcBorders>
            <w:vAlign w:val="center"/>
            <w:hideMark/>
          </w:tcPr>
          <w:p w:rsidR="00862BF4" w:rsidRPr="006E5B39" w:rsidP="004520C4">
            <w:pPr>
              <w:jc w:val="center"/>
              <w:rPr>
                <w:rFonts w:ascii="Century Gothic" w:hAnsi="Century Gothic"/>
                <w:sz w:val="16"/>
                <w:szCs w:val="16"/>
              </w:rPr>
            </w:pPr>
            <w:r w:rsidRPr="006E5B39">
              <w:rPr>
                <w:rFonts w:ascii="Century Gothic" w:hAnsi="Century Gothic"/>
                <w:sz w:val="16"/>
                <w:szCs w:val="16"/>
              </w:rPr>
              <w:t>6</w:t>
            </w:r>
          </w:p>
        </w:tc>
      </w:tr>
      <w:tr w:rsidTr="00500159">
        <w:tblPrEx>
          <w:tblW w:w="15939" w:type="dxa"/>
          <w:tblInd w:w="-1202" w:type="dxa"/>
          <w:tblLayout w:type="fixed"/>
          <w:tblLook w:val="01E0"/>
        </w:tblPrEx>
        <w:trPr>
          <w:trHeight w:val="416"/>
        </w:trPr>
        <w:tc>
          <w:tcPr>
            <w:tcW w:w="630" w:type="dxa"/>
            <w:tcBorders>
              <w:top w:val="single" w:sz="4" w:space="0" w:color="auto"/>
              <w:left w:val="single" w:sz="4" w:space="0" w:color="auto"/>
              <w:bottom w:val="single" w:sz="4" w:space="0" w:color="auto"/>
              <w:right w:val="single" w:sz="4" w:space="0" w:color="auto"/>
            </w:tcBorders>
            <w:shd w:val="clear" w:color="auto" w:fill="auto"/>
          </w:tcPr>
          <w:p w:rsidR="00CF56E9" w:rsidRPr="0076467D" w:rsidP="00136449">
            <w:pPr>
              <w:shd w:val="clear" w:color="auto" w:fill="FFFFFF"/>
              <w:spacing w:before="60" w:after="60"/>
              <w:rPr>
                <w:rFonts w:ascii="Century Gothic" w:hAnsi="Century Gothic"/>
                <w:sz w:val="16"/>
                <w:szCs w:val="16"/>
              </w:rPr>
            </w:pPr>
            <w:r>
              <w:rPr>
                <w:rFonts w:ascii="Century Gothic" w:hAnsi="Century Gothic"/>
                <w:sz w:val="16"/>
                <w:szCs w:val="16"/>
              </w:rPr>
              <w:t>28E.</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F56E9" w:rsidP="00CF56E9">
            <w:pPr>
              <w:spacing w:before="60" w:after="60"/>
              <w:rPr>
                <w:rFonts w:ascii="Century Gothic" w:hAnsi="Century Gothic"/>
                <w:sz w:val="16"/>
                <w:szCs w:val="16"/>
              </w:rPr>
            </w:pPr>
            <w:r w:rsidRPr="00033997">
              <w:rPr>
                <w:rFonts w:ascii="Century Gothic" w:hAnsi="Century Gothic"/>
                <w:sz w:val="16"/>
                <w:szCs w:val="16"/>
              </w:rPr>
              <w:t>R</w:t>
            </w:r>
            <w:r>
              <w:rPr>
                <w:rFonts w:ascii="Century Gothic" w:hAnsi="Century Gothic"/>
                <w:sz w:val="16"/>
                <w:szCs w:val="16"/>
              </w:rPr>
              <w:t>ozporządzenie</w:t>
            </w:r>
          </w:p>
          <w:p w:rsidR="00CF56E9" w:rsidRPr="00500159" w:rsidP="00CF56E9">
            <w:pPr>
              <w:spacing w:before="60" w:after="60"/>
              <w:rPr>
                <w:rStyle w:val="Hyperlink"/>
                <w:rFonts w:ascii="Century Gothic" w:hAnsi="Century Gothic" w:cs="Arial"/>
                <w:color w:val="auto"/>
                <w:sz w:val="16"/>
                <w:szCs w:val="16"/>
                <w:u w:val="none"/>
              </w:rPr>
            </w:pPr>
            <w:r>
              <w:rPr>
                <w:rFonts w:ascii="Century Gothic" w:hAnsi="Century Gothic"/>
                <w:sz w:val="16"/>
                <w:szCs w:val="16"/>
              </w:rPr>
              <w:t>Ministra Edukacji i Nauki</w:t>
            </w:r>
          </w:p>
          <w:p w:rsidR="00CF56E9" w:rsidP="00CF56E9">
            <w:pPr>
              <w:spacing w:before="60" w:after="60"/>
              <w:rPr>
                <w:rStyle w:val="Hyperlink"/>
                <w:rFonts w:ascii="Century Gothic" w:hAnsi="Century Gothic" w:cs="Arial"/>
                <w:color w:val="auto"/>
                <w:sz w:val="16"/>
                <w:szCs w:val="16"/>
                <w:u w:val="none"/>
              </w:rPr>
            </w:pPr>
            <w:r>
              <w:rPr>
                <w:rStyle w:val="Hyperlink"/>
                <w:rFonts w:ascii="Century Gothic" w:hAnsi="Century Gothic" w:cs="Arial"/>
                <w:color w:val="auto"/>
                <w:sz w:val="16"/>
                <w:szCs w:val="16"/>
                <w:u w:val="none"/>
              </w:rPr>
              <w:t>zmieniające rozporządzenie</w:t>
            </w:r>
          </w:p>
          <w:p w:rsidR="00CF56E9" w:rsidRPr="00500159" w:rsidP="00D425F3">
            <w:pPr>
              <w:spacing w:before="60" w:after="60"/>
              <w:rPr>
                <w:rFonts w:ascii="Century Gothic" w:hAnsi="Century Gothic"/>
                <w:sz w:val="16"/>
                <w:szCs w:val="16"/>
              </w:rPr>
            </w:pPr>
            <w:r w:rsidRPr="00253514">
              <w:rPr>
                <w:rStyle w:val="Hyperlink"/>
                <w:rFonts w:ascii="Century Gothic" w:hAnsi="Century Gothic" w:cs="Arial"/>
                <w:color w:val="auto"/>
                <w:sz w:val="16"/>
                <w:szCs w:val="16"/>
                <w:u w:val="none"/>
              </w:rPr>
              <w:t xml:space="preserve">w sprawie szczególnych rozwiązań </w:t>
            </w:r>
            <w:r w:rsidR="00605607">
              <w:rPr>
                <w:rStyle w:val="Hyperlink"/>
                <w:rFonts w:ascii="Century Gothic" w:hAnsi="Century Gothic" w:cs="Arial"/>
                <w:color w:val="auto"/>
                <w:sz w:val="16"/>
                <w:szCs w:val="16"/>
                <w:u w:val="none"/>
              </w:rPr>
              <w:br/>
            </w:r>
            <w:r w:rsidRPr="00253514">
              <w:rPr>
                <w:rStyle w:val="Hyperlink"/>
                <w:rFonts w:ascii="Century Gothic" w:hAnsi="Century Gothic" w:cs="Arial"/>
                <w:color w:val="auto"/>
                <w:sz w:val="16"/>
                <w:szCs w:val="16"/>
                <w:u w:val="none"/>
              </w:rPr>
              <w:t>w okresie czasowego ograniczenia funkcjonowania jednostek systemu oświaty w związku z zapobieganiem, przeciwdziałaniem i zwalczaniem COVID-19</w:t>
            </w:r>
          </w:p>
        </w:tc>
        <w:tc>
          <w:tcPr>
            <w:tcW w:w="4579" w:type="dxa"/>
            <w:tcBorders>
              <w:top w:val="single" w:sz="4" w:space="0" w:color="auto"/>
              <w:left w:val="single" w:sz="4" w:space="0" w:color="auto"/>
              <w:bottom w:val="single" w:sz="4" w:space="0" w:color="auto"/>
              <w:right w:val="single" w:sz="4" w:space="0" w:color="auto"/>
            </w:tcBorders>
            <w:shd w:val="clear" w:color="auto" w:fill="auto"/>
          </w:tcPr>
          <w:p w:rsidR="00CF56E9" w:rsidRPr="00500159" w:rsidP="00D47FDA">
            <w:pPr>
              <w:spacing w:before="60" w:after="60"/>
              <w:rPr>
                <w:rFonts w:ascii="Century Gothic" w:hAnsi="Century Gothic"/>
                <w:sz w:val="16"/>
                <w:szCs w:val="16"/>
              </w:rPr>
            </w:pPr>
            <w:r w:rsidRPr="00DC3F57">
              <w:rPr>
                <w:rFonts w:ascii="Century Gothic" w:hAnsi="Century Gothic"/>
                <w:sz w:val="16"/>
                <w:szCs w:val="16"/>
              </w:rPr>
              <w:t>Konieczność nowelizacji rozporządzenia Ministra Edukacji Narodo</w:t>
            </w:r>
            <w:r w:rsidR="00522B89">
              <w:rPr>
                <w:rFonts w:ascii="Century Gothic" w:hAnsi="Century Gothic"/>
                <w:sz w:val="16"/>
                <w:szCs w:val="16"/>
              </w:rPr>
              <w:t>wej z</w:t>
            </w:r>
            <w:r w:rsidRPr="00522B89" w:rsidR="00522B89">
              <w:rPr>
                <w:rFonts w:ascii="Century Gothic" w:hAnsi="Century Gothic"/>
                <w:sz w:val="16"/>
                <w:szCs w:val="16"/>
              </w:rPr>
              <w:t xml:space="preserve"> dnia 20 marca 2020 r. w sprawie szczególnych rozwiązań w okresie czasowego ograniczenia funkcjonowania jednostek systemu oświaty w związku z zapobieganiem, przeciwdziałaniem i zwalczaniem COVID-19 (Dz. U. poz. 493, z późn. zm.</w:t>
            </w:r>
            <w:r w:rsidR="00522B89">
              <w:rPr>
                <w:rFonts w:ascii="Century Gothic" w:hAnsi="Century Gothic"/>
                <w:sz w:val="16"/>
                <w:szCs w:val="16"/>
              </w:rPr>
              <w:t xml:space="preserve">) </w:t>
            </w:r>
            <w:r w:rsidRPr="004153D2" w:rsidR="004153D2">
              <w:rPr>
                <w:rFonts w:ascii="Century Gothic" w:hAnsi="Century Gothic"/>
                <w:sz w:val="16"/>
                <w:szCs w:val="16"/>
              </w:rPr>
              <w:t xml:space="preserve">wynika z potrzeby </w:t>
            </w:r>
            <w:r w:rsidRPr="009677C5" w:rsidR="009677C5">
              <w:rPr>
                <w:rFonts w:ascii="Century Gothic" w:hAnsi="Century Gothic"/>
                <w:sz w:val="16"/>
                <w:szCs w:val="16"/>
              </w:rPr>
              <w:t xml:space="preserve">wprowadzenia rozwiązań ułatwiających czasową obsadę stanowisk dyrektorów jednostek systemu oświaty z pominięciem wymogu konkursowego wyłaniania kandydatów na te stanowiska w związku z sytuacją epidemiczną. Ponadto nastąpiła potrzeba doprecyzowania sposobu naliczania dotacji dla niepublicznych domów wczasów </w:t>
            </w:r>
            <w:r w:rsidRPr="009677C5" w:rsidR="009677C5">
              <w:rPr>
                <w:rFonts w:ascii="Century Gothic" w:hAnsi="Century Gothic"/>
                <w:sz w:val="16"/>
                <w:szCs w:val="16"/>
              </w:rPr>
              <w:t>dziecięcych w okresie ich czasowego ograniczenia funkcjonowania w nowym roku budżetowym w sytuacji trwającego nadal na terenie kraju stanu epidemii.</w:t>
            </w:r>
          </w:p>
        </w:tc>
        <w:tc>
          <w:tcPr>
            <w:tcW w:w="4539" w:type="dxa"/>
            <w:tcBorders>
              <w:top w:val="single" w:sz="4" w:space="0" w:color="auto"/>
              <w:left w:val="single" w:sz="4" w:space="0" w:color="auto"/>
              <w:bottom w:val="single" w:sz="4" w:space="0" w:color="auto"/>
              <w:right w:val="single" w:sz="4" w:space="0" w:color="auto"/>
            </w:tcBorders>
            <w:shd w:val="clear" w:color="auto" w:fill="auto"/>
          </w:tcPr>
          <w:p w:rsidR="009677C5" w:rsidRPr="009677C5" w:rsidP="009677C5">
            <w:pPr>
              <w:spacing w:before="60" w:after="60"/>
              <w:rPr>
                <w:rFonts w:ascii="Century Gothic" w:hAnsi="Century Gothic"/>
                <w:sz w:val="16"/>
                <w:szCs w:val="16"/>
              </w:rPr>
            </w:pPr>
            <w:r>
              <w:rPr>
                <w:rFonts w:ascii="Century Gothic" w:hAnsi="Century Gothic"/>
                <w:sz w:val="16"/>
                <w:szCs w:val="16"/>
              </w:rPr>
              <w:t>W</w:t>
            </w:r>
            <w:r w:rsidRPr="009677C5">
              <w:rPr>
                <w:rFonts w:ascii="Century Gothic" w:hAnsi="Century Gothic"/>
                <w:sz w:val="16"/>
                <w:szCs w:val="16"/>
              </w:rPr>
              <w:t xml:space="preserve"> sytuacji zaistnienia konieczności obsadzenia przed dniem 2 września 2021 r. stanowiska dyrektora jednostki systemu oświaty, </w:t>
            </w:r>
            <w:r>
              <w:rPr>
                <w:rFonts w:ascii="Century Gothic" w:hAnsi="Century Gothic"/>
                <w:sz w:val="16"/>
                <w:szCs w:val="16"/>
              </w:rPr>
              <w:t>przewiduje się</w:t>
            </w:r>
            <w:r w:rsidRPr="009677C5">
              <w:rPr>
                <w:rFonts w:ascii="Century Gothic" w:hAnsi="Century Gothic"/>
                <w:sz w:val="16"/>
                <w:szCs w:val="16"/>
              </w:rPr>
              <w:t xml:space="preserve"> następując</w:t>
            </w:r>
            <w:r>
              <w:rPr>
                <w:rFonts w:ascii="Century Gothic" w:hAnsi="Century Gothic"/>
                <w:sz w:val="16"/>
                <w:szCs w:val="16"/>
              </w:rPr>
              <w:t>e rozwiązania</w:t>
            </w:r>
            <w:r w:rsidRPr="009677C5">
              <w:rPr>
                <w:rFonts w:ascii="Century Gothic" w:hAnsi="Century Gothic"/>
                <w:sz w:val="16"/>
                <w:szCs w:val="16"/>
              </w:rPr>
              <w:t>:</w:t>
            </w:r>
          </w:p>
          <w:p w:rsidR="009677C5" w:rsidRPr="009677C5" w:rsidP="009677C5">
            <w:pPr>
              <w:spacing w:before="60" w:after="60"/>
              <w:rPr>
                <w:rFonts w:ascii="Century Gothic" w:hAnsi="Century Gothic"/>
                <w:sz w:val="16"/>
                <w:szCs w:val="16"/>
              </w:rPr>
            </w:pPr>
            <w:r w:rsidRPr="009677C5">
              <w:rPr>
                <w:rFonts w:ascii="Century Gothic" w:hAnsi="Century Gothic"/>
                <w:sz w:val="16"/>
                <w:szCs w:val="16"/>
              </w:rPr>
              <w:t xml:space="preserve">1) wprowadzenie możliwości przedłużenia powierzenia stanowiska dyrektora jednostki systemu oświaty dotychczasowym dyrektorom tych jednostek, po uzyskaniu pozytywnej opinii organu sprawującego nadzór pedagogiczny oraz zasięgnięciu opinii </w:t>
            </w:r>
            <w:r w:rsidRPr="009677C5" w:rsidR="00F51151">
              <w:rPr>
                <w:rFonts w:ascii="Century Gothic" w:hAnsi="Century Gothic"/>
                <w:sz w:val="16"/>
                <w:szCs w:val="16"/>
              </w:rPr>
              <w:t xml:space="preserve">rady pedagogicznej </w:t>
            </w:r>
            <w:r w:rsidR="00F51151">
              <w:rPr>
                <w:rFonts w:ascii="Century Gothic" w:hAnsi="Century Gothic"/>
                <w:sz w:val="16"/>
                <w:szCs w:val="16"/>
              </w:rPr>
              <w:t xml:space="preserve">i </w:t>
            </w:r>
            <w:r w:rsidRPr="009677C5">
              <w:rPr>
                <w:rFonts w:ascii="Century Gothic" w:hAnsi="Century Gothic"/>
                <w:sz w:val="16"/>
                <w:szCs w:val="16"/>
              </w:rPr>
              <w:t xml:space="preserve">rady szkoły lub placówki, na okres nie dłuższy niż do 31 sierpnia 2026 r., ale nie krótszy niż </w:t>
            </w:r>
            <w:r w:rsidR="00F51151">
              <w:rPr>
                <w:rFonts w:ascii="Century Gothic" w:hAnsi="Century Gothic"/>
                <w:sz w:val="16"/>
                <w:szCs w:val="16"/>
              </w:rPr>
              <w:t>jeden</w:t>
            </w:r>
            <w:r w:rsidRPr="009677C5">
              <w:rPr>
                <w:rFonts w:ascii="Century Gothic" w:hAnsi="Century Gothic"/>
                <w:sz w:val="16"/>
                <w:szCs w:val="16"/>
              </w:rPr>
              <w:t xml:space="preserve"> r</w:t>
            </w:r>
            <w:r w:rsidR="002538AC">
              <w:rPr>
                <w:rFonts w:ascii="Century Gothic" w:hAnsi="Century Gothic"/>
                <w:sz w:val="16"/>
                <w:szCs w:val="16"/>
              </w:rPr>
              <w:t>ok szkolny, z pewnymi wyjątkami;</w:t>
            </w:r>
          </w:p>
          <w:p w:rsidR="009677C5" w:rsidRPr="009677C5" w:rsidP="009677C5">
            <w:pPr>
              <w:spacing w:before="60" w:after="60"/>
              <w:rPr>
                <w:rFonts w:ascii="Century Gothic" w:hAnsi="Century Gothic"/>
                <w:sz w:val="16"/>
                <w:szCs w:val="16"/>
              </w:rPr>
            </w:pPr>
            <w:r w:rsidRPr="009677C5">
              <w:rPr>
                <w:rFonts w:ascii="Century Gothic" w:hAnsi="Century Gothic"/>
                <w:sz w:val="16"/>
                <w:szCs w:val="16"/>
              </w:rPr>
              <w:t xml:space="preserve">2) wprowadzenie możliwości w przypadku nowo zakładanych jednostek systemu oświaty powierzenia stanowiska dyrektora tej jednostki ustalonemu przez organ prowadzący kandydatowi, po uzyskaniu pozytywnej opinii organu sprawującego nadzór pedagogiczny, na okres nie dłuższy niż do 31 sierpnia 2022 r., tj. na </w:t>
            </w:r>
            <w:r w:rsidR="00F51151">
              <w:rPr>
                <w:rFonts w:ascii="Century Gothic" w:hAnsi="Century Gothic"/>
                <w:sz w:val="16"/>
                <w:szCs w:val="16"/>
              </w:rPr>
              <w:t>jeden</w:t>
            </w:r>
            <w:r w:rsidRPr="009677C5">
              <w:rPr>
                <w:rFonts w:ascii="Century Gothic" w:hAnsi="Century Gothic"/>
                <w:sz w:val="16"/>
                <w:szCs w:val="16"/>
              </w:rPr>
              <w:t xml:space="preserve"> rok szkolny;</w:t>
            </w:r>
          </w:p>
          <w:p w:rsidR="009677C5" w:rsidRPr="009677C5" w:rsidP="009677C5">
            <w:pPr>
              <w:spacing w:before="60" w:after="60"/>
              <w:rPr>
                <w:rFonts w:ascii="Century Gothic" w:hAnsi="Century Gothic"/>
                <w:sz w:val="16"/>
                <w:szCs w:val="16"/>
              </w:rPr>
            </w:pPr>
            <w:r w:rsidRPr="009677C5">
              <w:rPr>
                <w:rFonts w:ascii="Century Gothic" w:hAnsi="Century Gothic"/>
                <w:sz w:val="16"/>
                <w:szCs w:val="16"/>
              </w:rPr>
              <w:t>3) wprowadzenie czasowego wyłączenia obowiązywania przepisu art. 63 ust. 13 ustawy</w:t>
            </w:r>
            <w:r w:rsidR="00F51151">
              <w:rPr>
                <w:rFonts w:ascii="Century Gothic" w:hAnsi="Century Gothic"/>
                <w:sz w:val="16"/>
                <w:szCs w:val="16"/>
              </w:rPr>
              <w:t xml:space="preserve"> z dnia 14 grudnia 2016 r.</w:t>
            </w:r>
            <w:r w:rsidRPr="009677C5">
              <w:rPr>
                <w:rFonts w:ascii="Century Gothic" w:hAnsi="Century Gothic"/>
                <w:sz w:val="16"/>
                <w:szCs w:val="16"/>
              </w:rPr>
              <w:t xml:space="preserve"> – Prawo oświatowe (tj. do 1 września 2021 r.) dotyczącego powierzenia pełnienia obowiązków dyrektora na okres nie dłuższy niż 10 miesięcy, oraz</w:t>
            </w:r>
          </w:p>
          <w:p w:rsidR="009677C5" w:rsidRPr="009677C5" w:rsidP="009677C5">
            <w:pPr>
              <w:spacing w:before="60" w:after="60"/>
              <w:rPr>
                <w:rFonts w:ascii="Century Gothic" w:hAnsi="Century Gothic"/>
                <w:sz w:val="16"/>
                <w:szCs w:val="16"/>
              </w:rPr>
            </w:pPr>
            <w:r w:rsidRPr="009677C5">
              <w:rPr>
                <w:rFonts w:ascii="Century Gothic" w:hAnsi="Century Gothic"/>
                <w:sz w:val="16"/>
                <w:szCs w:val="16"/>
              </w:rPr>
              <w:t xml:space="preserve">a) wprowadzenie możliwości powierzenia pełnienia obowiązków dyrektora jednostki systemu oświaty wicedyrektorowi, a w jednostkach w których nie ma wicedyrektora - nauczycielowi tej jednostki, po uzyskaniu pozytywnej opinii organu sprawującego nadzór pedagogiczny oraz zasięgnięciu opinii </w:t>
            </w:r>
            <w:r w:rsidRPr="009677C5" w:rsidR="00F6584D">
              <w:rPr>
                <w:rFonts w:ascii="Century Gothic" w:hAnsi="Century Gothic"/>
                <w:sz w:val="16"/>
                <w:szCs w:val="16"/>
              </w:rPr>
              <w:t xml:space="preserve">rady pedagogicznej </w:t>
            </w:r>
            <w:r w:rsidR="00F6584D">
              <w:rPr>
                <w:rFonts w:ascii="Century Gothic" w:hAnsi="Century Gothic"/>
                <w:sz w:val="16"/>
                <w:szCs w:val="16"/>
              </w:rPr>
              <w:t xml:space="preserve">i </w:t>
            </w:r>
            <w:r w:rsidRPr="009677C5">
              <w:rPr>
                <w:rFonts w:ascii="Century Gothic" w:hAnsi="Century Gothic"/>
                <w:sz w:val="16"/>
                <w:szCs w:val="16"/>
              </w:rPr>
              <w:t>rady szkoły lub placówki, na okres nie dłuższy niż do 31 sierpnia 2022 r.;</w:t>
            </w:r>
          </w:p>
          <w:p w:rsidR="009677C5" w:rsidRPr="009677C5" w:rsidP="009677C5">
            <w:pPr>
              <w:spacing w:before="60" w:after="60"/>
              <w:rPr>
                <w:rFonts w:ascii="Century Gothic" w:hAnsi="Century Gothic"/>
                <w:sz w:val="16"/>
                <w:szCs w:val="16"/>
              </w:rPr>
            </w:pPr>
            <w:r w:rsidRPr="009677C5">
              <w:rPr>
                <w:rFonts w:ascii="Century Gothic" w:hAnsi="Century Gothic"/>
                <w:sz w:val="16"/>
                <w:szCs w:val="16"/>
              </w:rPr>
              <w:t xml:space="preserve">b) wprowadzenie możliwości przedłużenia powierzenia pełnienia obowiązków dyrektora jednostki systemu oświaty, po uzyskaniu pozytywnej opinii organu sprawującego nadzór pedagogiczny oraz zasięgnięciu opinii </w:t>
            </w:r>
            <w:r w:rsidRPr="009677C5" w:rsidR="00F6584D">
              <w:rPr>
                <w:rFonts w:ascii="Century Gothic" w:hAnsi="Century Gothic"/>
                <w:sz w:val="16"/>
                <w:szCs w:val="16"/>
              </w:rPr>
              <w:t xml:space="preserve">rady pedagogicznej </w:t>
            </w:r>
            <w:r w:rsidR="00F6584D">
              <w:rPr>
                <w:rFonts w:ascii="Century Gothic" w:hAnsi="Century Gothic"/>
                <w:sz w:val="16"/>
                <w:szCs w:val="16"/>
              </w:rPr>
              <w:t xml:space="preserve">i </w:t>
            </w:r>
            <w:r w:rsidRPr="009677C5">
              <w:rPr>
                <w:rFonts w:ascii="Century Gothic" w:hAnsi="Century Gothic"/>
                <w:sz w:val="16"/>
                <w:szCs w:val="16"/>
              </w:rPr>
              <w:t xml:space="preserve">rady szkoły lub placówki, </w:t>
            </w:r>
            <w:r w:rsidR="002538AC">
              <w:rPr>
                <w:rFonts w:ascii="Century Gothic" w:hAnsi="Century Gothic"/>
                <w:sz w:val="16"/>
                <w:szCs w:val="16"/>
              </w:rPr>
              <w:br/>
            </w:r>
            <w:r w:rsidRPr="009677C5">
              <w:rPr>
                <w:rFonts w:ascii="Century Gothic" w:hAnsi="Century Gothic"/>
                <w:sz w:val="16"/>
                <w:szCs w:val="16"/>
              </w:rPr>
              <w:t xml:space="preserve">w przypadku gdy organ prowadzący powierzył już pełnienie tych obowiązków wicedyrektorowi, </w:t>
            </w:r>
            <w:r w:rsidR="002538AC">
              <w:rPr>
                <w:rFonts w:ascii="Century Gothic" w:hAnsi="Century Gothic"/>
                <w:sz w:val="16"/>
                <w:szCs w:val="16"/>
              </w:rPr>
              <w:br/>
            </w:r>
            <w:r w:rsidRPr="009677C5">
              <w:rPr>
                <w:rFonts w:ascii="Century Gothic" w:hAnsi="Century Gothic"/>
                <w:sz w:val="16"/>
                <w:szCs w:val="16"/>
              </w:rPr>
              <w:t xml:space="preserve">a w jednostkach, w których nie ma wicedyrektora - nauczycielowi tej jednostki, na okres nie dłuższy niż </w:t>
            </w:r>
            <w:r w:rsidR="002538AC">
              <w:rPr>
                <w:rFonts w:ascii="Century Gothic" w:hAnsi="Century Gothic"/>
                <w:sz w:val="16"/>
                <w:szCs w:val="16"/>
              </w:rPr>
              <w:br/>
            </w:r>
            <w:r w:rsidRPr="009677C5">
              <w:rPr>
                <w:rFonts w:ascii="Century Gothic" w:hAnsi="Century Gothic"/>
                <w:sz w:val="16"/>
                <w:szCs w:val="16"/>
              </w:rPr>
              <w:t>do 31 sierpnia 2022 r.</w:t>
            </w:r>
            <w:r w:rsidR="002538AC">
              <w:rPr>
                <w:rFonts w:ascii="Century Gothic" w:hAnsi="Century Gothic"/>
                <w:sz w:val="16"/>
                <w:szCs w:val="16"/>
              </w:rPr>
              <w:t>;</w:t>
            </w:r>
          </w:p>
          <w:p w:rsidR="009677C5" w:rsidRPr="009677C5" w:rsidP="009677C5">
            <w:pPr>
              <w:spacing w:before="60" w:after="60"/>
              <w:rPr>
                <w:rFonts w:ascii="Century Gothic" w:hAnsi="Century Gothic"/>
                <w:sz w:val="16"/>
                <w:szCs w:val="16"/>
              </w:rPr>
            </w:pPr>
            <w:r w:rsidRPr="009677C5">
              <w:rPr>
                <w:rFonts w:ascii="Century Gothic" w:hAnsi="Century Gothic"/>
                <w:sz w:val="16"/>
                <w:szCs w:val="16"/>
              </w:rPr>
              <w:t>4) wprowadzenie możliwości odpowiedniego zastosowania powyższych rozwiązań do osoby, o której mowa w art. 62 ust. 2 ustawy z dnia 14 grudnia 2016 r. – Prawo oświatowe, tj. osoby niebędącej nauczycielem.</w:t>
            </w:r>
          </w:p>
          <w:p w:rsidR="00CF56E9" w:rsidRPr="00500159" w:rsidP="00233612">
            <w:pPr>
              <w:spacing w:before="60" w:after="60"/>
              <w:rPr>
                <w:rFonts w:ascii="Century Gothic" w:hAnsi="Century Gothic"/>
                <w:sz w:val="16"/>
                <w:szCs w:val="16"/>
              </w:rPr>
            </w:pPr>
            <w:r w:rsidRPr="009677C5">
              <w:rPr>
                <w:rFonts w:ascii="Century Gothic" w:hAnsi="Century Gothic"/>
                <w:sz w:val="16"/>
                <w:szCs w:val="16"/>
              </w:rPr>
              <w:t xml:space="preserve">Ponadto w odniesieniu do konieczności doprecyzowania przepisu dotyczącego sposobu naliczania dotacji dla niepublicznych domów wczasów dziecięcych w okresie </w:t>
            </w:r>
            <w:r w:rsidR="00566158">
              <w:rPr>
                <w:rFonts w:ascii="Century Gothic" w:hAnsi="Century Gothic"/>
                <w:sz w:val="16"/>
                <w:szCs w:val="16"/>
              </w:rPr>
              <w:t>epidemii</w:t>
            </w:r>
            <w:r w:rsidRPr="009677C5">
              <w:rPr>
                <w:rFonts w:ascii="Century Gothic" w:hAnsi="Century Gothic"/>
                <w:sz w:val="16"/>
                <w:szCs w:val="16"/>
              </w:rPr>
              <w:t>, wprowadzono zmianę w algorytmie ust</w:t>
            </w:r>
            <w:r w:rsidR="00A16E58">
              <w:rPr>
                <w:rFonts w:ascii="Century Gothic" w:hAnsi="Century Gothic"/>
                <w:sz w:val="16"/>
                <w:szCs w:val="16"/>
              </w:rPr>
              <w:t>alania kwoty dotacji na rok 2021</w:t>
            </w:r>
            <w:r w:rsidR="00566158">
              <w:rPr>
                <w:rFonts w:ascii="Century Gothic" w:hAnsi="Century Gothic"/>
                <w:sz w:val="16"/>
                <w:szCs w:val="16"/>
              </w:rPr>
              <w:t>.</w:t>
            </w:r>
            <w:r w:rsidRPr="009677C5">
              <w:rPr>
                <w:rFonts w:ascii="Century Gothic" w:hAnsi="Century Gothic"/>
                <w:sz w:val="16"/>
                <w:szCs w:val="16"/>
              </w:rPr>
              <w:t xml:space="preserve"> Kwotę dotacji przysługującą niepublicznym domom wczasów dziecięcych odniesiono wprost do każdego dnia czasowego ograniczenia ich funkcjonowania tak, aby kwota dotacji odpowiadała tej kwocie sprzed okresu </w:t>
            </w:r>
            <w:r w:rsidR="00566158">
              <w:rPr>
                <w:rFonts w:ascii="Century Gothic" w:hAnsi="Century Gothic"/>
                <w:sz w:val="16"/>
                <w:szCs w:val="16"/>
              </w:rPr>
              <w:t>epidemii.</w:t>
            </w:r>
            <w:r w:rsidRPr="009677C5">
              <w:rPr>
                <w:rFonts w:ascii="Century Gothic" w:hAnsi="Century Gothic"/>
                <w:sz w:val="16"/>
                <w:szCs w:val="16"/>
              </w:rPr>
              <w:t xml:space="preserve"> </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CF56E9" w:rsidRPr="00500159" w:rsidP="00CF56E9">
            <w:pPr>
              <w:spacing w:before="60" w:after="60"/>
              <w:jc w:val="center"/>
              <w:rPr>
                <w:rFonts w:ascii="Century Gothic" w:hAnsi="Century Gothic"/>
                <w:sz w:val="16"/>
                <w:szCs w:val="16"/>
              </w:rPr>
            </w:pPr>
            <w:r w:rsidRPr="00500159">
              <w:rPr>
                <w:rFonts w:ascii="Century Gothic" w:hAnsi="Century Gothic"/>
                <w:sz w:val="16"/>
                <w:szCs w:val="16"/>
              </w:rPr>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578C" w:rsidP="00CF56E9">
            <w:pPr>
              <w:spacing w:before="60"/>
              <w:jc w:val="center"/>
              <w:rPr>
                <w:rFonts w:ascii="Century Gothic" w:hAnsi="Century Gothic"/>
                <w:sz w:val="16"/>
                <w:szCs w:val="16"/>
              </w:rPr>
            </w:pPr>
            <w:r w:rsidRPr="002F3375">
              <w:rPr>
                <w:rFonts w:ascii="Century Gothic" w:hAnsi="Century Gothic"/>
                <w:sz w:val="16"/>
                <w:szCs w:val="16"/>
              </w:rPr>
              <w:t xml:space="preserve">Monika </w:t>
            </w:r>
            <w:r>
              <w:rPr>
                <w:rFonts w:ascii="Century Gothic" w:hAnsi="Century Gothic"/>
                <w:sz w:val="16"/>
                <w:szCs w:val="16"/>
              </w:rPr>
              <w:t>Łukaszewicz</w:t>
            </w:r>
          </w:p>
          <w:p w:rsidR="00CF56E9" w:rsidRPr="002F01A8" w:rsidP="007E578C">
            <w:pPr>
              <w:jc w:val="center"/>
              <w:rPr>
                <w:rFonts w:ascii="Century Gothic" w:hAnsi="Century Gothic"/>
                <w:sz w:val="16"/>
                <w:szCs w:val="16"/>
              </w:rPr>
            </w:pPr>
            <w:r w:rsidRPr="002F01A8">
              <w:rPr>
                <w:rFonts w:ascii="Century Gothic" w:hAnsi="Century Gothic"/>
                <w:sz w:val="16"/>
                <w:szCs w:val="16"/>
              </w:rPr>
              <w:t xml:space="preserve">- </w:t>
            </w:r>
            <w:r>
              <w:rPr>
                <w:rFonts w:ascii="Century Gothic" w:hAnsi="Century Gothic"/>
                <w:sz w:val="16"/>
                <w:szCs w:val="16"/>
              </w:rPr>
              <w:t>naczelnik wydziału</w:t>
            </w:r>
          </w:p>
          <w:p w:rsidR="00CF56E9" w:rsidP="00CF56E9">
            <w:pPr>
              <w:spacing w:before="60"/>
              <w:jc w:val="center"/>
              <w:rPr>
                <w:rFonts w:ascii="Century Gothic" w:hAnsi="Century Gothic"/>
                <w:sz w:val="16"/>
                <w:szCs w:val="16"/>
              </w:rPr>
            </w:pPr>
            <w:r w:rsidRPr="00500159">
              <w:rPr>
                <w:rFonts w:ascii="Century Gothic" w:hAnsi="Century Gothic"/>
                <w:sz w:val="16"/>
                <w:szCs w:val="16"/>
              </w:rPr>
              <w:t xml:space="preserve">Departament </w:t>
            </w:r>
            <w:r w:rsidRPr="002F3375">
              <w:rPr>
                <w:rFonts w:ascii="Century Gothic" w:hAnsi="Century Gothic"/>
                <w:sz w:val="16"/>
                <w:szCs w:val="16"/>
              </w:rPr>
              <w:t>Kształcenia Ogólnego</w:t>
            </w:r>
          </w:p>
          <w:p w:rsidR="00253514" w:rsidP="00CF56E9">
            <w:pPr>
              <w:spacing w:before="60"/>
              <w:jc w:val="center"/>
              <w:rPr>
                <w:rFonts w:ascii="Century Gothic" w:hAnsi="Century Gothic"/>
                <w:sz w:val="16"/>
                <w:szCs w:val="16"/>
              </w:rPr>
            </w:pPr>
          </w:p>
          <w:p w:rsidR="00253514" w:rsidP="00253514">
            <w:pPr>
              <w:spacing w:before="60"/>
              <w:jc w:val="center"/>
              <w:rPr>
                <w:rFonts w:ascii="Century Gothic" w:hAnsi="Century Gothic"/>
                <w:sz w:val="16"/>
                <w:szCs w:val="16"/>
              </w:rPr>
            </w:pPr>
            <w:r>
              <w:rPr>
                <w:rFonts w:ascii="Century Gothic" w:hAnsi="Century Gothic"/>
                <w:sz w:val="16"/>
                <w:szCs w:val="16"/>
              </w:rPr>
              <w:t>Danuta Cierlik</w:t>
            </w:r>
            <w:r>
              <w:rPr>
                <w:rFonts w:ascii="Century Gothic" w:hAnsi="Century Gothic"/>
                <w:sz w:val="16"/>
                <w:szCs w:val="16"/>
              </w:rPr>
              <w:br/>
              <w:t>- główny specjalista</w:t>
            </w:r>
          </w:p>
          <w:p w:rsidR="00253514" w:rsidRPr="002F01A8" w:rsidP="00253514">
            <w:pPr>
              <w:spacing w:before="60"/>
              <w:jc w:val="center"/>
              <w:rPr>
                <w:rFonts w:ascii="Century Gothic" w:hAnsi="Century Gothic"/>
                <w:sz w:val="16"/>
                <w:szCs w:val="16"/>
              </w:rPr>
            </w:pPr>
            <w:r w:rsidRPr="00253514">
              <w:rPr>
                <w:rFonts w:ascii="Century Gothic" w:hAnsi="Century Gothic"/>
                <w:sz w:val="16"/>
                <w:szCs w:val="16"/>
              </w:rPr>
              <w:t>Departamen</w:t>
            </w:r>
            <w:r>
              <w:rPr>
                <w:rFonts w:ascii="Century Gothic" w:hAnsi="Century Gothic"/>
                <w:sz w:val="16"/>
                <w:szCs w:val="16"/>
              </w:rPr>
              <w:t>t</w:t>
            </w:r>
            <w:r w:rsidRPr="00253514">
              <w:rPr>
                <w:rFonts w:ascii="Century Gothic" w:hAnsi="Century Gothic"/>
                <w:sz w:val="16"/>
                <w:szCs w:val="16"/>
              </w:rPr>
              <w:t xml:space="preserve"> Współpracy </w:t>
            </w:r>
            <w:r>
              <w:rPr>
                <w:rFonts w:ascii="Century Gothic" w:hAnsi="Century Gothic"/>
                <w:sz w:val="16"/>
                <w:szCs w:val="16"/>
              </w:rPr>
              <w:br/>
            </w:r>
            <w:r w:rsidRPr="00253514">
              <w:rPr>
                <w:rFonts w:ascii="Century Gothic" w:hAnsi="Century Gothic"/>
                <w:sz w:val="16"/>
                <w:szCs w:val="16"/>
              </w:rPr>
              <w:t>z Samorządem Terytorialnym</w:t>
            </w:r>
          </w:p>
        </w:tc>
      </w:tr>
    </w:tbl>
    <w:p w:rsidR="00326C55" w:rsidRPr="002F3375" w:rsidP="00612E00">
      <w:pPr>
        <w:tabs>
          <w:tab w:val="left" w:pos="1980"/>
        </w:tabs>
        <w:rPr>
          <w:sz w:val="2"/>
        </w:rPr>
      </w:pPr>
    </w:p>
    <w:sectPr w:rsidSect="00757078">
      <w:headerReference w:type="first" r:id="rId5"/>
      <w:pgSz w:w="16838" w:h="11906" w:orient="landscape"/>
      <w:pgMar w:top="454" w:right="1701" w:bottom="454" w:left="1701" w:header="578" w:footer="851"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5043" w:rsidRPr="00CF56E9" w:rsidP="00505043">
    <w:pPr>
      <w:pStyle w:val="Header"/>
      <w:rPr>
        <w:sz w:val="20"/>
      </w:rPr>
    </w:pPr>
  </w:p>
  <w:p w:rsidR="00312C81" w:rsidRPr="00021A3B" w:rsidP="00021A3B">
    <w:pPr>
      <w:pStyle w:val="Header"/>
      <w:jc w:val="center"/>
      <w:rPr>
        <w:rFonts w:asciiTheme="majorHAnsi" w:hAnsiTheme="majorHAnsi" w:cs="Times New Roman"/>
        <w:sz w:val="34"/>
        <w:szCs w:val="34"/>
      </w:rPr>
    </w:pPr>
    <w:r w:rsidRPr="00F030A2">
      <w:rPr>
        <w:rFonts w:asciiTheme="majorHAnsi" w:hAnsiTheme="majorHAnsi" w:cs="Times New Roman"/>
        <w:sz w:val="34"/>
        <w:szCs w:val="34"/>
      </w:rPr>
      <w:t>MINISTER EDUKACJI</w:t>
    </w:r>
    <w:r w:rsidR="003A2541">
      <w:rPr>
        <w:rFonts w:asciiTheme="majorHAnsi" w:hAnsiTheme="majorHAnsi" w:cs="Times New Roman"/>
        <w:sz w:val="34"/>
        <w:szCs w:val="34"/>
      </w:rPr>
      <w:t xml:space="preserve"> I</w:t>
    </w:r>
    <w:r w:rsidRPr="00F030A2">
      <w:rPr>
        <w:noProof/>
        <w:sz w:val="34"/>
        <w:szCs w:val="34"/>
      </w:rPr>
      <w:drawing>
        <wp:anchor distT="0" distB="180340" distL="114300" distR="114300" simplePos="0" relativeHeight="251658240" behindDoc="1" locked="1" layoutInCell="1" allowOverlap="0">
          <wp:simplePos x="0" y="0"/>
          <wp:positionH relativeFrom="page">
            <wp:align>center</wp:align>
          </wp:positionH>
          <wp:positionV relativeFrom="page">
            <wp:posOffset>612140</wp:posOffset>
          </wp:positionV>
          <wp:extent cx="750570" cy="828675"/>
          <wp:effectExtent l="0" t="0" r="0" b="0"/>
          <wp:wrapTopAndBottom/>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REKTOR GENERALNY-Robert Bartold-logotype-kolo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55245" cy="833825"/>
                  </a:xfrm>
                  <a:prstGeom prst="rect">
                    <a:avLst/>
                  </a:prstGeom>
                  <a:noFill/>
                </pic:spPr>
              </pic:pic>
            </a:graphicData>
          </a:graphic>
          <wp14:sizeRelH relativeFrom="page">
            <wp14:pctWidth>0</wp14:pctWidth>
          </wp14:sizeRelH>
          <wp14:sizeRelV relativeFrom="page">
            <wp14:pctHeight>0</wp14:pctHeight>
          </wp14:sizeRelV>
        </wp:anchor>
      </w:drawing>
    </w:r>
    <w:r w:rsidR="00033997">
      <w:rPr>
        <w:rFonts w:asciiTheme="majorHAnsi" w:hAnsiTheme="majorHAnsi" w:cs="Times New Roman"/>
        <w:sz w:val="34"/>
        <w:szCs w:val="34"/>
      </w:rPr>
      <w:t xml:space="preserve"> NAUKI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B5FE7"/>
    <w:multiLevelType w:val="hybridMultilevel"/>
    <w:tmpl w:val="C074DBD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5570BD6"/>
    <w:multiLevelType w:val="hybridMultilevel"/>
    <w:tmpl w:val="B7A82D7C"/>
    <w:lvl w:ilvl="0">
      <w:start w:val="1"/>
      <w:numFmt w:val="decimal"/>
      <w:lvlText w:val="%1)"/>
      <w:lvlJc w:val="left"/>
      <w:pPr>
        <w:ind w:left="414" w:hanging="360"/>
      </w:pPr>
    </w:lvl>
    <w:lvl w:ilvl="1" w:tentative="1">
      <w:start w:val="1"/>
      <w:numFmt w:val="lowerLetter"/>
      <w:lvlText w:val="%2."/>
      <w:lvlJc w:val="left"/>
      <w:pPr>
        <w:ind w:left="1134" w:hanging="360"/>
      </w:pPr>
    </w:lvl>
    <w:lvl w:ilvl="2" w:tentative="1">
      <w:start w:val="1"/>
      <w:numFmt w:val="lowerRoman"/>
      <w:lvlText w:val="%3."/>
      <w:lvlJc w:val="right"/>
      <w:pPr>
        <w:ind w:left="1854" w:hanging="180"/>
      </w:pPr>
    </w:lvl>
    <w:lvl w:ilvl="3" w:tentative="1">
      <w:start w:val="1"/>
      <w:numFmt w:val="decimal"/>
      <w:lvlText w:val="%4."/>
      <w:lvlJc w:val="left"/>
      <w:pPr>
        <w:ind w:left="2574" w:hanging="360"/>
      </w:pPr>
    </w:lvl>
    <w:lvl w:ilvl="4" w:tentative="1">
      <w:start w:val="1"/>
      <w:numFmt w:val="lowerLetter"/>
      <w:lvlText w:val="%5."/>
      <w:lvlJc w:val="left"/>
      <w:pPr>
        <w:ind w:left="3294" w:hanging="360"/>
      </w:pPr>
    </w:lvl>
    <w:lvl w:ilvl="5" w:tentative="1">
      <w:start w:val="1"/>
      <w:numFmt w:val="lowerRoman"/>
      <w:lvlText w:val="%6."/>
      <w:lvlJc w:val="right"/>
      <w:pPr>
        <w:ind w:left="4014" w:hanging="180"/>
      </w:pPr>
    </w:lvl>
    <w:lvl w:ilvl="6" w:tentative="1">
      <w:start w:val="1"/>
      <w:numFmt w:val="decimal"/>
      <w:lvlText w:val="%7."/>
      <w:lvlJc w:val="left"/>
      <w:pPr>
        <w:ind w:left="4734" w:hanging="360"/>
      </w:pPr>
    </w:lvl>
    <w:lvl w:ilvl="7" w:tentative="1">
      <w:start w:val="1"/>
      <w:numFmt w:val="lowerLetter"/>
      <w:lvlText w:val="%8."/>
      <w:lvlJc w:val="left"/>
      <w:pPr>
        <w:ind w:left="5454" w:hanging="360"/>
      </w:pPr>
    </w:lvl>
    <w:lvl w:ilvl="8" w:tentative="1">
      <w:start w:val="1"/>
      <w:numFmt w:val="lowerRoman"/>
      <w:lvlText w:val="%9."/>
      <w:lvlJc w:val="right"/>
      <w:pPr>
        <w:ind w:left="6174" w:hanging="180"/>
      </w:pPr>
    </w:lvl>
  </w:abstractNum>
  <w:abstractNum w:abstractNumId="2">
    <w:nsid w:val="08EF75EB"/>
    <w:multiLevelType w:val="hybridMultilevel"/>
    <w:tmpl w:val="135296B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9D97694"/>
    <w:multiLevelType w:val="hybridMultilevel"/>
    <w:tmpl w:val="C30056FC"/>
    <w:lvl w:ilvl="0">
      <w:start w:val="14"/>
      <w:numFmt w:val="decimal"/>
      <w:lvlText w:val="%1."/>
      <w:lvlJc w:val="center"/>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20240B"/>
    <w:multiLevelType w:val="hybridMultilevel"/>
    <w:tmpl w:val="C30056FC"/>
    <w:lvl w:ilvl="0">
      <w:start w:val="14"/>
      <w:numFmt w:val="decimal"/>
      <w:lvlText w:val="%1."/>
      <w:lvlJc w:val="center"/>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737938"/>
    <w:multiLevelType w:val="hybridMultilevel"/>
    <w:tmpl w:val="D1D0A5B0"/>
    <w:lvl w:ilvl="0">
      <w:start w:val="1"/>
      <w:numFmt w:val="decimal"/>
      <w:lvlText w:val="%1."/>
      <w:lvlJc w:val="center"/>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73024B"/>
    <w:multiLevelType w:val="hybridMultilevel"/>
    <w:tmpl w:val="4E022C98"/>
    <w:lvl w:ilvl="0">
      <w:start w:val="55"/>
      <w:numFmt w:val="decimal"/>
      <w:lvlText w:val="%1."/>
      <w:lvlJc w:val="center"/>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2934BC"/>
    <w:multiLevelType w:val="hybridMultilevel"/>
    <w:tmpl w:val="ABBA6D0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45C54BD8"/>
    <w:multiLevelType w:val="hybridMultilevel"/>
    <w:tmpl w:val="D9DC49C6"/>
    <w:lvl w:ilvl="0">
      <w:start w:val="47"/>
      <w:numFmt w:val="decimal"/>
      <w:lvlText w:val="%1."/>
      <w:lvlJc w:val="center"/>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91D2BC8"/>
    <w:multiLevelType w:val="hybridMultilevel"/>
    <w:tmpl w:val="760AD806"/>
    <w:lvl w:ilvl="0">
      <w:start w:val="1"/>
      <w:numFmt w:val="bullet"/>
      <w:suff w:val="space"/>
      <w:lvlText w:val=""/>
      <w:lvlJc w:val="left"/>
      <w:pPr>
        <w:ind w:left="170" w:hanging="17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FA6D72"/>
    <w:multiLevelType w:val="hybridMultilevel"/>
    <w:tmpl w:val="499E8418"/>
    <w:lvl w:ilvl="0">
      <w:start w:val="1"/>
      <w:numFmt w:val="decimal"/>
      <w:lvlText w:val="%1)"/>
      <w:lvlJc w:val="left"/>
      <w:pPr>
        <w:ind w:left="360" w:hanging="360"/>
      </w:p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4C1750D7"/>
    <w:multiLevelType w:val="hybridMultilevel"/>
    <w:tmpl w:val="FC90B3FA"/>
    <w:lvl w:ilvl="0">
      <w:start w:val="1"/>
      <w:numFmt w:val="lowerLetter"/>
      <w:lvlText w:val="%1)"/>
      <w:lvlJc w:val="left"/>
      <w:pPr>
        <w:ind w:left="896" w:hanging="360"/>
      </w:pPr>
    </w:lvl>
    <w:lvl w:ilvl="1">
      <w:start w:val="1"/>
      <w:numFmt w:val="lowerLetter"/>
      <w:lvlText w:val="%2)"/>
      <w:lvlJc w:val="left"/>
      <w:pPr>
        <w:ind w:left="786" w:hanging="360"/>
      </w:pPr>
    </w:lvl>
    <w:lvl w:ilvl="2" w:tentative="1">
      <w:start w:val="1"/>
      <w:numFmt w:val="lowerRoman"/>
      <w:lvlText w:val="%3."/>
      <w:lvlJc w:val="right"/>
      <w:pPr>
        <w:ind w:left="2336" w:hanging="180"/>
      </w:pPr>
    </w:lvl>
    <w:lvl w:ilvl="3" w:tentative="1">
      <w:start w:val="1"/>
      <w:numFmt w:val="decimal"/>
      <w:lvlText w:val="%4."/>
      <w:lvlJc w:val="left"/>
      <w:pPr>
        <w:ind w:left="3056" w:hanging="360"/>
      </w:pPr>
    </w:lvl>
    <w:lvl w:ilvl="4" w:tentative="1">
      <w:start w:val="1"/>
      <w:numFmt w:val="lowerLetter"/>
      <w:lvlText w:val="%5."/>
      <w:lvlJc w:val="left"/>
      <w:pPr>
        <w:ind w:left="3776" w:hanging="360"/>
      </w:pPr>
    </w:lvl>
    <w:lvl w:ilvl="5" w:tentative="1">
      <w:start w:val="1"/>
      <w:numFmt w:val="lowerRoman"/>
      <w:lvlText w:val="%6."/>
      <w:lvlJc w:val="right"/>
      <w:pPr>
        <w:ind w:left="4496" w:hanging="180"/>
      </w:pPr>
    </w:lvl>
    <w:lvl w:ilvl="6" w:tentative="1">
      <w:start w:val="1"/>
      <w:numFmt w:val="decimal"/>
      <w:lvlText w:val="%7."/>
      <w:lvlJc w:val="left"/>
      <w:pPr>
        <w:ind w:left="5216" w:hanging="360"/>
      </w:pPr>
    </w:lvl>
    <w:lvl w:ilvl="7" w:tentative="1">
      <w:start w:val="1"/>
      <w:numFmt w:val="lowerLetter"/>
      <w:lvlText w:val="%8."/>
      <w:lvlJc w:val="left"/>
      <w:pPr>
        <w:ind w:left="5936" w:hanging="360"/>
      </w:pPr>
    </w:lvl>
    <w:lvl w:ilvl="8" w:tentative="1">
      <w:start w:val="1"/>
      <w:numFmt w:val="lowerRoman"/>
      <w:lvlText w:val="%9."/>
      <w:lvlJc w:val="right"/>
      <w:pPr>
        <w:ind w:left="6656" w:hanging="180"/>
      </w:pPr>
    </w:lvl>
  </w:abstractNum>
  <w:abstractNum w:abstractNumId="12">
    <w:nsid w:val="58406B19"/>
    <w:multiLevelType w:val="hybridMultilevel"/>
    <w:tmpl w:val="DE88BE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DA01563"/>
    <w:multiLevelType w:val="hybridMultilevel"/>
    <w:tmpl w:val="B650AD6C"/>
    <w:lvl w:ilvl="0">
      <w:start w:val="1"/>
      <w:numFmt w:val="bullet"/>
      <w:lvlText w:val="–"/>
      <w:lvlJc w:val="left"/>
      <w:pPr>
        <w:tabs>
          <w:tab w:val="num" w:pos="227"/>
        </w:tabs>
        <w:ind w:left="227" w:hanging="227"/>
      </w:pPr>
      <w:rPr>
        <w:rFonts w:ascii="Times New Roman" w:hAnsi="Times New Roman" w:cs="Times New Roman" w:hint="default"/>
        <w:color w:val="auto"/>
        <w:u w:color="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5641C1"/>
    <w:multiLevelType w:val="hybridMultilevel"/>
    <w:tmpl w:val="BBDECD44"/>
    <w:lvl w:ilvl="0">
      <w:start w:val="1"/>
      <w:numFmt w:val="decimal"/>
      <w:suff w:val="space"/>
      <w:lvlText w:val="%1)"/>
      <w:lvlJc w:val="left"/>
      <w:pPr>
        <w:ind w:left="170" w:hanging="1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7FC0B1C"/>
    <w:multiLevelType w:val="hybridMultilevel"/>
    <w:tmpl w:val="DB3408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E297C58"/>
    <w:multiLevelType w:val="hybridMultilevel"/>
    <w:tmpl w:val="5030D9F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74F52F8C"/>
    <w:multiLevelType w:val="hybridMultilevel"/>
    <w:tmpl w:val="A502D6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7B0706D"/>
    <w:multiLevelType w:val="hybridMultilevel"/>
    <w:tmpl w:val="D11217E6"/>
    <w:lvl w:ilvl="0">
      <w:start w:val="41"/>
      <w:numFmt w:val="decimal"/>
      <w:lvlText w:val="%1."/>
      <w:lvlJc w:val="center"/>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DB6145B"/>
    <w:multiLevelType w:val="hybridMultilevel"/>
    <w:tmpl w:val="1EECAB3E"/>
    <w:lvl w:ilvl="0">
      <w:start w:val="1"/>
      <w:numFmt w:val="bullet"/>
      <w:lvlText w:val="-"/>
      <w:lvlJc w:val="left"/>
      <w:pPr>
        <w:ind w:left="360" w:hanging="360"/>
      </w:pPr>
      <w:rPr>
        <w:rFonts w:ascii="Arial Narrow" w:hAnsi="Arial Narrow" w:hint="default"/>
      </w:rPr>
    </w:lvl>
    <w:lvl w:ilvl="1">
      <w:start w:val="0"/>
      <w:numFmt w:val="bullet"/>
      <w:lvlText w:val=""/>
      <w:lvlJc w:val="left"/>
      <w:pPr>
        <w:ind w:left="1080" w:hanging="360"/>
      </w:pPr>
      <w:rPr>
        <w:rFonts w:ascii="Symbol" w:eastAsia="Times New Roman" w:hAnsi="Symbol" w:cs="Aria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0"/>
  </w:num>
  <w:num w:numId="4">
    <w:abstractNumId w:val="16"/>
  </w:num>
  <w:num w:numId="5">
    <w:abstractNumId w:val="2"/>
  </w:num>
  <w:num w:numId="6">
    <w:abstractNumId w:val="19"/>
  </w:num>
  <w:num w:numId="7">
    <w:abstractNumId w:val="12"/>
  </w:num>
  <w:num w:numId="8">
    <w:abstractNumId w:val="1"/>
  </w:num>
  <w:num w:numId="9">
    <w:abstractNumId w:val="7"/>
  </w:num>
  <w:num w:numId="10">
    <w:abstractNumId w:val="9"/>
  </w:num>
  <w:num w:numId="11">
    <w:abstractNumId w:val="13"/>
  </w:num>
  <w:num w:numId="12">
    <w:abstractNumId w:val="5"/>
  </w:num>
  <w:num w:numId="13">
    <w:abstractNumId w:val="5"/>
    <w:lvlOverride w:ilvl="0">
      <w:lvl w:ilvl="0">
        <w:start w:val="1"/>
        <w:numFmt w:val="decimal"/>
        <w:lvlText w:val="%1."/>
        <w:lvlJc w:val="center"/>
        <w:pPr>
          <w:ind w:left="720" w:hanging="360"/>
        </w:pPr>
        <w:rPr>
          <w:rFonts w:hint="default"/>
          <w:b/>
          <w:color w:val="auto"/>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4"/>
  </w:num>
  <w:num w:numId="15">
    <w:abstractNumId w:val="18"/>
  </w:num>
  <w:num w:numId="16">
    <w:abstractNumId w:val="3"/>
  </w:num>
  <w:num w:numId="17">
    <w:abstractNumId w:val="8"/>
  </w:num>
  <w:num w:numId="18">
    <w:abstractNumId w:val="14"/>
  </w:num>
  <w:num w:numId="19">
    <w:abstractNumId w:val="6"/>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0"/>
  <w:drawingGridHorizontalSpacing w:val="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C4B"/>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NagwekZnak"/>
    <w:pPr>
      <w:tabs>
        <w:tab w:val="center" w:pos="4536"/>
        <w:tab w:val="right" w:pos="9072"/>
      </w:tabs>
    </w:pPr>
  </w:style>
  <w:style w:type="character" w:customStyle="1" w:styleId="NagwekZnak">
    <w:name w:val="Nagłówek Znak"/>
    <w:basedOn w:val="DefaultParagraphFont"/>
    <w:link w:val="Header"/>
    <w:rPr>
      <w:rFonts w:ascii="Arial" w:hAnsi="Arial" w:cs="Arial"/>
      <w:sz w:val="24"/>
      <w:szCs w:val="24"/>
    </w:rPr>
  </w:style>
  <w:style w:type="paragraph" w:styleId="Footer">
    <w:name w:val="footer"/>
    <w:basedOn w:val="Normal"/>
    <w:link w:val="StopkaZnak"/>
    <w:pPr>
      <w:tabs>
        <w:tab w:val="center" w:pos="4536"/>
        <w:tab w:val="right" w:pos="9072"/>
      </w:tabs>
    </w:pPr>
  </w:style>
  <w:style w:type="character" w:customStyle="1" w:styleId="StopkaZnak">
    <w:name w:val="Stopka Znak"/>
    <w:basedOn w:val="DefaultParagraphFont"/>
    <w:link w:val="Footer"/>
    <w:rPr>
      <w:rFonts w:ascii="Arial" w:hAnsi="Arial" w:cs="Arial"/>
      <w:sz w:val="24"/>
      <w:szCs w:val="24"/>
    </w:rPr>
  </w:style>
  <w:style w:type="paragraph" w:customStyle="1" w:styleId="menfont">
    <w:name w:val="men font"/>
    <w:basedOn w:val="Normal"/>
  </w:style>
  <w:style w:type="paragraph" w:styleId="ListParagraph">
    <w:name w:val="List Paragraph"/>
    <w:basedOn w:val="Normal"/>
    <w:link w:val="AkapitzlistZnak"/>
    <w:uiPriority w:val="34"/>
    <w:qFormat/>
    <w:rsid w:val="0021059C"/>
    <w:pPr>
      <w:ind w:left="720"/>
      <w:contextualSpacing/>
    </w:pPr>
  </w:style>
  <w:style w:type="character" w:customStyle="1" w:styleId="AkapitzlistZnak">
    <w:name w:val="Akapit z listą Znak"/>
    <w:link w:val="ListParagraph"/>
    <w:uiPriority w:val="34"/>
    <w:rsid w:val="0021059C"/>
    <w:rPr>
      <w:rFonts w:ascii="Arial" w:hAnsi="Arial" w:cs="Arial"/>
      <w:sz w:val="24"/>
      <w:szCs w:val="24"/>
    </w:rPr>
  </w:style>
  <w:style w:type="paragraph" w:customStyle="1" w:styleId="Default">
    <w:name w:val="Default"/>
    <w:rsid w:val="00EF4D5B"/>
    <w:pPr>
      <w:autoSpaceDE w:val="0"/>
      <w:autoSpaceDN w:val="0"/>
      <w:adjustRightInd w:val="0"/>
    </w:pPr>
    <w:rPr>
      <w:rFonts w:ascii="Arial" w:hAnsi="Arial" w:cs="Arial"/>
      <w:color w:val="000000"/>
      <w:sz w:val="24"/>
      <w:szCs w:val="24"/>
    </w:rPr>
  </w:style>
  <w:style w:type="paragraph" w:styleId="BalloonText">
    <w:name w:val="Balloon Text"/>
    <w:basedOn w:val="Normal"/>
    <w:link w:val="TekstdymkaZnak"/>
    <w:semiHidden/>
    <w:unhideWhenUsed/>
    <w:rsid w:val="002E679E"/>
    <w:rPr>
      <w:rFonts w:ascii="Segoe UI" w:hAnsi="Segoe UI" w:cs="Segoe UI"/>
      <w:sz w:val="18"/>
      <w:szCs w:val="18"/>
    </w:rPr>
  </w:style>
  <w:style w:type="character" w:customStyle="1" w:styleId="TekstdymkaZnak">
    <w:name w:val="Tekst dymka Znak"/>
    <w:basedOn w:val="DefaultParagraphFont"/>
    <w:link w:val="BalloonText"/>
    <w:semiHidden/>
    <w:rsid w:val="002E679E"/>
    <w:rPr>
      <w:rFonts w:ascii="Segoe UI" w:hAnsi="Segoe UI" w:cs="Segoe UI"/>
      <w:sz w:val="18"/>
      <w:szCs w:val="18"/>
    </w:rPr>
  </w:style>
  <w:style w:type="character" w:styleId="Hyperlink">
    <w:name w:val="Hyperlink"/>
    <w:basedOn w:val="DefaultParagraphFont"/>
    <w:uiPriority w:val="99"/>
    <w:rsid w:val="005013F9"/>
    <w:rPr>
      <w:rFonts w:cs="Times New Roman"/>
      <w:color w:val="0000FF"/>
      <w:u w:val="single"/>
    </w:rPr>
  </w:style>
  <w:style w:type="paragraph" w:customStyle="1" w:styleId="TYTUAKTUprzedmiotregulacjiustawylubrozporzdzenia">
    <w:name w:val="TYTUŁ_AKTU – przedmiot regulacji ustawy lub rozporządzenia"/>
    <w:next w:val="Normal"/>
    <w:link w:val="TYTUAKTUprzedmiotregulacjiustawylubrozporzdzeniaZnak"/>
    <w:uiPriority w:val="3"/>
    <w:qFormat/>
    <w:rsid w:val="005013F9"/>
    <w:pPr>
      <w:keepNext/>
      <w:suppressAutoHyphens/>
      <w:spacing w:before="120" w:after="360" w:line="360" w:lineRule="auto"/>
      <w:jc w:val="center"/>
    </w:pPr>
    <w:rPr>
      <w:rFonts w:ascii="Times" w:hAnsi="Times" w:cs="Arial"/>
      <w:b/>
      <w:bCs/>
      <w:sz w:val="24"/>
      <w:szCs w:val="24"/>
    </w:rPr>
  </w:style>
  <w:style w:type="character" w:customStyle="1" w:styleId="TYTUAKTUprzedmiotregulacjiustawylubrozporzdzeniaZnak">
    <w:name w:val="TYTUŁ_AKTU – przedmiot regulacji ustawy lub rozporządzenia Znak"/>
    <w:link w:val="TYTUAKTUprzedmiotregulacjiustawylubrozporzdzenia"/>
    <w:uiPriority w:val="3"/>
    <w:locked/>
    <w:rsid w:val="005013F9"/>
    <w:rPr>
      <w:rFonts w:ascii="Times" w:hAnsi="Times" w:cs="Arial"/>
      <w:b/>
      <w:bCs/>
      <w:sz w:val="24"/>
      <w:szCs w:val="24"/>
    </w:rPr>
  </w:style>
  <w:style w:type="character" w:styleId="Emphasis">
    <w:name w:val="Emphasis"/>
    <w:basedOn w:val="DefaultParagraphFont"/>
    <w:uiPriority w:val="20"/>
    <w:qFormat/>
    <w:rsid w:val="00C36889"/>
    <w:rPr>
      <w:i/>
      <w:iCs/>
    </w:rPr>
  </w:style>
  <w:style w:type="character" w:styleId="CommentReference">
    <w:name w:val="annotation reference"/>
    <w:basedOn w:val="DefaultParagraphFont"/>
    <w:uiPriority w:val="99"/>
    <w:semiHidden/>
    <w:unhideWhenUsed/>
    <w:rsid w:val="006A353B"/>
    <w:rPr>
      <w:sz w:val="16"/>
      <w:szCs w:val="16"/>
    </w:rPr>
  </w:style>
  <w:style w:type="paragraph" w:styleId="CommentText">
    <w:name w:val="annotation text"/>
    <w:aliases w:val="Znak"/>
    <w:basedOn w:val="Normal"/>
    <w:link w:val="TekstkomentarzaZnak"/>
    <w:unhideWhenUsed/>
    <w:rsid w:val="006A353B"/>
    <w:rPr>
      <w:sz w:val="20"/>
      <w:szCs w:val="20"/>
    </w:rPr>
  </w:style>
  <w:style w:type="character" w:customStyle="1" w:styleId="TekstkomentarzaZnak">
    <w:name w:val="Tekst komentarza Znak"/>
    <w:aliases w:val="Znak Znak"/>
    <w:basedOn w:val="DefaultParagraphFont"/>
    <w:link w:val="CommentText"/>
    <w:rsid w:val="006A353B"/>
    <w:rPr>
      <w:rFonts w:ascii="Arial" w:hAnsi="Arial" w:cs="Arial"/>
    </w:rPr>
  </w:style>
  <w:style w:type="paragraph" w:styleId="CommentSubject">
    <w:name w:val="annotation subject"/>
    <w:basedOn w:val="CommentText"/>
    <w:next w:val="CommentText"/>
    <w:link w:val="TematkomentarzaZnak"/>
    <w:semiHidden/>
    <w:unhideWhenUsed/>
    <w:rsid w:val="006A353B"/>
    <w:rPr>
      <w:b/>
      <w:bCs/>
    </w:rPr>
  </w:style>
  <w:style w:type="character" w:customStyle="1" w:styleId="TematkomentarzaZnak">
    <w:name w:val="Temat komentarza Znak"/>
    <w:basedOn w:val="TekstkomentarzaZnak"/>
    <w:link w:val="CommentSubject"/>
    <w:semiHidden/>
    <w:rsid w:val="006A353B"/>
    <w:rPr>
      <w:rFonts w:ascii="Arial" w:hAnsi="Arial" w:cs="Arial"/>
      <w:b/>
      <w:bCs/>
    </w:rPr>
  </w:style>
  <w:style w:type="paragraph" w:styleId="FootnoteText">
    <w:name w:val="footnote text"/>
    <w:basedOn w:val="Normal"/>
    <w:link w:val="TekstprzypisudolnegoZnak"/>
    <w:unhideWhenUsed/>
    <w:rsid w:val="00D61DC6"/>
    <w:rPr>
      <w:sz w:val="20"/>
      <w:szCs w:val="20"/>
    </w:rPr>
  </w:style>
  <w:style w:type="character" w:customStyle="1" w:styleId="TekstprzypisudolnegoZnak">
    <w:name w:val="Tekst przypisu dolnego Znak"/>
    <w:basedOn w:val="DefaultParagraphFont"/>
    <w:link w:val="FootnoteText"/>
    <w:rsid w:val="00D61DC6"/>
    <w:rPr>
      <w:rFonts w:ascii="Arial" w:hAnsi="Arial" w:cs="Arial"/>
    </w:rPr>
  </w:style>
  <w:style w:type="character" w:customStyle="1" w:styleId="Ppogrubienie">
    <w:name w:val="_P_ – pogrubienie"/>
    <w:uiPriority w:val="1"/>
    <w:qFormat/>
    <w:rsid w:val="0050015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68F1C-F5C1-4C3A-A3E9-BB14E718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3720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2021-02-01T16:13:00Z</dcterms:created>
  <dcterms:modified xsi:type="dcterms:W3CDTF">2021-02-02T15:28:00Z</dcterms:modified>
</cp:coreProperties>
</file>