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2F41" w14:textId="77777777" w:rsidR="00EB209C" w:rsidRPr="00EB209C" w:rsidRDefault="00EB209C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  <w:smallCaps/>
        </w:rPr>
        <w:t xml:space="preserve">Generalny Dyrektor </w:t>
      </w:r>
    </w:p>
    <w:p w14:paraId="7385A49B" w14:textId="77777777" w:rsidR="00EB209C" w:rsidRPr="00EB209C" w:rsidRDefault="00EB209C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  <w:smallCaps/>
        </w:rPr>
        <w:t>Ochrony Środowiska</w:t>
      </w:r>
    </w:p>
    <w:p w14:paraId="22F4995E" w14:textId="77777777" w:rsidR="00EB209C" w:rsidRPr="00EB209C" w:rsidRDefault="00EB209C" w:rsidP="00742FBF">
      <w:pPr>
        <w:spacing w:line="276" w:lineRule="auto"/>
        <w:rPr>
          <w:rFonts w:asciiTheme="minorHAnsi" w:hAnsiTheme="minorHAnsi" w:cstheme="minorHAnsi"/>
          <w:bCs/>
        </w:rPr>
      </w:pPr>
    </w:p>
    <w:p w14:paraId="1F5D27C5" w14:textId="72D911D6" w:rsidR="00EB209C" w:rsidRPr="00F14D22" w:rsidRDefault="00EB209C" w:rsidP="00742FBF">
      <w:pPr>
        <w:spacing w:line="276" w:lineRule="auto"/>
        <w:rPr>
          <w:rFonts w:asciiTheme="minorHAnsi" w:hAnsiTheme="minorHAnsi" w:cstheme="minorHAnsi"/>
          <w:bCs/>
        </w:rPr>
      </w:pPr>
      <w:r w:rsidRPr="00F14D22">
        <w:rPr>
          <w:rFonts w:asciiTheme="minorHAnsi" w:hAnsiTheme="minorHAnsi" w:cstheme="minorHAnsi"/>
          <w:bCs/>
        </w:rPr>
        <w:t xml:space="preserve">Warszawa, </w:t>
      </w:r>
      <w:r w:rsidR="00F14D22">
        <w:rPr>
          <w:rFonts w:asciiTheme="minorHAnsi" w:hAnsiTheme="minorHAnsi" w:cstheme="minorHAnsi"/>
          <w:bCs/>
        </w:rPr>
        <w:t>10</w:t>
      </w:r>
      <w:r w:rsidRPr="00F14D22">
        <w:rPr>
          <w:rFonts w:asciiTheme="minorHAnsi" w:hAnsiTheme="minorHAnsi" w:cstheme="minorHAnsi"/>
          <w:bCs/>
        </w:rPr>
        <w:t xml:space="preserve">  lutego 2023 r</w:t>
      </w:r>
    </w:p>
    <w:p w14:paraId="7955A0B9" w14:textId="1CAC76FA" w:rsidR="00461F14" w:rsidRPr="00EB209C" w:rsidRDefault="003D7C89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>DOOŚ-</w:t>
      </w:r>
      <w:r w:rsidR="002A586A" w:rsidRPr="00EB209C">
        <w:rPr>
          <w:rFonts w:asciiTheme="minorHAnsi" w:hAnsiTheme="minorHAnsi" w:cstheme="minorHAnsi"/>
          <w:bCs/>
        </w:rPr>
        <w:t>WDŚ</w:t>
      </w:r>
      <w:r w:rsidR="005A6EAF" w:rsidRPr="00EB209C">
        <w:rPr>
          <w:rFonts w:asciiTheme="minorHAnsi" w:hAnsiTheme="minorHAnsi" w:cstheme="minorHAnsi"/>
          <w:bCs/>
        </w:rPr>
        <w:t>ZOO.420.38.2022.</w:t>
      </w:r>
      <w:r w:rsidR="00716199" w:rsidRPr="00EB209C">
        <w:rPr>
          <w:rFonts w:asciiTheme="minorHAnsi" w:hAnsiTheme="minorHAnsi" w:cstheme="minorHAnsi"/>
          <w:bCs/>
        </w:rPr>
        <w:t>aka.US.</w:t>
      </w:r>
      <w:r w:rsidR="004A020E" w:rsidRPr="00EB209C">
        <w:rPr>
          <w:rFonts w:asciiTheme="minorHAnsi" w:hAnsiTheme="minorHAnsi" w:cstheme="minorHAnsi"/>
          <w:bCs/>
        </w:rPr>
        <w:t>13</w:t>
      </w:r>
    </w:p>
    <w:p w14:paraId="6503DE81" w14:textId="77777777" w:rsidR="00461F14" w:rsidRPr="00EB209C" w:rsidRDefault="00461F14" w:rsidP="00742FBF">
      <w:pPr>
        <w:tabs>
          <w:tab w:val="left" w:pos="3330"/>
          <w:tab w:val="center" w:pos="4535"/>
        </w:tabs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607BDA18" w14:textId="14E1EBD7" w:rsidR="002121C6" w:rsidRPr="00EB209C" w:rsidRDefault="002121C6" w:rsidP="00742FBF">
      <w:pPr>
        <w:tabs>
          <w:tab w:val="left" w:pos="3330"/>
          <w:tab w:val="center" w:pos="4535"/>
        </w:tabs>
        <w:spacing w:after="120"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>ZAWIADOMIENIE</w:t>
      </w:r>
    </w:p>
    <w:p w14:paraId="660E0CCC" w14:textId="77777777" w:rsidR="00F14D22" w:rsidRPr="00F14D22" w:rsidRDefault="00F14D22" w:rsidP="00742FBF">
      <w:pPr>
        <w:spacing w:line="276" w:lineRule="auto"/>
        <w:rPr>
          <w:rFonts w:asciiTheme="minorHAnsi" w:hAnsiTheme="minorHAnsi" w:cstheme="minorHAnsi"/>
          <w:bCs/>
        </w:rPr>
      </w:pPr>
      <w:r w:rsidRPr="00F14D22">
        <w:rPr>
          <w:rFonts w:asciiTheme="minorHAnsi" w:hAnsiTheme="minorHAnsi" w:cstheme="minorHAnsi"/>
          <w:bCs/>
        </w:rPr>
        <w:t xml:space="preserve">Na podstawie art. 49 § 1 ustawy z dnia 14 czerwca 1960 r. – Kodeks postępowania administracyjnego (Dz. U. z 2022 r. poz. 2000,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ustawa o.o.ś., zawiadamiam strony postępowania, że Generalny Dyrektor Ochrony Środowiska postanowieniem z dnia 10 lutego 2023 r., znak: DOOŚ-WDŚZOO.420.38.2022.aka.US.11, oraz postanowieniem z dnia 10 lutego 2023 r.,  znak: DOOŚ-WDŚZOO.420.38.2022.aka.US.12, odmówił dopuszczenia </w:t>
      </w:r>
      <w:proofErr w:type="spellStart"/>
      <w:r w:rsidRPr="00F14D22">
        <w:rPr>
          <w:rFonts w:asciiTheme="minorHAnsi" w:hAnsiTheme="minorHAnsi" w:cstheme="minorHAnsi"/>
          <w:bCs/>
        </w:rPr>
        <w:t>Naturschutzbund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Deutschland</w:t>
      </w:r>
      <w:proofErr w:type="spellEnd"/>
      <w:r w:rsidRPr="00F14D22">
        <w:rPr>
          <w:rFonts w:asciiTheme="minorHAnsi" w:hAnsiTheme="minorHAnsi" w:cstheme="minorHAnsi"/>
          <w:bCs/>
        </w:rPr>
        <w:t xml:space="preserve"> (NABU) </w:t>
      </w:r>
      <w:proofErr w:type="spellStart"/>
      <w:r w:rsidRPr="00F14D22">
        <w:rPr>
          <w:rFonts w:asciiTheme="minorHAnsi" w:hAnsiTheme="minorHAnsi" w:cstheme="minorHAnsi"/>
          <w:bCs/>
        </w:rPr>
        <w:t>e.V</w:t>
      </w:r>
      <w:proofErr w:type="spellEnd"/>
      <w:r w:rsidRPr="00F14D22">
        <w:rPr>
          <w:rFonts w:asciiTheme="minorHAnsi" w:hAnsiTheme="minorHAnsi" w:cstheme="minorHAnsi"/>
          <w:bCs/>
        </w:rPr>
        <w:t xml:space="preserve">. z siedzibą w Stuttgarcie, </w:t>
      </w:r>
      <w:proofErr w:type="spellStart"/>
      <w:r w:rsidRPr="00F14D22">
        <w:rPr>
          <w:rFonts w:asciiTheme="minorHAnsi" w:hAnsiTheme="minorHAnsi" w:cstheme="minorHAnsi"/>
          <w:bCs/>
        </w:rPr>
        <w:t>Deutscher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Naturschutzring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Dachverband</w:t>
      </w:r>
      <w:proofErr w:type="spellEnd"/>
      <w:r w:rsidRPr="00F14D22">
        <w:rPr>
          <w:rFonts w:asciiTheme="minorHAnsi" w:hAnsiTheme="minorHAnsi" w:cstheme="minorHAnsi"/>
          <w:bCs/>
        </w:rPr>
        <w:t xml:space="preserve"> der </w:t>
      </w:r>
      <w:proofErr w:type="spellStart"/>
      <w:r w:rsidRPr="00F14D22">
        <w:rPr>
          <w:rFonts w:asciiTheme="minorHAnsi" w:hAnsiTheme="minorHAnsi" w:cstheme="minorHAnsi"/>
          <w:bCs/>
        </w:rPr>
        <w:t>deutschen</w:t>
      </w:r>
      <w:proofErr w:type="spellEnd"/>
      <w:r w:rsidRPr="00F14D22">
        <w:rPr>
          <w:rFonts w:asciiTheme="minorHAnsi" w:hAnsiTheme="minorHAnsi" w:cstheme="minorHAnsi"/>
          <w:bCs/>
        </w:rPr>
        <w:t xml:space="preserve"> Natur-, </w:t>
      </w:r>
      <w:proofErr w:type="spellStart"/>
      <w:r w:rsidRPr="00F14D22">
        <w:rPr>
          <w:rFonts w:asciiTheme="minorHAnsi" w:hAnsiTheme="minorHAnsi" w:cstheme="minorHAnsi"/>
          <w:bCs/>
        </w:rPr>
        <w:t>Tier</w:t>
      </w:r>
      <w:proofErr w:type="spellEnd"/>
      <w:r w:rsidRPr="00F14D22">
        <w:rPr>
          <w:rFonts w:asciiTheme="minorHAnsi" w:hAnsiTheme="minorHAnsi" w:cstheme="minorHAnsi"/>
          <w:bCs/>
        </w:rPr>
        <w:t xml:space="preserve">- </w:t>
      </w:r>
      <w:proofErr w:type="spellStart"/>
      <w:r w:rsidRPr="00F14D22">
        <w:rPr>
          <w:rFonts w:asciiTheme="minorHAnsi" w:hAnsiTheme="minorHAnsi" w:cstheme="minorHAnsi"/>
          <w:bCs/>
        </w:rPr>
        <w:t>und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Umweltschutzorganisationen</w:t>
      </w:r>
      <w:proofErr w:type="spellEnd"/>
      <w:r w:rsidRPr="00F14D22">
        <w:rPr>
          <w:rFonts w:asciiTheme="minorHAnsi" w:hAnsiTheme="minorHAnsi" w:cstheme="minorHAnsi"/>
          <w:bCs/>
        </w:rPr>
        <w:t xml:space="preserve"> (DNR) </w:t>
      </w:r>
      <w:proofErr w:type="spellStart"/>
      <w:r w:rsidRPr="00F14D22">
        <w:rPr>
          <w:rFonts w:asciiTheme="minorHAnsi" w:hAnsiTheme="minorHAnsi" w:cstheme="minorHAnsi"/>
          <w:bCs/>
        </w:rPr>
        <w:t>e.V</w:t>
      </w:r>
      <w:proofErr w:type="spellEnd"/>
      <w:r w:rsidRPr="00F14D22">
        <w:rPr>
          <w:rFonts w:asciiTheme="minorHAnsi" w:hAnsiTheme="minorHAnsi" w:cstheme="minorHAnsi"/>
          <w:bCs/>
        </w:rPr>
        <w:t xml:space="preserve">. z siedzibą w Berlinie, Bund </w:t>
      </w:r>
      <w:proofErr w:type="spellStart"/>
      <w:r w:rsidRPr="00F14D22">
        <w:rPr>
          <w:rFonts w:asciiTheme="minorHAnsi" w:hAnsiTheme="minorHAnsi" w:cstheme="minorHAnsi"/>
          <w:bCs/>
        </w:rPr>
        <w:t>für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Umwelt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und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Naturschutz</w:t>
      </w:r>
      <w:proofErr w:type="spellEnd"/>
      <w:r w:rsidRPr="00F14D22">
        <w:rPr>
          <w:rFonts w:asciiTheme="minorHAnsi" w:hAnsiTheme="minorHAnsi" w:cstheme="minorHAnsi"/>
          <w:bCs/>
        </w:rPr>
        <w:t xml:space="preserve"> </w:t>
      </w:r>
      <w:proofErr w:type="spellStart"/>
      <w:r w:rsidRPr="00F14D22">
        <w:rPr>
          <w:rFonts w:asciiTheme="minorHAnsi" w:hAnsiTheme="minorHAnsi" w:cstheme="minorHAnsi"/>
          <w:bCs/>
        </w:rPr>
        <w:t>Deutschland</w:t>
      </w:r>
      <w:proofErr w:type="spellEnd"/>
      <w:r w:rsidRPr="00F14D22">
        <w:rPr>
          <w:rFonts w:asciiTheme="minorHAnsi" w:hAnsiTheme="minorHAnsi" w:cstheme="minorHAnsi"/>
          <w:bCs/>
        </w:rPr>
        <w:t xml:space="preserve">, (BUND) </w:t>
      </w:r>
      <w:proofErr w:type="spellStart"/>
      <w:r w:rsidRPr="00F14D22">
        <w:rPr>
          <w:rFonts w:asciiTheme="minorHAnsi" w:hAnsiTheme="minorHAnsi" w:cstheme="minorHAnsi"/>
          <w:bCs/>
        </w:rPr>
        <w:t>Landesverband</w:t>
      </w:r>
      <w:proofErr w:type="spellEnd"/>
      <w:r w:rsidRPr="00F14D22">
        <w:rPr>
          <w:rFonts w:asciiTheme="minorHAnsi" w:hAnsiTheme="minorHAnsi" w:cstheme="minorHAnsi"/>
          <w:bCs/>
        </w:rPr>
        <w:t xml:space="preserve"> Brandenburg </w:t>
      </w:r>
      <w:proofErr w:type="spellStart"/>
      <w:r w:rsidRPr="00F14D22">
        <w:rPr>
          <w:rFonts w:asciiTheme="minorHAnsi" w:hAnsiTheme="minorHAnsi" w:cstheme="minorHAnsi"/>
          <w:bCs/>
        </w:rPr>
        <w:t>e.V</w:t>
      </w:r>
      <w:proofErr w:type="spellEnd"/>
      <w:r w:rsidRPr="00F14D22">
        <w:rPr>
          <w:rFonts w:asciiTheme="minorHAnsi" w:hAnsiTheme="minorHAnsi" w:cstheme="minorHAnsi"/>
          <w:bCs/>
        </w:rPr>
        <w:t xml:space="preserve">. z siedzibą w Poczdamie oraz Stowarzyszenia Ekologicznego „EKO-UNIA” i Stowarzyszenia Stepnicka Organizacja Turystyczna Nie Tylko dla Orłów do udziału w postępowaniu </w:t>
      </w:r>
      <w:bookmarkStart w:id="0" w:name="_Hlk127190920"/>
      <w:r w:rsidRPr="00F14D22">
        <w:rPr>
          <w:rFonts w:asciiTheme="minorHAnsi" w:hAnsiTheme="minorHAnsi" w:cstheme="minorHAnsi"/>
          <w:bCs/>
        </w:rPr>
        <w:t xml:space="preserve">w sprawie zmiany decyzji Generalnego Dyrektora Ochrony Środowiska z dnia 16 sierpnia 2022 r., znak: DOOŚ-WDŚZOO.420.24.2020.aka.132, </w:t>
      </w:r>
      <w:bookmarkStart w:id="1" w:name="_Hlk123928642"/>
      <w:r w:rsidRPr="00F14D22">
        <w:rPr>
          <w:rFonts w:asciiTheme="minorHAnsi" w:hAnsiTheme="minorHAnsi" w:cstheme="minorHAnsi"/>
          <w:bCs/>
        </w:rPr>
        <w:t>uchylającej decyzję Regionalnego Dyrektora Ochrony Środowiska w Szczecinie z dnia 18 marca 2020 r., znak: WONS-OŚ.4233.1.2017.KK.68, o środowiskowych uwarunkowaniach dla</w:t>
      </w:r>
      <w:r w:rsidRPr="00F14D22" w:rsidDel="00F003E5">
        <w:rPr>
          <w:rFonts w:asciiTheme="minorHAnsi" w:hAnsiTheme="minorHAnsi" w:cstheme="minorHAnsi"/>
          <w:bCs/>
        </w:rPr>
        <w:t xml:space="preserve"> </w:t>
      </w:r>
      <w:r w:rsidRPr="00F14D22">
        <w:rPr>
          <w:rFonts w:asciiTheme="minorHAnsi" w:hAnsiTheme="minorHAnsi" w:cstheme="minorHAnsi"/>
          <w:bCs/>
        </w:rPr>
        <w:t xml:space="preserve"> przedsięwzięcia pn.: 1B.2 Etap I </w:t>
      </w:r>
      <w:proofErr w:type="spellStart"/>
      <w:r w:rsidRPr="00F14D22">
        <w:rPr>
          <w:rFonts w:asciiTheme="minorHAnsi" w:hAnsiTheme="minorHAnsi" w:cstheme="minorHAnsi"/>
          <w:bCs/>
        </w:rPr>
        <w:t>i</w:t>
      </w:r>
      <w:proofErr w:type="spellEnd"/>
      <w:r w:rsidRPr="00F14D22">
        <w:rPr>
          <w:rFonts w:asciiTheme="minorHAnsi" w:hAnsiTheme="minorHAnsi" w:cstheme="minorHAnsi"/>
          <w:bCs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decyzję w mocy</w:t>
      </w:r>
      <w:bookmarkEnd w:id="0"/>
      <w:bookmarkEnd w:id="1"/>
      <w:r w:rsidRPr="00F14D22">
        <w:rPr>
          <w:rFonts w:asciiTheme="minorHAnsi" w:hAnsiTheme="minorHAnsi" w:cstheme="minorHAnsi"/>
          <w:bCs/>
        </w:rPr>
        <w:t xml:space="preserve">. </w:t>
      </w:r>
    </w:p>
    <w:p w14:paraId="440DD18A" w14:textId="77777777" w:rsidR="00F14D22" w:rsidRPr="00F14D22" w:rsidRDefault="00F14D22" w:rsidP="00742FBF">
      <w:pPr>
        <w:spacing w:line="276" w:lineRule="auto"/>
        <w:rPr>
          <w:rFonts w:asciiTheme="minorHAnsi" w:hAnsiTheme="minorHAnsi" w:cstheme="minorHAnsi"/>
          <w:bCs/>
        </w:rPr>
      </w:pPr>
      <w:r w:rsidRPr="00F14D22">
        <w:rPr>
          <w:rFonts w:asciiTheme="minorHAnsi" w:hAnsiTheme="minorHAnsi" w:cstheme="minorHAnsi"/>
          <w:bCs/>
        </w:rPr>
        <w:t>Doręczenie postanowienia stronom postępowania uważa się za dokonane po upływie 14 dni liczonych od następnego dnia po dniu, w którym upubliczniono zawiadomienie.</w:t>
      </w:r>
    </w:p>
    <w:p w14:paraId="612C7665" w14:textId="77777777" w:rsidR="00F14D22" w:rsidRPr="00F14D22" w:rsidRDefault="00F14D22" w:rsidP="00742FBF">
      <w:pPr>
        <w:spacing w:line="276" w:lineRule="auto"/>
        <w:rPr>
          <w:rFonts w:asciiTheme="minorHAnsi" w:hAnsiTheme="minorHAnsi" w:cstheme="minorHAnsi"/>
          <w:bCs/>
        </w:rPr>
      </w:pPr>
      <w:r w:rsidRPr="00F14D22">
        <w:rPr>
          <w:rFonts w:asciiTheme="minorHAnsi" w:hAnsiTheme="minorHAnsi" w:cstheme="minorHAnsi"/>
          <w:bCs/>
        </w:rPr>
        <w:t>Z treścią postanowienia strony postępowania mogą zapoznać się w Generalnej Dyrekcji Ochrony Środowiska lub w sposób wskazany w art. 49b § 1 k.p.a.</w:t>
      </w:r>
    </w:p>
    <w:p w14:paraId="01C6E3AD" w14:textId="00501D06" w:rsidR="00F14D22" w:rsidRPr="00F14D22" w:rsidRDefault="00F14D22" w:rsidP="00742FBF">
      <w:pPr>
        <w:spacing w:line="276" w:lineRule="auto"/>
        <w:rPr>
          <w:rFonts w:asciiTheme="minorHAnsi" w:hAnsiTheme="minorHAnsi" w:cstheme="minorHAnsi"/>
          <w:bCs/>
        </w:rPr>
      </w:pPr>
      <w:r w:rsidRPr="00F14D22">
        <w:rPr>
          <w:rFonts w:asciiTheme="minorHAnsi" w:hAnsiTheme="minorHAnsi" w:cstheme="minorHAnsi"/>
          <w:bCs/>
        </w:rPr>
        <w:t xml:space="preserve">Jednocześnie, na podstawie art. 36 k.p.a., zawiadamiam, że postępowanie nie mogło być zakończone w wyznaczonym terminie. </w:t>
      </w:r>
      <w:bookmarkStart w:id="2" w:name="_Hlk127191007"/>
      <w:r w:rsidRPr="00F14D22">
        <w:rPr>
          <w:rFonts w:asciiTheme="minorHAnsi" w:hAnsiTheme="minorHAnsi" w:cstheme="minorHAnsi"/>
          <w:bCs/>
        </w:rPr>
        <w:t>Przyczyną zwłoki jest konieczność przeprowadzenia dodatkowego postępowania wyjaśniającego. W związku z powyższym Generalny Dyrektor Ochrony Środowiska pismem z dnia 1 lutego 2023 r., znak: DOOŚ-WDŚZOO.420.38.2022.aka.US.10, wezwał Państwowe Gospodarstwo Wodne Wody Polskie do złożenia wyjaśnień.</w:t>
      </w:r>
    </w:p>
    <w:bookmarkEnd w:id="2"/>
    <w:p w14:paraId="1690E349" w14:textId="49FD7855" w:rsidR="00C819E8" w:rsidRPr="00EB209C" w:rsidRDefault="00C819E8" w:rsidP="00742FBF">
      <w:pPr>
        <w:spacing w:line="276" w:lineRule="auto"/>
        <w:rPr>
          <w:rFonts w:asciiTheme="minorHAnsi" w:hAnsiTheme="minorHAnsi" w:cstheme="minorHAnsi"/>
          <w:bCs/>
          <w:iCs/>
        </w:rPr>
      </w:pPr>
      <w:r w:rsidRPr="00EB209C">
        <w:rPr>
          <w:rFonts w:asciiTheme="minorHAnsi" w:hAnsiTheme="minorHAnsi" w:cstheme="minorHAnsi"/>
          <w:bCs/>
          <w:iCs/>
        </w:rPr>
        <w:t>Generalny Dyrektor Ochrony Środowiska wskazuje nowy termin załatwienia sprawy na dzień 31 marca 2023 r.</w:t>
      </w:r>
    </w:p>
    <w:p w14:paraId="441718F2" w14:textId="7CABC1E7" w:rsidR="002121C6" w:rsidRPr="00EB209C" w:rsidRDefault="00C819E8" w:rsidP="00742FBF">
      <w:pPr>
        <w:spacing w:line="276" w:lineRule="auto"/>
        <w:rPr>
          <w:rFonts w:asciiTheme="minorHAnsi" w:hAnsiTheme="minorHAnsi" w:cstheme="minorHAnsi"/>
          <w:bCs/>
          <w:iCs/>
        </w:rPr>
      </w:pPr>
      <w:r w:rsidRPr="00EB209C">
        <w:rPr>
          <w:rFonts w:asciiTheme="minorHAnsi" w:hAnsiTheme="minorHAnsi" w:cstheme="minorHAnsi"/>
          <w:bCs/>
          <w:iCs/>
        </w:rPr>
        <w:t>Ponadto Generalny Dyrektor Ochrony Środowiska informuje, że – zgodnie z art. 37 § 1 Kpa – stronie służy prawo do wniesienia ponaglenia.</w:t>
      </w:r>
    </w:p>
    <w:p w14:paraId="643AA46A" w14:textId="38C26D1F" w:rsidR="00CB399C" w:rsidRPr="00EB209C" w:rsidRDefault="00CB399C" w:rsidP="00742FBF">
      <w:pPr>
        <w:spacing w:line="276" w:lineRule="auto"/>
        <w:ind w:firstLine="708"/>
        <w:rPr>
          <w:rFonts w:asciiTheme="minorHAnsi" w:hAnsiTheme="minorHAnsi" w:cstheme="minorHAnsi"/>
          <w:bCs/>
          <w:iCs/>
        </w:rPr>
      </w:pPr>
    </w:p>
    <w:p w14:paraId="44F82717" w14:textId="61B21C58" w:rsidR="007C7DB1" w:rsidRPr="00EB209C" w:rsidRDefault="007C7DB1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 xml:space="preserve">Upubliczniono w dniach: od </w:t>
      </w:r>
      <w:r w:rsidR="00F14D22">
        <w:rPr>
          <w:rFonts w:asciiTheme="minorHAnsi" w:hAnsiTheme="minorHAnsi" w:cstheme="minorHAnsi"/>
          <w:bCs/>
        </w:rPr>
        <w:t>14.02.2023</w:t>
      </w:r>
      <w:r w:rsidRPr="00EB209C">
        <w:rPr>
          <w:rFonts w:asciiTheme="minorHAnsi" w:hAnsiTheme="minorHAnsi" w:cstheme="minorHAnsi"/>
          <w:bCs/>
        </w:rPr>
        <w:t xml:space="preserve"> do </w:t>
      </w:r>
      <w:r w:rsidR="00F14D22">
        <w:rPr>
          <w:rFonts w:asciiTheme="minorHAnsi" w:hAnsiTheme="minorHAnsi" w:cstheme="minorHAnsi"/>
          <w:bCs/>
        </w:rPr>
        <w:t>28.02.2023</w:t>
      </w:r>
    </w:p>
    <w:p w14:paraId="7F006FD9" w14:textId="77777777" w:rsidR="007C7DB1" w:rsidRPr="00EB209C" w:rsidRDefault="007C7DB1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>Pieczęć urzędu i podpis:</w:t>
      </w:r>
    </w:p>
    <w:p w14:paraId="08342DE7" w14:textId="019A724F" w:rsidR="00DF2FBE" w:rsidRDefault="00DF2FBE" w:rsidP="00742FBF">
      <w:pPr>
        <w:spacing w:line="276" w:lineRule="auto"/>
        <w:rPr>
          <w:rFonts w:asciiTheme="minorHAnsi" w:hAnsiTheme="minorHAnsi" w:cstheme="minorHAnsi"/>
          <w:bCs/>
          <w:color w:val="7F7F7F"/>
        </w:rPr>
      </w:pPr>
    </w:p>
    <w:p w14:paraId="23C9539E" w14:textId="77777777" w:rsidR="00F14D22" w:rsidRPr="00E64B6F" w:rsidRDefault="00F14D22" w:rsidP="00742FBF">
      <w:pPr>
        <w:pStyle w:val="Bezodstpw"/>
        <w:spacing w:line="276" w:lineRule="auto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 xml:space="preserve">Z upoważnienia Generalnego Dyrektora Ochrony Środowiska </w:t>
      </w:r>
    </w:p>
    <w:p w14:paraId="7D998F70" w14:textId="77777777" w:rsidR="00F14D22" w:rsidRPr="00E64B6F" w:rsidRDefault="00F14D22" w:rsidP="00742FBF">
      <w:pPr>
        <w:pStyle w:val="Bezodstpw"/>
        <w:spacing w:line="276" w:lineRule="auto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>Zastępca Dyrektora Departamentu Ocen Oddziaływania na Środowisko</w:t>
      </w:r>
    </w:p>
    <w:p w14:paraId="0720C0FD" w14:textId="77777777" w:rsidR="00F14D22" w:rsidRPr="00E64B6F" w:rsidRDefault="00F14D22" w:rsidP="00742FBF">
      <w:pPr>
        <w:pStyle w:val="Bezodstpw"/>
        <w:spacing w:line="276" w:lineRule="auto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 xml:space="preserve">Dorota Toryfter-Szumańska </w:t>
      </w:r>
    </w:p>
    <w:p w14:paraId="1D1FE7F7" w14:textId="77777777" w:rsidR="00F14D22" w:rsidRPr="00EB209C" w:rsidRDefault="00F14D22" w:rsidP="00742FBF">
      <w:pPr>
        <w:spacing w:line="276" w:lineRule="auto"/>
        <w:rPr>
          <w:rFonts w:asciiTheme="minorHAnsi" w:hAnsiTheme="minorHAnsi" w:cstheme="minorHAnsi"/>
          <w:bCs/>
          <w:color w:val="7F7F7F"/>
        </w:rPr>
      </w:pPr>
    </w:p>
    <w:p w14:paraId="7EE412D2" w14:textId="4C340CA6" w:rsidR="00610D5A" w:rsidRPr="00EB209C" w:rsidRDefault="00610D5A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 xml:space="preserve">Art. 36 </w:t>
      </w:r>
      <w:r w:rsidRPr="00EB209C">
        <w:rPr>
          <w:rFonts w:asciiTheme="minorHAnsi" w:hAnsiTheme="minorHAnsi" w:cstheme="minorHAnsi"/>
          <w:bCs/>
          <w:iCs/>
        </w:rPr>
        <w:t>k.p.a.</w:t>
      </w:r>
      <w:r w:rsidRPr="00EB209C">
        <w:rPr>
          <w:rFonts w:asciiTheme="minorHAnsi" w:hAnsiTheme="minorHAnsi" w:cstheme="minorHAnsi"/>
          <w:bCs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</w:t>
      </w:r>
      <w:r w:rsidRPr="00EB209C">
        <w:rPr>
          <w:rStyle w:val="alb"/>
          <w:rFonts w:asciiTheme="minorHAnsi" w:hAnsiTheme="minorHAnsi" w:cstheme="minorHAnsi"/>
          <w:bCs/>
        </w:rPr>
        <w:t>. </w:t>
      </w:r>
      <w:r w:rsidRPr="00EB209C">
        <w:rPr>
          <w:rFonts w:asciiTheme="minorHAnsi" w:hAnsiTheme="minorHAnsi" w:cstheme="minorHAnsi"/>
          <w:bCs/>
        </w:rPr>
        <w:t>Ten sam obowiązek ciąży na organie administracji publicznej również w przypadku zwłoki w załatwieniu sprawy z przyczyn niezależnych od organu (</w:t>
      </w:r>
      <w:r w:rsidRPr="00EB209C">
        <w:rPr>
          <w:rStyle w:val="alb"/>
          <w:rFonts w:asciiTheme="minorHAnsi" w:hAnsiTheme="minorHAnsi" w:cstheme="minorHAnsi"/>
          <w:bCs/>
        </w:rPr>
        <w:t>§ 2</w:t>
      </w:r>
      <w:r w:rsidRPr="00EB209C">
        <w:rPr>
          <w:rFonts w:asciiTheme="minorHAnsi" w:hAnsiTheme="minorHAnsi" w:cstheme="minorHAnsi"/>
          <w:bCs/>
        </w:rPr>
        <w:t>).</w:t>
      </w:r>
    </w:p>
    <w:p w14:paraId="0EB2FB27" w14:textId="745DAB9A" w:rsidR="00610D5A" w:rsidRPr="00EB209C" w:rsidRDefault="00610D5A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 xml:space="preserve">Art. 37 § 1 </w:t>
      </w:r>
      <w:r w:rsidRPr="00EB209C">
        <w:rPr>
          <w:rFonts w:asciiTheme="minorHAnsi" w:hAnsiTheme="minorHAnsi" w:cstheme="minorHAnsi"/>
          <w:bCs/>
          <w:iCs/>
        </w:rPr>
        <w:t>k.p.a.</w:t>
      </w:r>
      <w:r w:rsidRPr="00EB209C">
        <w:rPr>
          <w:rFonts w:asciiTheme="minorHAnsi" w:hAnsiTheme="minorHAnsi" w:cstheme="minorHAnsi"/>
          <w:bCs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30262093" w14:textId="25AAD32F" w:rsidR="00610D5A" w:rsidRPr="00EB209C" w:rsidRDefault="00610D5A" w:rsidP="00742FBF">
      <w:pPr>
        <w:pStyle w:val="Bezodstpw1"/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 xml:space="preserve">Art. 49 § 1 </w:t>
      </w:r>
      <w:r w:rsidRPr="00EB209C">
        <w:rPr>
          <w:rFonts w:asciiTheme="minorHAnsi" w:hAnsiTheme="minorHAnsi" w:cstheme="minorHAnsi"/>
          <w:bCs/>
          <w:iCs/>
        </w:rPr>
        <w:t>k.p.a.</w:t>
      </w:r>
      <w:r w:rsidRPr="00EB209C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1BC7C99" w14:textId="74E2D2F4" w:rsidR="00610D5A" w:rsidRPr="00EB209C" w:rsidRDefault="00610D5A" w:rsidP="00742FBF">
      <w:pPr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 xml:space="preserve">Art. 49b § 1 </w:t>
      </w:r>
      <w:r w:rsidRPr="00EB209C">
        <w:rPr>
          <w:rFonts w:asciiTheme="minorHAnsi" w:hAnsiTheme="minorHAnsi" w:cstheme="minorHAnsi"/>
          <w:bCs/>
          <w:iCs/>
        </w:rPr>
        <w:t>k.p.a.</w:t>
      </w:r>
      <w:r w:rsidRPr="00EB209C">
        <w:rPr>
          <w:rFonts w:asciiTheme="minorHAnsi" w:hAnsiTheme="minorHAnsi" w:cstheme="minorHAnsi"/>
          <w:bCs/>
          <w:i/>
        </w:rPr>
        <w:t xml:space="preserve"> </w:t>
      </w:r>
      <w:r w:rsidRPr="00EB209C">
        <w:rPr>
          <w:rFonts w:asciiTheme="minorHAnsi" w:hAnsiTheme="minorHAnsi" w:cstheme="minorHAnsi"/>
          <w:bCs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04C136" w14:textId="117F0520" w:rsidR="00610D5A" w:rsidRPr="00EB209C" w:rsidRDefault="00610D5A" w:rsidP="00742FBF">
      <w:pPr>
        <w:pStyle w:val="Bezodstpw1"/>
        <w:spacing w:line="276" w:lineRule="auto"/>
        <w:rPr>
          <w:rFonts w:asciiTheme="minorHAnsi" w:hAnsiTheme="minorHAnsi" w:cstheme="minorHAnsi"/>
          <w:bCs/>
        </w:rPr>
      </w:pPr>
      <w:r w:rsidRPr="00EB209C">
        <w:rPr>
          <w:rFonts w:asciiTheme="minorHAnsi" w:hAnsiTheme="minorHAnsi" w:cstheme="minorHAnsi"/>
          <w:bCs/>
        </w:rPr>
        <w:t xml:space="preserve">Art. 74 ust. 3 </w:t>
      </w:r>
      <w:r w:rsidRPr="00EB209C">
        <w:rPr>
          <w:rFonts w:asciiTheme="minorHAnsi" w:hAnsiTheme="minorHAnsi" w:cstheme="minorHAnsi"/>
          <w:bCs/>
          <w:iCs/>
        </w:rPr>
        <w:t>ustawy o.o.ś.</w:t>
      </w:r>
      <w:r w:rsidRPr="00EB209C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14:paraId="06AA696C" w14:textId="173039CD" w:rsidR="004D27E1" w:rsidRPr="00EB209C" w:rsidRDefault="004D27E1" w:rsidP="00742FBF">
      <w:pPr>
        <w:spacing w:line="276" w:lineRule="auto"/>
        <w:rPr>
          <w:rFonts w:asciiTheme="minorHAnsi" w:hAnsiTheme="minorHAnsi" w:cstheme="minorHAnsi"/>
          <w:bCs/>
        </w:rPr>
      </w:pPr>
    </w:p>
    <w:sectPr w:rsidR="004D27E1" w:rsidRPr="00EB209C" w:rsidSect="004A6313">
      <w:footerReference w:type="default" r:id="rId7"/>
      <w:footerReference w:type="first" r:id="rId8"/>
      <w:pgSz w:w="11906" w:h="16838"/>
      <w:pgMar w:top="1276" w:right="1418" w:bottom="1276" w:left="1418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1913" w14:textId="77777777" w:rsidR="00DA26EA" w:rsidRDefault="00DA26EA">
      <w:r>
        <w:separator/>
      </w:r>
    </w:p>
  </w:endnote>
  <w:endnote w:type="continuationSeparator" w:id="0">
    <w:p w14:paraId="54B23FB5" w14:textId="77777777" w:rsidR="00DA26EA" w:rsidRDefault="00DA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D1CE" w14:textId="77777777" w:rsidR="006D033A" w:rsidRDefault="006D033A">
    <w:pPr>
      <w:pStyle w:val="Stopka"/>
      <w:jc w:val="right"/>
    </w:pPr>
  </w:p>
  <w:p w14:paraId="0D0F7546" w14:textId="77777777" w:rsidR="006D033A" w:rsidRDefault="006D03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2556" w14:textId="77777777" w:rsidR="006D033A" w:rsidRDefault="006D03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E92C" w14:textId="77777777" w:rsidR="00DA26EA" w:rsidRDefault="00DA26EA">
      <w:r>
        <w:separator/>
      </w:r>
    </w:p>
  </w:footnote>
  <w:footnote w:type="continuationSeparator" w:id="0">
    <w:p w14:paraId="27DCDF36" w14:textId="77777777" w:rsidR="00DA26EA" w:rsidRDefault="00DA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723E"/>
    <w:multiLevelType w:val="hybridMultilevel"/>
    <w:tmpl w:val="5A8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8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1"/>
    <w:rsid w:val="00007DE0"/>
    <w:rsid w:val="00096251"/>
    <w:rsid w:val="0009630E"/>
    <w:rsid w:val="000A1742"/>
    <w:rsid w:val="000E1339"/>
    <w:rsid w:val="00147E36"/>
    <w:rsid w:val="00152F19"/>
    <w:rsid w:val="00174AAE"/>
    <w:rsid w:val="00197F73"/>
    <w:rsid w:val="001C3009"/>
    <w:rsid w:val="001C39E7"/>
    <w:rsid w:val="001E4A1E"/>
    <w:rsid w:val="001F2005"/>
    <w:rsid w:val="002121C6"/>
    <w:rsid w:val="00243320"/>
    <w:rsid w:val="002450B3"/>
    <w:rsid w:val="002636BF"/>
    <w:rsid w:val="00270520"/>
    <w:rsid w:val="00276551"/>
    <w:rsid w:val="002A586A"/>
    <w:rsid w:val="002C2A4F"/>
    <w:rsid w:val="002D4136"/>
    <w:rsid w:val="00331302"/>
    <w:rsid w:val="00343400"/>
    <w:rsid w:val="003770AC"/>
    <w:rsid w:val="00385A42"/>
    <w:rsid w:val="003A385D"/>
    <w:rsid w:val="003D0795"/>
    <w:rsid w:val="003D7C89"/>
    <w:rsid w:val="00436EA7"/>
    <w:rsid w:val="00461F14"/>
    <w:rsid w:val="00467E5D"/>
    <w:rsid w:val="004721CC"/>
    <w:rsid w:val="00474B85"/>
    <w:rsid w:val="00475D08"/>
    <w:rsid w:val="004A020E"/>
    <w:rsid w:val="004A6313"/>
    <w:rsid w:val="004B53B8"/>
    <w:rsid w:val="004D27E1"/>
    <w:rsid w:val="004E3E46"/>
    <w:rsid w:val="005A6EAF"/>
    <w:rsid w:val="00610D5A"/>
    <w:rsid w:val="006214FD"/>
    <w:rsid w:val="00633D5E"/>
    <w:rsid w:val="00645EFE"/>
    <w:rsid w:val="0068607F"/>
    <w:rsid w:val="006D033A"/>
    <w:rsid w:val="006E0780"/>
    <w:rsid w:val="007017D3"/>
    <w:rsid w:val="00703DF4"/>
    <w:rsid w:val="007111AA"/>
    <w:rsid w:val="00716199"/>
    <w:rsid w:val="0073712E"/>
    <w:rsid w:val="00742605"/>
    <w:rsid w:val="00742FBF"/>
    <w:rsid w:val="00767156"/>
    <w:rsid w:val="007A5DEE"/>
    <w:rsid w:val="007C3D53"/>
    <w:rsid w:val="007C7DB1"/>
    <w:rsid w:val="007E31D7"/>
    <w:rsid w:val="00811422"/>
    <w:rsid w:val="00843DDE"/>
    <w:rsid w:val="008747BF"/>
    <w:rsid w:val="008958EE"/>
    <w:rsid w:val="008C0DF5"/>
    <w:rsid w:val="008C2933"/>
    <w:rsid w:val="008E1CBE"/>
    <w:rsid w:val="009A7ECF"/>
    <w:rsid w:val="009B39B7"/>
    <w:rsid w:val="009D018E"/>
    <w:rsid w:val="009D2287"/>
    <w:rsid w:val="00A86096"/>
    <w:rsid w:val="00AB1868"/>
    <w:rsid w:val="00AD7168"/>
    <w:rsid w:val="00B47FB8"/>
    <w:rsid w:val="00B91A0C"/>
    <w:rsid w:val="00BA0B87"/>
    <w:rsid w:val="00BA3E77"/>
    <w:rsid w:val="00BE7EEB"/>
    <w:rsid w:val="00C039C7"/>
    <w:rsid w:val="00C35A6B"/>
    <w:rsid w:val="00C37751"/>
    <w:rsid w:val="00C55EE8"/>
    <w:rsid w:val="00C81098"/>
    <w:rsid w:val="00C819E8"/>
    <w:rsid w:val="00C83934"/>
    <w:rsid w:val="00CA3D68"/>
    <w:rsid w:val="00CB399C"/>
    <w:rsid w:val="00CB5AA0"/>
    <w:rsid w:val="00CF4064"/>
    <w:rsid w:val="00DA26EA"/>
    <w:rsid w:val="00DB62AD"/>
    <w:rsid w:val="00DE258C"/>
    <w:rsid w:val="00DF2FBE"/>
    <w:rsid w:val="00DF358F"/>
    <w:rsid w:val="00E53808"/>
    <w:rsid w:val="00E64079"/>
    <w:rsid w:val="00E85CFD"/>
    <w:rsid w:val="00EB209C"/>
    <w:rsid w:val="00F003E5"/>
    <w:rsid w:val="00F14D22"/>
    <w:rsid w:val="00F421DD"/>
    <w:rsid w:val="00F75397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AE25D"/>
  <w15:chartTrackingRefBased/>
  <w15:docId w15:val="{D7FDB3B1-661A-4606-AC0E-001EB7BB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spacing w:val="0"/>
      <w:sz w:val="16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spacing w:val="0"/>
      <w:sz w:val="16"/>
    </w:rPr>
  </w:style>
  <w:style w:type="character" w:customStyle="1" w:styleId="ListLabel29">
    <w:name w:val="ListLabel 29"/>
    <w:rPr>
      <w:sz w:val="16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sz w:val="24"/>
    </w:rPr>
  </w:style>
  <w:style w:type="character" w:customStyle="1" w:styleId="ListLabel34">
    <w:name w:val="ListLabel 34"/>
    <w:rPr>
      <w:sz w:val="16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Tekstdymka">
    <w:name w:val="Balloon Text"/>
    <w:basedOn w:val="Normalny"/>
    <w:semiHidden/>
    <w:rsid w:val="004D27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CF4064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CF406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CF4064"/>
  </w:style>
  <w:style w:type="paragraph" w:styleId="Tematkomentarza">
    <w:name w:val="annotation subject"/>
    <w:basedOn w:val="Tekstkomentarza"/>
    <w:next w:val="Tekstkomentarza"/>
    <w:link w:val="TematkomentarzaZnak1"/>
    <w:rsid w:val="00CF406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CF4064"/>
    <w:rPr>
      <w:b/>
      <w:bCs/>
    </w:rPr>
  </w:style>
  <w:style w:type="paragraph" w:styleId="Poprawka">
    <w:name w:val="Revision"/>
    <w:hidden/>
    <w:uiPriority w:val="99"/>
    <w:semiHidden/>
    <w:rsid w:val="00F003E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39C7"/>
    <w:pPr>
      <w:ind w:left="720"/>
      <w:contextualSpacing/>
    </w:pPr>
  </w:style>
  <w:style w:type="paragraph" w:styleId="Bezodstpw">
    <w:name w:val="No Spacing"/>
    <w:uiPriority w:val="1"/>
    <w:qFormat/>
    <w:rsid w:val="00F14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Chaos23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MINISTERSTWO ŚRODOWISKA</dc:creator>
  <cp:keywords/>
  <cp:lastModifiedBy>Sylwia Księżopolska</cp:lastModifiedBy>
  <cp:revision>3</cp:revision>
  <cp:lastPrinted>2023-01-03T12:25:00Z</cp:lastPrinted>
  <dcterms:created xsi:type="dcterms:W3CDTF">2023-02-14T12:19:00Z</dcterms:created>
  <dcterms:modified xsi:type="dcterms:W3CDTF">2023-02-14T12:19:00Z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