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30C" w:rsidRDefault="008A7C56" w:rsidP="006F030A">
      <w:pPr>
        <w:tabs>
          <w:tab w:val="left" w:pos="6645"/>
        </w:tabs>
        <w:ind w:firstLine="6118"/>
        <w:jc w:val="right"/>
        <w:rPr>
          <w:rFonts w:asciiTheme="minorHAnsi" w:hAnsiTheme="minorHAnsi" w:cstheme="minorHAnsi"/>
        </w:rPr>
      </w:pPr>
      <w:r>
        <w:rPr>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margin">
                  <wp:posOffset>8255</wp:posOffset>
                </wp:positionV>
                <wp:extent cx="1737360" cy="716915"/>
                <wp:effectExtent l="0" t="0" r="15240" b="698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7169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148" w:rsidRDefault="008A7C56" w:rsidP="003B330C">
                            <w:pPr>
                              <w:autoSpaceDE w:val="0"/>
                              <w:autoSpaceDN w:val="0"/>
                              <w:adjustRightInd w:val="0"/>
                              <w:jc w:val="center"/>
                              <w:rPr>
                                <w:b/>
                                <w:bCs/>
                                <w:color w:val="000000"/>
                              </w:rPr>
                            </w:pPr>
                            <w:r>
                              <w:rPr>
                                <w:rFonts w:asciiTheme="minorHAnsi" w:eastAsiaTheme="minorHAnsi" w:hAnsiTheme="minorHAnsi" w:cstheme="minorBidi"/>
                                <w:noProof/>
                                <w:sz w:val="20"/>
                                <w:szCs w:val="20"/>
                              </w:rPr>
                              <w:drawing>
                                <wp:inline distT="0" distB="0" distL="0" distR="0">
                                  <wp:extent cx="525145" cy="546100"/>
                                  <wp:effectExtent l="0" t="0" r="8255" b="6350"/>
                                  <wp:docPr id="7550545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25145" cy="546100"/>
                                          </a:xfrm>
                                          <a:prstGeom prst="rect">
                                            <a:avLst/>
                                          </a:prstGeom>
                                          <a:noFill/>
                                          <a:ln>
                                            <a:noFill/>
                                          </a:ln>
                                        </pic:spPr>
                                      </pic:pic>
                                    </a:graphicData>
                                  </a:graphic>
                                </wp:inline>
                              </w:drawing>
                            </w:r>
                          </w:p>
                          <w:p w:rsidR="00E54148" w:rsidRDefault="008A7C56" w:rsidP="003B330C">
                            <w:pPr>
                              <w:autoSpaceDE w:val="0"/>
                              <w:autoSpaceDN w:val="0"/>
                              <w:adjustRightInd w:val="0"/>
                              <w:jc w:val="center"/>
                              <w:rPr>
                                <w:rFonts w:ascii="Calibri" w:hAnsi="Calibri" w:cs="Arial"/>
                                <w:b/>
                                <w:color w:val="000000"/>
                              </w:rPr>
                            </w:pPr>
                            <w:r>
                              <w:rPr>
                                <w:rFonts w:ascii="Calibri" w:hAnsi="Calibri" w:cs="Arial"/>
                                <w:b/>
                                <w:color w:val="000000"/>
                              </w:rPr>
                              <w:t>WOJEWODA MAZOWIECKI</w:t>
                            </w:r>
                          </w:p>
                          <w:p w:rsidR="00E54148" w:rsidRDefault="008A7C56" w:rsidP="003B330C">
                            <w:pPr>
                              <w:autoSpaceDE w:val="0"/>
                              <w:autoSpaceDN w:val="0"/>
                              <w:adjustRightInd w:val="0"/>
                              <w:jc w:val="center"/>
                              <w:rPr>
                                <w:b/>
                                <w:color w:val="000000"/>
                              </w:rPr>
                            </w:pPr>
                          </w:p>
                          <w:p w:rsidR="00E54148" w:rsidRDefault="008A7C56" w:rsidP="003B330C">
                            <w:pPr>
                              <w:autoSpaceDE w:val="0"/>
                              <w:autoSpaceDN w:val="0"/>
                              <w:adjustRightInd w:val="0"/>
                              <w:jc w:val="center"/>
                              <w:rPr>
                                <w:b/>
                                <w:color w:val="000000"/>
                              </w:rPr>
                            </w:pPr>
                          </w:p>
                          <w:p w:rsidR="00E54148" w:rsidRDefault="008A7C56" w:rsidP="003B330C">
                            <w:pPr>
                              <w:autoSpaceDE w:val="0"/>
                              <w:autoSpaceDN w:val="0"/>
                              <w:adjustRightInd w:val="0"/>
                              <w:jc w:val="center"/>
                              <w:rPr>
                                <w:b/>
                                <w:color w:val="000000"/>
                              </w:rPr>
                            </w:pPr>
                          </w:p>
                          <w:p w:rsidR="00E54148" w:rsidRDefault="008A7C56" w:rsidP="003B330C">
                            <w:pPr>
                              <w:autoSpaceDE w:val="0"/>
                              <w:autoSpaceDN w:val="0"/>
                              <w:adjustRightInd w:val="0"/>
                              <w:jc w:val="center"/>
                              <w:rPr>
                                <w:b/>
                                <w:color w:val="000000"/>
                              </w:rPr>
                            </w:pPr>
                          </w:p>
                          <w:p w:rsidR="00E54148" w:rsidRDefault="008A7C56" w:rsidP="003B330C">
                            <w:pPr>
                              <w:autoSpaceDE w:val="0"/>
                              <w:autoSpaceDN w:val="0"/>
                              <w:adjustRightInd w:val="0"/>
                              <w:jc w:val="center"/>
                              <w:rPr>
                                <w:b/>
                                <w:color w:val="000000"/>
                              </w:rPr>
                            </w:pPr>
                          </w:p>
                          <w:p w:rsidR="00E54148" w:rsidRDefault="008A7C56" w:rsidP="003B330C">
                            <w:pPr>
                              <w:autoSpaceDE w:val="0"/>
                              <w:autoSpaceDN w:val="0"/>
                              <w:adjustRightInd w:val="0"/>
                              <w:jc w:val="center"/>
                              <w:rPr>
                                <w:b/>
                                <w:color w:val="000000"/>
                              </w:rPr>
                            </w:pPr>
                          </w:p>
                          <w:p w:rsidR="00E54148" w:rsidRDefault="008A7C56" w:rsidP="003B330C">
                            <w:pPr>
                              <w:autoSpaceDE w:val="0"/>
                              <w:autoSpaceDN w:val="0"/>
                              <w:adjustRightInd w:val="0"/>
                              <w:jc w:val="center"/>
                              <w:rPr>
                                <w:b/>
                                <w:color w:val="00000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Prostokąt 3" o:spid="_x0000_s1026" style="position:absolute;left:0;text-align:left;margin-left:0;margin-top:.65pt;width:136.8pt;height:56.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" filled="f" fillcolor="#bbe0e3" stroked="f">
                <v:textbox inset="0,0,0,0">
                  <w:txbxContent>
                    <w:p w:rsidR="00E54148" w:rsidRDefault="008A7C56" w:rsidP="003B330C">
                      <w:pPr>
                        <w:autoSpaceDE w:val="0"/>
                        <w:autoSpaceDN w:val="0"/>
                        <w:adjustRightInd w:val="0"/>
                        <w:jc w:val="center"/>
                        <w:rPr>
                          <w:b/>
                          <w:bCs/>
                          <w:color w:val="000000"/>
                        </w:rPr>
                      </w:pPr>
                      <w:r>
                        <w:rPr>
                          <w:rFonts w:asciiTheme="minorHAnsi" w:eastAsiaTheme="minorHAnsi" w:hAnsiTheme="minorHAnsi" w:cstheme="minorBidi"/>
                          <w:noProof/>
                          <w:sz w:val="20"/>
                          <w:szCs w:val="20"/>
                        </w:rPr>
                        <w:drawing>
                          <wp:inline distT="0" distB="0" distL="0" distR="0">
                            <wp:extent cx="525145" cy="546100"/>
                            <wp:effectExtent l="0" t="0" r="8255" b="6350"/>
                            <wp:docPr id="7550545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25145" cy="546100"/>
                                    </a:xfrm>
                                    <a:prstGeom prst="rect">
                                      <a:avLst/>
                                    </a:prstGeom>
                                    <a:noFill/>
                                    <a:ln>
                                      <a:noFill/>
                                    </a:ln>
                                  </pic:spPr>
                                </pic:pic>
                              </a:graphicData>
                            </a:graphic>
                          </wp:inline>
                        </w:drawing>
                      </w:r>
                    </w:p>
                    <w:p w:rsidR="00E54148" w:rsidRDefault="008A7C56" w:rsidP="003B330C">
                      <w:pPr>
                        <w:autoSpaceDE w:val="0"/>
                        <w:autoSpaceDN w:val="0"/>
                        <w:adjustRightInd w:val="0"/>
                        <w:jc w:val="center"/>
                        <w:rPr>
                          <w:rFonts w:ascii="Calibri" w:hAnsi="Calibri" w:cs="Arial"/>
                          <w:b/>
                          <w:color w:val="000000"/>
                        </w:rPr>
                      </w:pPr>
                      <w:r>
                        <w:rPr>
                          <w:rFonts w:ascii="Calibri" w:hAnsi="Calibri" w:cs="Arial"/>
                          <w:b/>
                          <w:color w:val="000000"/>
                        </w:rPr>
                        <w:t>WOJEWODA MAZOWIECKI</w:t>
                      </w:r>
                    </w:p>
                    <w:p w:rsidR="00E54148" w:rsidRDefault="008A7C56" w:rsidP="003B330C">
                      <w:pPr>
                        <w:autoSpaceDE w:val="0"/>
                        <w:autoSpaceDN w:val="0"/>
                        <w:adjustRightInd w:val="0"/>
                        <w:jc w:val="center"/>
                        <w:rPr>
                          <w:b/>
                          <w:color w:val="000000"/>
                        </w:rPr>
                      </w:pPr>
                    </w:p>
                    <w:p w:rsidR="00E54148" w:rsidRDefault="008A7C56" w:rsidP="003B330C">
                      <w:pPr>
                        <w:autoSpaceDE w:val="0"/>
                        <w:autoSpaceDN w:val="0"/>
                        <w:adjustRightInd w:val="0"/>
                        <w:jc w:val="center"/>
                        <w:rPr>
                          <w:b/>
                          <w:color w:val="000000"/>
                        </w:rPr>
                      </w:pPr>
                    </w:p>
                    <w:p w:rsidR="00E54148" w:rsidRDefault="008A7C56" w:rsidP="003B330C">
                      <w:pPr>
                        <w:autoSpaceDE w:val="0"/>
                        <w:autoSpaceDN w:val="0"/>
                        <w:adjustRightInd w:val="0"/>
                        <w:jc w:val="center"/>
                        <w:rPr>
                          <w:b/>
                          <w:color w:val="000000"/>
                        </w:rPr>
                      </w:pPr>
                    </w:p>
                    <w:p w:rsidR="00E54148" w:rsidRDefault="008A7C56" w:rsidP="003B330C">
                      <w:pPr>
                        <w:autoSpaceDE w:val="0"/>
                        <w:autoSpaceDN w:val="0"/>
                        <w:adjustRightInd w:val="0"/>
                        <w:jc w:val="center"/>
                        <w:rPr>
                          <w:b/>
                          <w:color w:val="000000"/>
                        </w:rPr>
                      </w:pPr>
                    </w:p>
                    <w:p w:rsidR="00E54148" w:rsidRDefault="008A7C56" w:rsidP="003B330C">
                      <w:pPr>
                        <w:autoSpaceDE w:val="0"/>
                        <w:autoSpaceDN w:val="0"/>
                        <w:adjustRightInd w:val="0"/>
                        <w:jc w:val="center"/>
                        <w:rPr>
                          <w:b/>
                          <w:color w:val="000000"/>
                        </w:rPr>
                      </w:pPr>
                    </w:p>
                    <w:p w:rsidR="00E54148" w:rsidRDefault="008A7C56" w:rsidP="003B330C">
                      <w:pPr>
                        <w:autoSpaceDE w:val="0"/>
                        <w:autoSpaceDN w:val="0"/>
                        <w:adjustRightInd w:val="0"/>
                        <w:jc w:val="center"/>
                        <w:rPr>
                          <w:b/>
                          <w:color w:val="000000"/>
                        </w:rPr>
                      </w:pPr>
                    </w:p>
                    <w:p w:rsidR="00E54148" w:rsidRDefault="008A7C56" w:rsidP="003B330C">
                      <w:pPr>
                        <w:autoSpaceDE w:val="0"/>
                        <w:autoSpaceDN w:val="0"/>
                        <w:adjustRightInd w:val="0"/>
                        <w:jc w:val="center"/>
                        <w:rPr>
                          <w:b/>
                          <w:color w:val="000000"/>
                        </w:rPr>
                      </w:pPr>
                    </w:p>
                  </w:txbxContent>
                </v:textbox>
                <w10:wrap anchorx="margin" anchory="margin"/>
              </v:rect>
            </w:pict>
          </mc:Fallback>
        </mc:AlternateContent>
      </w:r>
      <w:r>
        <w:rPr>
          <w:rFonts w:asciiTheme="minorHAnsi" w:hAnsiTheme="minorHAnsi" w:cstheme="minorHAnsi"/>
        </w:rPr>
        <w:t xml:space="preserve">Warszawa, </w:t>
      </w:r>
      <w:bookmarkStart w:id="0" w:name="ezdDataPodpisu"/>
      <w:r>
        <w:rPr>
          <w:rFonts w:asciiTheme="minorHAnsi" w:hAnsiTheme="minorHAnsi" w:cstheme="minorHAnsi"/>
        </w:rPr>
        <w:t>19 stycznia 2021 r.</w:t>
      </w:r>
      <w:bookmarkEnd w:id="0"/>
    </w:p>
    <w:p w:rsidR="003B330C" w:rsidRDefault="008A7C56" w:rsidP="003B330C"/>
    <w:p w:rsidR="003B330C" w:rsidRDefault="008A7C56" w:rsidP="003B330C"/>
    <w:p w:rsidR="003B330C" w:rsidRDefault="008A7C56" w:rsidP="003B330C">
      <w:pPr>
        <w:tabs>
          <w:tab w:val="left" w:pos="2340"/>
          <w:tab w:val="left" w:pos="4500"/>
        </w:tabs>
        <w:ind w:right="5137"/>
        <w:jc w:val="center"/>
      </w:pPr>
    </w:p>
    <w:p w:rsidR="003B330C" w:rsidRDefault="008A7C56" w:rsidP="003B330C">
      <w:pPr>
        <w:tabs>
          <w:tab w:val="left" w:pos="3735"/>
          <w:tab w:val="left" w:pos="4095"/>
        </w:tabs>
      </w:pPr>
    </w:p>
    <w:p w:rsidR="003B330C" w:rsidRDefault="008A7C56" w:rsidP="003B330C">
      <w:pPr>
        <w:tabs>
          <w:tab w:val="left" w:pos="4095"/>
        </w:tabs>
        <w:rPr>
          <w:rFonts w:ascii="Calibri" w:hAnsi="Calibri"/>
        </w:rPr>
      </w:pPr>
      <w:r>
        <w:rPr>
          <w:rFonts w:ascii="Calibri" w:hAnsi="Calibri"/>
        </w:rPr>
        <w:t xml:space="preserve"> </w:t>
      </w:r>
      <w:r>
        <w:rPr>
          <w:rFonts w:ascii="Calibri" w:hAnsi="Calibri"/>
        </w:rPr>
        <w:t xml:space="preserve"> </w:t>
      </w:r>
      <w:r>
        <w:rPr>
          <w:rFonts w:ascii="Calibri" w:hAnsi="Calibri"/>
        </w:rPr>
        <w:t xml:space="preserve">  </w:t>
      </w:r>
      <w:bookmarkStart w:id="1" w:name="_GoBack"/>
      <w:r>
        <w:rPr>
          <w:rFonts w:ascii="Calibri" w:hAnsi="Calibri"/>
        </w:rPr>
        <w:t>WNP-I.4131.</w:t>
      </w:r>
      <w:r>
        <w:rPr>
          <w:rFonts w:ascii="Calibri" w:hAnsi="Calibri"/>
        </w:rPr>
        <w:t>6</w:t>
      </w:r>
      <w:r>
        <w:rPr>
          <w:rFonts w:ascii="Calibri" w:hAnsi="Calibri"/>
        </w:rPr>
        <w:t>.2021</w:t>
      </w:r>
      <w:r>
        <w:rPr>
          <w:rFonts w:ascii="Calibri" w:hAnsi="Calibri"/>
        </w:rPr>
        <w:t>.MW</w:t>
      </w:r>
      <w:bookmarkEnd w:id="1"/>
    </w:p>
    <w:p w:rsidR="00DA0D2D" w:rsidRPr="00E71405" w:rsidRDefault="008A7C56" w:rsidP="00DA0D2D">
      <w:pPr>
        <w:tabs>
          <w:tab w:val="left" w:pos="426"/>
          <w:tab w:val="left" w:pos="1276"/>
        </w:tabs>
        <w:ind w:firstLine="4962"/>
        <w:rPr>
          <w:rFonts w:ascii="Calibri" w:hAnsi="Calibri" w:cs="Calibri"/>
          <w:b/>
          <w:sz w:val="28"/>
          <w:szCs w:val="28"/>
        </w:rPr>
      </w:pPr>
    </w:p>
    <w:p w:rsidR="000E755C" w:rsidRPr="00473A8F" w:rsidRDefault="008A7C56" w:rsidP="000E755C">
      <w:pPr>
        <w:suppressAutoHyphens/>
        <w:ind w:left="5103" w:right="-468" w:firstLine="706"/>
        <w:jc w:val="both"/>
        <w:rPr>
          <w:rFonts w:ascii="Calibri" w:hAnsi="Calibri" w:cs="Calibri"/>
          <w:b/>
          <w:sz w:val="28"/>
          <w:lang w:eastAsia="ar-SA"/>
        </w:rPr>
      </w:pPr>
      <w:r w:rsidRPr="00473A8F">
        <w:rPr>
          <w:rFonts w:ascii="Calibri" w:hAnsi="Calibri" w:cs="Calibri"/>
          <w:b/>
          <w:sz w:val="28"/>
          <w:lang w:eastAsia="ar-SA"/>
        </w:rPr>
        <w:t xml:space="preserve">Rada </w:t>
      </w:r>
      <w:r>
        <w:rPr>
          <w:rFonts w:ascii="Calibri" w:hAnsi="Calibri" w:cs="Calibri"/>
          <w:b/>
          <w:sz w:val="28"/>
          <w:lang w:eastAsia="ar-SA"/>
        </w:rPr>
        <w:t>Miasta Józefowa</w:t>
      </w:r>
    </w:p>
    <w:p w:rsidR="000E755C" w:rsidRPr="00473A8F" w:rsidRDefault="008A7C56" w:rsidP="000E755C">
      <w:pPr>
        <w:suppressAutoHyphens/>
        <w:ind w:left="5100" w:right="-468" w:firstLine="709"/>
        <w:jc w:val="both"/>
        <w:rPr>
          <w:rFonts w:ascii="Calibri" w:hAnsi="Calibri" w:cs="Calibri"/>
          <w:b/>
          <w:sz w:val="28"/>
          <w:lang w:eastAsia="ar-SA"/>
        </w:rPr>
      </w:pPr>
      <w:r>
        <w:rPr>
          <w:rFonts w:ascii="Calibri" w:hAnsi="Calibri" w:cs="Calibri"/>
          <w:b/>
          <w:sz w:val="28"/>
          <w:lang w:eastAsia="ar-SA"/>
        </w:rPr>
        <w:t>ul. Kardynała Wyszyńskiego 1</w:t>
      </w:r>
    </w:p>
    <w:p w:rsidR="00DA0D2D" w:rsidRPr="00E71405" w:rsidRDefault="008A7C56" w:rsidP="000E755C">
      <w:pPr>
        <w:ind w:left="847" w:firstLine="4962"/>
        <w:rPr>
          <w:sz w:val="28"/>
          <w:szCs w:val="28"/>
        </w:rPr>
      </w:pPr>
      <w:r>
        <w:rPr>
          <w:rFonts w:ascii="Calibri" w:hAnsi="Calibri" w:cs="Calibri"/>
          <w:b/>
          <w:sz w:val="28"/>
          <w:lang w:eastAsia="ar-SA"/>
        </w:rPr>
        <w:t>05-420 Józefów</w:t>
      </w:r>
    </w:p>
    <w:p w:rsidR="00DA0D2D" w:rsidRPr="002E050E" w:rsidRDefault="008A7C56" w:rsidP="00DA0D2D">
      <w:pPr>
        <w:ind w:firstLine="4962"/>
        <w:jc w:val="both"/>
        <w:rPr>
          <w:rFonts w:cstheme="minorHAnsi"/>
          <w:sz w:val="28"/>
          <w:szCs w:val="28"/>
        </w:rPr>
      </w:pPr>
    </w:p>
    <w:p w:rsidR="00DA0D2D" w:rsidRDefault="008A7C56" w:rsidP="00DA0D2D">
      <w:pPr>
        <w:autoSpaceDE w:val="0"/>
        <w:autoSpaceDN w:val="0"/>
        <w:adjustRightInd w:val="0"/>
        <w:ind w:firstLine="4962"/>
        <w:rPr>
          <w:rFonts w:ascii="Calibri" w:hAnsi="Calibri" w:cs="Arial"/>
        </w:rPr>
      </w:pPr>
    </w:p>
    <w:p w:rsidR="00E8304C" w:rsidRPr="005560EE" w:rsidRDefault="008A7C56" w:rsidP="00E8304C">
      <w:pPr>
        <w:spacing w:line="360" w:lineRule="auto"/>
        <w:jc w:val="center"/>
        <w:rPr>
          <w:rFonts w:asciiTheme="minorHAnsi" w:hAnsiTheme="minorHAnsi" w:cstheme="minorHAnsi"/>
          <w:b/>
        </w:rPr>
      </w:pPr>
      <w:r w:rsidRPr="005560EE">
        <w:rPr>
          <w:rFonts w:asciiTheme="minorHAnsi" w:hAnsiTheme="minorHAnsi" w:cstheme="minorHAnsi"/>
          <w:b/>
        </w:rPr>
        <w:t>Rozstrzygnięcie nadzorcze</w:t>
      </w:r>
    </w:p>
    <w:p w:rsidR="00E8304C" w:rsidRPr="005560EE" w:rsidRDefault="008A7C56" w:rsidP="00B23B1E">
      <w:pPr>
        <w:spacing w:line="276" w:lineRule="auto"/>
        <w:jc w:val="both"/>
        <w:rPr>
          <w:rFonts w:asciiTheme="minorHAnsi" w:hAnsiTheme="minorHAnsi" w:cstheme="minorHAnsi"/>
        </w:rPr>
      </w:pPr>
      <w:r w:rsidRPr="005560EE">
        <w:rPr>
          <w:rFonts w:asciiTheme="minorHAnsi" w:hAnsiTheme="minorHAnsi" w:cstheme="minorHAnsi"/>
        </w:rPr>
        <w:t xml:space="preserve">Działając na podstawie art. 91 ust. 1, w związku z art. 86 ustawy z dnia 8 marca 1990 r. </w:t>
      </w:r>
      <w:r w:rsidRPr="005560EE">
        <w:rPr>
          <w:rFonts w:asciiTheme="minorHAnsi" w:hAnsiTheme="minorHAnsi" w:cstheme="minorHAnsi"/>
        </w:rPr>
        <w:br/>
        <w:t>o samorządzie gminnym (Dz. U. z 2020 r. poz. 713</w:t>
      </w:r>
      <w:r>
        <w:rPr>
          <w:rFonts w:asciiTheme="minorHAnsi" w:hAnsiTheme="minorHAnsi" w:cstheme="minorHAnsi"/>
        </w:rPr>
        <w:t>, z późn. zm.</w:t>
      </w:r>
      <w:r w:rsidRPr="005560EE">
        <w:rPr>
          <w:rFonts w:asciiTheme="minorHAnsi" w:hAnsiTheme="minorHAnsi" w:cstheme="minorHAnsi"/>
        </w:rPr>
        <w:t>)</w:t>
      </w:r>
    </w:p>
    <w:p w:rsidR="00E8304C" w:rsidRPr="005560EE" w:rsidRDefault="008A7C56" w:rsidP="00B23B1E">
      <w:pPr>
        <w:spacing w:line="276" w:lineRule="auto"/>
        <w:jc w:val="center"/>
        <w:rPr>
          <w:rFonts w:asciiTheme="minorHAnsi" w:hAnsiTheme="minorHAnsi" w:cstheme="minorHAnsi"/>
          <w:b/>
        </w:rPr>
      </w:pPr>
      <w:r w:rsidRPr="005560EE">
        <w:rPr>
          <w:rFonts w:asciiTheme="minorHAnsi" w:hAnsiTheme="minorHAnsi" w:cstheme="minorHAnsi"/>
          <w:b/>
        </w:rPr>
        <w:t>stwierdzam nieważność</w:t>
      </w:r>
    </w:p>
    <w:p w:rsidR="004D3AFA" w:rsidRDefault="008A7C56" w:rsidP="00B23B1E">
      <w:pPr>
        <w:spacing w:line="276" w:lineRule="auto"/>
        <w:jc w:val="both"/>
        <w:rPr>
          <w:rFonts w:ascii="Calibri" w:hAnsi="Calibri" w:cs="Calibri"/>
        </w:rPr>
      </w:pPr>
      <w:r>
        <w:rPr>
          <w:rFonts w:ascii="Calibri" w:hAnsi="Calibri" w:cs="Calibri"/>
        </w:rPr>
        <w:t xml:space="preserve">uchwał Rady Miasta Józefowa z dnia 18 grudnia 2020 r.: </w:t>
      </w:r>
    </w:p>
    <w:p w:rsidR="004D3AFA" w:rsidRPr="004D3AFA" w:rsidRDefault="008A7C56" w:rsidP="00B23B1E">
      <w:pPr>
        <w:spacing w:line="276" w:lineRule="auto"/>
        <w:ind w:left="284" w:hanging="284"/>
        <w:jc w:val="both"/>
        <w:rPr>
          <w:rFonts w:ascii="Calibri" w:hAnsi="Calibri" w:cs="Calibri"/>
          <w:b/>
        </w:rPr>
      </w:pPr>
      <w:r>
        <w:rPr>
          <w:rFonts w:ascii="Calibri" w:hAnsi="Calibri" w:cs="Calibri"/>
        </w:rPr>
        <w:t>-</w:t>
      </w:r>
      <w:r>
        <w:rPr>
          <w:rFonts w:ascii="Calibri" w:hAnsi="Calibri" w:cs="Calibri"/>
        </w:rPr>
        <w:tab/>
        <w:t xml:space="preserve">Nr 260/VIII/2020 </w:t>
      </w:r>
      <w:r w:rsidRPr="00A9171E">
        <w:rPr>
          <w:rFonts w:ascii="Calibri" w:hAnsi="Calibri" w:cs="Calibri"/>
          <w:i/>
        </w:rPr>
        <w:t>w spra</w:t>
      </w:r>
      <w:r w:rsidRPr="00A9171E">
        <w:rPr>
          <w:rFonts w:ascii="Calibri" w:hAnsi="Calibri" w:cs="Calibri"/>
          <w:i/>
        </w:rPr>
        <w:t xml:space="preserve">wie </w:t>
      </w:r>
      <w:r>
        <w:rPr>
          <w:rFonts w:ascii="Calibri" w:hAnsi="Calibri" w:cs="Calibri"/>
          <w:i/>
        </w:rPr>
        <w:t>r</w:t>
      </w:r>
      <w:r w:rsidRPr="00A9171E">
        <w:rPr>
          <w:rFonts w:ascii="Calibri" w:hAnsi="Calibri" w:cs="Calibri"/>
          <w:i/>
        </w:rPr>
        <w:t>egulaminu utr</w:t>
      </w:r>
      <w:r>
        <w:rPr>
          <w:rFonts w:ascii="Calibri" w:hAnsi="Calibri" w:cs="Calibri"/>
          <w:i/>
        </w:rPr>
        <w:t>zymania czystości i porządku na </w:t>
      </w:r>
      <w:r w:rsidRPr="00A9171E">
        <w:rPr>
          <w:rFonts w:ascii="Calibri" w:hAnsi="Calibri" w:cs="Calibri"/>
          <w:i/>
        </w:rPr>
        <w:t xml:space="preserve">terenie </w:t>
      </w:r>
      <w:r>
        <w:rPr>
          <w:rFonts w:ascii="Calibri" w:hAnsi="Calibri" w:cs="Calibri"/>
          <w:i/>
        </w:rPr>
        <w:t xml:space="preserve">Miasta Józefowa, </w:t>
      </w:r>
      <w:r w:rsidRPr="004D3AFA">
        <w:rPr>
          <w:rFonts w:ascii="Calibri" w:hAnsi="Calibri" w:cs="Calibri"/>
          <w:b/>
        </w:rPr>
        <w:t>w całości</w:t>
      </w:r>
      <w:r>
        <w:rPr>
          <w:rFonts w:ascii="Calibri" w:hAnsi="Calibri" w:cs="Calibri"/>
          <w:b/>
        </w:rPr>
        <w:t>,</w:t>
      </w:r>
    </w:p>
    <w:p w:rsidR="004D3AFA" w:rsidRDefault="008A7C56" w:rsidP="00B23B1E">
      <w:pPr>
        <w:spacing w:line="276" w:lineRule="auto"/>
        <w:ind w:left="284" w:hanging="284"/>
        <w:jc w:val="both"/>
        <w:rPr>
          <w:rFonts w:ascii="Calibri" w:hAnsi="Calibri" w:cs="Calibri"/>
        </w:rPr>
      </w:pPr>
      <w:r>
        <w:rPr>
          <w:rFonts w:ascii="Calibri" w:hAnsi="Calibri" w:cs="Calibri"/>
        </w:rPr>
        <w:t>oraz</w:t>
      </w:r>
    </w:p>
    <w:p w:rsidR="004D3AFA" w:rsidRPr="004D3AFA" w:rsidRDefault="008A7C56" w:rsidP="00B23B1E">
      <w:pPr>
        <w:spacing w:line="276" w:lineRule="auto"/>
        <w:ind w:left="284" w:hanging="284"/>
        <w:jc w:val="both"/>
        <w:rPr>
          <w:rFonts w:ascii="Calibri" w:hAnsi="Calibri" w:cs="Calibri"/>
          <w:b/>
        </w:rPr>
      </w:pPr>
      <w:r>
        <w:rPr>
          <w:rFonts w:ascii="Calibri" w:hAnsi="Calibri" w:cs="Calibri"/>
        </w:rPr>
        <w:t>-</w:t>
      </w:r>
      <w:r>
        <w:rPr>
          <w:rFonts w:ascii="Calibri" w:hAnsi="Calibri" w:cs="Calibri"/>
        </w:rPr>
        <w:tab/>
        <w:t xml:space="preserve">Nr 261/VIII/2020 </w:t>
      </w:r>
      <w:r w:rsidRPr="005B7D54">
        <w:rPr>
          <w:rFonts w:ascii="Calibri" w:hAnsi="Calibri" w:cs="Calibri"/>
          <w:i/>
        </w:rPr>
        <w:t xml:space="preserve">w sprawie szczegółowego sposobu i zakresu świadczenia usług w zakresie odbierania odpadów komunalnych od właścicieli nieruchomości i </w:t>
      </w:r>
      <w:r w:rsidRPr="005B7D54">
        <w:rPr>
          <w:rFonts w:ascii="Calibri" w:hAnsi="Calibri" w:cs="Calibri"/>
          <w:i/>
        </w:rPr>
        <w:t>zagospodarowania tych odpadów</w:t>
      </w:r>
      <w:r>
        <w:rPr>
          <w:rFonts w:ascii="Calibri" w:hAnsi="Calibri" w:cs="Calibri"/>
          <w:i/>
        </w:rPr>
        <w:t xml:space="preserve">, </w:t>
      </w:r>
      <w:r w:rsidRPr="004D3AFA">
        <w:rPr>
          <w:rFonts w:ascii="Calibri" w:hAnsi="Calibri" w:cs="Calibri"/>
          <w:b/>
        </w:rPr>
        <w:t>w całości</w:t>
      </w:r>
      <w:r>
        <w:rPr>
          <w:rFonts w:ascii="Calibri" w:hAnsi="Calibri" w:cs="Calibri"/>
          <w:b/>
        </w:rPr>
        <w:t>.</w:t>
      </w:r>
    </w:p>
    <w:p w:rsidR="004D3AFA" w:rsidRDefault="008A7C56" w:rsidP="00B23B1E">
      <w:pPr>
        <w:spacing w:line="276" w:lineRule="auto"/>
        <w:ind w:left="284" w:hanging="284"/>
        <w:jc w:val="both"/>
        <w:rPr>
          <w:rFonts w:ascii="Calibri" w:hAnsi="Calibri" w:cs="Calibri"/>
        </w:rPr>
      </w:pPr>
    </w:p>
    <w:p w:rsidR="00E8304C" w:rsidRPr="00D7631A" w:rsidRDefault="008A7C56" w:rsidP="00B23B1E">
      <w:pPr>
        <w:spacing w:line="276" w:lineRule="auto"/>
        <w:jc w:val="center"/>
        <w:rPr>
          <w:rFonts w:asciiTheme="minorHAnsi" w:hAnsiTheme="minorHAnsi" w:cstheme="minorHAnsi"/>
          <w:b/>
        </w:rPr>
      </w:pPr>
      <w:r w:rsidRPr="00D7631A">
        <w:rPr>
          <w:rFonts w:asciiTheme="minorHAnsi" w:hAnsiTheme="minorHAnsi" w:cstheme="minorHAnsi"/>
          <w:b/>
        </w:rPr>
        <w:t>Uzasadnienie</w:t>
      </w:r>
    </w:p>
    <w:p w:rsidR="00BC1083" w:rsidRDefault="008A7C56" w:rsidP="00B23B1E">
      <w:pPr>
        <w:spacing w:line="276" w:lineRule="auto"/>
        <w:ind w:firstLine="708"/>
        <w:jc w:val="both"/>
        <w:rPr>
          <w:rFonts w:ascii="Calibri" w:hAnsi="Calibri" w:cs="Calibri"/>
          <w:i/>
        </w:rPr>
      </w:pPr>
      <w:r>
        <w:rPr>
          <w:rFonts w:asciiTheme="minorHAnsi" w:hAnsiTheme="minorHAnsi" w:cstheme="minorHAnsi"/>
        </w:rPr>
        <w:t>W dniu 18</w:t>
      </w:r>
      <w:r>
        <w:rPr>
          <w:rFonts w:asciiTheme="minorHAnsi" w:hAnsiTheme="minorHAnsi" w:cstheme="minorHAnsi"/>
        </w:rPr>
        <w:t xml:space="preserve"> </w:t>
      </w:r>
      <w:r>
        <w:rPr>
          <w:rFonts w:asciiTheme="minorHAnsi" w:hAnsiTheme="minorHAnsi" w:cstheme="minorHAnsi"/>
        </w:rPr>
        <w:t xml:space="preserve">grudnia 2020 r. Rada Miasta Józefowa </w:t>
      </w:r>
      <w:r>
        <w:rPr>
          <w:rFonts w:asciiTheme="minorHAnsi" w:hAnsiTheme="minorHAnsi" w:cstheme="minorHAnsi"/>
        </w:rPr>
        <w:t xml:space="preserve">podjęła </w:t>
      </w:r>
      <w:r>
        <w:rPr>
          <w:rFonts w:asciiTheme="minorHAnsi" w:hAnsiTheme="minorHAnsi" w:cstheme="minorHAnsi"/>
        </w:rPr>
        <w:t>uchwały:</w:t>
      </w:r>
      <w:r>
        <w:rPr>
          <w:rFonts w:asciiTheme="minorHAnsi" w:hAnsiTheme="minorHAnsi" w:cstheme="minorHAnsi"/>
        </w:rPr>
        <w:t xml:space="preserve"> </w:t>
      </w:r>
      <w:r>
        <w:rPr>
          <w:rFonts w:ascii="Calibri" w:hAnsi="Calibri" w:cs="Calibri"/>
        </w:rPr>
        <w:t xml:space="preserve">Nr </w:t>
      </w:r>
      <w:r>
        <w:rPr>
          <w:rFonts w:ascii="Calibri" w:hAnsi="Calibri" w:cs="Calibri"/>
        </w:rPr>
        <w:t>260/VIII/2020</w:t>
      </w:r>
      <w:r>
        <w:rPr>
          <w:rFonts w:ascii="Calibri" w:hAnsi="Calibri" w:cs="Calibri"/>
        </w:rPr>
        <w:t xml:space="preserve"> </w:t>
      </w:r>
      <w:r>
        <w:rPr>
          <w:rFonts w:ascii="Calibri" w:hAnsi="Calibri" w:cs="Calibri"/>
          <w:i/>
        </w:rPr>
        <w:t>w </w:t>
      </w:r>
      <w:r w:rsidRPr="00A9171E">
        <w:rPr>
          <w:rFonts w:ascii="Calibri" w:hAnsi="Calibri" w:cs="Calibri"/>
          <w:i/>
        </w:rPr>
        <w:t xml:space="preserve">sprawie </w:t>
      </w:r>
      <w:r>
        <w:rPr>
          <w:rFonts w:ascii="Calibri" w:hAnsi="Calibri" w:cs="Calibri"/>
          <w:i/>
        </w:rPr>
        <w:t>r</w:t>
      </w:r>
      <w:r w:rsidRPr="00A9171E">
        <w:rPr>
          <w:rFonts w:ascii="Calibri" w:hAnsi="Calibri" w:cs="Calibri"/>
          <w:i/>
        </w:rPr>
        <w:t>egulaminu utr</w:t>
      </w:r>
      <w:r>
        <w:rPr>
          <w:rFonts w:ascii="Calibri" w:hAnsi="Calibri" w:cs="Calibri"/>
          <w:i/>
        </w:rPr>
        <w:t>zymania czystości i porządku na </w:t>
      </w:r>
      <w:r w:rsidRPr="00A9171E">
        <w:rPr>
          <w:rFonts w:ascii="Calibri" w:hAnsi="Calibri" w:cs="Calibri"/>
          <w:i/>
        </w:rPr>
        <w:t xml:space="preserve">terenie </w:t>
      </w:r>
      <w:r>
        <w:rPr>
          <w:rFonts w:ascii="Calibri" w:hAnsi="Calibri" w:cs="Calibri"/>
          <w:i/>
        </w:rPr>
        <w:t>Miasta Józefowa</w:t>
      </w:r>
      <w:r>
        <w:rPr>
          <w:rFonts w:ascii="Calibri" w:hAnsi="Calibri" w:cs="Calibri"/>
          <w:i/>
        </w:rPr>
        <w:t xml:space="preserve"> </w:t>
      </w:r>
      <w:r>
        <w:rPr>
          <w:rFonts w:ascii="Calibri" w:hAnsi="Calibri" w:cs="Calibri"/>
        </w:rPr>
        <w:t xml:space="preserve">oraz </w:t>
      </w:r>
      <w:r>
        <w:rPr>
          <w:rFonts w:ascii="Calibri" w:hAnsi="Calibri" w:cs="Calibri"/>
        </w:rPr>
        <w:br/>
        <w:t xml:space="preserve">Nr </w:t>
      </w:r>
      <w:r>
        <w:rPr>
          <w:rFonts w:ascii="Calibri" w:hAnsi="Calibri" w:cs="Calibri"/>
        </w:rPr>
        <w:t xml:space="preserve">261/VIII/2020 </w:t>
      </w:r>
      <w:r w:rsidRPr="005B7D54">
        <w:rPr>
          <w:rFonts w:ascii="Calibri" w:hAnsi="Calibri" w:cs="Calibri"/>
          <w:i/>
        </w:rPr>
        <w:t xml:space="preserve">w sprawie szczegółowego sposobu i zakresu świadczenia usług w zakresie odbierania odpadów komunalnych od właścicieli nieruchomości </w:t>
      </w:r>
      <w:r>
        <w:rPr>
          <w:rFonts w:ascii="Calibri" w:hAnsi="Calibri" w:cs="Calibri"/>
          <w:i/>
        </w:rPr>
        <w:t>i gospodarowania</w:t>
      </w:r>
      <w:r w:rsidRPr="005B7D54">
        <w:rPr>
          <w:rFonts w:ascii="Calibri" w:hAnsi="Calibri" w:cs="Calibri"/>
          <w:i/>
        </w:rPr>
        <w:t xml:space="preserve"> </w:t>
      </w:r>
      <w:r>
        <w:rPr>
          <w:rFonts w:ascii="Calibri" w:hAnsi="Calibri" w:cs="Calibri"/>
          <w:i/>
        </w:rPr>
        <w:t>tych odpadów.</w:t>
      </w:r>
    </w:p>
    <w:p w:rsidR="00C247EA" w:rsidRPr="004A1960" w:rsidRDefault="008A7C56" w:rsidP="00B23B1E">
      <w:pPr>
        <w:spacing w:line="276" w:lineRule="auto"/>
        <w:ind w:firstLine="708"/>
        <w:jc w:val="both"/>
        <w:rPr>
          <w:rFonts w:ascii="Calibri" w:hAnsi="Calibri" w:cs="Calibri"/>
        </w:rPr>
      </w:pPr>
      <w:r>
        <w:rPr>
          <w:rFonts w:asciiTheme="minorHAnsi" w:hAnsiTheme="minorHAnsi" w:cstheme="minorHAnsi"/>
        </w:rPr>
        <w:t>Kwestionowane uchwały</w:t>
      </w:r>
      <w:r w:rsidRPr="0049604D">
        <w:rPr>
          <w:rFonts w:asciiTheme="minorHAnsi" w:hAnsiTheme="minorHAnsi" w:cstheme="minorHAnsi"/>
        </w:rPr>
        <w:t xml:space="preserve"> Rada podjęła po zasięgnięciu opinii Państwowego Powi</w:t>
      </w:r>
      <w:r>
        <w:rPr>
          <w:rFonts w:asciiTheme="minorHAnsi" w:hAnsiTheme="minorHAnsi" w:cstheme="minorHAnsi"/>
        </w:rPr>
        <w:t>atowego Inspektora S</w:t>
      </w:r>
      <w:r>
        <w:rPr>
          <w:rFonts w:asciiTheme="minorHAnsi" w:hAnsiTheme="minorHAnsi" w:cstheme="minorHAnsi"/>
        </w:rPr>
        <w:t>anitarnego</w:t>
      </w:r>
      <w:r w:rsidRPr="0049604D">
        <w:rPr>
          <w:rFonts w:asciiTheme="minorHAnsi" w:hAnsiTheme="minorHAnsi" w:cstheme="minorHAnsi"/>
        </w:rPr>
        <w:t>.</w:t>
      </w:r>
    </w:p>
    <w:p w:rsidR="00CD23AB" w:rsidRPr="00CD23AB" w:rsidRDefault="008A7C56" w:rsidP="00B23B1E">
      <w:pPr>
        <w:spacing w:line="276" w:lineRule="auto"/>
        <w:ind w:firstLine="709"/>
        <w:jc w:val="both"/>
        <w:rPr>
          <w:rFonts w:asciiTheme="minorHAnsi" w:hAnsiTheme="minorHAnsi" w:cstheme="minorHAnsi"/>
        </w:rPr>
      </w:pPr>
      <w:r w:rsidRPr="00CD23AB">
        <w:rPr>
          <w:rFonts w:asciiTheme="minorHAnsi" w:hAnsiTheme="minorHAnsi" w:cstheme="minorHAnsi"/>
        </w:rPr>
        <w:t>Przez naruszenie prawa w sposób istotny w doktrynie i orzecznictwie sądów administracyjnych uznaje się uchybienia prowadzące do takich skutków, które nie mogą zostać zaakceptowane w demokratycznym państwie prawnym, które wpływają na treść uchwa</w:t>
      </w:r>
      <w:r w:rsidRPr="00CD23AB">
        <w:rPr>
          <w:rFonts w:asciiTheme="minorHAnsi" w:hAnsiTheme="minorHAnsi" w:cstheme="minorHAnsi"/>
        </w:rPr>
        <w:t xml:space="preserve">ły (por. wyrok NSA z 11 lutego 1998 r. </w:t>
      </w:r>
      <w:hyperlink r:id="rId9" w:anchor="/document/520127501?cm=DOCUMENT" w:tgtFrame="_blank" w:history="1">
        <w:r w:rsidRPr="00CD23AB">
          <w:rPr>
            <w:rStyle w:val="Hipercze"/>
            <w:rFonts w:asciiTheme="minorHAnsi" w:hAnsiTheme="minorHAnsi" w:cstheme="minorHAnsi"/>
            <w:color w:val="auto"/>
            <w:u w:val="none"/>
          </w:rPr>
          <w:t>II SA/</w:t>
        </w:r>
        <w:proofErr w:type="spellStart"/>
        <w:r w:rsidRPr="00CD23AB">
          <w:rPr>
            <w:rStyle w:val="Hipercze"/>
            <w:rFonts w:asciiTheme="minorHAnsi" w:hAnsiTheme="minorHAnsi" w:cstheme="minorHAnsi"/>
            <w:color w:val="auto"/>
            <w:u w:val="none"/>
          </w:rPr>
          <w:t>Wr</w:t>
        </w:r>
        <w:proofErr w:type="spellEnd"/>
        <w:r w:rsidRPr="00CD23AB">
          <w:rPr>
            <w:rStyle w:val="Hipercze"/>
            <w:rFonts w:asciiTheme="minorHAnsi" w:hAnsiTheme="minorHAnsi" w:cstheme="minorHAnsi"/>
            <w:color w:val="auto"/>
            <w:u w:val="none"/>
          </w:rPr>
          <w:t xml:space="preserve"> 1459/97</w:t>
        </w:r>
      </w:hyperlink>
      <w:r w:rsidRPr="00CD23AB">
        <w:rPr>
          <w:rFonts w:asciiTheme="minorHAnsi" w:hAnsiTheme="minorHAnsi" w:cstheme="minorHAnsi"/>
        </w:rPr>
        <w:t>). Uchybieniem takim jest między innymi naruszenie przepisów prawa, które wyznaczają kompetencje do wydania aktu lub</w:t>
      </w:r>
      <w:r w:rsidRPr="00CD23AB">
        <w:rPr>
          <w:rFonts w:asciiTheme="minorHAnsi" w:hAnsiTheme="minorHAnsi" w:cstheme="minorHAnsi"/>
        </w:rPr>
        <w:t xml:space="preserve"> podstawę prawną, przepisów prawa ustrojowego, przepisów prawa materialnego (poprzez wadliwą ich wykładnię), jak również przepisów, które regulują procedurę podejmowania uchwał, jeżeli na skutek tego naruszenia zapadła uchwała innej treści, niż gdyby narus</w:t>
      </w:r>
      <w:r w:rsidRPr="00CD23AB">
        <w:rPr>
          <w:rFonts w:asciiTheme="minorHAnsi" w:hAnsiTheme="minorHAnsi" w:cstheme="minorHAnsi"/>
        </w:rPr>
        <w:t>zenie nie nastąpiło (por. M. Stahl, Z. Kmieciak. Akty nadzoru nad działalnością samorządu terytorialne</w:t>
      </w:r>
      <w:r>
        <w:rPr>
          <w:rFonts w:asciiTheme="minorHAnsi" w:hAnsiTheme="minorHAnsi" w:cstheme="minorHAnsi"/>
        </w:rPr>
        <w:t>go w świetle orzecznictwa NSA i </w:t>
      </w:r>
      <w:r w:rsidRPr="00CD23AB">
        <w:rPr>
          <w:rFonts w:asciiTheme="minorHAnsi" w:hAnsiTheme="minorHAnsi" w:cstheme="minorHAnsi"/>
        </w:rPr>
        <w:t>poglądów doktryny. Samorząd terytorialny 2001, z.1 - 2).</w:t>
      </w:r>
    </w:p>
    <w:p w:rsidR="00512960" w:rsidRDefault="008A7C56" w:rsidP="00B23B1E">
      <w:pPr>
        <w:spacing w:line="276" w:lineRule="auto"/>
        <w:ind w:firstLine="709"/>
        <w:jc w:val="both"/>
        <w:rPr>
          <w:rFonts w:asciiTheme="minorHAnsi" w:hAnsiTheme="minorHAnsi" w:cstheme="minorHAnsi"/>
        </w:rPr>
      </w:pPr>
      <w:r w:rsidRPr="0049604D">
        <w:rPr>
          <w:rFonts w:asciiTheme="minorHAnsi" w:hAnsiTheme="minorHAnsi" w:cstheme="minorHAnsi"/>
        </w:rPr>
        <w:t>Pods</w:t>
      </w:r>
      <w:r>
        <w:rPr>
          <w:rFonts w:asciiTheme="minorHAnsi" w:hAnsiTheme="minorHAnsi" w:cstheme="minorHAnsi"/>
        </w:rPr>
        <w:t xml:space="preserve">tawę prawną </w:t>
      </w:r>
      <w:r>
        <w:rPr>
          <w:rFonts w:ascii="Calibri" w:hAnsi="Calibri" w:cs="Calibri"/>
        </w:rPr>
        <w:t xml:space="preserve">uchwały Rady </w:t>
      </w:r>
      <w:r>
        <w:rPr>
          <w:rFonts w:ascii="Calibri" w:hAnsi="Calibri" w:cs="Calibri"/>
        </w:rPr>
        <w:t>Miasta Józefowa</w:t>
      </w:r>
      <w:r>
        <w:rPr>
          <w:rFonts w:ascii="Calibri" w:hAnsi="Calibri" w:cs="Calibri"/>
        </w:rPr>
        <w:t xml:space="preserve"> Nr </w:t>
      </w:r>
      <w:r>
        <w:rPr>
          <w:rFonts w:ascii="Calibri" w:hAnsi="Calibri" w:cs="Calibri"/>
        </w:rPr>
        <w:t xml:space="preserve">260/VIII/2020 z </w:t>
      </w:r>
      <w:r>
        <w:rPr>
          <w:rFonts w:ascii="Calibri" w:hAnsi="Calibri" w:cs="Calibri"/>
        </w:rPr>
        <w:t>dnia 18</w:t>
      </w:r>
      <w:r>
        <w:rPr>
          <w:rFonts w:ascii="Calibri" w:hAnsi="Calibri" w:cs="Calibri"/>
        </w:rPr>
        <w:t xml:space="preserve"> </w:t>
      </w:r>
      <w:r>
        <w:rPr>
          <w:rFonts w:ascii="Calibri" w:hAnsi="Calibri" w:cs="Calibri"/>
        </w:rPr>
        <w:t>grudnia 2020</w:t>
      </w:r>
      <w:r>
        <w:rPr>
          <w:rFonts w:ascii="Calibri" w:hAnsi="Calibri" w:cs="Calibri"/>
        </w:rPr>
        <w:t xml:space="preserve"> r. </w:t>
      </w:r>
      <w:r w:rsidRPr="00A9171E">
        <w:rPr>
          <w:rFonts w:ascii="Calibri" w:hAnsi="Calibri" w:cs="Calibri"/>
          <w:i/>
        </w:rPr>
        <w:t xml:space="preserve">w sprawie </w:t>
      </w:r>
      <w:r>
        <w:rPr>
          <w:rFonts w:ascii="Calibri" w:hAnsi="Calibri" w:cs="Calibri"/>
          <w:i/>
        </w:rPr>
        <w:t>r</w:t>
      </w:r>
      <w:r w:rsidRPr="00A9171E">
        <w:rPr>
          <w:rFonts w:ascii="Calibri" w:hAnsi="Calibri" w:cs="Calibri"/>
          <w:i/>
        </w:rPr>
        <w:t>egulaminu utr</w:t>
      </w:r>
      <w:r>
        <w:rPr>
          <w:rFonts w:ascii="Calibri" w:hAnsi="Calibri" w:cs="Calibri"/>
          <w:i/>
        </w:rPr>
        <w:t>zymania czystości i porządku na </w:t>
      </w:r>
      <w:r w:rsidRPr="00A9171E">
        <w:rPr>
          <w:rFonts w:ascii="Calibri" w:hAnsi="Calibri" w:cs="Calibri"/>
          <w:i/>
        </w:rPr>
        <w:t xml:space="preserve">terenie </w:t>
      </w:r>
      <w:r>
        <w:rPr>
          <w:rFonts w:ascii="Calibri" w:hAnsi="Calibri" w:cs="Calibri"/>
          <w:i/>
        </w:rPr>
        <w:t>Miasta J</w:t>
      </w:r>
      <w:r>
        <w:rPr>
          <w:rFonts w:ascii="Calibri" w:hAnsi="Calibri" w:cs="Calibri"/>
          <w:i/>
        </w:rPr>
        <w:t>óz</w:t>
      </w:r>
      <w:r>
        <w:rPr>
          <w:rFonts w:ascii="Calibri" w:hAnsi="Calibri" w:cs="Calibri"/>
          <w:i/>
        </w:rPr>
        <w:t>efowa</w:t>
      </w:r>
      <w:r>
        <w:rPr>
          <w:rFonts w:ascii="Calibri" w:hAnsi="Calibri" w:cs="Calibri"/>
        </w:rPr>
        <w:t xml:space="preserve"> stanowił, m.in. </w:t>
      </w:r>
      <w:r>
        <w:rPr>
          <w:rFonts w:ascii="Calibri" w:hAnsi="Calibri" w:cs="Calibri"/>
        </w:rPr>
        <w:lastRenderedPageBreak/>
        <w:t xml:space="preserve">art. 4 ust.1 i 2 </w:t>
      </w:r>
      <w:r>
        <w:rPr>
          <w:rFonts w:asciiTheme="minorHAnsi" w:hAnsiTheme="minorHAnsi" w:cstheme="minorHAnsi"/>
        </w:rPr>
        <w:t xml:space="preserve">ustawy z dnia 13 września 1996 r. o </w:t>
      </w:r>
      <w:r w:rsidRPr="0049604D">
        <w:rPr>
          <w:rFonts w:asciiTheme="minorHAnsi" w:hAnsiTheme="minorHAnsi" w:cstheme="minorHAnsi"/>
        </w:rPr>
        <w:t>utrzymaniu czys</w:t>
      </w:r>
      <w:r>
        <w:rPr>
          <w:rFonts w:asciiTheme="minorHAnsi" w:hAnsiTheme="minorHAnsi" w:cstheme="minorHAnsi"/>
        </w:rPr>
        <w:t>tości i porządku w gminach (Dz. </w:t>
      </w:r>
      <w:r w:rsidRPr="0049604D">
        <w:rPr>
          <w:rFonts w:asciiTheme="minorHAnsi" w:hAnsiTheme="minorHAnsi" w:cstheme="minorHAnsi"/>
        </w:rPr>
        <w:t>U. z 2</w:t>
      </w:r>
      <w:r>
        <w:rPr>
          <w:rFonts w:asciiTheme="minorHAnsi" w:hAnsiTheme="minorHAnsi" w:cstheme="minorHAnsi"/>
        </w:rPr>
        <w:t>020 r. poz. 1439</w:t>
      </w:r>
      <w:r>
        <w:rPr>
          <w:rFonts w:asciiTheme="minorHAnsi" w:hAnsiTheme="minorHAnsi" w:cstheme="minorHAnsi"/>
        </w:rPr>
        <w:t>, z późn. zm.</w:t>
      </w:r>
      <w:r w:rsidRPr="0049604D">
        <w:rPr>
          <w:rFonts w:asciiTheme="minorHAnsi" w:hAnsiTheme="minorHAnsi" w:cstheme="minorHAnsi"/>
        </w:rPr>
        <w:t>)</w:t>
      </w:r>
      <w:r>
        <w:rPr>
          <w:rFonts w:asciiTheme="minorHAnsi" w:hAnsiTheme="minorHAnsi" w:cstheme="minorHAnsi"/>
        </w:rPr>
        <w:t xml:space="preserve">, </w:t>
      </w:r>
      <w:r w:rsidRPr="0049604D">
        <w:rPr>
          <w:rFonts w:asciiTheme="minorHAnsi" w:hAnsiTheme="minorHAnsi" w:cstheme="minorHAnsi"/>
        </w:rPr>
        <w:t>zwanej dalej: „</w:t>
      </w:r>
      <w:r>
        <w:rPr>
          <w:rFonts w:asciiTheme="minorHAnsi" w:hAnsiTheme="minorHAnsi" w:cstheme="minorHAnsi"/>
        </w:rPr>
        <w:t>u.c.p.g.”, zgodnie z którym</w:t>
      </w:r>
      <w:r>
        <w:rPr>
          <w:rFonts w:asciiTheme="minorHAnsi" w:hAnsiTheme="minorHAnsi" w:cstheme="minorHAnsi"/>
        </w:rPr>
        <w:t>:</w:t>
      </w:r>
    </w:p>
    <w:p w:rsidR="00D94BB8" w:rsidRPr="0001064A" w:rsidRDefault="008A7C56" w:rsidP="00D94BB8">
      <w:pPr>
        <w:spacing w:line="276" w:lineRule="auto"/>
        <w:jc w:val="both"/>
        <w:rPr>
          <w:rFonts w:asciiTheme="minorHAnsi" w:hAnsiTheme="minorHAnsi" w:cstheme="minorHAnsi"/>
          <w:i/>
        </w:rPr>
      </w:pPr>
      <w:r>
        <w:rPr>
          <w:rFonts w:asciiTheme="minorHAnsi" w:hAnsiTheme="minorHAnsi" w:cstheme="minorHAnsi"/>
          <w:i/>
        </w:rPr>
        <w:t>„1. </w:t>
      </w:r>
      <w:r w:rsidRPr="0001064A">
        <w:rPr>
          <w:rFonts w:asciiTheme="minorHAnsi" w:hAnsiTheme="minorHAnsi" w:cstheme="minorHAnsi"/>
          <w:i/>
        </w:rPr>
        <w:t>Rada gminy, po zasięgnięciu opinii państwowego powiatowego inspektora sanitarnego, uchwala regulamin utrzymania czystości i porządku na terenie gminy, zwany dalej "regulaminem"; regulamin jest aktem prawa m</w:t>
      </w:r>
      <w:r w:rsidRPr="0001064A">
        <w:rPr>
          <w:rFonts w:asciiTheme="minorHAnsi" w:hAnsiTheme="minorHAnsi" w:cstheme="minorHAnsi"/>
          <w:i/>
        </w:rPr>
        <w:t>iejscowego.</w:t>
      </w:r>
    </w:p>
    <w:p w:rsidR="00D94BB8" w:rsidRPr="0001064A" w:rsidRDefault="008A7C56" w:rsidP="00D94BB8">
      <w:pPr>
        <w:spacing w:line="276" w:lineRule="auto"/>
        <w:jc w:val="both"/>
        <w:rPr>
          <w:rFonts w:asciiTheme="minorHAnsi" w:hAnsiTheme="minorHAnsi" w:cstheme="minorHAnsi"/>
          <w:i/>
        </w:rPr>
      </w:pPr>
      <w:r>
        <w:rPr>
          <w:rFonts w:asciiTheme="minorHAnsi" w:hAnsiTheme="minorHAnsi" w:cstheme="minorHAnsi"/>
          <w:i/>
        </w:rPr>
        <w:t>2. </w:t>
      </w:r>
      <w:r w:rsidRPr="0001064A">
        <w:rPr>
          <w:rFonts w:asciiTheme="minorHAnsi" w:hAnsiTheme="minorHAnsi" w:cstheme="minorHAnsi"/>
          <w:i/>
        </w:rPr>
        <w:t>Regulamin określa szczegółowe zasady utrzymania czystości i porządku na terenie gminy dotyczące</w:t>
      </w:r>
      <w:r>
        <w:rPr>
          <w:rFonts w:asciiTheme="minorHAnsi" w:hAnsiTheme="minorHAnsi" w:cstheme="minorHAnsi"/>
          <w:i/>
        </w:rPr>
        <w:t>:</w:t>
      </w:r>
    </w:p>
    <w:p w:rsidR="00D94BB8" w:rsidRPr="00CD7421" w:rsidRDefault="008A7C56" w:rsidP="00D94BB8">
      <w:pPr>
        <w:spacing w:line="276" w:lineRule="auto"/>
        <w:ind w:left="426" w:hanging="426"/>
        <w:jc w:val="both"/>
        <w:rPr>
          <w:rFonts w:asciiTheme="minorHAnsi" w:hAnsiTheme="minorHAnsi" w:cstheme="minorHAnsi"/>
          <w:i/>
        </w:rPr>
      </w:pPr>
      <w:r>
        <w:rPr>
          <w:rFonts w:asciiTheme="minorHAnsi" w:hAnsiTheme="minorHAnsi" w:cstheme="minorHAnsi"/>
          <w:i/>
        </w:rPr>
        <w:t>1)</w:t>
      </w:r>
      <w:r>
        <w:rPr>
          <w:rFonts w:asciiTheme="minorHAnsi" w:hAnsiTheme="minorHAnsi" w:cstheme="minorHAnsi"/>
          <w:i/>
        </w:rPr>
        <w:tab/>
      </w:r>
      <w:r w:rsidRPr="00CD7421">
        <w:rPr>
          <w:rFonts w:asciiTheme="minorHAnsi" w:hAnsiTheme="minorHAnsi" w:cstheme="minorHAnsi"/>
          <w:i/>
        </w:rPr>
        <w:t>wymagań w zakresie:</w:t>
      </w:r>
    </w:p>
    <w:p w:rsidR="00D94BB8" w:rsidRPr="00CD7421" w:rsidRDefault="008A7C56" w:rsidP="00D94BB8">
      <w:pPr>
        <w:spacing w:line="276" w:lineRule="auto"/>
        <w:ind w:left="709" w:hanging="283"/>
        <w:jc w:val="both"/>
        <w:rPr>
          <w:rFonts w:asciiTheme="minorHAnsi" w:hAnsiTheme="minorHAnsi" w:cstheme="minorHAnsi"/>
          <w:i/>
        </w:rPr>
      </w:pPr>
      <w:r>
        <w:rPr>
          <w:rFonts w:asciiTheme="minorHAnsi" w:hAnsiTheme="minorHAnsi" w:cstheme="minorHAnsi"/>
          <w:i/>
        </w:rPr>
        <w:t>a)</w:t>
      </w:r>
      <w:r>
        <w:rPr>
          <w:rFonts w:asciiTheme="minorHAnsi" w:hAnsiTheme="minorHAnsi" w:cstheme="minorHAnsi"/>
          <w:i/>
        </w:rPr>
        <w:tab/>
      </w:r>
      <w:r w:rsidRPr="00CD7421">
        <w:rPr>
          <w:rFonts w:asciiTheme="minorHAnsi" w:hAnsiTheme="minorHAnsi" w:cstheme="minorHAnsi"/>
          <w:i/>
        </w:rPr>
        <w:t xml:space="preserve">selektywnego zbierania i odbierania odpadów komunalnych obejmującego co najmniej: papier, metale, tworzywa sztuczne, </w:t>
      </w:r>
      <w:r w:rsidRPr="00CD7421">
        <w:rPr>
          <w:rFonts w:asciiTheme="minorHAnsi" w:hAnsiTheme="minorHAnsi" w:cstheme="minorHAnsi"/>
          <w:i/>
        </w:rPr>
        <w:t>szkło, odpady opakowaniowe wielomateriałowe oraz bioodpady,</w:t>
      </w:r>
    </w:p>
    <w:p w:rsidR="00D94BB8" w:rsidRPr="00CD7421" w:rsidRDefault="008A7C56" w:rsidP="00D94BB8">
      <w:pPr>
        <w:spacing w:line="276" w:lineRule="auto"/>
        <w:ind w:left="709" w:hanging="283"/>
        <w:jc w:val="both"/>
        <w:rPr>
          <w:rFonts w:asciiTheme="minorHAnsi" w:hAnsiTheme="minorHAnsi" w:cstheme="minorHAnsi"/>
          <w:i/>
        </w:rPr>
      </w:pPr>
      <w:r w:rsidRPr="00CD7421">
        <w:rPr>
          <w:rFonts w:asciiTheme="minorHAnsi" w:hAnsiTheme="minorHAnsi" w:cstheme="minorHAnsi"/>
          <w:i/>
        </w:rPr>
        <w:t>b)</w:t>
      </w:r>
      <w:r>
        <w:rPr>
          <w:rFonts w:asciiTheme="minorHAnsi" w:hAnsiTheme="minorHAnsi" w:cstheme="minorHAnsi"/>
          <w:i/>
        </w:rPr>
        <w:tab/>
      </w:r>
      <w:r w:rsidRPr="00CD7421">
        <w:rPr>
          <w:rFonts w:asciiTheme="minorHAnsi" w:hAnsiTheme="minorHAnsi" w:cstheme="minorHAnsi"/>
          <w:i/>
        </w:rPr>
        <w:t>selektywnego zbierania odpadów komunalnych prowadzonego przez punkty selektywnego zbierania odpadów komunalnych w sposób umożliwiający łatwy dostęp dla wszystkich mieszkańców gminy, które zapew</w:t>
      </w:r>
      <w:r w:rsidRPr="00CD7421">
        <w:rPr>
          <w:rFonts w:asciiTheme="minorHAnsi" w:hAnsiTheme="minorHAnsi" w:cstheme="minorHAnsi"/>
          <w:i/>
        </w:rPr>
        <w:t>niają przyjmowanie co najmniej odpadów komunalnych: wymienionych w lit. a, odpadów niebezpiecznych, przeterminowanych leków i chemikaliów, odpadów niekwalifikujących się do odpadów medycznych powstałych w gospodarstwie domowym w wyniku przyjmowania produkt</w:t>
      </w:r>
      <w:r w:rsidRPr="00CD7421">
        <w:rPr>
          <w:rFonts w:asciiTheme="minorHAnsi" w:hAnsiTheme="minorHAnsi" w:cstheme="minorHAnsi"/>
          <w:i/>
        </w:rPr>
        <w:t>ów leczniczych w formie iniekcji i prowadzenia monitoringu poziomu substancji we krwi, w szczególności igieł i strzykawek, zużytych baterii i akumulatorów, zużytego sprzętu elektrycznego i elektronicznego, mebli i innych odpadów wielkogabarytowych, zużytyc</w:t>
      </w:r>
      <w:r w:rsidRPr="00CD7421">
        <w:rPr>
          <w:rFonts w:asciiTheme="minorHAnsi" w:hAnsiTheme="minorHAnsi" w:cstheme="minorHAnsi"/>
          <w:i/>
        </w:rPr>
        <w:t>h opon, odpadów budowlanych i rozbiórkowych oraz odpadów tekstyliów i odzieży,</w:t>
      </w:r>
    </w:p>
    <w:p w:rsidR="00D94BB8" w:rsidRPr="00CD7421" w:rsidRDefault="008A7C56" w:rsidP="00D94BB8">
      <w:pPr>
        <w:spacing w:line="276" w:lineRule="auto"/>
        <w:ind w:left="709" w:hanging="283"/>
        <w:jc w:val="both"/>
        <w:rPr>
          <w:rFonts w:asciiTheme="minorHAnsi" w:hAnsiTheme="minorHAnsi" w:cstheme="minorHAnsi"/>
          <w:i/>
        </w:rPr>
      </w:pPr>
      <w:r>
        <w:rPr>
          <w:rFonts w:asciiTheme="minorHAnsi" w:hAnsiTheme="minorHAnsi" w:cstheme="minorHAnsi"/>
          <w:i/>
        </w:rPr>
        <w:t>c)</w:t>
      </w:r>
      <w:r>
        <w:rPr>
          <w:rFonts w:asciiTheme="minorHAnsi" w:hAnsiTheme="minorHAnsi" w:cstheme="minorHAnsi"/>
          <w:i/>
        </w:rPr>
        <w:tab/>
      </w:r>
      <w:r w:rsidRPr="00CD7421">
        <w:rPr>
          <w:rFonts w:asciiTheme="minorHAnsi" w:hAnsiTheme="minorHAnsi" w:cstheme="minorHAnsi"/>
          <w:i/>
        </w:rPr>
        <w:t>uprzątania błota, śniegu, lodu i innych zanieczyszczeń z cz</w:t>
      </w:r>
      <w:r>
        <w:rPr>
          <w:rFonts w:asciiTheme="minorHAnsi" w:hAnsiTheme="minorHAnsi" w:cstheme="minorHAnsi"/>
          <w:i/>
        </w:rPr>
        <w:t>ęści nieruchomości służących do </w:t>
      </w:r>
      <w:r w:rsidRPr="00CD7421">
        <w:rPr>
          <w:rFonts w:asciiTheme="minorHAnsi" w:hAnsiTheme="minorHAnsi" w:cstheme="minorHAnsi"/>
          <w:i/>
        </w:rPr>
        <w:t>użytku publicznego,</w:t>
      </w:r>
    </w:p>
    <w:p w:rsidR="00D94BB8" w:rsidRPr="00CD7421" w:rsidRDefault="008A7C56" w:rsidP="00D94BB8">
      <w:pPr>
        <w:spacing w:line="276" w:lineRule="auto"/>
        <w:ind w:left="709" w:hanging="283"/>
        <w:jc w:val="both"/>
        <w:rPr>
          <w:rFonts w:asciiTheme="minorHAnsi" w:hAnsiTheme="minorHAnsi" w:cstheme="minorHAnsi"/>
          <w:i/>
        </w:rPr>
      </w:pPr>
      <w:r>
        <w:rPr>
          <w:rFonts w:asciiTheme="minorHAnsi" w:hAnsiTheme="minorHAnsi" w:cstheme="minorHAnsi"/>
          <w:i/>
        </w:rPr>
        <w:t>d)</w:t>
      </w:r>
      <w:r>
        <w:rPr>
          <w:rFonts w:asciiTheme="minorHAnsi" w:hAnsiTheme="minorHAnsi" w:cstheme="minorHAnsi"/>
          <w:i/>
        </w:rPr>
        <w:tab/>
      </w:r>
      <w:r w:rsidRPr="00CD7421">
        <w:rPr>
          <w:rFonts w:asciiTheme="minorHAnsi" w:hAnsiTheme="minorHAnsi" w:cstheme="minorHAnsi"/>
          <w:i/>
        </w:rPr>
        <w:t>mycia i naprawy pojazdów samochodowych poza myjniami i warsz</w:t>
      </w:r>
      <w:r w:rsidRPr="00CD7421">
        <w:rPr>
          <w:rFonts w:asciiTheme="minorHAnsi" w:hAnsiTheme="minorHAnsi" w:cstheme="minorHAnsi"/>
          <w:i/>
        </w:rPr>
        <w:t>tatami naprawczymi;</w:t>
      </w:r>
    </w:p>
    <w:p w:rsidR="00D94BB8" w:rsidRPr="00CD7421" w:rsidRDefault="008A7C56" w:rsidP="00D94BB8">
      <w:pPr>
        <w:spacing w:line="276" w:lineRule="auto"/>
        <w:ind w:left="426" w:hanging="426"/>
        <w:jc w:val="both"/>
        <w:rPr>
          <w:rFonts w:asciiTheme="minorHAnsi" w:hAnsiTheme="minorHAnsi" w:cstheme="minorHAnsi"/>
          <w:i/>
        </w:rPr>
      </w:pPr>
      <w:r>
        <w:rPr>
          <w:rFonts w:asciiTheme="minorHAnsi" w:hAnsiTheme="minorHAnsi" w:cstheme="minorHAnsi"/>
          <w:i/>
        </w:rPr>
        <w:t>2)</w:t>
      </w:r>
      <w:r>
        <w:rPr>
          <w:rFonts w:asciiTheme="minorHAnsi" w:hAnsiTheme="minorHAnsi" w:cstheme="minorHAnsi"/>
          <w:i/>
        </w:rPr>
        <w:tab/>
      </w:r>
      <w:r w:rsidRPr="00CD7421">
        <w:rPr>
          <w:rFonts w:asciiTheme="minorHAnsi" w:hAnsiTheme="minorHAnsi" w:cstheme="minorHAnsi"/>
          <w:i/>
        </w:rPr>
        <w:t>rodzaju i minimalnej pojemności pojemników lub worków, przeznaczonych do zbierania odpadów komunalnych na terenie nieruchomości, w tym na terenach przeznaczonych do użytku publicznego oraz na drogach publicznych, warunków rozmieszcza</w:t>
      </w:r>
      <w:r w:rsidRPr="00CD7421">
        <w:rPr>
          <w:rFonts w:asciiTheme="minorHAnsi" w:hAnsiTheme="minorHAnsi" w:cstheme="minorHAnsi"/>
          <w:i/>
        </w:rPr>
        <w:t>nia tych pojemników i worków oraz utrzymania pojemników w odpowiednim stanie sanitarnym, porządkowym i technicznym, przy uwzględnieniu:</w:t>
      </w:r>
    </w:p>
    <w:p w:rsidR="00D94BB8" w:rsidRPr="00CD7421" w:rsidRDefault="008A7C56" w:rsidP="00D94BB8">
      <w:pPr>
        <w:spacing w:line="276" w:lineRule="auto"/>
        <w:ind w:left="709" w:hanging="283"/>
        <w:jc w:val="both"/>
        <w:rPr>
          <w:rFonts w:asciiTheme="minorHAnsi" w:hAnsiTheme="minorHAnsi" w:cstheme="minorHAnsi"/>
          <w:i/>
        </w:rPr>
      </w:pPr>
      <w:r w:rsidRPr="00CD7421">
        <w:rPr>
          <w:rFonts w:asciiTheme="minorHAnsi" w:hAnsiTheme="minorHAnsi" w:cstheme="minorHAnsi"/>
          <w:i/>
        </w:rPr>
        <w:t>a)</w:t>
      </w:r>
      <w:r>
        <w:rPr>
          <w:rFonts w:asciiTheme="minorHAnsi" w:hAnsiTheme="minorHAnsi" w:cstheme="minorHAnsi"/>
          <w:i/>
        </w:rPr>
        <w:tab/>
      </w:r>
      <w:r w:rsidRPr="00CD7421">
        <w:rPr>
          <w:rFonts w:asciiTheme="minorHAnsi" w:hAnsiTheme="minorHAnsi" w:cstheme="minorHAnsi"/>
          <w:i/>
        </w:rPr>
        <w:t>średniej ilości odpadów komunalnych wytwarzanych w</w:t>
      </w:r>
      <w:r>
        <w:rPr>
          <w:rFonts w:asciiTheme="minorHAnsi" w:hAnsiTheme="minorHAnsi" w:cstheme="minorHAnsi"/>
          <w:i/>
        </w:rPr>
        <w:t xml:space="preserve"> gospodarstwach domowych bądź w </w:t>
      </w:r>
      <w:r w:rsidRPr="00CD7421">
        <w:rPr>
          <w:rFonts w:asciiTheme="minorHAnsi" w:hAnsiTheme="minorHAnsi" w:cstheme="minorHAnsi"/>
          <w:i/>
        </w:rPr>
        <w:t>innych źródłach,</w:t>
      </w:r>
    </w:p>
    <w:p w:rsidR="00D94BB8" w:rsidRPr="00CD7421" w:rsidRDefault="008A7C56" w:rsidP="00D94BB8">
      <w:pPr>
        <w:spacing w:line="276" w:lineRule="auto"/>
        <w:ind w:left="709" w:hanging="283"/>
        <w:jc w:val="both"/>
        <w:rPr>
          <w:rFonts w:asciiTheme="minorHAnsi" w:hAnsiTheme="minorHAnsi" w:cstheme="minorHAnsi"/>
          <w:i/>
        </w:rPr>
      </w:pPr>
      <w:r>
        <w:rPr>
          <w:rFonts w:asciiTheme="minorHAnsi" w:hAnsiTheme="minorHAnsi" w:cstheme="minorHAnsi"/>
          <w:i/>
        </w:rPr>
        <w:t>b)</w:t>
      </w:r>
      <w:r>
        <w:rPr>
          <w:rFonts w:asciiTheme="minorHAnsi" w:hAnsiTheme="minorHAnsi" w:cstheme="minorHAnsi"/>
          <w:i/>
        </w:rPr>
        <w:tab/>
      </w:r>
      <w:r w:rsidRPr="00CD7421">
        <w:rPr>
          <w:rFonts w:asciiTheme="minorHAnsi" w:hAnsiTheme="minorHAnsi" w:cstheme="minorHAnsi"/>
          <w:i/>
        </w:rPr>
        <w:t>liczby osób kor</w:t>
      </w:r>
      <w:r w:rsidRPr="00CD7421">
        <w:rPr>
          <w:rFonts w:asciiTheme="minorHAnsi" w:hAnsiTheme="minorHAnsi" w:cstheme="minorHAnsi"/>
          <w:i/>
        </w:rPr>
        <w:t>zystających z tych pojemników lub worków;</w:t>
      </w:r>
    </w:p>
    <w:p w:rsidR="00D94BB8" w:rsidRPr="00CD7421" w:rsidRDefault="008A7C56" w:rsidP="00D94BB8">
      <w:pPr>
        <w:spacing w:line="276" w:lineRule="auto"/>
        <w:ind w:left="426" w:hanging="426"/>
        <w:jc w:val="both"/>
        <w:rPr>
          <w:rFonts w:asciiTheme="minorHAnsi" w:hAnsiTheme="minorHAnsi" w:cstheme="minorHAnsi"/>
          <w:i/>
        </w:rPr>
      </w:pPr>
      <w:r>
        <w:rPr>
          <w:rFonts w:asciiTheme="minorHAnsi" w:hAnsiTheme="minorHAnsi" w:cstheme="minorHAnsi"/>
          <w:i/>
        </w:rPr>
        <w:t>2a)</w:t>
      </w:r>
      <w:r>
        <w:rPr>
          <w:rFonts w:asciiTheme="minorHAnsi" w:hAnsiTheme="minorHAnsi" w:cstheme="minorHAnsi"/>
          <w:i/>
        </w:rPr>
        <w:tab/>
      </w:r>
      <w:r w:rsidRPr="00CD7421">
        <w:rPr>
          <w:rFonts w:asciiTheme="minorHAnsi" w:hAnsiTheme="minorHAnsi" w:cstheme="minorHAnsi"/>
          <w:i/>
        </w:rPr>
        <w:t>utrzymania w odpowiednim stanie sanitarnym i porządkowym miejsc gromadzenia odpadów;</w:t>
      </w:r>
    </w:p>
    <w:p w:rsidR="00D94BB8" w:rsidRPr="00CD7421" w:rsidRDefault="008A7C56" w:rsidP="00D94BB8">
      <w:pPr>
        <w:spacing w:line="276" w:lineRule="auto"/>
        <w:ind w:left="426" w:hanging="426"/>
        <w:jc w:val="both"/>
        <w:rPr>
          <w:rFonts w:asciiTheme="minorHAnsi" w:hAnsiTheme="minorHAnsi" w:cstheme="minorHAnsi"/>
          <w:i/>
        </w:rPr>
      </w:pPr>
      <w:r>
        <w:rPr>
          <w:rFonts w:asciiTheme="minorHAnsi" w:hAnsiTheme="minorHAnsi" w:cstheme="minorHAnsi"/>
          <w:i/>
        </w:rPr>
        <w:t>3)</w:t>
      </w:r>
      <w:r>
        <w:rPr>
          <w:rFonts w:asciiTheme="minorHAnsi" w:hAnsiTheme="minorHAnsi" w:cstheme="minorHAnsi"/>
          <w:i/>
        </w:rPr>
        <w:tab/>
      </w:r>
      <w:r w:rsidRPr="00CD7421">
        <w:rPr>
          <w:rFonts w:asciiTheme="minorHAnsi" w:hAnsiTheme="minorHAnsi" w:cstheme="minorHAnsi"/>
          <w:i/>
        </w:rPr>
        <w:t xml:space="preserve">częstotliwości i sposobu pozbywania się odpadów komunalnych i nieczystości ciekłych z terenu nieruchomości oraz z terenów </w:t>
      </w:r>
      <w:r w:rsidRPr="00CD7421">
        <w:rPr>
          <w:rFonts w:asciiTheme="minorHAnsi" w:hAnsiTheme="minorHAnsi" w:cstheme="minorHAnsi"/>
          <w:i/>
        </w:rPr>
        <w:t>przeznaczonych do użytku publicznego;</w:t>
      </w:r>
    </w:p>
    <w:p w:rsidR="00D94BB8" w:rsidRPr="00CD7421" w:rsidRDefault="008A7C56" w:rsidP="00D94BB8">
      <w:pPr>
        <w:spacing w:line="276" w:lineRule="auto"/>
        <w:ind w:left="426" w:hanging="426"/>
        <w:jc w:val="both"/>
        <w:rPr>
          <w:rFonts w:asciiTheme="minorHAnsi" w:hAnsiTheme="minorHAnsi" w:cstheme="minorHAnsi"/>
          <w:i/>
        </w:rPr>
      </w:pPr>
      <w:r>
        <w:rPr>
          <w:rFonts w:asciiTheme="minorHAnsi" w:hAnsiTheme="minorHAnsi" w:cstheme="minorHAnsi"/>
          <w:i/>
        </w:rPr>
        <w:t>4)</w:t>
      </w:r>
      <w:r>
        <w:rPr>
          <w:rFonts w:asciiTheme="minorHAnsi" w:hAnsiTheme="minorHAnsi" w:cstheme="minorHAnsi"/>
          <w:i/>
        </w:rPr>
        <w:tab/>
      </w:r>
      <w:r w:rsidRPr="00CD7421">
        <w:rPr>
          <w:rFonts w:asciiTheme="minorHAnsi" w:hAnsiTheme="minorHAnsi" w:cstheme="minorHAnsi"/>
          <w:i/>
        </w:rPr>
        <w:t>(uchylony);</w:t>
      </w:r>
    </w:p>
    <w:p w:rsidR="00D94BB8" w:rsidRPr="00CD7421" w:rsidRDefault="008A7C56" w:rsidP="00D94BB8">
      <w:pPr>
        <w:spacing w:line="276" w:lineRule="auto"/>
        <w:ind w:left="426" w:hanging="426"/>
        <w:jc w:val="both"/>
        <w:rPr>
          <w:rFonts w:asciiTheme="minorHAnsi" w:hAnsiTheme="minorHAnsi" w:cstheme="minorHAnsi"/>
          <w:i/>
        </w:rPr>
      </w:pPr>
      <w:r>
        <w:rPr>
          <w:rFonts w:asciiTheme="minorHAnsi" w:hAnsiTheme="minorHAnsi" w:cstheme="minorHAnsi"/>
          <w:i/>
        </w:rPr>
        <w:t>5)</w:t>
      </w:r>
      <w:r>
        <w:rPr>
          <w:rFonts w:asciiTheme="minorHAnsi" w:hAnsiTheme="minorHAnsi" w:cstheme="minorHAnsi"/>
          <w:i/>
        </w:rPr>
        <w:tab/>
      </w:r>
      <w:r w:rsidRPr="00CD7421">
        <w:rPr>
          <w:rFonts w:asciiTheme="minorHAnsi" w:hAnsiTheme="minorHAnsi" w:cstheme="minorHAnsi"/>
          <w:i/>
        </w:rPr>
        <w:t>innych wymagań wynikających z wojewódzkiego planu gospodarki odpadami;</w:t>
      </w:r>
    </w:p>
    <w:p w:rsidR="00D94BB8" w:rsidRPr="00CD7421" w:rsidRDefault="008A7C56" w:rsidP="00D94BB8">
      <w:pPr>
        <w:spacing w:line="276" w:lineRule="auto"/>
        <w:ind w:left="426" w:hanging="426"/>
        <w:jc w:val="both"/>
        <w:rPr>
          <w:rFonts w:asciiTheme="minorHAnsi" w:hAnsiTheme="minorHAnsi" w:cstheme="minorHAnsi"/>
          <w:i/>
        </w:rPr>
      </w:pPr>
      <w:r>
        <w:rPr>
          <w:rFonts w:asciiTheme="minorHAnsi" w:hAnsiTheme="minorHAnsi" w:cstheme="minorHAnsi"/>
          <w:i/>
        </w:rPr>
        <w:t>6)</w:t>
      </w:r>
      <w:r>
        <w:rPr>
          <w:rFonts w:asciiTheme="minorHAnsi" w:hAnsiTheme="minorHAnsi" w:cstheme="minorHAnsi"/>
          <w:i/>
        </w:rPr>
        <w:tab/>
      </w:r>
      <w:r w:rsidRPr="00CD7421">
        <w:rPr>
          <w:rFonts w:asciiTheme="minorHAnsi" w:hAnsiTheme="minorHAnsi" w:cstheme="minorHAnsi"/>
          <w:i/>
        </w:rPr>
        <w:t>obowiązków osób utrzymujących zwierzęta domowe, mających na celu ochronę przed zagrożeniem lub uciążliwością dla ludzi oraz pr</w:t>
      </w:r>
      <w:r w:rsidRPr="00CD7421">
        <w:rPr>
          <w:rFonts w:asciiTheme="minorHAnsi" w:hAnsiTheme="minorHAnsi" w:cstheme="minorHAnsi"/>
          <w:i/>
        </w:rPr>
        <w:t>zed zanieczyszczeniem terenów przeznaczonych do wspólnego użytku;</w:t>
      </w:r>
    </w:p>
    <w:p w:rsidR="00D94BB8" w:rsidRPr="00CD7421" w:rsidRDefault="008A7C56" w:rsidP="00D94BB8">
      <w:pPr>
        <w:spacing w:line="276" w:lineRule="auto"/>
        <w:ind w:left="426" w:hanging="426"/>
        <w:jc w:val="both"/>
        <w:rPr>
          <w:rFonts w:asciiTheme="minorHAnsi" w:hAnsiTheme="minorHAnsi" w:cstheme="minorHAnsi"/>
          <w:i/>
        </w:rPr>
      </w:pPr>
      <w:r>
        <w:rPr>
          <w:rFonts w:asciiTheme="minorHAnsi" w:hAnsiTheme="minorHAnsi" w:cstheme="minorHAnsi"/>
          <w:i/>
        </w:rPr>
        <w:lastRenderedPageBreak/>
        <w:t>7)</w:t>
      </w:r>
      <w:r>
        <w:rPr>
          <w:rFonts w:asciiTheme="minorHAnsi" w:hAnsiTheme="minorHAnsi" w:cstheme="minorHAnsi"/>
          <w:i/>
        </w:rPr>
        <w:tab/>
      </w:r>
      <w:r w:rsidRPr="00CD7421">
        <w:rPr>
          <w:rFonts w:asciiTheme="minorHAnsi" w:hAnsiTheme="minorHAnsi" w:cstheme="minorHAnsi"/>
          <w:i/>
        </w:rPr>
        <w:t>wymagań utrzymywania zwierząt gospodarskich na terenach wyłączonych z produkcji rolniczej, w tym także zakazu ich utrzymywania na określonych obszarach lub w poszczególnych nieruchomościa</w:t>
      </w:r>
      <w:r w:rsidRPr="00CD7421">
        <w:rPr>
          <w:rFonts w:asciiTheme="minorHAnsi" w:hAnsiTheme="minorHAnsi" w:cstheme="minorHAnsi"/>
          <w:i/>
        </w:rPr>
        <w:t>ch;</w:t>
      </w:r>
    </w:p>
    <w:p w:rsidR="00D94BB8" w:rsidRDefault="008A7C56" w:rsidP="00D94BB8">
      <w:pPr>
        <w:spacing w:line="276" w:lineRule="auto"/>
        <w:ind w:left="426" w:hanging="426"/>
        <w:jc w:val="both"/>
        <w:rPr>
          <w:rFonts w:asciiTheme="minorHAnsi" w:hAnsiTheme="minorHAnsi" w:cstheme="minorHAnsi"/>
          <w:i/>
        </w:rPr>
      </w:pPr>
      <w:r>
        <w:rPr>
          <w:rFonts w:asciiTheme="minorHAnsi" w:hAnsiTheme="minorHAnsi" w:cstheme="minorHAnsi"/>
          <w:i/>
        </w:rPr>
        <w:t>8)</w:t>
      </w:r>
      <w:r>
        <w:rPr>
          <w:rFonts w:asciiTheme="minorHAnsi" w:hAnsiTheme="minorHAnsi" w:cstheme="minorHAnsi"/>
          <w:i/>
        </w:rPr>
        <w:tab/>
      </w:r>
      <w:r w:rsidRPr="00CD7421">
        <w:rPr>
          <w:rFonts w:asciiTheme="minorHAnsi" w:hAnsiTheme="minorHAnsi" w:cstheme="minorHAnsi"/>
          <w:i/>
        </w:rPr>
        <w:t>wyznaczania obszarów podlegających obowiązkowej deratyzacji i terminów jej przeprowadzania</w:t>
      </w:r>
      <w:r>
        <w:rPr>
          <w:rFonts w:asciiTheme="minorHAnsi" w:hAnsiTheme="minorHAnsi" w:cstheme="minorHAnsi"/>
          <w:i/>
        </w:rPr>
        <w:t>”</w:t>
      </w:r>
      <w:r w:rsidRPr="00CD7421">
        <w:rPr>
          <w:rFonts w:asciiTheme="minorHAnsi" w:hAnsiTheme="minorHAnsi" w:cstheme="minorHAnsi"/>
          <w:i/>
        </w:rPr>
        <w:t>.</w:t>
      </w:r>
    </w:p>
    <w:p w:rsidR="00D94BB8" w:rsidRDefault="008A7C56" w:rsidP="00D94BB8">
      <w:pPr>
        <w:spacing w:line="276" w:lineRule="auto"/>
        <w:ind w:firstLine="709"/>
        <w:jc w:val="both"/>
        <w:rPr>
          <w:rFonts w:asciiTheme="minorHAnsi" w:hAnsiTheme="minorHAnsi" w:cstheme="minorHAnsi"/>
        </w:rPr>
      </w:pPr>
      <w:r w:rsidRPr="0049604D">
        <w:rPr>
          <w:rFonts w:asciiTheme="minorHAnsi" w:hAnsiTheme="minorHAnsi" w:cstheme="minorHAnsi"/>
        </w:rPr>
        <w:t>Z uwagi na fakt, że wydawany na podstawie art. 4 ust. 2 u.c.p.g</w:t>
      </w:r>
      <w:r w:rsidRPr="0049604D">
        <w:rPr>
          <w:rFonts w:asciiTheme="minorHAnsi" w:hAnsiTheme="minorHAnsi" w:cstheme="minorHAnsi"/>
        </w:rPr>
        <w:t xml:space="preserve">. regulamin stanowi prawo miejscowe powinien kompleksowo regulować zawartą w nim materię. W doktrynie i judykaturze przyjmuje się, iż </w:t>
      </w:r>
      <w:r w:rsidRPr="0049604D">
        <w:rPr>
          <w:rFonts w:asciiTheme="minorHAnsi" w:hAnsiTheme="minorHAnsi" w:cstheme="minorHAnsi"/>
        </w:rPr>
        <w:t xml:space="preserve">Rada </w:t>
      </w:r>
      <w:r>
        <w:rPr>
          <w:rFonts w:asciiTheme="minorHAnsi" w:hAnsiTheme="minorHAnsi" w:cstheme="minorHAnsi"/>
        </w:rPr>
        <w:t>Miasta</w:t>
      </w:r>
      <w:r w:rsidRPr="0049604D">
        <w:rPr>
          <w:rFonts w:asciiTheme="minorHAnsi" w:hAnsiTheme="minorHAnsi" w:cstheme="minorHAnsi"/>
        </w:rPr>
        <w:t xml:space="preserve"> winna ująć w regulaminie uchwalanym na podstawie art. 4 ust. 2 u.c.p.g. wszystkie kwestie wskazane w t</w:t>
      </w:r>
      <w:r>
        <w:rPr>
          <w:rFonts w:asciiTheme="minorHAnsi" w:hAnsiTheme="minorHAnsi" w:cstheme="minorHAnsi"/>
        </w:rPr>
        <w:t>ym przep</w:t>
      </w:r>
      <w:r>
        <w:rPr>
          <w:rFonts w:asciiTheme="minorHAnsi" w:hAnsiTheme="minorHAnsi" w:cstheme="minorHAnsi"/>
        </w:rPr>
        <w:t xml:space="preserve">isie, a brak któregokolwiek z </w:t>
      </w:r>
      <w:r w:rsidRPr="0049604D">
        <w:rPr>
          <w:rFonts w:asciiTheme="minorHAnsi" w:hAnsiTheme="minorHAnsi" w:cstheme="minorHAnsi"/>
        </w:rPr>
        <w:t>wyszczególnionych w nim elementów skutkuje istotnym naruszeniem prawa (por. wyrok W</w:t>
      </w:r>
      <w:r>
        <w:rPr>
          <w:rFonts w:asciiTheme="minorHAnsi" w:hAnsiTheme="minorHAnsi" w:cstheme="minorHAnsi"/>
        </w:rPr>
        <w:t>ojewódzki Sąd Administracyjny w </w:t>
      </w:r>
      <w:r w:rsidRPr="0049604D">
        <w:rPr>
          <w:rFonts w:asciiTheme="minorHAnsi" w:hAnsiTheme="minorHAnsi" w:cstheme="minorHAnsi"/>
        </w:rPr>
        <w:t>Gliwicach z dnia 8 listopada 2007 r. sygn. akt II SA/Gl 531/07).</w:t>
      </w:r>
    </w:p>
    <w:p w:rsidR="00D94BB8" w:rsidRDefault="008A7C56" w:rsidP="00B23B1E">
      <w:pPr>
        <w:spacing w:line="276" w:lineRule="auto"/>
        <w:ind w:firstLine="709"/>
        <w:jc w:val="both"/>
        <w:rPr>
          <w:rFonts w:asciiTheme="minorHAnsi" w:hAnsiTheme="minorHAnsi" w:cstheme="minorHAnsi"/>
        </w:rPr>
      </w:pPr>
    </w:p>
    <w:p w:rsidR="00C247EA" w:rsidRDefault="008A7C56" w:rsidP="00B23B1E">
      <w:pPr>
        <w:spacing w:line="276" w:lineRule="auto"/>
        <w:ind w:firstLine="709"/>
        <w:jc w:val="both"/>
        <w:rPr>
          <w:rFonts w:ascii="Calibri" w:hAnsi="Calibri" w:cs="Calibri"/>
        </w:rPr>
      </w:pPr>
      <w:r>
        <w:rPr>
          <w:rFonts w:asciiTheme="minorHAnsi" w:hAnsiTheme="minorHAnsi" w:cstheme="minorHAnsi"/>
        </w:rPr>
        <w:t xml:space="preserve">Natomiast jako podstawę prawną uchwały </w:t>
      </w:r>
      <w:r>
        <w:rPr>
          <w:rFonts w:ascii="Calibri" w:hAnsi="Calibri" w:cs="Calibri"/>
        </w:rPr>
        <w:t xml:space="preserve">Nr </w:t>
      </w:r>
      <w:r>
        <w:rPr>
          <w:rFonts w:ascii="Calibri" w:hAnsi="Calibri" w:cs="Calibri"/>
        </w:rPr>
        <w:t>261/VIII/2020</w:t>
      </w:r>
      <w:r>
        <w:rPr>
          <w:rFonts w:ascii="Calibri" w:hAnsi="Calibri" w:cs="Calibri"/>
        </w:rPr>
        <w:t xml:space="preserve"> z dnia </w:t>
      </w:r>
      <w:r>
        <w:rPr>
          <w:rFonts w:ascii="Calibri" w:hAnsi="Calibri" w:cs="Calibri"/>
        </w:rPr>
        <w:t>18</w:t>
      </w:r>
      <w:r>
        <w:rPr>
          <w:rFonts w:ascii="Calibri" w:hAnsi="Calibri" w:cs="Calibri"/>
        </w:rPr>
        <w:t xml:space="preserve"> </w:t>
      </w:r>
      <w:r>
        <w:rPr>
          <w:rFonts w:ascii="Calibri" w:hAnsi="Calibri" w:cs="Calibri"/>
        </w:rPr>
        <w:t>grudnia 2020</w:t>
      </w:r>
      <w:r>
        <w:rPr>
          <w:rFonts w:ascii="Calibri" w:hAnsi="Calibri" w:cs="Calibri"/>
        </w:rPr>
        <w:t xml:space="preserve"> r.</w:t>
      </w:r>
      <w:r>
        <w:rPr>
          <w:rFonts w:ascii="Calibri" w:hAnsi="Calibri" w:cs="Calibri"/>
          <w:i/>
        </w:rPr>
        <w:t xml:space="preserve"> w </w:t>
      </w:r>
      <w:r w:rsidRPr="005B7D54">
        <w:rPr>
          <w:rFonts w:ascii="Calibri" w:hAnsi="Calibri" w:cs="Calibri"/>
          <w:i/>
        </w:rPr>
        <w:t xml:space="preserve">sprawie szczegółowego sposobu i zakresu świadczenia usług w zakresie odbierania odpadów komunalnych od właścicieli nieruchomości i zagospodarowania tych odpadów </w:t>
      </w:r>
      <w:r>
        <w:rPr>
          <w:rFonts w:ascii="Calibri" w:hAnsi="Calibri" w:cs="Calibri"/>
        </w:rPr>
        <w:t xml:space="preserve">Rada </w:t>
      </w:r>
      <w:r>
        <w:rPr>
          <w:rFonts w:ascii="Calibri" w:hAnsi="Calibri" w:cs="Calibri"/>
        </w:rPr>
        <w:t>wskazała, m.in. art. 6r ust. 3, 3a i 3b</w:t>
      </w:r>
      <w:r>
        <w:rPr>
          <w:rFonts w:ascii="Calibri" w:hAnsi="Calibri" w:cs="Calibri"/>
        </w:rPr>
        <w:t xml:space="preserve"> u.c.</w:t>
      </w:r>
      <w:r>
        <w:rPr>
          <w:rFonts w:ascii="Calibri" w:hAnsi="Calibri" w:cs="Calibri"/>
        </w:rPr>
        <w:t>p.g,</w:t>
      </w:r>
      <w:r>
        <w:rPr>
          <w:rFonts w:ascii="Calibri" w:hAnsi="Calibri" w:cs="Calibri"/>
        </w:rPr>
        <w:t xml:space="preserve"> zgodnie z którym</w:t>
      </w:r>
      <w:r>
        <w:rPr>
          <w:rFonts w:ascii="Calibri" w:hAnsi="Calibri" w:cs="Calibri"/>
        </w:rPr>
        <w:t>:</w:t>
      </w:r>
    </w:p>
    <w:p w:rsidR="005F3189" w:rsidRPr="00296D0F" w:rsidRDefault="008A7C56" w:rsidP="00B23B1E">
      <w:pPr>
        <w:spacing w:line="276" w:lineRule="auto"/>
        <w:jc w:val="both"/>
        <w:rPr>
          <w:rFonts w:asciiTheme="minorHAnsi" w:hAnsiTheme="minorHAnsi" w:cstheme="minorHAnsi"/>
          <w:i/>
        </w:rPr>
      </w:pPr>
      <w:r>
        <w:rPr>
          <w:rFonts w:ascii="Calibri" w:hAnsi="Calibri" w:cs="Calibri"/>
        </w:rPr>
        <w:t>„</w:t>
      </w:r>
      <w:r w:rsidRPr="0056581D">
        <w:rPr>
          <w:rFonts w:ascii="Calibri" w:hAnsi="Calibri" w:cs="Calibri"/>
          <w:i/>
        </w:rPr>
        <w:t>6r</w:t>
      </w:r>
      <w:r>
        <w:rPr>
          <w:rFonts w:ascii="Calibri" w:hAnsi="Calibri" w:cs="Calibri"/>
        </w:rPr>
        <w:t>.</w:t>
      </w:r>
      <w:r w:rsidRPr="00296D0F">
        <w:rPr>
          <w:rFonts w:asciiTheme="minorHAnsi" w:hAnsiTheme="minorHAnsi" w:cstheme="minorHAnsi"/>
          <w:i/>
        </w:rPr>
        <w:t>3. Rada gminy określi, w drodze uchwały stanowiącej akt prawa miejscowego, szczegółowy sposób i zakres świadczenia usług w zakresie odbierania odpadów komunalnych od właścicieli nieruchomości i zagospodarowania tych odpadów, w zamian</w:t>
      </w:r>
      <w:r w:rsidRPr="00296D0F">
        <w:rPr>
          <w:rFonts w:asciiTheme="minorHAnsi" w:hAnsiTheme="minorHAnsi" w:cstheme="minorHAnsi"/>
          <w:i/>
        </w:rPr>
        <w:t xml:space="preserve"> za uiszczoną przez właściciela nieruchomości opłatę za gospodarowanie odpadami komunalnymi, w szczególności częstotliwość odbierania odpadów komunalnych od właściciela nieruchomości i sposób świadczenia usług przez punkty selektywnego zbierania odpadów ko</w:t>
      </w:r>
      <w:r w:rsidRPr="00296D0F">
        <w:rPr>
          <w:rFonts w:asciiTheme="minorHAnsi" w:hAnsiTheme="minorHAnsi" w:cstheme="minorHAnsi"/>
          <w:i/>
        </w:rPr>
        <w:t>munalnych.</w:t>
      </w:r>
    </w:p>
    <w:p w:rsidR="005F3189" w:rsidRPr="00296D0F" w:rsidRDefault="008A7C56" w:rsidP="00B23B1E">
      <w:pPr>
        <w:spacing w:line="276" w:lineRule="auto"/>
        <w:jc w:val="both"/>
        <w:rPr>
          <w:rFonts w:asciiTheme="minorHAnsi" w:hAnsiTheme="minorHAnsi" w:cstheme="minorHAnsi"/>
          <w:i/>
        </w:rPr>
      </w:pPr>
      <w:r w:rsidRPr="00296D0F">
        <w:rPr>
          <w:rFonts w:asciiTheme="minorHAnsi" w:hAnsiTheme="minorHAnsi" w:cstheme="minorHAnsi"/>
          <w:i/>
        </w:rPr>
        <w:t>3a. W uchwale, o której mowa w ust. 3, dopuszcza się ograniczenie ilości zużytych opon, odpadów wielkogabarytowych oraz odpadów budowlanych i rozbiórkowych, stanowiących odpady komunalne, odbieranych lub przyjmowanych przez punkty selektywnego z</w:t>
      </w:r>
      <w:r w:rsidRPr="00296D0F">
        <w:rPr>
          <w:rFonts w:asciiTheme="minorHAnsi" w:hAnsiTheme="minorHAnsi" w:cstheme="minorHAnsi"/>
          <w:i/>
        </w:rPr>
        <w:t>bierania odpadów komunalnych od właścicieli nieruchomości w zamian za pobraną opłatę za gospodarowanie odpadami komunalnymi.</w:t>
      </w:r>
    </w:p>
    <w:p w:rsidR="005F3189" w:rsidRPr="00314C35" w:rsidRDefault="008A7C56" w:rsidP="00B23B1E">
      <w:pPr>
        <w:spacing w:line="276" w:lineRule="auto"/>
        <w:jc w:val="both"/>
        <w:rPr>
          <w:rFonts w:asciiTheme="minorHAnsi" w:hAnsiTheme="minorHAnsi" w:cstheme="minorHAnsi"/>
          <w:i/>
        </w:rPr>
      </w:pPr>
      <w:r w:rsidRPr="00296D0F">
        <w:rPr>
          <w:rFonts w:asciiTheme="minorHAnsi" w:hAnsiTheme="minorHAnsi" w:cstheme="minorHAnsi"/>
          <w:i/>
        </w:rPr>
        <w:t>3b. Dopuszcza się zróżnicowanie częstotliwości odbierania odpadów, w szczególności w zależności od ilości wytwarzanych odpadów i ic</w:t>
      </w:r>
      <w:r w:rsidRPr="00296D0F">
        <w:rPr>
          <w:rFonts w:asciiTheme="minorHAnsi" w:hAnsiTheme="minorHAnsi" w:cstheme="minorHAnsi"/>
          <w:i/>
        </w:rPr>
        <w:t>h rodzajów, z tym że w okresie od kwietnia do października częstotliwość odbierania niesegregowanych (zmieszanych) odpadów komunalnych oraz bioodpadów stanowiących odpady komunalne nie może być rzadsza niż raz na tydzień z budynków wielolokalowych i nie rz</w:t>
      </w:r>
      <w:r w:rsidRPr="00296D0F">
        <w:rPr>
          <w:rFonts w:asciiTheme="minorHAnsi" w:hAnsiTheme="minorHAnsi" w:cstheme="minorHAnsi"/>
          <w:i/>
        </w:rPr>
        <w:t>adsza niż raz na dwa tygodnie z budynków mieszkalnych jednorodzinnych</w:t>
      </w:r>
      <w:r>
        <w:rPr>
          <w:rFonts w:asciiTheme="minorHAnsi" w:hAnsiTheme="minorHAnsi" w:cstheme="minorHAnsi"/>
          <w:i/>
        </w:rPr>
        <w:t>”.</w:t>
      </w:r>
    </w:p>
    <w:p w:rsidR="00314C35" w:rsidRDefault="008A7C56" w:rsidP="00B23B1E">
      <w:pPr>
        <w:spacing w:line="276" w:lineRule="auto"/>
        <w:ind w:firstLine="709"/>
        <w:jc w:val="both"/>
        <w:rPr>
          <w:rFonts w:asciiTheme="minorHAnsi" w:hAnsiTheme="minorHAnsi" w:cstheme="minorHAnsi"/>
        </w:rPr>
      </w:pPr>
    </w:p>
    <w:p w:rsidR="00FE145E" w:rsidRDefault="008A7C56" w:rsidP="00B23B1E">
      <w:pPr>
        <w:spacing w:line="276" w:lineRule="auto"/>
        <w:ind w:firstLine="709"/>
        <w:jc w:val="both"/>
        <w:rPr>
          <w:rFonts w:asciiTheme="minorHAnsi" w:hAnsiTheme="minorHAnsi" w:cstheme="minorHAnsi"/>
        </w:rPr>
      </w:pPr>
      <w:r>
        <w:rPr>
          <w:rFonts w:asciiTheme="minorHAnsi" w:hAnsiTheme="minorHAnsi" w:cstheme="minorHAnsi"/>
        </w:rPr>
        <w:t xml:space="preserve">W § 2 </w:t>
      </w:r>
      <w:r>
        <w:rPr>
          <w:rFonts w:asciiTheme="minorHAnsi" w:hAnsiTheme="minorHAnsi" w:cstheme="minorHAnsi"/>
        </w:rPr>
        <w:t xml:space="preserve">ust. 1 regulaminu </w:t>
      </w:r>
      <w:r>
        <w:rPr>
          <w:rFonts w:asciiTheme="minorHAnsi" w:hAnsiTheme="minorHAnsi" w:cstheme="minorHAnsi"/>
        </w:rPr>
        <w:t xml:space="preserve">Rada Miasta </w:t>
      </w:r>
      <w:r>
        <w:rPr>
          <w:rFonts w:asciiTheme="minorHAnsi" w:hAnsiTheme="minorHAnsi" w:cstheme="minorHAnsi"/>
        </w:rPr>
        <w:t>wskazała</w:t>
      </w:r>
      <w:r>
        <w:rPr>
          <w:rFonts w:asciiTheme="minorHAnsi" w:hAnsiTheme="minorHAnsi" w:cstheme="minorHAnsi"/>
        </w:rPr>
        <w:t xml:space="preserve"> obowiązek prowadzenia przez właścicieli nieruchomości selektywnej zbiórki następujących frakcji odpadów komunalnych: </w:t>
      </w:r>
    </w:p>
    <w:p w:rsidR="00ED688D" w:rsidRPr="00ED688D" w:rsidRDefault="008A7C56" w:rsidP="00ED688D">
      <w:pPr>
        <w:spacing w:line="276" w:lineRule="auto"/>
        <w:ind w:left="426" w:hanging="426"/>
        <w:jc w:val="both"/>
        <w:rPr>
          <w:rFonts w:asciiTheme="minorHAnsi" w:eastAsiaTheme="minorHAnsi" w:hAnsiTheme="minorHAnsi" w:cstheme="minorHAnsi"/>
          <w:i/>
        </w:rPr>
      </w:pPr>
      <w:r>
        <w:rPr>
          <w:rFonts w:asciiTheme="minorHAnsi" w:eastAsiaTheme="minorHAnsi" w:hAnsiTheme="minorHAnsi" w:cstheme="minorHAnsi"/>
          <w:i/>
        </w:rPr>
        <w:t>„1)</w:t>
      </w:r>
      <w:r>
        <w:rPr>
          <w:rFonts w:asciiTheme="minorHAnsi" w:eastAsiaTheme="minorHAnsi" w:hAnsiTheme="minorHAnsi" w:cstheme="minorHAnsi"/>
          <w:i/>
        </w:rPr>
        <w:tab/>
      </w:r>
      <w:r w:rsidRPr="00ED688D">
        <w:rPr>
          <w:rFonts w:asciiTheme="minorHAnsi" w:eastAsiaTheme="minorHAnsi" w:hAnsiTheme="minorHAnsi" w:cstheme="minorHAnsi"/>
          <w:i/>
        </w:rPr>
        <w:t xml:space="preserve">papier; </w:t>
      </w:r>
    </w:p>
    <w:p w:rsidR="00ED688D" w:rsidRPr="00ED688D" w:rsidRDefault="008A7C56" w:rsidP="00ED688D">
      <w:pPr>
        <w:spacing w:line="276" w:lineRule="auto"/>
        <w:ind w:left="426" w:hanging="426"/>
        <w:jc w:val="both"/>
        <w:rPr>
          <w:rFonts w:asciiTheme="minorHAnsi" w:eastAsiaTheme="minorHAnsi" w:hAnsiTheme="minorHAnsi" w:cstheme="minorHAnsi"/>
          <w:i/>
        </w:rPr>
      </w:pPr>
      <w:r>
        <w:rPr>
          <w:rFonts w:asciiTheme="minorHAnsi" w:eastAsiaTheme="minorHAnsi" w:hAnsiTheme="minorHAnsi" w:cstheme="minorHAnsi"/>
          <w:i/>
        </w:rPr>
        <w:t>2)</w:t>
      </w:r>
      <w:r>
        <w:rPr>
          <w:rFonts w:asciiTheme="minorHAnsi" w:eastAsiaTheme="minorHAnsi" w:hAnsiTheme="minorHAnsi" w:cstheme="minorHAnsi"/>
          <w:i/>
        </w:rPr>
        <w:tab/>
      </w:r>
      <w:r w:rsidRPr="00ED688D">
        <w:rPr>
          <w:rFonts w:asciiTheme="minorHAnsi" w:eastAsiaTheme="minorHAnsi" w:hAnsiTheme="minorHAnsi" w:cstheme="minorHAnsi"/>
          <w:i/>
        </w:rPr>
        <w:t xml:space="preserve">szkło; </w:t>
      </w:r>
    </w:p>
    <w:p w:rsidR="00ED688D" w:rsidRPr="00ED688D" w:rsidRDefault="008A7C56" w:rsidP="00ED688D">
      <w:pPr>
        <w:spacing w:line="276" w:lineRule="auto"/>
        <w:ind w:left="426" w:hanging="426"/>
        <w:jc w:val="both"/>
        <w:rPr>
          <w:rFonts w:asciiTheme="minorHAnsi" w:eastAsiaTheme="minorHAnsi" w:hAnsiTheme="minorHAnsi" w:cstheme="minorHAnsi"/>
          <w:i/>
        </w:rPr>
      </w:pPr>
      <w:r>
        <w:rPr>
          <w:rFonts w:asciiTheme="minorHAnsi" w:eastAsiaTheme="minorHAnsi" w:hAnsiTheme="minorHAnsi" w:cstheme="minorHAnsi"/>
          <w:i/>
        </w:rPr>
        <w:t>3)</w:t>
      </w:r>
      <w:r>
        <w:rPr>
          <w:rFonts w:asciiTheme="minorHAnsi" w:eastAsiaTheme="minorHAnsi" w:hAnsiTheme="minorHAnsi" w:cstheme="minorHAnsi"/>
          <w:i/>
        </w:rPr>
        <w:tab/>
      </w:r>
      <w:r w:rsidRPr="00ED688D">
        <w:rPr>
          <w:rFonts w:asciiTheme="minorHAnsi" w:eastAsiaTheme="minorHAnsi" w:hAnsiTheme="minorHAnsi" w:cstheme="minorHAnsi"/>
          <w:i/>
        </w:rPr>
        <w:t xml:space="preserve">tworzywa sztuczne; </w:t>
      </w:r>
    </w:p>
    <w:p w:rsidR="00ED688D" w:rsidRPr="00ED688D" w:rsidRDefault="008A7C56" w:rsidP="00ED688D">
      <w:pPr>
        <w:spacing w:line="276" w:lineRule="auto"/>
        <w:ind w:left="426" w:hanging="426"/>
        <w:jc w:val="both"/>
        <w:rPr>
          <w:rFonts w:asciiTheme="minorHAnsi" w:eastAsiaTheme="minorHAnsi" w:hAnsiTheme="minorHAnsi" w:cstheme="minorHAnsi"/>
          <w:i/>
        </w:rPr>
      </w:pPr>
      <w:r>
        <w:rPr>
          <w:rFonts w:asciiTheme="minorHAnsi" w:eastAsiaTheme="minorHAnsi" w:hAnsiTheme="minorHAnsi" w:cstheme="minorHAnsi"/>
          <w:i/>
        </w:rPr>
        <w:t>4)</w:t>
      </w:r>
      <w:r>
        <w:rPr>
          <w:rFonts w:asciiTheme="minorHAnsi" w:eastAsiaTheme="minorHAnsi" w:hAnsiTheme="minorHAnsi" w:cstheme="minorHAnsi"/>
          <w:i/>
        </w:rPr>
        <w:tab/>
      </w:r>
      <w:r w:rsidRPr="00ED688D">
        <w:rPr>
          <w:rFonts w:asciiTheme="minorHAnsi" w:eastAsiaTheme="minorHAnsi" w:hAnsiTheme="minorHAnsi" w:cstheme="minorHAnsi"/>
          <w:i/>
        </w:rPr>
        <w:t xml:space="preserve">metale; </w:t>
      </w:r>
    </w:p>
    <w:p w:rsidR="00ED688D" w:rsidRPr="00ED688D" w:rsidRDefault="008A7C56" w:rsidP="00ED688D">
      <w:pPr>
        <w:spacing w:line="276" w:lineRule="auto"/>
        <w:ind w:left="426" w:hanging="426"/>
        <w:jc w:val="both"/>
        <w:rPr>
          <w:rFonts w:asciiTheme="minorHAnsi" w:eastAsiaTheme="minorHAnsi" w:hAnsiTheme="minorHAnsi" w:cstheme="minorHAnsi"/>
          <w:i/>
        </w:rPr>
      </w:pPr>
      <w:r>
        <w:rPr>
          <w:rFonts w:asciiTheme="minorHAnsi" w:eastAsiaTheme="minorHAnsi" w:hAnsiTheme="minorHAnsi" w:cstheme="minorHAnsi"/>
          <w:i/>
        </w:rPr>
        <w:t>5)</w:t>
      </w:r>
      <w:r>
        <w:rPr>
          <w:rFonts w:asciiTheme="minorHAnsi" w:eastAsiaTheme="minorHAnsi" w:hAnsiTheme="minorHAnsi" w:cstheme="minorHAnsi"/>
          <w:i/>
        </w:rPr>
        <w:tab/>
      </w:r>
      <w:r w:rsidRPr="00ED688D">
        <w:rPr>
          <w:rFonts w:asciiTheme="minorHAnsi" w:eastAsiaTheme="minorHAnsi" w:hAnsiTheme="minorHAnsi" w:cstheme="minorHAnsi"/>
          <w:i/>
        </w:rPr>
        <w:t xml:space="preserve">odpady opakowaniowe wielomateriałowe; </w:t>
      </w:r>
    </w:p>
    <w:p w:rsidR="00ED688D" w:rsidRPr="00ED688D" w:rsidRDefault="008A7C56" w:rsidP="00ED688D">
      <w:pPr>
        <w:spacing w:line="276" w:lineRule="auto"/>
        <w:ind w:left="426" w:hanging="426"/>
        <w:jc w:val="both"/>
        <w:rPr>
          <w:rFonts w:asciiTheme="minorHAnsi" w:eastAsiaTheme="minorHAnsi" w:hAnsiTheme="minorHAnsi" w:cstheme="minorHAnsi"/>
          <w:i/>
        </w:rPr>
      </w:pPr>
      <w:r>
        <w:rPr>
          <w:rFonts w:asciiTheme="minorHAnsi" w:eastAsiaTheme="minorHAnsi" w:hAnsiTheme="minorHAnsi" w:cstheme="minorHAnsi"/>
          <w:i/>
        </w:rPr>
        <w:t>6)</w:t>
      </w:r>
      <w:r>
        <w:rPr>
          <w:rFonts w:asciiTheme="minorHAnsi" w:eastAsiaTheme="minorHAnsi" w:hAnsiTheme="minorHAnsi" w:cstheme="minorHAnsi"/>
          <w:i/>
        </w:rPr>
        <w:tab/>
      </w:r>
      <w:r w:rsidRPr="00ED688D">
        <w:rPr>
          <w:rFonts w:asciiTheme="minorHAnsi" w:eastAsiaTheme="minorHAnsi" w:hAnsiTheme="minorHAnsi" w:cstheme="minorHAnsi"/>
          <w:i/>
        </w:rPr>
        <w:t xml:space="preserve">bioodpady i odpady ulegające biodegradacji; </w:t>
      </w:r>
    </w:p>
    <w:p w:rsidR="00ED688D" w:rsidRPr="00ED688D" w:rsidRDefault="008A7C56" w:rsidP="00ED688D">
      <w:pPr>
        <w:spacing w:line="276" w:lineRule="auto"/>
        <w:ind w:left="426" w:hanging="426"/>
        <w:jc w:val="both"/>
        <w:rPr>
          <w:rFonts w:asciiTheme="minorHAnsi" w:eastAsiaTheme="minorHAnsi" w:hAnsiTheme="minorHAnsi" w:cstheme="minorHAnsi"/>
          <w:i/>
        </w:rPr>
      </w:pPr>
      <w:r>
        <w:rPr>
          <w:rFonts w:asciiTheme="minorHAnsi" w:eastAsiaTheme="minorHAnsi" w:hAnsiTheme="minorHAnsi" w:cstheme="minorHAnsi"/>
          <w:i/>
        </w:rPr>
        <w:t>7)</w:t>
      </w:r>
      <w:r>
        <w:rPr>
          <w:rFonts w:asciiTheme="minorHAnsi" w:eastAsiaTheme="minorHAnsi" w:hAnsiTheme="minorHAnsi" w:cstheme="minorHAnsi"/>
          <w:i/>
        </w:rPr>
        <w:tab/>
      </w:r>
      <w:r w:rsidRPr="00ED688D">
        <w:rPr>
          <w:rFonts w:asciiTheme="minorHAnsi" w:eastAsiaTheme="minorHAnsi" w:hAnsiTheme="minorHAnsi" w:cstheme="minorHAnsi"/>
          <w:i/>
        </w:rPr>
        <w:t xml:space="preserve">odpady zielone; </w:t>
      </w:r>
    </w:p>
    <w:p w:rsidR="00ED688D" w:rsidRPr="00ED688D" w:rsidRDefault="008A7C56" w:rsidP="00ED688D">
      <w:pPr>
        <w:spacing w:line="276" w:lineRule="auto"/>
        <w:ind w:left="426" w:hanging="426"/>
        <w:jc w:val="both"/>
        <w:rPr>
          <w:rFonts w:asciiTheme="minorHAnsi" w:eastAsiaTheme="minorHAnsi" w:hAnsiTheme="minorHAnsi" w:cstheme="minorHAnsi"/>
          <w:i/>
        </w:rPr>
      </w:pPr>
      <w:r>
        <w:rPr>
          <w:rFonts w:asciiTheme="minorHAnsi" w:eastAsiaTheme="minorHAnsi" w:hAnsiTheme="minorHAnsi" w:cstheme="minorHAnsi"/>
          <w:i/>
        </w:rPr>
        <w:lastRenderedPageBreak/>
        <w:t>8)</w:t>
      </w:r>
      <w:r>
        <w:rPr>
          <w:rFonts w:asciiTheme="minorHAnsi" w:eastAsiaTheme="minorHAnsi" w:hAnsiTheme="minorHAnsi" w:cstheme="minorHAnsi"/>
          <w:i/>
        </w:rPr>
        <w:tab/>
      </w:r>
      <w:r w:rsidRPr="00ED688D">
        <w:rPr>
          <w:rFonts w:asciiTheme="minorHAnsi" w:eastAsiaTheme="minorHAnsi" w:hAnsiTheme="minorHAnsi" w:cstheme="minorHAnsi"/>
          <w:i/>
        </w:rPr>
        <w:t xml:space="preserve">przeterminowane leki; </w:t>
      </w:r>
    </w:p>
    <w:p w:rsidR="00ED688D" w:rsidRPr="00ED688D" w:rsidRDefault="008A7C56" w:rsidP="00ED688D">
      <w:pPr>
        <w:spacing w:line="276" w:lineRule="auto"/>
        <w:ind w:left="426" w:hanging="426"/>
        <w:jc w:val="both"/>
        <w:rPr>
          <w:rFonts w:asciiTheme="minorHAnsi" w:eastAsiaTheme="minorHAnsi" w:hAnsiTheme="minorHAnsi" w:cstheme="minorHAnsi"/>
          <w:i/>
        </w:rPr>
      </w:pPr>
      <w:r>
        <w:rPr>
          <w:rFonts w:asciiTheme="minorHAnsi" w:eastAsiaTheme="minorHAnsi" w:hAnsiTheme="minorHAnsi" w:cstheme="minorHAnsi"/>
          <w:i/>
        </w:rPr>
        <w:t>9)</w:t>
      </w:r>
      <w:r>
        <w:rPr>
          <w:rFonts w:asciiTheme="minorHAnsi" w:eastAsiaTheme="minorHAnsi" w:hAnsiTheme="minorHAnsi" w:cstheme="minorHAnsi"/>
          <w:i/>
        </w:rPr>
        <w:tab/>
      </w:r>
      <w:r w:rsidRPr="00ED688D">
        <w:rPr>
          <w:rFonts w:asciiTheme="minorHAnsi" w:eastAsiaTheme="minorHAnsi" w:hAnsiTheme="minorHAnsi" w:cstheme="minorHAnsi"/>
          <w:i/>
        </w:rPr>
        <w:t xml:space="preserve">chemikalia; </w:t>
      </w:r>
    </w:p>
    <w:p w:rsidR="00ED688D" w:rsidRPr="00ED688D" w:rsidRDefault="008A7C56" w:rsidP="00ED688D">
      <w:pPr>
        <w:spacing w:line="276" w:lineRule="auto"/>
        <w:ind w:left="426" w:hanging="426"/>
        <w:jc w:val="both"/>
        <w:rPr>
          <w:rFonts w:asciiTheme="minorHAnsi" w:eastAsiaTheme="minorHAnsi" w:hAnsiTheme="minorHAnsi" w:cstheme="minorHAnsi"/>
          <w:i/>
        </w:rPr>
      </w:pPr>
      <w:r>
        <w:rPr>
          <w:rFonts w:asciiTheme="minorHAnsi" w:eastAsiaTheme="minorHAnsi" w:hAnsiTheme="minorHAnsi" w:cstheme="minorHAnsi"/>
          <w:i/>
        </w:rPr>
        <w:t>10)</w:t>
      </w:r>
      <w:r>
        <w:rPr>
          <w:rFonts w:asciiTheme="minorHAnsi" w:eastAsiaTheme="minorHAnsi" w:hAnsiTheme="minorHAnsi" w:cstheme="minorHAnsi"/>
          <w:i/>
        </w:rPr>
        <w:tab/>
      </w:r>
      <w:r w:rsidRPr="00ED688D">
        <w:rPr>
          <w:rFonts w:asciiTheme="minorHAnsi" w:eastAsiaTheme="minorHAnsi" w:hAnsiTheme="minorHAnsi" w:cstheme="minorHAnsi"/>
          <w:i/>
        </w:rPr>
        <w:t>odpady niekwalifikujące się do odpadów medycznych pow</w:t>
      </w:r>
      <w:r>
        <w:rPr>
          <w:rFonts w:asciiTheme="minorHAnsi" w:eastAsiaTheme="minorHAnsi" w:hAnsiTheme="minorHAnsi" w:cstheme="minorHAnsi"/>
          <w:i/>
        </w:rPr>
        <w:t>stał</w:t>
      </w:r>
      <w:r>
        <w:rPr>
          <w:rFonts w:asciiTheme="minorHAnsi" w:eastAsiaTheme="minorHAnsi" w:hAnsiTheme="minorHAnsi" w:cstheme="minorHAnsi"/>
          <w:i/>
        </w:rPr>
        <w:t>e w gospodarstwie domowym w </w:t>
      </w:r>
      <w:r w:rsidRPr="00ED688D">
        <w:rPr>
          <w:rFonts w:asciiTheme="minorHAnsi" w:eastAsiaTheme="minorHAnsi" w:hAnsiTheme="minorHAnsi" w:cstheme="minorHAnsi"/>
          <w:i/>
        </w:rPr>
        <w:t xml:space="preserve">wyniku przyjmowania produktów leczniczych w formie iniekcji i prowadzenia monitoringu poziomu substancji we krwi, w szczególności igły, strzykawki lub ampułkostrzykawki; </w:t>
      </w:r>
    </w:p>
    <w:p w:rsidR="00ED688D" w:rsidRPr="00ED688D" w:rsidRDefault="008A7C56" w:rsidP="00ED688D">
      <w:pPr>
        <w:spacing w:line="276" w:lineRule="auto"/>
        <w:ind w:left="426" w:hanging="426"/>
        <w:jc w:val="both"/>
        <w:rPr>
          <w:rFonts w:asciiTheme="minorHAnsi" w:eastAsiaTheme="minorHAnsi" w:hAnsiTheme="minorHAnsi" w:cstheme="minorHAnsi"/>
          <w:i/>
        </w:rPr>
      </w:pPr>
      <w:r>
        <w:rPr>
          <w:rFonts w:asciiTheme="minorHAnsi" w:eastAsiaTheme="minorHAnsi" w:hAnsiTheme="minorHAnsi" w:cstheme="minorHAnsi"/>
          <w:i/>
        </w:rPr>
        <w:t>11)</w:t>
      </w:r>
      <w:r>
        <w:rPr>
          <w:rFonts w:asciiTheme="minorHAnsi" w:eastAsiaTheme="minorHAnsi" w:hAnsiTheme="minorHAnsi" w:cstheme="minorHAnsi"/>
          <w:i/>
        </w:rPr>
        <w:tab/>
      </w:r>
      <w:r w:rsidRPr="00ED688D">
        <w:rPr>
          <w:rFonts w:asciiTheme="minorHAnsi" w:eastAsiaTheme="minorHAnsi" w:hAnsiTheme="minorHAnsi" w:cstheme="minorHAnsi"/>
          <w:i/>
        </w:rPr>
        <w:t xml:space="preserve">zużyte baterie i akumulatory; </w:t>
      </w:r>
    </w:p>
    <w:p w:rsidR="00ED688D" w:rsidRPr="00ED688D" w:rsidRDefault="008A7C56" w:rsidP="00ED688D">
      <w:pPr>
        <w:spacing w:line="276" w:lineRule="auto"/>
        <w:ind w:left="426" w:hanging="426"/>
        <w:jc w:val="both"/>
        <w:rPr>
          <w:rFonts w:asciiTheme="minorHAnsi" w:eastAsiaTheme="minorHAnsi" w:hAnsiTheme="minorHAnsi" w:cstheme="minorHAnsi"/>
          <w:i/>
        </w:rPr>
      </w:pPr>
      <w:r>
        <w:rPr>
          <w:rFonts w:asciiTheme="minorHAnsi" w:eastAsiaTheme="minorHAnsi" w:hAnsiTheme="minorHAnsi" w:cstheme="minorHAnsi"/>
          <w:i/>
        </w:rPr>
        <w:t>12)</w:t>
      </w:r>
      <w:r>
        <w:rPr>
          <w:rFonts w:asciiTheme="minorHAnsi" w:eastAsiaTheme="minorHAnsi" w:hAnsiTheme="minorHAnsi" w:cstheme="minorHAnsi"/>
          <w:i/>
        </w:rPr>
        <w:tab/>
      </w:r>
      <w:r w:rsidRPr="00ED688D">
        <w:rPr>
          <w:rFonts w:asciiTheme="minorHAnsi" w:eastAsiaTheme="minorHAnsi" w:hAnsiTheme="minorHAnsi" w:cstheme="minorHAnsi"/>
          <w:i/>
        </w:rPr>
        <w:t xml:space="preserve">zużyty sprzęt elektryczny i elektroniczny; </w:t>
      </w:r>
    </w:p>
    <w:p w:rsidR="00ED688D" w:rsidRPr="00ED688D" w:rsidRDefault="008A7C56" w:rsidP="00ED688D">
      <w:pPr>
        <w:spacing w:line="276" w:lineRule="auto"/>
        <w:ind w:left="426" w:hanging="426"/>
        <w:jc w:val="both"/>
        <w:rPr>
          <w:rFonts w:asciiTheme="minorHAnsi" w:eastAsiaTheme="minorHAnsi" w:hAnsiTheme="minorHAnsi" w:cstheme="minorHAnsi"/>
          <w:i/>
        </w:rPr>
      </w:pPr>
      <w:r>
        <w:rPr>
          <w:rFonts w:asciiTheme="minorHAnsi" w:eastAsiaTheme="minorHAnsi" w:hAnsiTheme="minorHAnsi" w:cstheme="minorHAnsi"/>
          <w:i/>
        </w:rPr>
        <w:t>13)</w:t>
      </w:r>
      <w:r>
        <w:rPr>
          <w:rFonts w:asciiTheme="minorHAnsi" w:eastAsiaTheme="minorHAnsi" w:hAnsiTheme="minorHAnsi" w:cstheme="minorHAnsi"/>
          <w:i/>
        </w:rPr>
        <w:tab/>
      </w:r>
      <w:r w:rsidRPr="00ED688D">
        <w:rPr>
          <w:rFonts w:asciiTheme="minorHAnsi" w:eastAsiaTheme="minorHAnsi" w:hAnsiTheme="minorHAnsi" w:cstheme="minorHAnsi"/>
          <w:i/>
        </w:rPr>
        <w:t xml:space="preserve">meble i inne odpady wielkogabarytowe; </w:t>
      </w:r>
    </w:p>
    <w:p w:rsidR="00ED688D" w:rsidRPr="00ED688D" w:rsidRDefault="008A7C56" w:rsidP="00ED688D">
      <w:pPr>
        <w:spacing w:line="276" w:lineRule="auto"/>
        <w:ind w:left="426" w:hanging="426"/>
        <w:jc w:val="both"/>
        <w:rPr>
          <w:rFonts w:asciiTheme="minorHAnsi" w:eastAsiaTheme="minorHAnsi" w:hAnsiTheme="minorHAnsi" w:cstheme="minorHAnsi"/>
          <w:i/>
        </w:rPr>
      </w:pPr>
      <w:r>
        <w:rPr>
          <w:rFonts w:asciiTheme="minorHAnsi" w:eastAsiaTheme="minorHAnsi" w:hAnsiTheme="minorHAnsi" w:cstheme="minorHAnsi"/>
          <w:i/>
        </w:rPr>
        <w:t>14)</w:t>
      </w:r>
      <w:r>
        <w:rPr>
          <w:rFonts w:asciiTheme="minorHAnsi" w:eastAsiaTheme="minorHAnsi" w:hAnsiTheme="minorHAnsi" w:cstheme="minorHAnsi"/>
          <w:i/>
        </w:rPr>
        <w:tab/>
      </w:r>
      <w:r w:rsidRPr="00ED688D">
        <w:rPr>
          <w:rFonts w:asciiTheme="minorHAnsi" w:eastAsiaTheme="minorHAnsi" w:hAnsiTheme="minorHAnsi" w:cstheme="minorHAnsi"/>
          <w:i/>
        </w:rPr>
        <w:t xml:space="preserve">zużyte opony; </w:t>
      </w:r>
    </w:p>
    <w:p w:rsidR="00ED688D" w:rsidRPr="00ED688D" w:rsidRDefault="008A7C56" w:rsidP="00ED688D">
      <w:pPr>
        <w:spacing w:line="276" w:lineRule="auto"/>
        <w:ind w:left="426" w:hanging="426"/>
        <w:jc w:val="both"/>
        <w:rPr>
          <w:rFonts w:asciiTheme="minorHAnsi" w:eastAsiaTheme="minorHAnsi" w:hAnsiTheme="minorHAnsi" w:cstheme="minorHAnsi"/>
          <w:i/>
        </w:rPr>
      </w:pPr>
      <w:r>
        <w:rPr>
          <w:rFonts w:asciiTheme="minorHAnsi" w:eastAsiaTheme="minorHAnsi" w:hAnsiTheme="minorHAnsi" w:cstheme="minorHAnsi"/>
          <w:i/>
        </w:rPr>
        <w:t>15)</w:t>
      </w:r>
      <w:r>
        <w:rPr>
          <w:rFonts w:asciiTheme="minorHAnsi" w:eastAsiaTheme="minorHAnsi" w:hAnsiTheme="minorHAnsi" w:cstheme="minorHAnsi"/>
          <w:i/>
        </w:rPr>
        <w:tab/>
      </w:r>
      <w:r w:rsidRPr="00ED688D">
        <w:rPr>
          <w:rFonts w:asciiTheme="minorHAnsi" w:eastAsiaTheme="minorHAnsi" w:hAnsiTheme="minorHAnsi" w:cstheme="minorHAnsi"/>
          <w:i/>
        </w:rPr>
        <w:t>odpady budowlane i rozbiórkowe stanowiące odpady komunalne</w:t>
      </w:r>
      <w:r>
        <w:rPr>
          <w:rFonts w:asciiTheme="minorHAnsi" w:eastAsiaTheme="minorHAnsi" w:hAnsiTheme="minorHAnsi" w:cstheme="minorHAnsi"/>
          <w:i/>
        </w:rPr>
        <w:t>”</w:t>
      </w:r>
      <w:r w:rsidRPr="00ED688D">
        <w:rPr>
          <w:rFonts w:asciiTheme="minorHAnsi" w:eastAsiaTheme="minorHAnsi" w:hAnsiTheme="minorHAnsi" w:cstheme="minorHAnsi"/>
          <w:i/>
        </w:rPr>
        <w:t xml:space="preserve">. </w:t>
      </w:r>
    </w:p>
    <w:p w:rsidR="00ED688D" w:rsidRDefault="008A7C56" w:rsidP="00B23B1E">
      <w:pPr>
        <w:spacing w:line="276" w:lineRule="auto"/>
        <w:ind w:firstLine="709"/>
        <w:jc w:val="both"/>
        <w:rPr>
          <w:rFonts w:asciiTheme="minorHAnsi" w:hAnsiTheme="minorHAnsi" w:cstheme="minorHAnsi"/>
        </w:rPr>
      </w:pPr>
    </w:p>
    <w:p w:rsidR="00F94DFA" w:rsidRDefault="008A7C56" w:rsidP="006826DC">
      <w:pPr>
        <w:tabs>
          <w:tab w:val="left" w:pos="1155"/>
        </w:tabs>
        <w:spacing w:line="276" w:lineRule="auto"/>
        <w:ind w:firstLine="709"/>
        <w:jc w:val="both"/>
        <w:rPr>
          <w:rFonts w:asciiTheme="minorHAnsi" w:hAnsiTheme="minorHAnsi" w:cstheme="minorHAnsi"/>
        </w:rPr>
      </w:pPr>
      <w:r>
        <w:rPr>
          <w:rFonts w:asciiTheme="minorHAnsi" w:hAnsiTheme="minorHAnsi" w:cstheme="minorHAnsi"/>
        </w:rPr>
        <w:t>Ustalenie Rady zawarte w § 2 ust. 1 regulaminu w sposób istotny narusza prawo, w za</w:t>
      </w:r>
      <w:r>
        <w:rPr>
          <w:rFonts w:asciiTheme="minorHAnsi" w:hAnsiTheme="minorHAnsi" w:cstheme="minorHAnsi"/>
        </w:rPr>
        <w:t xml:space="preserve">kresie, w jakim organ stanowiący Miasta nie objął tym ustaleniem wszystkich frakcji odpadów komunalnych zbieranych w sposób selektywny zgodnie z </w:t>
      </w:r>
      <w:r w:rsidRPr="00FE145E">
        <w:rPr>
          <w:rFonts w:asciiTheme="minorHAnsi" w:hAnsiTheme="minorHAnsi" w:cstheme="minorHAnsi"/>
        </w:rPr>
        <w:t>art. 4 ust. 2 pkt 1 lit. a i b u.c.p.g.</w:t>
      </w:r>
      <w:r>
        <w:rPr>
          <w:rFonts w:asciiTheme="minorHAnsi" w:hAnsiTheme="minorHAnsi" w:cstheme="minorHAnsi"/>
        </w:rPr>
        <w:t xml:space="preserve"> Wśród frakcji odpadów wskazanych w § 2 ust. 1 regulaminu Rada nie uwzgl</w:t>
      </w:r>
      <w:r>
        <w:rPr>
          <w:rFonts w:asciiTheme="minorHAnsi" w:hAnsiTheme="minorHAnsi" w:cstheme="minorHAnsi"/>
        </w:rPr>
        <w:t xml:space="preserve">ędniła zarówno odpadów niebezpiecznych, jak i odpadów tekstyliów i odzieży. </w:t>
      </w:r>
    </w:p>
    <w:p w:rsidR="00F94DFA" w:rsidRDefault="008A7C56" w:rsidP="006826DC">
      <w:pPr>
        <w:tabs>
          <w:tab w:val="left" w:pos="1155"/>
        </w:tabs>
        <w:spacing w:line="276" w:lineRule="auto"/>
        <w:ind w:firstLine="709"/>
        <w:jc w:val="both"/>
        <w:rPr>
          <w:rFonts w:asciiTheme="minorHAnsi" w:hAnsiTheme="minorHAnsi" w:cstheme="minorHAnsi"/>
        </w:rPr>
      </w:pPr>
      <w:r>
        <w:rPr>
          <w:rFonts w:asciiTheme="minorHAnsi" w:hAnsiTheme="minorHAnsi" w:cstheme="minorHAnsi"/>
        </w:rPr>
        <w:t xml:space="preserve">Zarzut dotyczący niewypełnienia delegacji w zakresie, w jakim Rada nie uwzględniła </w:t>
      </w:r>
      <w:r>
        <w:rPr>
          <w:rFonts w:asciiTheme="minorHAnsi" w:hAnsiTheme="minorHAnsi" w:cstheme="minorHAnsi"/>
        </w:rPr>
        <w:t xml:space="preserve">odpadów niebezpiecznych wśród </w:t>
      </w:r>
      <w:r>
        <w:rPr>
          <w:rFonts w:asciiTheme="minorHAnsi" w:hAnsiTheme="minorHAnsi" w:cstheme="minorHAnsi"/>
        </w:rPr>
        <w:t xml:space="preserve">frakcji odpadów zbieranych w sposób selektywny należy </w:t>
      </w:r>
      <w:r>
        <w:rPr>
          <w:rFonts w:asciiTheme="minorHAnsi" w:hAnsiTheme="minorHAnsi" w:cstheme="minorHAnsi"/>
        </w:rPr>
        <w:t xml:space="preserve">również </w:t>
      </w:r>
      <w:r>
        <w:rPr>
          <w:rFonts w:asciiTheme="minorHAnsi" w:hAnsiTheme="minorHAnsi" w:cstheme="minorHAnsi"/>
        </w:rPr>
        <w:t>odnieść do ustaleń zawartych w</w:t>
      </w:r>
      <w:r>
        <w:rPr>
          <w:rFonts w:asciiTheme="minorHAnsi" w:hAnsiTheme="minorHAnsi" w:cstheme="minorHAnsi"/>
        </w:rPr>
        <w:t xml:space="preserve">: § 2 ust. 8 uchwały Nr 261/VIII/2020 oraz § 3 ust. 4 załącznika </w:t>
      </w:r>
      <w:r>
        <w:rPr>
          <w:rFonts w:asciiTheme="minorHAnsi" w:hAnsiTheme="minorHAnsi" w:cstheme="minorHAnsi"/>
        </w:rPr>
        <w:t xml:space="preserve">nr 1 </w:t>
      </w:r>
      <w:r>
        <w:rPr>
          <w:rFonts w:asciiTheme="minorHAnsi" w:hAnsiTheme="minorHAnsi" w:cstheme="minorHAnsi"/>
        </w:rPr>
        <w:t>do uchwały Nr 261/VIII/2020.</w:t>
      </w:r>
    </w:p>
    <w:p w:rsidR="00ED688D" w:rsidRDefault="008A7C56" w:rsidP="006826DC">
      <w:pPr>
        <w:tabs>
          <w:tab w:val="left" w:pos="1155"/>
        </w:tabs>
        <w:spacing w:line="276" w:lineRule="auto"/>
        <w:ind w:firstLine="709"/>
        <w:jc w:val="both"/>
        <w:rPr>
          <w:rFonts w:asciiTheme="minorHAnsi" w:hAnsiTheme="minorHAnsi" w:cstheme="minorHAnsi"/>
        </w:rPr>
      </w:pPr>
      <w:r>
        <w:rPr>
          <w:rFonts w:asciiTheme="minorHAnsi" w:hAnsiTheme="minorHAnsi" w:cstheme="minorHAnsi"/>
        </w:rPr>
        <w:t>Brak wypełnienia delegacji określonej w art. 4 ust. 2 pkt 1 lit. a i b u.c.p.g. stanowi podstawę do stwierdzenia nieważności re</w:t>
      </w:r>
      <w:r>
        <w:rPr>
          <w:rFonts w:asciiTheme="minorHAnsi" w:hAnsiTheme="minorHAnsi" w:cstheme="minorHAnsi"/>
        </w:rPr>
        <w:t xml:space="preserve">gulaminu. </w:t>
      </w:r>
    </w:p>
    <w:p w:rsidR="00ED688D" w:rsidRDefault="008A7C56" w:rsidP="00B23B1E">
      <w:pPr>
        <w:spacing w:line="276" w:lineRule="auto"/>
        <w:ind w:firstLine="709"/>
        <w:jc w:val="both"/>
        <w:rPr>
          <w:rFonts w:asciiTheme="minorHAnsi" w:hAnsiTheme="minorHAnsi" w:cstheme="minorHAnsi"/>
        </w:rPr>
      </w:pPr>
    </w:p>
    <w:p w:rsidR="00EF1565" w:rsidRDefault="008A7C56" w:rsidP="00EF1565">
      <w:pPr>
        <w:spacing w:line="276" w:lineRule="auto"/>
        <w:ind w:firstLine="709"/>
        <w:jc w:val="both"/>
        <w:rPr>
          <w:rFonts w:asciiTheme="minorHAnsi" w:hAnsiTheme="minorHAnsi" w:cstheme="minorHAnsi"/>
        </w:rPr>
      </w:pPr>
      <w:r>
        <w:rPr>
          <w:rFonts w:asciiTheme="minorHAnsi" w:hAnsiTheme="minorHAnsi" w:cstheme="minorHAnsi"/>
        </w:rPr>
        <w:t xml:space="preserve">Za istotnie naruszające prawo w kontekście braku spójności nazw frakcji odpadów komunalnych z u.c.p.g., z rozporządzeniem </w:t>
      </w:r>
      <w:r w:rsidRPr="00A17904">
        <w:rPr>
          <w:rFonts w:asciiTheme="minorHAnsi" w:hAnsiTheme="minorHAnsi" w:cstheme="minorHAnsi"/>
        </w:rPr>
        <w:t>Ministra Śr</w:t>
      </w:r>
      <w:r>
        <w:rPr>
          <w:rFonts w:asciiTheme="minorHAnsi" w:hAnsiTheme="minorHAnsi" w:cstheme="minorHAnsi"/>
        </w:rPr>
        <w:t>odowiska z dnia 29 grudnia 2016 </w:t>
      </w:r>
      <w:r w:rsidRPr="00A17904">
        <w:rPr>
          <w:rFonts w:asciiTheme="minorHAnsi" w:hAnsiTheme="minorHAnsi" w:cstheme="minorHAnsi"/>
        </w:rPr>
        <w:t>r. w sprawie szczegółowego sposobu selektywnego zbierania</w:t>
      </w:r>
      <w:r>
        <w:rPr>
          <w:rFonts w:asciiTheme="minorHAnsi" w:hAnsiTheme="minorHAnsi" w:cstheme="minorHAnsi"/>
        </w:rPr>
        <w:t xml:space="preserve"> wybranych frakcji odp</w:t>
      </w:r>
      <w:r>
        <w:rPr>
          <w:rFonts w:asciiTheme="minorHAnsi" w:hAnsiTheme="minorHAnsi" w:cstheme="minorHAnsi"/>
        </w:rPr>
        <w:t>adów (Dz. </w:t>
      </w:r>
      <w:r w:rsidRPr="00A17904">
        <w:rPr>
          <w:rFonts w:asciiTheme="minorHAnsi" w:hAnsiTheme="minorHAnsi" w:cstheme="minorHAnsi"/>
        </w:rPr>
        <w:t>U</w:t>
      </w:r>
      <w:r>
        <w:rPr>
          <w:rFonts w:asciiTheme="minorHAnsi" w:hAnsiTheme="minorHAnsi" w:cstheme="minorHAnsi"/>
        </w:rPr>
        <w:t>. z 2019 r. poz. 2028</w:t>
      </w:r>
      <w:r w:rsidRPr="00A17904">
        <w:rPr>
          <w:rFonts w:asciiTheme="minorHAnsi" w:hAnsiTheme="minorHAnsi" w:cstheme="minorHAnsi"/>
        </w:rPr>
        <w:t>)</w:t>
      </w:r>
      <w:r>
        <w:rPr>
          <w:rFonts w:asciiTheme="minorHAnsi" w:hAnsiTheme="minorHAnsi" w:cstheme="minorHAnsi"/>
        </w:rPr>
        <w:t xml:space="preserve">, zwanego dalej: „rozporządzeniem” oraz w obrębie tej samej uchwały uznać należy ustalenia Rady </w:t>
      </w:r>
      <w:r>
        <w:rPr>
          <w:rFonts w:asciiTheme="minorHAnsi" w:hAnsiTheme="minorHAnsi" w:cstheme="minorHAnsi"/>
        </w:rPr>
        <w:t xml:space="preserve">zawarte w: </w:t>
      </w:r>
    </w:p>
    <w:p w:rsidR="009B09D6" w:rsidRDefault="008A7C56" w:rsidP="009B09D6">
      <w:pPr>
        <w:spacing w:line="276" w:lineRule="auto"/>
        <w:ind w:left="284" w:hanging="284"/>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 xml:space="preserve">§ 2 ust. 1 pkt 6, § 3 ust. 3, § 5 ust. 1 pkt 6 regulaminu; § 2 ust. 3, § 2 ust. 8 pkt 6 uchwały Nr 261/VIII/2020 </w:t>
      </w:r>
      <w:r>
        <w:rPr>
          <w:rFonts w:asciiTheme="minorHAnsi" w:hAnsiTheme="minorHAnsi" w:cstheme="minorHAnsi"/>
        </w:rPr>
        <w:t xml:space="preserve">oraz § 3 ust. 4 pkt 6 załącznika nr 1 do uchwały Nr 261/VIII/2020 – w zakresie, w jakim Rada </w:t>
      </w:r>
      <w:r>
        <w:rPr>
          <w:rFonts w:asciiTheme="minorHAnsi" w:hAnsiTheme="minorHAnsi" w:cstheme="minorHAnsi"/>
        </w:rPr>
        <w:t>błędnie posłużyła się nazwą frakcji odpadów komunalnych wprowadzając nową nazwę, tj. „</w:t>
      </w:r>
      <w:r w:rsidRPr="007976CD">
        <w:rPr>
          <w:rFonts w:asciiTheme="minorHAnsi" w:hAnsiTheme="minorHAnsi" w:cstheme="minorHAnsi"/>
          <w:i/>
        </w:rPr>
        <w:t>bioodpady i odpady ulegające biodegradacji</w:t>
      </w:r>
      <w:r>
        <w:rPr>
          <w:rFonts w:asciiTheme="minorHAnsi" w:hAnsiTheme="minorHAnsi" w:cstheme="minorHAnsi"/>
          <w:i/>
        </w:rPr>
        <w:t>”.</w:t>
      </w:r>
      <w:r>
        <w:rPr>
          <w:rFonts w:asciiTheme="minorHAnsi" w:hAnsiTheme="minorHAnsi" w:cstheme="minorHAnsi"/>
          <w:i/>
        </w:rPr>
        <w:t xml:space="preserve"> </w:t>
      </w:r>
      <w:r w:rsidRPr="00D01537">
        <w:rPr>
          <w:rFonts w:asciiTheme="minorHAnsi" w:hAnsiTheme="minorHAnsi" w:cstheme="minorHAnsi"/>
        </w:rPr>
        <w:t>Ust</w:t>
      </w:r>
      <w:r>
        <w:rPr>
          <w:rFonts w:asciiTheme="minorHAnsi" w:hAnsiTheme="minorHAnsi" w:cstheme="minorHAnsi"/>
        </w:rPr>
        <w:t>awa z dnia 14 grudnia 2012 r.</w:t>
      </w:r>
      <w:r>
        <w:rPr>
          <w:rFonts w:asciiTheme="minorHAnsi" w:hAnsiTheme="minorHAnsi" w:cstheme="minorHAnsi"/>
        </w:rPr>
        <w:t xml:space="preserve"> o </w:t>
      </w:r>
      <w:r w:rsidRPr="00D01537">
        <w:rPr>
          <w:rFonts w:asciiTheme="minorHAnsi" w:hAnsiTheme="minorHAnsi" w:cstheme="minorHAnsi"/>
        </w:rPr>
        <w:t>odpadach (Dz. U. z 2020 r. poz. 797, z późn. zm.), zwana dalej „u.o.” zawiera definicje pojęć: bioodpadów oraz odpadów ulegających biodegradacji. Zgodnie z definicją ustawową przez bioodpady należy rozumieć ulegające biodegradacji odpady z ogrodów i par</w:t>
      </w:r>
      <w:r w:rsidRPr="00D01537">
        <w:rPr>
          <w:rFonts w:asciiTheme="minorHAnsi" w:hAnsiTheme="minorHAnsi" w:cstheme="minorHAnsi"/>
        </w:rPr>
        <w:t>ków, odpady spożywcze i kuchenne z gospodarstw domowych, gastronomii, zakładów zbiorowego żywienia, jednostek handlu detalicznego, a także porównywalne odpady z zakładów produkujących lub wprowadzających do obrotu żywność. Z kolei zgodnie z art. 3 ust. 1 p</w:t>
      </w:r>
      <w:r w:rsidRPr="00D01537">
        <w:rPr>
          <w:rFonts w:asciiTheme="minorHAnsi" w:hAnsiTheme="minorHAnsi" w:cstheme="minorHAnsi"/>
        </w:rPr>
        <w:t>kt 10 u.o. pod pojęciem odpadów ulegających biodegradacji należy rozumieć odpady, które ulegają rozkładowi tlenowemu lub beztlenowemu przy udziale mikroorganizmów.</w:t>
      </w:r>
      <w:r>
        <w:rPr>
          <w:rFonts w:asciiTheme="minorHAnsi" w:hAnsiTheme="minorHAnsi" w:cstheme="minorHAnsi"/>
        </w:rPr>
        <w:t xml:space="preserve"> Wobec powyższego wskazuje, iż bioodpady są rodzajem odpadów ulegających biodegradacji, nie z</w:t>
      </w:r>
      <w:r>
        <w:rPr>
          <w:rFonts w:asciiTheme="minorHAnsi" w:hAnsiTheme="minorHAnsi" w:cstheme="minorHAnsi"/>
        </w:rPr>
        <w:t>aś odpadami odrębnymi tak jak wskazała Rada;</w:t>
      </w:r>
    </w:p>
    <w:p w:rsidR="00AB1EC8" w:rsidRDefault="008A7C56" w:rsidP="009B09D6">
      <w:pPr>
        <w:spacing w:line="276" w:lineRule="auto"/>
        <w:ind w:left="284" w:hanging="284"/>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rPr>
        <w:tab/>
      </w:r>
      <w:r>
        <w:rPr>
          <w:rFonts w:asciiTheme="minorHAnsi" w:hAnsiTheme="minorHAnsi" w:cstheme="minorHAnsi"/>
        </w:rPr>
        <w:t xml:space="preserve">§ 5 ust. 1 pkt 16 regulaminu; § 2 ust. 8 pkt 16 uchwały Nr 261/VIII/2020 oraz § 3 ust. 4 pkt 16 załącznika nr 1 do uchwały Nr 261/VIII/2020 – w zakresie, w jakim Rada w miejsce frakcji </w:t>
      </w:r>
      <w:r>
        <w:rPr>
          <w:rFonts w:asciiTheme="minorHAnsi" w:hAnsiTheme="minorHAnsi" w:cstheme="minorHAnsi"/>
        </w:rPr>
        <w:t>odpady budowlane i rozbi</w:t>
      </w:r>
      <w:r>
        <w:rPr>
          <w:rFonts w:asciiTheme="minorHAnsi" w:hAnsiTheme="minorHAnsi" w:cstheme="minorHAnsi"/>
        </w:rPr>
        <w:t>órkowe wprowadziła nową nazwę, tj. „odpady poremontowe i budowlane”;</w:t>
      </w:r>
    </w:p>
    <w:p w:rsidR="009E5350" w:rsidRDefault="008A7C56" w:rsidP="009B09D6">
      <w:pPr>
        <w:spacing w:line="276" w:lineRule="auto"/>
        <w:ind w:left="284" w:hanging="284"/>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 xml:space="preserve">§ 2 ust. 3, § 3 ust. 2, § 4 ust. 2, § 11 ust. 1 i § 11 ust. 5 regulaminu; § 2 ust.1 uchwały Nr 261/VIII/2020 oraz § 3 ust. 1 załącznika nr 1 do uchwały Nr 261/VIII/2020 – w zakresie, w </w:t>
      </w:r>
      <w:r>
        <w:rPr>
          <w:rFonts w:asciiTheme="minorHAnsi" w:hAnsiTheme="minorHAnsi" w:cstheme="minorHAnsi"/>
        </w:rPr>
        <w:t>jakim Rada w miejsce frakcji odpadów niesegregowanyc</w:t>
      </w:r>
      <w:r>
        <w:rPr>
          <w:rFonts w:asciiTheme="minorHAnsi" w:hAnsiTheme="minorHAnsi" w:cstheme="minorHAnsi"/>
        </w:rPr>
        <w:t>h (zmieszanych) wprowadziła nowe nazwy frakcji</w:t>
      </w:r>
      <w:r>
        <w:rPr>
          <w:rFonts w:asciiTheme="minorHAnsi" w:hAnsiTheme="minorHAnsi" w:cstheme="minorHAnsi"/>
        </w:rPr>
        <w:t>, tj. „odpady komunalne zmieszane” oraz „odpady zmieszane”</w:t>
      </w:r>
      <w:r>
        <w:rPr>
          <w:rFonts w:asciiTheme="minorHAnsi" w:hAnsiTheme="minorHAnsi" w:cstheme="minorHAnsi"/>
        </w:rPr>
        <w:t>;</w:t>
      </w:r>
    </w:p>
    <w:p w:rsidR="00AB1EC8" w:rsidRDefault="008A7C56" w:rsidP="009B09D6">
      <w:pPr>
        <w:spacing w:line="276" w:lineRule="auto"/>
        <w:ind w:left="284" w:hanging="284"/>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 4 ust. 3, § 11 ust. 2 regulaminu – w zakresie, w jakim Rada w miejsce frakcji odpady opakowani</w:t>
      </w:r>
      <w:r>
        <w:rPr>
          <w:rFonts w:asciiTheme="minorHAnsi" w:hAnsiTheme="minorHAnsi" w:cstheme="minorHAnsi"/>
        </w:rPr>
        <w:t>owe wielomater</w:t>
      </w:r>
      <w:r>
        <w:rPr>
          <w:rFonts w:asciiTheme="minorHAnsi" w:hAnsiTheme="minorHAnsi" w:cstheme="minorHAnsi"/>
        </w:rPr>
        <w:t>iałowe wprowadziła nową frakcję, tj. „opakowania wielomateriałowe”;</w:t>
      </w:r>
    </w:p>
    <w:p w:rsidR="00AB1EC8" w:rsidRDefault="008A7C56" w:rsidP="009B09D6">
      <w:pPr>
        <w:spacing w:line="276" w:lineRule="auto"/>
        <w:ind w:left="284" w:hanging="284"/>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t>§ 2 ust. 2 uchwały Nr 261/VIII/2020 – w zakresie, w jakim Rada w miejsce frakcji metale wprowadziła nazwę frakcji, tj. „metal”;</w:t>
      </w:r>
    </w:p>
    <w:p w:rsidR="00AB1EC8" w:rsidRDefault="008A7C56" w:rsidP="009B09D6">
      <w:pPr>
        <w:spacing w:line="276" w:lineRule="auto"/>
        <w:ind w:left="284" w:hanging="284"/>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 xml:space="preserve">§ 5 ust. 1 pkt 9 regulaminu; § 2 ust. 6 i </w:t>
      </w:r>
      <w:r>
        <w:rPr>
          <w:rFonts w:asciiTheme="minorHAnsi" w:hAnsiTheme="minorHAnsi" w:cstheme="minorHAnsi"/>
        </w:rPr>
        <w:t>ust. 8 pkt 9 uchwały Nr 261/VIII/2020 oraz § 3 ust. 4 pkt 9 załącznika nr 1 do uchwały Nr 261/VIII/2020 – w zakresie, w jakim Rada w miejsce frakcji meble i inne odpady wielkogabarytowe wprowadziła nową nazwę frakcji, tj. „odpady wielkogabarytowe”;</w:t>
      </w:r>
    </w:p>
    <w:p w:rsidR="009F0E3D" w:rsidRDefault="008A7C56" w:rsidP="009B09D6">
      <w:pPr>
        <w:spacing w:line="276" w:lineRule="auto"/>
        <w:ind w:left="284" w:hanging="284"/>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t>§ 5 u</w:t>
      </w:r>
      <w:r>
        <w:rPr>
          <w:rFonts w:asciiTheme="minorHAnsi" w:hAnsiTheme="minorHAnsi" w:cstheme="minorHAnsi"/>
        </w:rPr>
        <w:t>st. 1 pkt 15 regulaminu; § 2 ust.8 pkt 15 uchwały Nr 261/VIII/2020 oraz § 3 ust. 4 pkt 15 załącznika nr 1 do uchwały Nr 261/VIII/2020 – w zakresie, w jakim Rada w miejsce frakcji odpadów tekstyliów i odzieży wprowadziła nową frakcję, tj. „</w:t>
      </w:r>
      <w:r>
        <w:rPr>
          <w:rFonts w:asciiTheme="minorHAnsi" w:hAnsiTheme="minorHAnsi" w:cstheme="minorHAnsi"/>
        </w:rPr>
        <w:t>odzież i tekstyli</w:t>
      </w:r>
      <w:r>
        <w:rPr>
          <w:rFonts w:asciiTheme="minorHAnsi" w:hAnsiTheme="minorHAnsi" w:cstheme="minorHAnsi"/>
        </w:rPr>
        <w:t xml:space="preserve">a”. </w:t>
      </w:r>
    </w:p>
    <w:p w:rsidR="009F0E3D" w:rsidRDefault="008A7C56" w:rsidP="009B09D6">
      <w:pPr>
        <w:spacing w:line="276" w:lineRule="auto"/>
        <w:ind w:left="284" w:hanging="284"/>
        <w:jc w:val="both"/>
        <w:rPr>
          <w:rFonts w:asciiTheme="minorHAnsi" w:hAnsiTheme="minorHAnsi" w:cstheme="minorHAnsi"/>
        </w:rPr>
      </w:pPr>
    </w:p>
    <w:p w:rsidR="00AB1EC8" w:rsidRPr="00AB1EC8" w:rsidRDefault="008A7C56" w:rsidP="00004F3C">
      <w:pPr>
        <w:spacing w:line="276" w:lineRule="auto"/>
        <w:ind w:firstLine="709"/>
        <w:jc w:val="both"/>
        <w:rPr>
          <w:rFonts w:asciiTheme="minorHAnsi" w:hAnsiTheme="minorHAnsi" w:cstheme="minorHAnsi"/>
        </w:rPr>
      </w:pPr>
      <w:r>
        <w:rPr>
          <w:rFonts w:asciiTheme="minorHAnsi" w:hAnsiTheme="minorHAnsi" w:cstheme="minorHAnsi"/>
        </w:rPr>
        <w:t>Ponadto w § 3 ust. 1 pkt 1 – 4 regulaminu oraz w §</w:t>
      </w:r>
      <w:r>
        <w:rPr>
          <w:rFonts w:asciiTheme="minorHAnsi" w:hAnsiTheme="minorHAnsi" w:cstheme="minorHAnsi"/>
        </w:rPr>
        <w:t xml:space="preserve"> 2 ust. 5 </w:t>
      </w:r>
      <w:r>
        <w:rPr>
          <w:rFonts w:asciiTheme="minorHAnsi" w:hAnsiTheme="minorHAnsi" w:cstheme="minorHAnsi"/>
        </w:rPr>
        <w:t xml:space="preserve">uchwały Nr 261/VIII/2020 </w:t>
      </w:r>
      <w:r>
        <w:rPr>
          <w:rFonts w:asciiTheme="minorHAnsi" w:hAnsiTheme="minorHAnsi" w:cstheme="minorHAnsi"/>
        </w:rPr>
        <w:t>Rada posłużyła się nazwami</w:t>
      </w:r>
      <w:r>
        <w:rPr>
          <w:rFonts w:asciiTheme="minorHAnsi" w:hAnsiTheme="minorHAnsi" w:cstheme="minorHAnsi"/>
        </w:rPr>
        <w:t xml:space="preserve"> frakcji odpadów</w:t>
      </w:r>
      <w:r>
        <w:rPr>
          <w:rFonts w:asciiTheme="minorHAnsi" w:hAnsiTheme="minorHAnsi" w:cstheme="minorHAnsi"/>
        </w:rPr>
        <w:t xml:space="preserve"> zbieranych w sposób selektywny w pojemnikach/workach </w:t>
      </w:r>
      <w:r>
        <w:rPr>
          <w:rFonts w:asciiTheme="minorHAnsi" w:hAnsiTheme="minorHAnsi" w:cstheme="minorHAnsi"/>
        </w:rPr>
        <w:br/>
      </w:r>
      <w:r>
        <w:rPr>
          <w:rFonts w:asciiTheme="minorHAnsi" w:hAnsiTheme="minorHAnsi" w:cstheme="minorHAnsi"/>
        </w:rPr>
        <w:t xml:space="preserve">w sposób niespójny z rozporządzeniem. </w:t>
      </w:r>
    </w:p>
    <w:p w:rsidR="00142F31" w:rsidRPr="00A17904" w:rsidRDefault="008A7C56" w:rsidP="00142F31">
      <w:pPr>
        <w:spacing w:line="276" w:lineRule="auto"/>
        <w:ind w:firstLine="709"/>
        <w:jc w:val="both"/>
        <w:rPr>
          <w:rFonts w:asciiTheme="minorHAnsi" w:hAnsiTheme="minorHAnsi" w:cstheme="minorHAnsi"/>
        </w:rPr>
      </w:pPr>
      <w:r>
        <w:rPr>
          <w:rFonts w:asciiTheme="minorHAnsi" w:hAnsiTheme="minorHAnsi" w:cstheme="minorHAnsi"/>
        </w:rPr>
        <w:t>Zgodnie zatem z</w:t>
      </w:r>
      <w:r w:rsidRPr="00A17904">
        <w:rPr>
          <w:rFonts w:asciiTheme="minorHAnsi" w:hAnsiTheme="minorHAnsi" w:cstheme="minorHAnsi"/>
        </w:rPr>
        <w:t xml:space="preserve"> § 3 rozporządzenia </w:t>
      </w:r>
      <w:r>
        <w:rPr>
          <w:rFonts w:asciiTheme="minorHAnsi" w:hAnsiTheme="minorHAnsi" w:cstheme="minorHAnsi"/>
        </w:rPr>
        <w:t>w sposób selektywny zbiera się następujące frakcje odpadów komunalnych:</w:t>
      </w:r>
    </w:p>
    <w:p w:rsidR="00142F31" w:rsidRPr="006247E2" w:rsidRDefault="008A7C56" w:rsidP="00142F31">
      <w:pPr>
        <w:spacing w:line="276" w:lineRule="auto"/>
        <w:ind w:left="426" w:hanging="426"/>
        <w:jc w:val="both"/>
        <w:rPr>
          <w:rFonts w:asciiTheme="minorHAnsi" w:hAnsiTheme="minorHAnsi" w:cstheme="minorHAnsi"/>
          <w:i/>
        </w:rPr>
      </w:pPr>
      <w:r w:rsidRPr="00A17904">
        <w:rPr>
          <w:rFonts w:asciiTheme="minorHAnsi" w:hAnsiTheme="minorHAnsi" w:cstheme="minorHAnsi"/>
        </w:rPr>
        <w:t>„</w:t>
      </w:r>
      <w:r w:rsidRPr="006247E2">
        <w:rPr>
          <w:rFonts w:asciiTheme="minorHAnsi" w:hAnsiTheme="minorHAnsi" w:cstheme="minorHAnsi"/>
          <w:i/>
        </w:rPr>
        <w:t>1)</w:t>
      </w:r>
      <w:r w:rsidRPr="006247E2">
        <w:rPr>
          <w:rFonts w:asciiTheme="minorHAnsi" w:hAnsiTheme="minorHAnsi" w:cstheme="minorHAnsi"/>
          <w:i/>
        </w:rPr>
        <w:tab/>
        <w:t>papier;</w:t>
      </w:r>
    </w:p>
    <w:p w:rsidR="00142F31" w:rsidRPr="006247E2" w:rsidRDefault="008A7C56" w:rsidP="00142F31">
      <w:pPr>
        <w:spacing w:line="276" w:lineRule="auto"/>
        <w:ind w:left="426" w:hanging="426"/>
        <w:jc w:val="both"/>
        <w:rPr>
          <w:rFonts w:asciiTheme="minorHAnsi" w:hAnsiTheme="minorHAnsi" w:cstheme="minorHAnsi"/>
          <w:i/>
        </w:rPr>
      </w:pPr>
      <w:r w:rsidRPr="006247E2">
        <w:rPr>
          <w:rFonts w:asciiTheme="minorHAnsi" w:hAnsiTheme="minorHAnsi" w:cstheme="minorHAnsi"/>
          <w:i/>
        </w:rPr>
        <w:t>2)</w:t>
      </w:r>
      <w:r w:rsidRPr="006247E2">
        <w:rPr>
          <w:rFonts w:asciiTheme="minorHAnsi" w:hAnsiTheme="minorHAnsi" w:cstheme="minorHAnsi"/>
          <w:i/>
        </w:rPr>
        <w:tab/>
        <w:t>szkło;</w:t>
      </w:r>
    </w:p>
    <w:p w:rsidR="00142F31" w:rsidRPr="006247E2" w:rsidRDefault="008A7C56" w:rsidP="00142F31">
      <w:pPr>
        <w:spacing w:line="276" w:lineRule="auto"/>
        <w:ind w:left="426" w:hanging="426"/>
        <w:jc w:val="both"/>
        <w:rPr>
          <w:rFonts w:asciiTheme="minorHAnsi" w:hAnsiTheme="minorHAnsi" w:cstheme="minorHAnsi"/>
          <w:i/>
        </w:rPr>
      </w:pPr>
      <w:r w:rsidRPr="006247E2">
        <w:rPr>
          <w:rFonts w:asciiTheme="minorHAnsi" w:hAnsiTheme="minorHAnsi" w:cstheme="minorHAnsi"/>
          <w:i/>
        </w:rPr>
        <w:t>3)</w:t>
      </w:r>
      <w:r w:rsidRPr="006247E2">
        <w:rPr>
          <w:rFonts w:asciiTheme="minorHAnsi" w:hAnsiTheme="minorHAnsi" w:cstheme="minorHAnsi"/>
          <w:i/>
        </w:rPr>
        <w:tab/>
        <w:t>metale;</w:t>
      </w:r>
    </w:p>
    <w:p w:rsidR="00142F31" w:rsidRPr="006247E2" w:rsidRDefault="008A7C56" w:rsidP="00142F31">
      <w:pPr>
        <w:spacing w:line="276" w:lineRule="auto"/>
        <w:ind w:left="426" w:hanging="426"/>
        <w:jc w:val="both"/>
        <w:rPr>
          <w:rFonts w:asciiTheme="minorHAnsi" w:hAnsiTheme="minorHAnsi" w:cstheme="minorHAnsi"/>
          <w:i/>
        </w:rPr>
      </w:pPr>
      <w:r w:rsidRPr="006247E2">
        <w:rPr>
          <w:rFonts w:asciiTheme="minorHAnsi" w:hAnsiTheme="minorHAnsi" w:cstheme="minorHAnsi"/>
          <w:i/>
        </w:rPr>
        <w:t>4)</w:t>
      </w:r>
      <w:r w:rsidRPr="006247E2">
        <w:rPr>
          <w:rFonts w:asciiTheme="minorHAnsi" w:hAnsiTheme="minorHAnsi" w:cstheme="minorHAnsi"/>
          <w:i/>
        </w:rPr>
        <w:tab/>
        <w:t>tworzywa sztuczne;</w:t>
      </w:r>
    </w:p>
    <w:p w:rsidR="00142F31" w:rsidRDefault="008A7C56" w:rsidP="00142F31">
      <w:pPr>
        <w:spacing w:line="276" w:lineRule="auto"/>
        <w:ind w:left="426" w:hanging="426"/>
        <w:jc w:val="both"/>
        <w:rPr>
          <w:rFonts w:asciiTheme="minorHAnsi" w:hAnsiTheme="minorHAnsi" w:cstheme="minorHAnsi"/>
        </w:rPr>
      </w:pPr>
      <w:r w:rsidRPr="007C103D">
        <w:rPr>
          <w:rFonts w:asciiTheme="minorHAnsi" w:hAnsiTheme="minorHAnsi" w:cstheme="minorHAnsi"/>
          <w:i/>
        </w:rPr>
        <w:t>5)</w:t>
      </w:r>
      <w:r w:rsidRPr="007C103D">
        <w:rPr>
          <w:rFonts w:asciiTheme="minorHAnsi" w:hAnsiTheme="minorHAnsi" w:cstheme="minorHAnsi"/>
          <w:i/>
        </w:rPr>
        <w:tab/>
        <w:t>odpady ulegające biodegradacji, ze szczególnym uwzględnieniem bioodpadów</w:t>
      </w:r>
      <w:r w:rsidRPr="007C103D">
        <w:rPr>
          <w:rFonts w:asciiTheme="minorHAnsi" w:hAnsiTheme="minorHAnsi" w:cstheme="minorHAnsi"/>
        </w:rPr>
        <w:t>”.</w:t>
      </w:r>
    </w:p>
    <w:p w:rsidR="00240153" w:rsidRDefault="008A7C56" w:rsidP="00240153">
      <w:pPr>
        <w:spacing w:line="276" w:lineRule="auto"/>
        <w:ind w:firstLine="709"/>
        <w:jc w:val="both"/>
        <w:rPr>
          <w:rFonts w:asciiTheme="minorHAnsi" w:hAnsiTheme="minorHAnsi" w:cstheme="minorHAnsi"/>
        </w:rPr>
      </w:pPr>
    </w:p>
    <w:p w:rsidR="00240153" w:rsidRDefault="008A7C56" w:rsidP="00240153">
      <w:pPr>
        <w:spacing w:line="276" w:lineRule="auto"/>
        <w:ind w:firstLine="709"/>
        <w:jc w:val="both"/>
        <w:rPr>
          <w:rFonts w:asciiTheme="minorHAnsi" w:hAnsiTheme="minorHAnsi" w:cstheme="minorHAnsi"/>
        </w:rPr>
      </w:pPr>
      <w:r>
        <w:rPr>
          <w:rFonts w:asciiTheme="minorHAnsi" w:hAnsiTheme="minorHAnsi" w:cstheme="minorHAnsi"/>
        </w:rPr>
        <w:t>Z kolei zgodnie z § 4 ust. 1 –</w:t>
      </w:r>
      <w:r>
        <w:rPr>
          <w:rFonts w:asciiTheme="minorHAnsi" w:hAnsiTheme="minorHAnsi" w:cstheme="minorHAnsi"/>
        </w:rPr>
        <w:t xml:space="preserve"> 5 rozporządzenia:</w:t>
      </w:r>
    </w:p>
    <w:p w:rsidR="00240153" w:rsidRPr="00240153" w:rsidRDefault="008A7C56" w:rsidP="00240153">
      <w:pPr>
        <w:spacing w:line="276" w:lineRule="auto"/>
        <w:jc w:val="both"/>
        <w:rPr>
          <w:rFonts w:asciiTheme="minorHAnsi" w:hAnsiTheme="minorHAnsi" w:cstheme="minorHAnsi"/>
          <w:i/>
        </w:rPr>
      </w:pPr>
      <w:r>
        <w:rPr>
          <w:rFonts w:asciiTheme="minorHAnsi" w:hAnsiTheme="minorHAnsi" w:cstheme="minorHAnsi"/>
          <w:i/>
        </w:rPr>
        <w:t>„§ 4.1. </w:t>
      </w:r>
      <w:r w:rsidRPr="00240153">
        <w:rPr>
          <w:rFonts w:asciiTheme="minorHAnsi" w:hAnsiTheme="minorHAnsi" w:cstheme="minorHAnsi"/>
          <w:i/>
        </w:rPr>
        <w:t>Frakcję odpadów, o której mowa w § 3 pkt 1, w skład któ</w:t>
      </w:r>
      <w:r>
        <w:rPr>
          <w:rFonts w:asciiTheme="minorHAnsi" w:hAnsiTheme="minorHAnsi" w:cstheme="minorHAnsi"/>
          <w:i/>
        </w:rPr>
        <w:t>rej wchodzą odpady z papieru, w </w:t>
      </w:r>
      <w:r w:rsidRPr="00240153">
        <w:rPr>
          <w:rFonts w:asciiTheme="minorHAnsi" w:hAnsiTheme="minorHAnsi" w:cstheme="minorHAnsi"/>
          <w:i/>
        </w:rPr>
        <w:t>tym tektury, odpady opakowaniowe z papieru i odpady opako</w:t>
      </w:r>
      <w:r>
        <w:rPr>
          <w:rFonts w:asciiTheme="minorHAnsi" w:hAnsiTheme="minorHAnsi" w:cstheme="minorHAnsi"/>
          <w:i/>
        </w:rPr>
        <w:t>waniowe z tektury, zbiera się w </w:t>
      </w:r>
      <w:r w:rsidRPr="00240153">
        <w:rPr>
          <w:rFonts w:asciiTheme="minorHAnsi" w:hAnsiTheme="minorHAnsi" w:cstheme="minorHAnsi"/>
          <w:i/>
        </w:rPr>
        <w:t>pojemnikach koloru niebieskiego oznaczonych napisem "</w:t>
      </w:r>
      <w:r w:rsidRPr="00240153">
        <w:rPr>
          <w:rFonts w:asciiTheme="minorHAnsi" w:hAnsiTheme="minorHAnsi" w:cstheme="minorHAnsi"/>
          <w:i/>
        </w:rPr>
        <w:t>Papier".</w:t>
      </w:r>
    </w:p>
    <w:p w:rsidR="00240153" w:rsidRPr="00240153" w:rsidRDefault="008A7C56" w:rsidP="00240153">
      <w:pPr>
        <w:spacing w:line="276" w:lineRule="auto"/>
        <w:jc w:val="both"/>
        <w:rPr>
          <w:rFonts w:asciiTheme="minorHAnsi" w:hAnsiTheme="minorHAnsi" w:cstheme="minorHAnsi"/>
          <w:i/>
        </w:rPr>
      </w:pPr>
      <w:r>
        <w:rPr>
          <w:rFonts w:asciiTheme="minorHAnsi" w:hAnsiTheme="minorHAnsi" w:cstheme="minorHAnsi"/>
          <w:i/>
        </w:rPr>
        <w:t>2. </w:t>
      </w:r>
      <w:r w:rsidRPr="00240153">
        <w:rPr>
          <w:rFonts w:asciiTheme="minorHAnsi" w:hAnsiTheme="minorHAnsi" w:cstheme="minorHAnsi"/>
          <w:i/>
        </w:rPr>
        <w:t>Frakcję odpadów, o której mowa w § 3 pkt 2, w skład której wchodzą odpady ze szkła, w tym odpady opakowaniowe ze szkła, zbiera się w pojemnikach koloru zielonego oznaczonych napisem "Szkło".</w:t>
      </w:r>
    </w:p>
    <w:p w:rsidR="00240153" w:rsidRPr="00240153" w:rsidRDefault="008A7C56" w:rsidP="00240153">
      <w:pPr>
        <w:spacing w:line="276" w:lineRule="auto"/>
        <w:jc w:val="both"/>
        <w:rPr>
          <w:rFonts w:asciiTheme="minorHAnsi" w:hAnsiTheme="minorHAnsi" w:cstheme="minorHAnsi"/>
          <w:i/>
        </w:rPr>
      </w:pPr>
      <w:r>
        <w:rPr>
          <w:rFonts w:asciiTheme="minorHAnsi" w:hAnsiTheme="minorHAnsi" w:cstheme="minorHAnsi"/>
          <w:i/>
        </w:rPr>
        <w:t>3. </w:t>
      </w:r>
      <w:r w:rsidRPr="00240153">
        <w:rPr>
          <w:rFonts w:asciiTheme="minorHAnsi" w:hAnsiTheme="minorHAnsi" w:cstheme="minorHAnsi"/>
          <w:i/>
        </w:rPr>
        <w:t>Jeżeli frakcję odpadów, o której mowa w § 3 pkt 2,</w:t>
      </w:r>
      <w:r w:rsidRPr="00240153">
        <w:rPr>
          <w:rFonts w:asciiTheme="minorHAnsi" w:hAnsiTheme="minorHAnsi" w:cstheme="minorHAnsi"/>
          <w:i/>
        </w:rPr>
        <w:t xml:space="preserve"> zbiera się w podziale na</w:t>
      </w:r>
      <w:r>
        <w:rPr>
          <w:rFonts w:asciiTheme="minorHAnsi" w:hAnsiTheme="minorHAnsi" w:cstheme="minorHAnsi"/>
          <w:i/>
        </w:rPr>
        <w:t xml:space="preserve"> szkło bezbarwne i </w:t>
      </w:r>
      <w:r w:rsidRPr="00240153">
        <w:rPr>
          <w:rFonts w:asciiTheme="minorHAnsi" w:hAnsiTheme="minorHAnsi" w:cstheme="minorHAnsi"/>
          <w:i/>
        </w:rPr>
        <w:t>kolorowe, szkło bezbarwne zbiera się w pojemnikach koloru białego oznaczonych napisem "Szkło bezbarwne", a szkło kolorowe w pojemnikach koloru zielonego oznaczonych napisem "Szkło kolorowe".</w:t>
      </w:r>
    </w:p>
    <w:p w:rsidR="00240153" w:rsidRPr="00240153" w:rsidRDefault="008A7C56" w:rsidP="00240153">
      <w:pPr>
        <w:spacing w:line="276" w:lineRule="auto"/>
        <w:jc w:val="both"/>
        <w:rPr>
          <w:rFonts w:asciiTheme="minorHAnsi" w:hAnsiTheme="minorHAnsi" w:cstheme="minorHAnsi"/>
          <w:i/>
        </w:rPr>
      </w:pPr>
      <w:r>
        <w:rPr>
          <w:rFonts w:asciiTheme="minorHAnsi" w:hAnsiTheme="minorHAnsi" w:cstheme="minorHAnsi"/>
          <w:i/>
        </w:rPr>
        <w:lastRenderedPageBreak/>
        <w:t>4. </w:t>
      </w:r>
      <w:r w:rsidRPr="00240153">
        <w:rPr>
          <w:rFonts w:asciiTheme="minorHAnsi" w:hAnsiTheme="minorHAnsi" w:cstheme="minorHAnsi"/>
          <w:i/>
        </w:rPr>
        <w:t>Frakcje odpadów, o</w:t>
      </w:r>
      <w:r w:rsidRPr="00240153">
        <w:rPr>
          <w:rFonts w:asciiTheme="minorHAnsi" w:hAnsiTheme="minorHAnsi" w:cstheme="minorHAnsi"/>
          <w:i/>
        </w:rPr>
        <w:t xml:space="preserve"> których mowa w § 3 pkt 3 i 4, w skład których wchodzą odpady metali, w tym odpady opakowaniowe z metali, odpady tworzyw sztucznych, w tym odpady opakowaniowe tworzyw sztucznych, oraz odpady opakowaniowe wielomateriałowe, zbiera się w pojemnikach koloru żó</w:t>
      </w:r>
      <w:r w:rsidRPr="00240153">
        <w:rPr>
          <w:rFonts w:asciiTheme="minorHAnsi" w:hAnsiTheme="minorHAnsi" w:cstheme="minorHAnsi"/>
          <w:i/>
        </w:rPr>
        <w:t>łtego oznaczonych napisem "Metale i tworzywa sztuczne".</w:t>
      </w:r>
    </w:p>
    <w:p w:rsidR="00240153" w:rsidRPr="00240153" w:rsidRDefault="008A7C56" w:rsidP="00240153">
      <w:pPr>
        <w:spacing w:line="276" w:lineRule="auto"/>
        <w:jc w:val="both"/>
        <w:rPr>
          <w:rFonts w:asciiTheme="minorHAnsi" w:hAnsiTheme="minorHAnsi" w:cstheme="minorHAnsi"/>
          <w:i/>
        </w:rPr>
      </w:pPr>
      <w:r>
        <w:rPr>
          <w:rFonts w:asciiTheme="minorHAnsi" w:hAnsiTheme="minorHAnsi" w:cstheme="minorHAnsi"/>
          <w:i/>
        </w:rPr>
        <w:t>5. </w:t>
      </w:r>
      <w:r w:rsidRPr="00240153">
        <w:rPr>
          <w:rFonts w:asciiTheme="minorHAnsi" w:hAnsiTheme="minorHAnsi" w:cstheme="minorHAnsi"/>
          <w:i/>
        </w:rPr>
        <w:t>Frakcję odpadów, o której mowa w § 3 pkt 5, zbiera się w pojemnikach koloru brązowego oznaczonych napisem "Bio"</w:t>
      </w:r>
      <w:r>
        <w:rPr>
          <w:rFonts w:asciiTheme="minorHAnsi" w:hAnsiTheme="minorHAnsi" w:cstheme="minorHAnsi"/>
          <w:i/>
        </w:rPr>
        <w:t>.</w:t>
      </w:r>
    </w:p>
    <w:p w:rsidR="00142F31" w:rsidRPr="00A17904" w:rsidRDefault="008A7C56" w:rsidP="006C558B">
      <w:pPr>
        <w:spacing w:line="276" w:lineRule="auto"/>
        <w:ind w:firstLine="851"/>
        <w:jc w:val="both"/>
        <w:rPr>
          <w:rFonts w:asciiTheme="minorHAnsi" w:hAnsiTheme="minorHAnsi" w:cstheme="minorHAnsi"/>
        </w:rPr>
      </w:pPr>
      <w:r>
        <w:rPr>
          <w:rFonts w:asciiTheme="minorHAnsi" w:hAnsiTheme="minorHAnsi" w:cstheme="minorHAnsi"/>
        </w:rPr>
        <w:t xml:space="preserve">Ustalenia </w:t>
      </w:r>
      <w:r>
        <w:rPr>
          <w:rFonts w:asciiTheme="minorHAnsi" w:hAnsiTheme="minorHAnsi" w:cstheme="minorHAnsi"/>
        </w:rPr>
        <w:t>zawarte w § 3 ust. 1 pkt 1 – 4 regulaminu oraz w § 2 ust. 5 uchwały Nr 261</w:t>
      </w:r>
      <w:r>
        <w:rPr>
          <w:rFonts w:asciiTheme="minorHAnsi" w:hAnsiTheme="minorHAnsi" w:cstheme="minorHAnsi"/>
        </w:rPr>
        <w:t xml:space="preserve">/VIII/2020 </w:t>
      </w:r>
      <w:r>
        <w:rPr>
          <w:rFonts w:asciiTheme="minorHAnsi" w:hAnsiTheme="minorHAnsi" w:cstheme="minorHAnsi"/>
        </w:rPr>
        <w:t xml:space="preserve">uznać należy za niespójne z treścią rozporządzenia w zakresie, w jakim Rada ograniczyła rodzaj odpadów zbieranych w poszczególnych pojemnikach/workach, pomijając pozostałe rodzaje odpadów wskazane w rozporządzeniu.  </w:t>
      </w:r>
    </w:p>
    <w:p w:rsidR="00780965" w:rsidRDefault="008A7C56" w:rsidP="00780965">
      <w:pPr>
        <w:spacing w:line="276" w:lineRule="auto"/>
        <w:ind w:firstLine="709"/>
        <w:jc w:val="both"/>
        <w:rPr>
          <w:rFonts w:asciiTheme="minorHAnsi" w:hAnsiTheme="minorHAnsi" w:cstheme="minorHAnsi"/>
        </w:rPr>
      </w:pPr>
      <w:r>
        <w:rPr>
          <w:rFonts w:asciiTheme="minorHAnsi" w:hAnsiTheme="minorHAnsi" w:cstheme="minorHAnsi"/>
        </w:rPr>
        <w:t>Wobec powyższego organ nadzo</w:t>
      </w:r>
      <w:r>
        <w:rPr>
          <w:rFonts w:asciiTheme="minorHAnsi" w:hAnsiTheme="minorHAnsi" w:cstheme="minorHAnsi"/>
        </w:rPr>
        <w:t xml:space="preserve">ru wskazuje, że uchwały tworzące </w:t>
      </w:r>
      <w:r w:rsidRPr="00B654DB">
        <w:rPr>
          <w:rFonts w:asciiTheme="minorHAnsi" w:hAnsiTheme="minorHAnsi" w:cstheme="minorHAnsi"/>
        </w:rPr>
        <w:t>jednolity system utrzymania czystości i porządku</w:t>
      </w:r>
      <w:r>
        <w:rPr>
          <w:rFonts w:asciiTheme="minorHAnsi" w:hAnsiTheme="minorHAnsi" w:cstheme="minorHAnsi"/>
        </w:rPr>
        <w:t xml:space="preserve"> powinny być podejmowane z zachowaniem spójności terminologicznej zarówno pomiędzy uchwałami, w obrębie tej samej uchwały, a </w:t>
      </w:r>
      <w:r>
        <w:rPr>
          <w:rFonts w:asciiTheme="minorHAnsi" w:hAnsiTheme="minorHAnsi" w:cstheme="minorHAnsi"/>
        </w:rPr>
        <w:t>przede wszystkim wobec u.c.p.g. i rozporządzenia.</w:t>
      </w:r>
    </w:p>
    <w:p w:rsidR="00780965" w:rsidRDefault="008A7C56" w:rsidP="00780965">
      <w:pPr>
        <w:spacing w:line="276" w:lineRule="auto"/>
        <w:ind w:firstLine="709"/>
        <w:jc w:val="both"/>
        <w:rPr>
          <w:rFonts w:asciiTheme="minorHAnsi" w:hAnsiTheme="minorHAnsi" w:cstheme="minorHAnsi"/>
        </w:rPr>
      </w:pPr>
      <w:r>
        <w:rPr>
          <w:rFonts w:asciiTheme="minorHAnsi" w:hAnsiTheme="minorHAnsi" w:cstheme="minorHAnsi"/>
        </w:rPr>
        <w:t>Ponadto w § 4 ust. 1 regulaminu oraz w § 2 ust. 5 uchwały Nr 261/VIII/2020 Rada wprowadziła nową frakcję odpadów, tj. odpady kuchenne. Zarówno u.c.p.g. ja</w:t>
      </w:r>
      <w:r>
        <w:rPr>
          <w:rFonts w:asciiTheme="minorHAnsi" w:hAnsiTheme="minorHAnsi" w:cstheme="minorHAnsi"/>
        </w:rPr>
        <w:t>k i rozporządzenie nie posługują</w:t>
      </w:r>
      <w:r>
        <w:rPr>
          <w:rFonts w:asciiTheme="minorHAnsi" w:hAnsiTheme="minorHAnsi" w:cstheme="minorHAnsi"/>
        </w:rPr>
        <w:t xml:space="preserve"> się wskazaną przez Radę</w:t>
      </w:r>
      <w:r>
        <w:rPr>
          <w:rFonts w:asciiTheme="minorHAnsi" w:hAnsiTheme="minorHAnsi" w:cstheme="minorHAnsi"/>
        </w:rPr>
        <w:t xml:space="preserve"> nazwą</w:t>
      </w:r>
      <w:r>
        <w:rPr>
          <w:rFonts w:asciiTheme="minorHAnsi" w:hAnsiTheme="minorHAnsi" w:cstheme="minorHAnsi"/>
        </w:rPr>
        <w:t xml:space="preserve"> frakcj</w:t>
      </w:r>
      <w:r>
        <w:rPr>
          <w:rFonts w:asciiTheme="minorHAnsi" w:hAnsiTheme="minorHAnsi" w:cstheme="minorHAnsi"/>
        </w:rPr>
        <w:t>i</w:t>
      </w:r>
      <w:r>
        <w:rPr>
          <w:rFonts w:asciiTheme="minorHAnsi" w:hAnsiTheme="minorHAnsi" w:cstheme="minorHAnsi"/>
        </w:rPr>
        <w:t xml:space="preserve">. </w:t>
      </w:r>
      <w:r>
        <w:rPr>
          <w:rFonts w:asciiTheme="minorHAnsi" w:hAnsiTheme="minorHAnsi" w:cstheme="minorHAnsi"/>
        </w:rPr>
        <w:t>Jak już wyżej wskazano w worka</w:t>
      </w:r>
      <w:r>
        <w:rPr>
          <w:rFonts w:asciiTheme="minorHAnsi" w:hAnsiTheme="minorHAnsi" w:cstheme="minorHAnsi"/>
        </w:rPr>
        <w:t>ch/pojemnikach koloru brązowego zbiera się odpady ulegające biodegradacji, ze szczególnym uwzględnieniem bioodpadów. Brak jest zatem delegacji dla Rady Miasta do ograniczania rodzaju odpadów zbieranych w tego koloru pojemnikach/workach wyłącznie do odpadów</w:t>
      </w:r>
      <w:r>
        <w:rPr>
          <w:rFonts w:asciiTheme="minorHAnsi" w:hAnsiTheme="minorHAnsi" w:cstheme="minorHAnsi"/>
        </w:rPr>
        <w:t xml:space="preserve"> kuchennych. </w:t>
      </w:r>
    </w:p>
    <w:p w:rsidR="00D01537" w:rsidRPr="00D01537" w:rsidRDefault="008A7C56" w:rsidP="00780965">
      <w:pPr>
        <w:spacing w:line="276" w:lineRule="auto"/>
        <w:ind w:firstLine="709"/>
        <w:jc w:val="both"/>
        <w:rPr>
          <w:rFonts w:asciiTheme="minorHAnsi" w:hAnsiTheme="minorHAnsi" w:cstheme="minorHAnsi"/>
        </w:rPr>
      </w:pPr>
      <w:r>
        <w:rPr>
          <w:rFonts w:asciiTheme="minorHAnsi" w:hAnsiTheme="minorHAnsi" w:cstheme="minorHAnsi"/>
        </w:rPr>
        <w:t>W tym miejscu organ nadzoru wskazuje, że b</w:t>
      </w:r>
      <w:r w:rsidRPr="00D01537">
        <w:rPr>
          <w:rFonts w:asciiTheme="minorHAnsi" w:hAnsiTheme="minorHAnsi" w:cstheme="minorHAnsi"/>
        </w:rPr>
        <w:t xml:space="preserve">rak </w:t>
      </w:r>
      <w:r>
        <w:rPr>
          <w:rFonts w:asciiTheme="minorHAnsi" w:hAnsiTheme="minorHAnsi" w:cstheme="minorHAnsi"/>
        </w:rPr>
        <w:t xml:space="preserve">jest </w:t>
      </w:r>
      <w:r w:rsidRPr="00D01537">
        <w:rPr>
          <w:rFonts w:asciiTheme="minorHAnsi" w:hAnsiTheme="minorHAnsi" w:cstheme="minorHAnsi"/>
        </w:rPr>
        <w:t xml:space="preserve">upoważnienia Rady </w:t>
      </w:r>
      <w:r>
        <w:rPr>
          <w:rFonts w:asciiTheme="minorHAnsi" w:hAnsiTheme="minorHAnsi" w:cstheme="minorHAnsi"/>
        </w:rPr>
        <w:t xml:space="preserve">do </w:t>
      </w:r>
      <w:r w:rsidRPr="00D01537">
        <w:rPr>
          <w:rFonts w:asciiTheme="minorHAnsi" w:hAnsiTheme="minorHAnsi" w:cstheme="minorHAnsi"/>
        </w:rPr>
        <w:t xml:space="preserve">modyfikacji przepisów czy pojęć ustawowych, tworzenia w </w:t>
      </w:r>
      <w:r>
        <w:rPr>
          <w:rFonts w:asciiTheme="minorHAnsi" w:hAnsiTheme="minorHAnsi" w:cstheme="minorHAnsi"/>
        </w:rPr>
        <w:t>uchwałach</w:t>
      </w:r>
      <w:r w:rsidRPr="00D01537">
        <w:rPr>
          <w:rFonts w:asciiTheme="minorHAnsi" w:hAnsiTheme="minorHAnsi" w:cstheme="minorHAnsi"/>
        </w:rPr>
        <w:t xml:space="preserve"> własnych definicji pojęć, jak i ustalania znaczenia określeń ustawowych. Niezgodność z prawem tworzenia definicji </w:t>
      </w:r>
      <w:r>
        <w:rPr>
          <w:rFonts w:asciiTheme="minorHAnsi" w:hAnsiTheme="minorHAnsi" w:cstheme="minorHAnsi"/>
        </w:rPr>
        <w:t>określonych na </w:t>
      </w:r>
      <w:r w:rsidRPr="00D01537">
        <w:rPr>
          <w:rFonts w:asciiTheme="minorHAnsi" w:hAnsiTheme="minorHAnsi" w:cstheme="minorHAnsi"/>
        </w:rPr>
        <w:t xml:space="preserve">poziomie ustawy, jest ponadto uzasadnioną okolicznością, że </w:t>
      </w:r>
      <w:r>
        <w:rPr>
          <w:rFonts w:asciiTheme="minorHAnsi" w:hAnsiTheme="minorHAnsi" w:cstheme="minorHAnsi"/>
        </w:rPr>
        <w:t>interpretacja takiego pojęcia w </w:t>
      </w:r>
      <w:r w:rsidRPr="00D01537">
        <w:rPr>
          <w:rFonts w:asciiTheme="minorHAnsi" w:hAnsiTheme="minorHAnsi" w:cstheme="minorHAnsi"/>
        </w:rPr>
        <w:t>kontekście uchwały, w której go zm</w:t>
      </w:r>
      <w:r w:rsidRPr="00D01537">
        <w:rPr>
          <w:rFonts w:asciiTheme="minorHAnsi" w:hAnsiTheme="minorHAnsi" w:cstheme="minorHAnsi"/>
        </w:rPr>
        <w:t>odyfikowano, może prowadzić do całkowitej lub częściowej zmiany intencji prawodawcy. „Definiując w akcie prawnym określone pojęcia prawodawca daje wyraz temu, że zamierza przypisać definiowanym zwrotom nie tylko inne znaczenie niż w języku potocznym, ale t</w:t>
      </w:r>
      <w:r w:rsidRPr="00D01537">
        <w:rPr>
          <w:rFonts w:asciiTheme="minorHAnsi" w:hAnsiTheme="minorHAnsi" w:cstheme="minorHAnsi"/>
        </w:rPr>
        <w:t>akże inne znaczenie niż powszechnie przyjmuje się to w innych aktach prawnych. Zatem w przypadku powtórnego zdefiniowania pojęcia ustawowego w regulaminie, istnieje realna możliwość, że jego interpretacja w oderwaniu od aktu pierwotnego spowoduje zmianę zn</w:t>
      </w:r>
      <w:r w:rsidRPr="00D01537">
        <w:rPr>
          <w:rFonts w:asciiTheme="minorHAnsi" w:hAnsiTheme="minorHAnsi" w:cstheme="minorHAnsi"/>
        </w:rPr>
        <w:t>aczeniowo-prawną danego pojęcia przyjętą w ustawie.” (wyrok Wojewódzkiego Sądu Administracyjnego w Bydgoszczy z dnia 29 maja 2018 r., sygn. akt II SA/Bd 111/18).</w:t>
      </w:r>
    </w:p>
    <w:p w:rsidR="00B579BD" w:rsidRDefault="008A7C56" w:rsidP="00B23B1E">
      <w:pPr>
        <w:spacing w:line="276" w:lineRule="auto"/>
        <w:ind w:firstLine="709"/>
        <w:jc w:val="both"/>
        <w:rPr>
          <w:rFonts w:asciiTheme="minorHAnsi" w:hAnsiTheme="minorHAnsi" w:cstheme="minorHAnsi"/>
        </w:rPr>
      </w:pPr>
    </w:p>
    <w:p w:rsidR="00D10811" w:rsidRDefault="008A7C56" w:rsidP="00B23B1E">
      <w:pPr>
        <w:spacing w:line="276" w:lineRule="auto"/>
        <w:ind w:firstLine="709"/>
        <w:jc w:val="both"/>
        <w:rPr>
          <w:rFonts w:asciiTheme="minorHAnsi" w:hAnsiTheme="minorHAnsi" w:cstheme="minorHAnsi"/>
        </w:rPr>
      </w:pPr>
      <w:r>
        <w:rPr>
          <w:rFonts w:asciiTheme="minorHAnsi" w:hAnsiTheme="minorHAnsi" w:cstheme="minorHAnsi"/>
        </w:rPr>
        <w:t xml:space="preserve">Za istotnie naruszające prawo należy uznać ustalenie Rady zawarte w </w:t>
      </w:r>
      <w:r>
        <w:rPr>
          <w:rFonts w:asciiTheme="minorHAnsi" w:hAnsiTheme="minorHAnsi" w:cstheme="minorHAnsi"/>
        </w:rPr>
        <w:t>§ 6</w:t>
      </w:r>
      <w:r>
        <w:rPr>
          <w:rFonts w:asciiTheme="minorHAnsi" w:hAnsiTheme="minorHAnsi" w:cstheme="minorHAnsi"/>
        </w:rPr>
        <w:t xml:space="preserve"> regulamin</w:t>
      </w:r>
      <w:r>
        <w:rPr>
          <w:rFonts w:asciiTheme="minorHAnsi" w:hAnsiTheme="minorHAnsi" w:cstheme="minorHAnsi"/>
        </w:rPr>
        <w:t xml:space="preserve">u, w którym </w:t>
      </w:r>
      <w:r>
        <w:rPr>
          <w:rFonts w:asciiTheme="minorHAnsi" w:hAnsiTheme="minorHAnsi" w:cstheme="minorHAnsi"/>
        </w:rPr>
        <w:t xml:space="preserve">Rada </w:t>
      </w:r>
      <w:r>
        <w:rPr>
          <w:rFonts w:asciiTheme="minorHAnsi" w:hAnsiTheme="minorHAnsi" w:cstheme="minorHAnsi"/>
        </w:rPr>
        <w:t>uregulowała kwestię</w:t>
      </w:r>
      <w:r>
        <w:rPr>
          <w:rFonts w:asciiTheme="minorHAnsi" w:hAnsiTheme="minorHAnsi" w:cstheme="minorHAnsi"/>
        </w:rPr>
        <w:t xml:space="preserve"> dotyczącą wymagań w zakresie uprzątania </w:t>
      </w:r>
      <w:r>
        <w:rPr>
          <w:rFonts w:asciiTheme="minorHAnsi" w:hAnsiTheme="minorHAnsi" w:cstheme="minorHAnsi"/>
        </w:rPr>
        <w:t xml:space="preserve">przez właścicieli nieruchomości </w:t>
      </w:r>
      <w:r>
        <w:rPr>
          <w:rFonts w:asciiTheme="minorHAnsi" w:hAnsiTheme="minorHAnsi" w:cstheme="minorHAnsi"/>
        </w:rPr>
        <w:t>błota, śniegu, lodu i innych zanieczyszczeń z części nieruchomości służących do</w:t>
      </w:r>
      <w:r>
        <w:rPr>
          <w:rFonts w:asciiTheme="minorHAnsi" w:hAnsiTheme="minorHAnsi" w:cstheme="minorHAnsi"/>
        </w:rPr>
        <w:t> </w:t>
      </w:r>
      <w:r>
        <w:rPr>
          <w:rFonts w:asciiTheme="minorHAnsi" w:hAnsiTheme="minorHAnsi" w:cstheme="minorHAnsi"/>
        </w:rPr>
        <w:t>użytku publicznego.</w:t>
      </w:r>
    </w:p>
    <w:p w:rsidR="004B5908" w:rsidRPr="004B5908" w:rsidRDefault="008A7C56" w:rsidP="00B23B1E">
      <w:pPr>
        <w:spacing w:line="276" w:lineRule="auto"/>
        <w:ind w:firstLine="709"/>
        <w:jc w:val="both"/>
        <w:rPr>
          <w:rFonts w:asciiTheme="minorHAnsi" w:hAnsiTheme="minorHAnsi" w:cstheme="minorHAnsi"/>
        </w:rPr>
      </w:pPr>
      <w:r>
        <w:rPr>
          <w:rFonts w:asciiTheme="minorHAnsi" w:hAnsiTheme="minorHAnsi" w:cstheme="minorHAnsi"/>
        </w:rPr>
        <w:t>Z</w:t>
      </w:r>
      <w:r w:rsidRPr="004B5908">
        <w:rPr>
          <w:rFonts w:asciiTheme="minorHAnsi" w:hAnsiTheme="minorHAnsi" w:cstheme="minorHAnsi"/>
        </w:rPr>
        <w:t>godnie z art. 5 ust. 1 pkt 4 u.c.p.g. do obowiązków właści</w:t>
      </w:r>
      <w:r w:rsidRPr="004B5908">
        <w:rPr>
          <w:rFonts w:asciiTheme="minorHAnsi" w:hAnsiTheme="minorHAnsi" w:cstheme="minorHAnsi"/>
        </w:rPr>
        <w:t>cieli nieruchomości należy utrzymanie czystości i porządku przez uprzątnięcie błota, śniegu, lodu i innych zanieczyszczeń z chodników położonych wzdłuż nieruchomości. Przepis wyżej wskazany zastrzega jednak, że za taki chodnik uznaje się wydzieloną część d</w:t>
      </w:r>
      <w:r w:rsidRPr="004B5908">
        <w:rPr>
          <w:rFonts w:asciiTheme="minorHAnsi" w:hAnsiTheme="minorHAnsi" w:cstheme="minorHAnsi"/>
        </w:rPr>
        <w:t xml:space="preserve">rogi publicznej służącą dla ruchu pieszego położoną bezpośrednio przy granicy nieruchomości; właściciel nieruchomości nie jest obowiązany </w:t>
      </w:r>
      <w:r w:rsidRPr="004B5908">
        <w:rPr>
          <w:rFonts w:asciiTheme="minorHAnsi" w:hAnsiTheme="minorHAnsi" w:cstheme="minorHAnsi"/>
        </w:rPr>
        <w:lastRenderedPageBreak/>
        <w:t xml:space="preserve">do uprzątnięcia chodnika, na którym jest dopuszczony płatny postój lub parkowanie pojazdów samochodowych. </w:t>
      </w:r>
    </w:p>
    <w:p w:rsidR="004B5908" w:rsidRPr="004B5908" w:rsidRDefault="008A7C56" w:rsidP="00B23B1E">
      <w:pPr>
        <w:spacing w:line="276" w:lineRule="auto"/>
        <w:ind w:firstLine="709"/>
        <w:jc w:val="both"/>
        <w:rPr>
          <w:rFonts w:asciiTheme="minorHAnsi" w:hAnsiTheme="minorHAnsi" w:cstheme="minorHAnsi"/>
        </w:rPr>
      </w:pPr>
      <w:r w:rsidRPr="004B5908">
        <w:rPr>
          <w:rFonts w:asciiTheme="minorHAnsi" w:hAnsiTheme="minorHAnsi" w:cstheme="minorHAnsi"/>
        </w:rPr>
        <w:t>Wobec powyż</w:t>
      </w:r>
      <w:r w:rsidRPr="004B5908">
        <w:rPr>
          <w:rFonts w:asciiTheme="minorHAnsi" w:hAnsiTheme="minorHAnsi" w:cstheme="minorHAnsi"/>
        </w:rPr>
        <w:t xml:space="preserve">szego uznać należy, że Rada </w:t>
      </w:r>
      <w:r w:rsidRPr="004B5908">
        <w:rPr>
          <w:rFonts w:asciiTheme="minorHAnsi" w:hAnsiTheme="minorHAnsi" w:cstheme="minorHAnsi"/>
        </w:rPr>
        <w:t>w §</w:t>
      </w:r>
      <w:r>
        <w:rPr>
          <w:rFonts w:asciiTheme="minorHAnsi" w:hAnsiTheme="minorHAnsi" w:cstheme="minorHAnsi"/>
        </w:rPr>
        <w:t> 6</w:t>
      </w:r>
      <w:r>
        <w:rPr>
          <w:rFonts w:asciiTheme="minorHAnsi" w:hAnsiTheme="minorHAnsi" w:cstheme="minorHAnsi"/>
        </w:rPr>
        <w:t xml:space="preserve"> regulaminu</w:t>
      </w:r>
      <w:r w:rsidRPr="004B5908">
        <w:rPr>
          <w:rFonts w:asciiTheme="minorHAnsi" w:hAnsiTheme="minorHAnsi" w:cstheme="minorHAnsi"/>
        </w:rPr>
        <w:t xml:space="preserve"> </w:t>
      </w:r>
      <w:r w:rsidRPr="004B5908">
        <w:rPr>
          <w:rFonts w:asciiTheme="minorHAnsi" w:hAnsiTheme="minorHAnsi" w:cstheme="minorHAnsi"/>
        </w:rPr>
        <w:t xml:space="preserve">wprowadziła regulację </w:t>
      </w:r>
      <w:r>
        <w:rPr>
          <w:rFonts w:asciiTheme="minorHAnsi" w:hAnsiTheme="minorHAnsi" w:cstheme="minorHAnsi"/>
        </w:rPr>
        <w:br/>
      </w:r>
      <w:r w:rsidRPr="004B5908">
        <w:rPr>
          <w:rFonts w:asciiTheme="minorHAnsi" w:hAnsiTheme="minorHAnsi" w:cstheme="minorHAnsi"/>
        </w:rPr>
        <w:t xml:space="preserve">z naruszeniem art. 5 ust. 1 pkt 4 u.c.p.g., w zakresie, </w:t>
      </w:r>
      <w:r>
        <w:rPr>
          <w:rFonts w:asciiTheme="minorHAnsi" w:hAnsiTheme="minorHAnsi" w:cstheme="minorHAnsi"/>
        </w:rPr>
        <w:t xml:space="preserve">w jakim </w:t>
      </w:r>
      <w:r>
        <w:rPr>
          <w:rFonts w:asciiTheme="minorHAnsi" w:hAnsiTheme="minorHAnsi" w:cstheme="minorHAnsi"/>
        </w:rPr>
        <w:t xml:space="preserve">z obowiązku określonego </w:t>
      </w:r>
      <w:r>
        <w:rPr>
          <w:rFonts w:asciiTheme="minorHAnsi" w:hAnsiTheme="minorHAnsi" w:cstheme="minorHAnsi"/>
        </w:rPr>
        <w:br/>
      </w:r>
      <w:r>
        <w:rPr>
          <w:rFonts w:asciiTheme="minorHAnsi" w:hAnsiTheme="minorHAnsi" w:cstheme="minorHAnsi"/>
        </w:rPr>
        <w:t xml:space="preserve">w </w:t>
      </w:r>
      <w:r w:rsidRPr="004B5908">
        <w:rPr>
          <w:rFonts w:asciiTheme="minorHAnsi" w:hAnsiTheme="minorHAnsi" w:cstheme="minorHAnsi"/>
        </w:rPr>
        <w:t>§</w:t>
      </w:r>
      <w:r>
        <w:rPr>
          <w:rFonts w:asciiTheme="minorHAnsi" w:hAnsiTheme="minorHAnsi" w:cstheme="minorHAnsi"/>
        </w:rPr>
        <w:t> 6</w:t>
      </w:r>
      <w:r w:rsidRPr="004B5908">
        <w:rPr>
          <w:rFonts w:asciiTheme="minorHAnsi" w:hAnsiTheme="minorHAnsi" w:cstheme="minorHAnsi"/>
        </w:rPr>
        <w:t xml:space="preserve"> regulaminu nie wyłączyła chodników, na których jest dopuszczony płatny postój lub par</w:t>
      </w:r>
      <w:r>
        <w:rPr>
          <w:rFonts w:asciiTheme="minorHAnsi" w:hAnsiTheme="minorHAnsi" w:cstheme="minorHAnsi"/>
        </w:rPr>
        <w:t xml:space="preserve">kowanie </w:t>
      </w:r>
      <w:r>
        <w:rPr>
          <w:rFonts w:asciiTheme="minorHAnsi" w:hAnsiTheme="minorHAnsi" w:cstheme="minorHAnsi"/>
        </w:rPr>
        <w:t>pojazdów samochodowych. O</w:t>
      </w:r>
      <w:r>
        <w:rPr>
          <w:rFonts w:asciiTheme="minorHAnsi" w:hAnsiTheme="minorHAnsi" w:cstheme="minorHAnsi"/>
        </w:rPr>
        <w:t>znacza</w:t>
      </w:r>
      <w:r>
        <w:rPr>
          <w:rFonts w:asciiTheme="minorHAnsi" w:hAnsiTheme="minorHAnsi" w:cstheme="minorHAnsi"/>
        </w:rPr>
        <w:t xml:space="preserve"> </w:t>
      </w:r>
      <w:r>
        <w:rPr>
          <w:rFonts w:asciiTheme="minorHAnsi" w:hAnsiTheme="minorHAnsi" w:cstheme="minorHAnsi"/>
        </w:rPr>
        <w:t>to</w:t>
      </w:r>
      <w:r>
        <w:rPr>
          <w:rFonts w:asciiTheme="minorHAnsi" w:hAnsiTheme="minorHAnsi" w:cstheme="minorHAnsi"/>
        </w:rPr>
        <w:t xml:space="preserve">, że Rada </w:t>
      </w:r>
      <w:r>
        <w:rPr>
          <w:rFonts w:asciiTheme="minorHAnsi" w:hAnsiTheme="minorHAnsi" w:cstheme="minorHAnsi"/>
        </w:rPr>
        <w:t>nie</w:t>
      </w:r>
      <w:r>
        <w:rPr>
          <w:rFonts w:asciiTheme="minorHAnsi" w:hAnsiTheme="minorHAnsi" w:cstheme="minorHAnsi"/>
        </w:rPr>
        <w:t xml:space="preserve"> </w:t>
      </w:r>
      <w:r>
        <w:rPr>
          <w:rFonts w:asciiTheme="minorHAnsi" w:hAnsiTheme="minorHAnsi" w:cstheme="minorHAnsi"/>
        </w:rPr>
        <w:t>wypełniła prawidłowo</w:t>
      </w:r>
      <w:r>
        <w:rPr>
          <w:rFonts w:asciiTheme="minorHAnsi" w:hAnsiTheme="minorHAnsi" w:cstheme="minorHAnsi"/>
        </w:rPr>
        <w:t xml:space="preserve"> delegacji określonej w </w:t>
      </w:r>
      <w:r>
        <w:rPr>
          <w:rFonts w:asciiTheme="minorHAnsi" w:hAnsiTheme="minorHAnsi" w:cstheme="minorHAnsi"/>
        </w:rPr>
        <w:t>5 ust. 1 pkt </w:t>
      </w:r>
      <w:r w:rsidRPr="004B5908">
        <w:rPr>
          <w:rFonts w:asciiTheme="minorHAnsi" w:hAnsiTheme="minorHAnsi" w:cstheme="minorHAnsi"/>
        </w:rPr>
        <w:t>4 u.c.p.g</w:t>
      </w:r>
      <w:r>
        <w:rPr>
          <w:rFonts w:asciiTheme="minorHAnsi" w:hAnsiTheme="minorHAnsi" w:cstheme="minorHAnsi"/>
        </w:rPr>
        <w:t>.</w:t>
      </w:r>
    </w:p>
    <w:p w:rsidR="00524102" w:rsidRDefault="008A7C56" w:rsidP="00B23B1E">
      <w:pPr>
        <w:spacing w:line="276" w:lineRule="auto"/>
        <w:ind w:firstLine="709"/>
        <w:jc w:val="both"/>
        <w:rPr>
          <w:rFonts w:asciiTheme="minorHAnsi" w:hAnsiTheme="minorHAnsi" w:cstheme="minorHAnsi"/>
        </w:rPr>
      </w:pPr>
    </w:p>
    <w:p w:rsidR="00605F14" w:rsidRPr="00605F14" w:rsidRDefault="008A7C56" w:rsidP="00C24A00">
      <w:pPr>
        <w:spacing w:line="276" w:lineRule="auto"/>
        <w:ind w:firstLine="709"/>
        <w:jc w:val="both"/>
        <w:rPr>
          <w:rFonts w:asciiTheme="minorHAnsi" w:hAnsiTheme="minorHAnsi" w:cstheme="minorHAnsi"/>
        </w:rPr>
      </w:pPr>
      <w:r>
        <w:rPr>
          <w:rFonts w:asciiTheme="minorHAnsi" w:hAnsiTheme="minorHAnsi" w:cstheme="minorHAnsi"/>
        </w:rPr>
        <w:t>W § 9 ust. 3 regulaminu Rada ustaliła, że: „</w:t>
      </w:r>
      <w:r w:rsidRPr="00605F14">
        <w:rPr>
          <w:rFonts w:asciiTheme="minorHAnsi" w:hAnsiTheme="minorHAnsi" w:cstheme="minorHAnsi"/>
          <w:i/>
        </w:rPr>
        <w:t>Worki przeznaczone do zbierania odpadów komunalnych powinny być nieuszkodzone oraz zostać zabez</w:t>
      </w:r>
      <w:r w:rsidRPr="00605F14">
        <w:rPr>
          <w:rFonts w:asciiTheme="minorHAnsi" w:hAnsiTheme="minorHAnsi" w:cstheme="minorHAnsi"/>
          <w:i/>
        </w:rPr>
        <w:t>pieczone przed możliwością ich otwarcia</w:t>
      </w:r>
      <w:r>
        <w:rPr>
          <w:rFonts w:asciiTheme="minorHAnsi" w:hAnsiTheme="minorHAnsi" w:cstheme="minorHAnsi"/>
          <w:i/>
        </w:rPr>
        <w:t>”</w:t>
      </w:r>
      <w:r w:rsidRPr="00605F14">
        <w:rPr>
          <w:rFonts w:asciiTheme="minorHAnsi" w:hAnsiTheme="minorHAnsi" w:cstheme="minorHAnsi"/>
        </w:rPr>
        <w:t>.</w:t>
      </w:r>
      <w:r>
        <w:rPr>
          <w:rFonts w:asciiTheme="minorHAnsi" w:hAnsiTheme="minorHAnsi" w:cstheme="minorHAnsi"/>
        </w:rPr>
        <w:t xml:space="preserve"> Wobec przywołanego wyżej ustalenia R</w:t>
      </w:r>
      <w:r>
        <w:rPr>
          <w:rFonts w:asciiTheme="minorHAnsi" w:hAnsiTheme="minorHAnsi" w:cstheme="minorHAnsi"/>
        </w:rPr>
        <w:t xml:space="preserve">ady organ nadzoru wskazuje, że kwestie dotyczące utrzymania w odpowiednim stanie sanitarnym, porządkowym i technicznym delegacja  zawarta </w:t>
      </w:r>
      <w:r>
        <w:rPr>
          <w:rFonts w:asciiTheme="minorHAnsi" w:hAnsiTheme="minorHAnsi" w:cstheme="minorHAnsi"/>
        </w:rPr>
        <w:t xml:space="preserve">w art. </w:t>
      </w:r>
      <w:r>
        <w:rPr>
          <w:rFonts w:asciiTheme="minorHAnsi" w:hAnsiTheme="minorHAnsi" w:cstheme="minorHAnsi"/>
        </w:rPr>
        <w:t>4 ust. 2 pkt 2 u.c.p.g. odnosi wy</w:t>
      </w:r>
      <w:r>
        <w:rPr>
          <w:rFonts w:asciiTheme="minorHAnsi" w:hAnsiTheme="minorHAnsi" w:cstheme="minorHAnsi"/>
        </w:rPr>
        <w:t xml:space="preserve">łącznie do pojemników. Wobec powyższego organ nadzoru stwierdza, że brak jest delegacji dla Rady do regulowania kwestii utrzymania w odpowiednim stanie sanitarnym, porządkowym i technicznym w odniesieniu do worków. </w:t>
      </w:r>
    </w:p>
    <w:p w:rsidR="00524102" w:rsidRPr="00F07C52" w:rsidRDefault="008A7C56" w:rsidP="00F07C52">
      <w:pPr>
        <w:spacing w:line="276" w:lineRule="auto"/>
        <w:ind w:firstLine="709"/>
        <w:jc w:val="both"/>
        <w:rPr>
          <w:rFonts w:asciiTheme="minorHAnsi" w:hAnsiTheme="minorHAnsi" w:cstheme="minorHAnsi"/>
        </w:rPr>
      </w:pPr>
    </w:p>
    <w:p w:rsidR="00524102" w:rsidRPr="00F07C52" w:rsidRDefault="008A7C56" w:rsidP="00F07C52">
      <w:pPr>
        <w:spacing w:line="276" w:lineRule="auto"/>
        <w:ind w:firstLine="709"/>
        <w:jc w:val="both"/>
        <w:rPr>
          <w:rFonts w:asciiTheme="minorHAnsi" w:hAnsiTheme="minorHAnsi" w:cstheme="minorHAnsi"/>
        </w:rPr>
      </w:pPr>
      <w:r>
        <w:rPr>
          <w:rFonts w:asciiTheme="minorHAnsi" w:hAnsiTheme="minorHAnsi" w:cstheme="minorHAnsi"/>
        </w:rPr>
        <w:t xml:space="preserve">W </w:t>
      </w:r>
      <w:r w:rsidRPr="00F07C52">
        <w:rPr>
          <w:rFonts w:asciiTheme="minorHAnsi" w:hAnsiTheme="minorHAnsi" w:cstheme="minorHAnsi"/>
        </w:rPr>
        <w:t>§ 12</w:t>
      </w:r>
      <w:r>
        <w:rPr>
          <w:rFonts w:asciiTheme="minorHAnsi" w:hAnsiTheme="minorHAnsi" w:cstheme="minorHAnsi"/>
        </w:rPr>
        <w:t xml:space="preserve"> ust. 1 zdanie drugie regulaminu Rada Miasta postanowiła, że c</w:t>
      </w:r>
      <w:r w:rsidRPr="00F07C52">
        <w:rPr>
          <w:rFonts w:asciiTheme="minorHAnsi" w:hAnsiTheme="minorHAnsi" w:cstheme="minorHAnsi"/>
        </w:rPr>
        <w:t>zęstotliwość opróżniania z osadów zbiorników przydomowych oczyszczalni powinna być zgodna z ich instrukcją eksploatacji.</w:t>
      </w:r>
      <w:r>
        <w:rPr>
          <w:rFonts w:asciiTheme="minorHAnsi" w:hAnsiTheme="minorHAnsi" w:cstheme="minorHAnsi"/>
        </w:rPr>
        <w:t xml:space="preserve"> </w:t>
      </w:r>
    </w:p>
    <w:p w:rsidR="00524102" w:rsidRPr="0060759F" w:rsidRDefault="008A7C56" w:rsidP="00B25093">
      <w:pPr>
        <w:spacing w:line="276" w:lineRule="auto"/>
        <w:ind w:firstLine="709"/>
        <w:jc w:val="both"/>
        <w:rPr>
          <w:rFonts w:asciiTheme="minorHAnsi" w:hAnsiTheme="minorHAnsi" w:cstheme="minorHAnsi"/>
        </w:rPr>
      </w:pPr>
      <w:r w:rsidRPr="0060759F">
        <w:rPr>
          <w:rFonts w:asciiTheme="minorHAnsi" w:hAnsiTheme="minorHAnsi" w:cstheme="minorHAnsi"/>
        </w:rPr>
        <w:t>Zaznaczyć należy, że u.c.p.g. wskazuje wprost, że regulamin określa szcz</w:t>
      </w:r>
      <w:r w:rsidRPr="0060759F">
        <w:rPr>
          <w:rFonts w:asciiTheme="minorHAnsi" w:hAnsiTheme="minorHAnsi" w:cstheme="minorHAnsi"/>
        </w:rPr>
        <w:t xml:space="preserve">egółowe zasady utrzymania czystości i porządku na terenie gminy dotyczące wymagań w zakresie częstotliwości pozbywania się nieczystości ciekłych z terenu nieruchomości oraz z terenów przeznaczonych do użytku publicznego (art. 4 ust. 2 pkt 3 u.c.p.g.), nie </w:t>
      </w:r>
      <w:r w:rsidRPr="0060759F">
        <w:rPr>
          <w:rFonts w:asciiTheme="minorHAnsi" w:hAnsiTheme="minorHAnsi" w:cstheme="minorHAnsi"/>
        </w:rPr>
        <w:t>zaś instrukcj</w:t>
      </w:r>
      <w:r>
        <w:rPr>
          <w:rFonts w:asciiTheme="minorHAnsi" w:hAnsiTheme="minorHAnsi" w:cstheme="minorHAnsi"/>
        </w:rPr>
        <w:t>a eksploatacji, o której mowa w </w:t>
      </w:r>
      <w:r w:rsidRPr="0060759F">
        <w:rPr>
          <w:rFonts w:asciiTheme="minorHAnsi" w:hAnsiTheme="minorHAnsi" w:cstheme="minorHAnsi"/>
        </w:rPr>
        <w:t xml:space="preserve">przywołanym ustaleniu Rady. Wskazać również należy, że co prawda Rada ustaliła zasady w zakresie opróżniania zbiorników bezodpływowych, jednakże </w:t>
      </w:r>
      <w:r>
        <w:rPr>
          <w:rFonts w:asciiTheme="minorHAnsi" w:hAnsiTheme="minorHAnsi" w:cstheme="minorHAnsi"/>
        </w:rPr>
        <w:t>w odniesieniu do opróżniania osadów zbiorników przydomowych oczysz</w:t>
      </w:r>
      <w:r>
        <w:rPr>
          <w:rFonts w:asciiTheme="minorHAnsi" w:hAnsiTheme="minorHAnsi" w:cstheme="minorHAnsi"/>
        </w:rPr>
        <w:t xml:space="preserve">czalni </w:t>
      </w:r>
      <w:r w:rsidRPr="0060759F">
        <w:rPr>
          <w:rFonts w:asciiTheme="minorHAnsi" w:hAnsiTheme="minorHAnsi" w:cstheme="minorHAnsi"/>
        </w:rPr>
        <w:t>nie wypełniła delegacji</w:t>
      </w:r>
      <w:r>
        <w:rPr>
          <w:rFonts w:asciiTheme="minorHAnsi" w:hAnsiTheme="minorHAnsi" w:cstheme="minorHAnsi"/>
        </w:rPr>
        <w:t xml:space="preserve"> art. 4 ust. 2 pkt 3 u.c.p.g. w </w:t>
      </w:r>
      <w:r w:rsidRPr="0060759F">
        <w:rPr>
          <w:rFonts w:asciiTheme="minorHAnsi" w:hAnsiTheme="minorHAnsi" w:cstheme="minorHAnsi"/>
        </w:rPr>
        <w:t>zakresie, w jakim nie określiła częstotliwości wykonywania tejże usługi.</w:t>
      </w:r>
    </w:p>
    <w:p w:rsidR="00524102" w:rsidRPr="0060759F" w:rsidRDefault="008A7C56" w:rsidP="0060759F">
      <w:pPr>
        <w:spacing w:line="276" w:lineRule="auto"/>
        <w:ind w:firstLine="709"/>
        <w:jc w:val="both"/>
        <w:rPr>
          <w:rFonts w:asciiTheme="minorHAnsi" w:hAnsiTheme="minorHAnsi" w:cstheme="minorHAnsi"/>
        </w:rPr>
      </w:pPr>
    </w:p>
    <w:p w:rsidR="00EC0717" w:rsidRDefault="008A7C56" w:rsidP="00B23B1E">
      <w:pPr>
        <w:spacing w:line="276" w:lineRule="auto"/>
        <w:ind w:firstLine="709"/>
        <w:jc w:val="both"/>
        <w:rPr>
          <w:rFonts w:asciiTheme="minorHAnsi" w:hAnsiTheme="minorHAnsi" w:cstheme="minorHAnsi"/>
        </w:rPr>
      </w:pPr>
      <w:r>
        <w:rPr>
          <w:rFonts w:asciiTheme="minorHAnsi" w:hAnsiTheme="minorHAnsi" w:cstheme="minorHAnsi"/>
        </w:rPr>
        <w:t>Rozdziałowi</w:t>
      </w:r>
      <w:r>
        <w:rPr>
          <w:rFonts w:asciiTheme="minorHAnsi" w:hAnsiTheme="minorHAnsi" w:cstheme="minorHAnsi"/>
        </w:rPr>
        <w:t xml:space="preserve"> </w:t>
      </w:r>
      <w:r>
        <w:rPr>
          <w:rFonts w:asciiTheme="minorHAnsi" w:hAnsiTheme="minorHAnsi" w:cstheme="minorHAnsi"/>
        </w:rPr>
        <w:t xml:space="preserve">nr </w:t>
      </w:r>
      <w:r>
        <w:rPr>
          <w:rFonts w:asciiTheme="minorHAnsi" w:hAnsiTheme="minorHAnsi" w:cstheme="minorHAnsi"/>
        </w:rPr>
        <w:t>XI</w:t>
      </w:r>
      <w:r>
        <w:rPr>
          <w:rFonts w:asciiTheme="minorHAnsi" w:hAnsiTheme="minorHAnsi" w:cstheme="minorHAnsi"/>
        </w:rPr>
        <w:t xml:space="preserve"> regulaminu Rada </w:t>
      </w:r>
      <w:r>
        <w:rPr>
          <w:rFonts w:asciiTheme="minorHAnsi" w:hAnsiTheme="minorHAnsi" w:cstheme="minorHAnsi"/>
        </w:rPr>
        <w:t>Miasta Józefowa nadała tytuł w następującym brzmieniu:</w:t>
      </w:r>
      <w:r>
        <w:rPr>
          <w:rFonts w:asciiTheme="minorHAnsi" w:hAnsiTheme="minorHAnsi" w:cstheme="minorHAnsi"/>
        </w:rPr>
        <w:t xml:space="preserve"> </w:t>
      </w:r>
      <w:r>
        <w:rPr>
          <w:rFonts w:asciiTheme="minorHAnsi" w:hAnsiTheme="minorHAnsi" w:cstheme="minorHAnsi"/>
        </w:rPr>
        <w:t>„</w:t>
      </w:r>
      <w:r w:rsidRPr="00C5530A">
        <w:rPr>
          <w:rFonts w:asciiTheme="minorHAnsi" w:hAnsiTheme="minorHAnsi" w:cstheme="minorHAnsi"/>
          <w:i/>
        </w:rPr>
        <w:t>Wymagania w zakresie utrzymani</w:t>
      </w:r>
      <w:r w:rsidRPr="00C5530A">
        <w:rPr>
          <w:rFonts w:asciiTheme="minorHAnsi" w:hAnsiTheme="minorHAnsi" w:cstheme="minorHAnsi"/>
          <w:i/>
        </w:rPr>
        <w:t>a zwierząt gospodarskich na terenach wyłączonych z produkcji rolniczej</w:t>
      </w:r>
      <w:r>
        <w:rPr>
          <w:rFonts w:asciiTheme="minorHAnsi" w:hAnsiTheme="minorHAnsi" w:cstheme="minorHAnsi"/>
        </w:rPr>
        <w:t>”.</w:t>
      </w:r>
    </w:p>
    <w:p w:rsidR="00E643DD" w:rsidRDefault="008A7C56" w:rsidP="00B23B1E">
      <w:pPr>
        <w:spacing w:line="276" w:lineRule="auto"/>
        <w:ind w:firstLine="709"/>
        <w:jc w:val="both"/>
        <w:rPr>
          <w:rFonts w:asciiTheme="minorHAnsi" w:hAnsiTheme="minorHAnsi" w:cstheme="minorHAnsi"/>
        </w:rPr>
      </w:pPr>
      <w:r>
        <w:rPr>
          <w:rFonts w:asciiTheme="minorHAnsi" w:hAnsiTheme="minorHAnsi" w:cstheme="minorHAnsi"/>
        </w:rPr>
        <w:t xml:space="preserve">Organ nadzoru wskazuje, że </w:t>
      </w:r>
      <w:r>
        <w:rPr>
          <w:rFonts w:asciiTheme="minorHAnsi" w:hAnsiTheme="minorHAnsi" w:cstheme="minorHAnsi"/>
        </w:rPr>
        <w:t xml:space="preserve">przywołany wyżej tytuł rozdziału </w:t>
      </w:r>
      <w:r>
        <w:rPr>
          <w:rFonts w:asciiTheme="minorHAnsi" w:hAnsiTheme="minorHAnsi" w:cstheme="minorHAnsi"/>
        </w:rPr>
        <w:t>XI</w:t>
      </w:r>
      <w:r>
        <w:rPr>
          <w:rFonts w:asciiTheme="minorHAnsi" w:hAnsiTheme="minorHAnsi" w:cstheme="minorHAnsi"/>
        </w:rPr>
        <w:t xml:space="preserve"> regulaminu</w:t>
      </w:r>
      <w:r>
        <w:rPr>
          <w:rFonts w:asciiTheme="minorHAnsi" w:hAnsiTheme="minorHAnsi" w:cstheme="minorHAnsi"/>
        </w:rPr>
        <w:t xml:space="preserve"> jest </w:t>
      </w:r>
      <w:r>
        <w:rPr>
          <w:rFonts w:asciiTheme="minorHAnsi" w:hAnsiTheme="minorHAnsi" w:cstheme="minorHAnsi"/>
        </w:rPr>
        <w:t>niepełny</w:t>
      </w:r>
      <w:r>
        <w:rPr>
          <w:rFonts w:asciiTheme="minorHAnsi" w:hAnsiTheme="minorHAnsi" w:cstheme="minorHAnsi"/>
        </w:rPr>
        <w:t xml:space="preserve"> </w:t>
      </w:r>
      <w:r>
        <w:rPr>
          <w:rFonts w:asciiTheme="minorHAnsi" w:hAnsiTheme="minorHAnsi" w:cstheme="minorHAnsi"/>
        </w:rPr>
        <w:t>wobec</w:t>
      </w:r>
      <w:r>
        <w:rPr>
          <w:rFonts w:asciiTheme="minorHAnsi" w:hAnsiTheme="minorHAnsi" w:cstheme="minorHAnsi"/>
        </w:rPr>
        <w:t> </w:t>
      </w:r>
      <w:r>
        <w:rPr>
          <w:rFonts w:asciiTheme="minorHAnsi" w:hAnsiTheme="minorHAnsi" w:cstheme="minorHAnsi"/>
        </w:rPr>
        <w:t xml:space="preserve">art. 4 ust. 2 </w:t>
      </w:r>
      <w:r>
        <w:rPr>
          <w:rFonts w:asciiTheme="minorHAnsi" w:hAnsiTheme="minorHAnsi" w:cstheme="minorHAnsi"/>
        </w:rPr>
        <w:t>pkt 7</w:t>
      </w:r>
      <w:r>
        <w:rPr>
          <w:rFonts w:asciiTheme="minorHAnsi" w:hAnsiTheme="minorHAnsi" w:cstheme="minorHAnsi"/>
        </w:rPr>
        <w:t xml:space="preserve"> u.c.p.g. w zakresie, </w:t>
      </w:r>
      <w:r>
        <w:rPr>
          <w:rFonts w:asciiTheme="minorHAnsi" w:hAnsiTheme="minorHAnsi" w:cstheme="minorHAnsi"/>
        </w:rPr>
        <w:t xml:space="preserve">w jakim </w:t>
      </w:r>
      <w:r>
        <w:rPr>
          <w:rFonts w:asciiTheme="minorHAnsi" w:hAnsiTheme="minorHAnsi" w:cstheme="minorHAnsi"/>
        </w:rPr>
        <w:t>Rada nie objęła tytułem tego rozdziału k</w:t>
      </w:r>
      <w:r>
        <w:rPr>
          <w:rFonts w:asciiTheme="minorHAnsi" w:hAnsiTheme="minorHAnsi" w:cstheme="minorHAnsi"/>
        </w:rPr>
        <w:t xml:space="preserve">westii zakazów utrzymywania zwierząt gospodarskich na określonych obszarach lub w poszczególnych nieruchomościach. Wątpliwości organu nadzoru budzi fakt, że treść rozdziału, a konkretnie § 15 ust. 1 reguluje </w:t>
      </w:r>
      <w:r>
        <w:rPr>
          <w:rFonts w:asciiTheme="minorHAnsi" w:hAnsiTheme="minorHAnsi" w:cstheme="minorHAnsi"/>
        </w:rPr>
        <w:t xml:space="preserve">wprost </w:t>
      </w:r>
      <w:r>
        <w:rPr>
          <w:rFonts w:asciiTheme="minorHAnsi" w:hAnsiTheme="minorHAnsi" w:cstheme="minorHAnsi"/>
        </w:rPr>
        <w:t>kwestię zakazów, o których mowa w 4 ust. 2 pkt 7 u.c.p.g.</w:t>
      </w:r>
    </w:p>
    <w:p w:rsidR="00E643DD" w:rsidRDefault="008A7C56" w:rsidP="00B23B1E">
      <w:pPr>
        <w:spacing w:line="276" w:lineRule="auto"/>
        <w:ind w:firstLine="709"/>
        <w:jc w:val="both"/>
        <w:rPr>
          <w:rFonts w:asciiTheme="minorHAnsi" w:hAnsiTheme="minorHAnsi" w:cstheme="minorHAnsi"/>
        </w:rPr>
      </w:pPr>
    </w:p>
    <w:p w:rsidR="007300E9" w:rsidRPr="000A423B" w:rsidRDefault="008A7C56" w:rsidP="000A423B">
      <w:pPr>
        <w:spacing w:line="276" w:lineRule="auto"/>
        <w:ind w:firstLine="709"/>
        <w:jc w:val="both"/>
        <w:rPr>
          <w:rFonts w:asciiTheme="minorHAnsi" w:hAnsiTheme="minorHAnsi" w:cstheme="minorHAnsi"/>
        </w:rPr>
      </w:pPr>
      <w:r>
        <w:rPr>
          <w:rFonts w:asciiTheme="minorHAnsi" w:hAnsiTheme="minorHAnsi" w:cstheme="minorHAnsi"/>
        </w:rPr>
        <w:t xml:space="preserve">W </w:t>
      </w:r>
      <w:r>
        <w:rPr>
          <w:rFonts w:asciiTheme="minorHAnsi" w:hAnsiTheme="minorHAnsi" w:cstheme="minorHAnsi"/>
        </w:rPr>
        <w:t>§ </w:t>
      </w:r>
      <w:r>
        <w:rPr>
          <w:rFonts w:asciiTheme="minorHAnsi" w:hAnsiTheme="minorHAnsi" w:cstheme="minorHAnsi"/>
        </w:rPr>
        <w:t>16 ust. 3 regula</w:t>
      </w:r>
      <w:r>
        <w:rPr>
          <w:rFonts w:asciiTheme="minorHAnsi" w:hAnsiTheme="minorHAnsi" w:cstheme="minorHAnsi"/>
        </w:rPr>
        <w:t>minu,</w:t>
      </w:r>
      <w:r>
        <w:rPr>
          <w:rFonts w:asciiTheme="minorHAnsi" w:hAnsiTheme="minorHAnsi" w:cstheme="minorHAnsi"/>
        </w:rPr>
        <w:t xml:space="preserve"> Rada Miasta </w:t>
      </w:r>
      <w:r>
        <w:rPr>
          <w:rFonts w:asciiTheme="minorHAnsi" w:hAnsiTheme="minorHAnsi" w:cstheme="minorHAnsi"/>
        </w:rPr>
        <w:t>ustaliła, że d</w:t>
      </w:r>
      <w:r w:rsidRPr="00DA29A4">
        <w:rPr>
          <w:rFonts w:asciiTheme="minorHAnsi" w:hAnsiTheme="minorHAnsi" w:cstheme="minorHAnsi"/>
        </w:rPr>
        <w:t xml:space="preserve">eratyzacja na terenie obszarów wymienionych w ust. 1 </w:t>
      </w:r>
      <w:r>
        <w:rPr>
          <w:rFonts w:asciiTheme="minorHAnsi" w:hAnsiTheme="minorHAnsi" w:cstheme="minorHAnsi"/>
        </w:rPr>
        <w:t xml:space="preserve">tegoż paragrafu </w:t>
      </w:r>
      <w:r w:rsidRPr="00DA29A4">
        <w:rPr>
          <w:rFonts w:asciiTheme="minorHAnsi" w:hAnsiTheme="minorHAnsi" w:cstheme="minorHAnsi"/>
        </w:rPr>
        <w:t>powinna być przeprowadzana co najmniej raz w roku w</w:t>
      </w:r>
      <w:r>
        <w:rPr>
          <w:rFonts w:asciiTheme="minorHAnsi" w:hAnsiTheme="minorHAnsi" w:cstheme="minorHAnsi"/>
        </w:rPr>
        <w:t> </w:t>
      </w:r>
      <w:r w:rsidRPr="00DA29A4">
        <w:rPr>
          <w:rFonts w:asciiTheme="minorHAnsi" w:hAnsiTheme="minorHAnsi" w:cstheme="minorHAnsi"/>
        </w:rPr>
        <w:t>okresach wskazanych w us</w:t>
      </w:r>
      <w:r w:rsidRPr="00DA29A4">
        <w:rPr>
          <w:rFonts w:asciiTheme="minorHAnsi" w:hAnsiTheme="minorHAnsi" w:cstheme="minorHAnsi"/>
        </w:rPr>
        <w:t>t. 2 oraz każdorazowo w przypadku wystąpienia populacji gryzoni na terenie nieruchomości.</w:t>
      </w:r>
      <w:r>
        <w:rPr>
          <w:rFonts w:asciiTheme="minorHAnsi" w:hAnsiTheme="minorHAnsi" w:cstheme="minorHAnsi"/>
        </w:rPr>
        <w:t xml:space="preserve"> </w:t>
      </w:r>
    </w:p>
    <w:p w:rsidR="000A423B" w:rsidRPr="000A423B" w:rsidRDefault="008A7C56" w:rsidP="00F44DE5">
      <w:pPr>
        <w:spacing w:line="276" w:lineRule="auto"/>
        <w:ind w:firstLine="709"/>
        <w:jc w:val="both"/>
        <w:rPr>
          <w:rFonts w:asciiTheme="minorHAnsi" w:hAnsiTheme="minorHAnsi" w:cstheme="minorHAnsi"/>
        </w:rPr>
      </w:pPr>
      <w:r w:rsidRPr="000A423B">
        <w:rPr>
          <w:rFonts w:asciiTheme="minorHAnsi" w:hAnsiTheme="minorHAnsi" w:cstheme="minorHAnsi"/>
        </w:rPr>
        <w:lastRenderedPageBreak/>
        <w:t xml:space="preserve">W odniesieniu do powyższej kwestii </w:t>
      </w:r>
      <w:r>
        <w:rPr>
          <w:rFonts w:asciiTheme="minorHAnsi" w:hAnsiTheme="minorHAnsi" w:cstheme="minorHAnsi"/>
        </w:rPr>
        <w:t xml:space="preserve">organ nadzoru wskazuje, że </w:t>
      </w:r>
      <w:r w:rsidRPr="000A423B">
        <w:rPr>
          <w:rFonts w:asciiTheme="minorHAnsi" w:hAnsiTheme="minorHAnsi" w:cstheme="minorHAnsi"/>
        </w:rPr>
        <w:t>przepisy u.c.p.g</w:t>
      </w:r>
      <w:r w:rsidRPr="000A423B">
        <w:rPr>
          <w:rFonts w:asciiTheme="minorHAnsi" w:hAnsiTheme="minorHAnsi" w:cstheme="minorHAnsi"/>
        </w:rPr>
        <w:t>. nadają Radzie upoważnienie wyłącznie do regulowania ustaleń dotyczących wyznaczania obszarów podlegających obowiązkowej deratyzacji i terminów jej przeprowadzania (art. 4 ust. 2 pkt 8 u.c.p.g.). W ocenie organu nadzoru Rada przekroczyła upoważnienie usta</w:t>
      </w:r>
      <w:r w:rsidRPr="000A423B">
        <w:rPr>
          <w:rFonts w:asciiTheme="minorHAnsi" w:hAnsiTheme="minorHAnsi" w:cstheme="minorHAnsi"/>
        </w:rPr>
        <w:t>wowe</w:t>
      </w:r>
      <w:r>
        <w:rPr>
          <w:rFonts w:asciiTheme="minorHAnsi" w:hAnsiTheme="minorHAnsi" w:cstheme="minorHAnsi"/>
        </w:rPr>
        <w:t>,</w:t>
      </w:r>
      <w:r w:rsidRPr="000A423B">
        <w:rPr>
          <w:rFonts w:asciiTheme="minorHAnsi" w:hAnsiTheme="minorHAnsi" w:cstheme="minorHAnsi"/>
        </w:rPr>
        <w:t xml:space="preserve"> bowiem określiła </w:t>
      </w:r>
      <w:r>
        <w:rPr>
          <w:rFonts w:asciiTheme="minorHAnsi" w:hAnsiTheme="minorHAnsi" w:cstheme="minorHAnsi"/>
        </w:rPr>
        <w:t xml:space="preserve">poza </w:t>
      </w:r>
      <w:r w:rsidRPr="000A423B">
        <w:rPr>
          <w:rFonts w:asciiTheme="minorHAnsi" w:hAnsiTheme="minorHAnsi" w:cstheme="minorHAnsi"/>
        </w:rPr>
        <w:t>częstotliwoś</w:t>
      </w:r>
      <w:r>
        <w:rPr>
          <w:rFonts w:asciiTheme="minorHAnsi" w:hAnsiTheme="minorHAnsi" w:cstheme="minorHAnsi"/>
        </w:rPr>
        <w:t>cią obowiązek</w:t>
      </w:r>
      <w:r w:rsidRPr="000A423B">
        <w:rPr>
          <w:rFonts w:asciiTheme="minorHAnsi" w:hAnsiTheme="minorHAnsi" w:cstheme="minorHAnsi"/>
        </w:rPr>
        <w:t xml:space="preserve"> przeprowadzania</w:t>
      </w:r>
      <w:r>
        <w:rPr>
          <w:rFonts w:asciiTheme="minorHAnsi" w:hAnsiTheme="minorHAnsi" w:cstheme="minorHAnsi"/>
        </w:rPr>
        <w:t xml:space="preserve"> deratyzacji</w:t>
      </w:r>
      <w:r w:rsidRPr="000A423B">
        <w:rPr>
          <w:rFonts w:asciiTheme="minorHAnsi" w:hAnsiTheme="minorHAnsi" w:cstheme="minorHAnsi"/>
        </w:rPr>
        <w:t xml:space="preserve"> każdorazowo w przypadku w</w:t>
      </w:r>
      <w:r>
        <w:rPr>
          <w:rFonts w:asciiTheme="minorHAnsi" w:hAnsiTheme="minorHAnsi" w:cstheme="minorHAnsi"/>
        </w:rPr>
        <w:t>ystąpienia populacji gryzoni na </w:t>
      </w:r>
      <w:r w:rsidRPr="000A423B">
        <w:rPr>
          <w:rFonts w:asciiTheme="minorHAnsi" w:hAnsiTheme="minorHAnsi" w:cstheme="minorHAnsi"/>
        </w:rPr>
        <w:t>terenie nieruchomości. Kwestie dotyczące zwalczania gryzoni na nieruchomościach zostały uregulowane ustawą z 5 grudni</w:t>
      </w:r>
      <w:r w:rsidRPr="000A423B">
        <w:rPr>
          <w:rFonts w:asciiTheme="minorHAnsi" w:hAnsiTheme="minorHAnsi" w:cstheme="minorHAnsi"/>
        </w:rPr>
        <w:t>a 2008 r. o zapobieganiu oraz zwalczaniu zakażeń i chorób zakaźnych u ludzi (Dz. U. z 2019 r. poz. 1239, z późn. zm.), zgodnie z którą na właścicielu, posiadaczu czy zarządcy nieruchomości ciąży ustawowy obowiązek przeprowadzenia deratyzacji w przypadku wy</w:t>
      </w:r>
      <w:r w:rsidRPr="000A423B">
        <w:rPr>
          <w:rFonts w:asciiTheme="minorHAnsi" w:hAnsiTheme="minorHAnsi" w:cstheme="minorHAnsi"/>
        </w:rPr>
        <w:t xml:space="preserve">stąpienia gryzoni na jego nieruchomości (por. wyrok Wojewódzkiego Sądu Administracyjnego w Łodzi z dnia 3 marca 2020 r. sygn. akt II SA/Łd 48/20). </w:t>
      </w:r>
    </w:p>
    <w:p w:rsidR="007300E9" w:rsidRDefault="008A7C56" w:rsidP="00F44DE5">
      <w:pPr>
        <w:spacing w:line="276" w:lineRule="auto"/>
        <w:rPr>
          <w:rFonts w:asciiTheme="minorHAnsi" w:hAnsiTheme="minorHAnsi" w:cstheme="minorHAnsi"/>
        </w:rPr>
      </w:pPr>
    </w:p>
    <w:p w:rsidR="00647D3D" w:rsidRDefault="008A7C56" w:rsidP="008860A6">
      <w:pPr>
        <w:spacing w:line="276" w:lineRule="auto"/>
        <w:ind w:firstLine="709"/>
        <w:jc w:val="both"/>
        <w:rPr>
          <w:rFonts w:asciiTheme="minorHAnsi" w:hAnsiTheme="minorHAnsi" w:cstheme="minorHAnsi"/>
        </w:rPr>
      </w:pPr>
      <w:r>
        <w:rPr>
          <w:rFonts w:asciiTheme="minorHAnsi" w:hAnsiTheme="minorHAnsi" w:cstheme="minorHAnsi"/>
        </w:rPr>
        <w:t>Za istotnie naruszające prawo uznać należy ustalenie Rady zawarte w § 17 regulaminu, w którym Rada wskazała</w:t>
      </w:r>
      <w:r>
        <w:rPr>
          <w:rFonts w:asciiTheme="minorHAnsi" w:hAnsiTheme="minorHAnsi" w:cstheme="minorHAnsi"/>
        </w:rPr>
        <w:t>, że n</w:t>
      </w:r>
      <w:r w:rsidRPr="002044AC">
        <w:rPr>
          <w:rFonts w:asciiTheme="minorHAnsi" w:hAnsiTheme="minorHAnsi" w:cstheme="minorHAnsi"/>
        </w:rPr>
        <w:t xml:space="preserve">adzór nad realizacją obowiązków wynikających z </w:t>
      </w:r>
      <w:r>
        <w:rPr>
          <w:rFonts w:asciiTheme="minorHAnsi" w:hAnsiTheme="minorHAnsi" w:cstheme="minorHAnsi"/>
        </w:rPr>
        <w:t>r</w:t>
      </w:r>
      <w:r w:rsidRPr="002044AC">
        <w:rPr>
          <w:rFonts w:asciiTheme="minorHAnsi" w:hAnsiTheme="minorHAnsi" w:cstheme="minorHAnsi"/>
        </w:rPr>
        <w:t>egulaminu, sprawuje Burmistrz Miasta Józefowa.</w:t>
      </w:r>
      <w:r>
        <w:rPr>
          <w:rFonts w:asciiTheme="minorHAnsi" w:hAnsiTheme="minorHAnsi" w:cstheme="minorHAnsi"/>
        </w:rPr>
        <w:t xml:space="preserve"> </w:t>
      </w:r>
      <w:r>
        <w:rPr>
          <w:rFonts w:asciiTheme="minorHAnsi" w:hAnsiTheme="minorHAnsi" w:cstheme="minorHAnsi"/>
        </w:rPr>
        <w:t>Zgodnie z art. 5 ust. 6 u.c.p.g. na</w:t>
      </w:r>
      <w:r w:rsidRPr="008860A6">
        <w:rPr>
          <w:rFonts w:asciiTheme="minorHAnsi" w:hAnsiTheme="minorHAnsi" w:cstheme="minorHAnsi"/>
        </w:rPr>
        <w:t xml:space="preserve">dzór nad realizacją obowiązków </w:t>
      </w:r>
      <w:r>
        <w:rPr>
          <w:rFonts w:asciiTheme="minorHAnsi" w:hAnsiTheme="minorHAnsi" w:cstheme="minorHAnsi"/>
        </w:rPr>
        <w:t>właścicieli nieruchomości w zakresie zapewniania przez nich utrzymania czystości i porząd</w:t>
      </w:r>
      <w:r>
        <w:rPr>
          <w:rFonts w:asciiTheme="minorHAnsi" w:hAnsiTheme="minorHAnsi" w:cstheme="minorHAnsi"/>
        </w:rPr>
        <w:t xml:space="preserve">ku </w:t>
      </w:r>
      <w:r>
        <w:rPr>
          <w:rFonts w:asciiTheme="minorHAnsi" w:hAnsiTheme="minorHAnsi" w:cstheme="minorHAnsi"/>
        </w:rPr>
        <w:t xml:space="preserve">sprawuje Burmistrz. </w:t>
      </w:r>
      <w:r>
        <w:rPr>
          <w:rFonts w:asciiTheme="minorHAnsi" w:hAnsiTheme="minorHAnsi" w:cstheme="minorHAnsi"/>
        </w:rPr>
        <w:t xml:space="preserve">Skoro zatem </w:t>
      </w:r>
      <w:r>
        <w:rPr>
          <w:rFonts w:asciiTheme="minorHAnsi" w:hAnsiTheme="minorHAnsi" w:cstheme="minorHAnsi"/>
        </w:rPr>
        <w:t>sprawowanie</w:t>
      </w:r>
      <w:r>
        <w:rPr>
          <w:rFonts w:asciiTheme="minorHAnsi" w:hAnsiTheme="minorHAnsi" w:cstheme="minorHAnsi"/>
        </w:rPr>
        <w:t xml:space="preserve"> nadzoru organu wykonawcze</w:t>
      </w:r>
      <w:r>
        <w:rPr>
          <w:rFonts w:asciiTheme="minorHAnsi" w:hAnsiTheme="minorHAnsi" w:cstheme="minorHAnsi"/>
        </w:rPr>
        <w:t xml:space="preserve">go </w:t>
      </w:r>
      <w:r>
        <w:rPr>
          <w:rFonts w:asciiTheme="minorHAnsi" w:hAnsiTheme="minorHAnsi" w:cstheme="minorHAnsi"/>
        </w:rPr>
        <w:t xml:space="preserve">Miasta </w:t>
      </w:r>
      <w:r>
        <w:rPr>
          <w:rFonts w:asciiTheme="minorHAnsi" w:hAnsiTheme="minorHAnsi" w:cstheme="minorHAnsi"/>
        </w:rPr>
        <w:t xml:space="preserve">nad realizacją obowiązku przez właścicieli nieruchomości </w:t>
      </w:r>
      <w:r>
        <w:rPr>
          <w:rFonts w:asciiTheme="minorHAnsi" w:hAnsiTheme="minorHAnsi" w:cstheme="minorHAnsi"/>
        </w:rPr>
        <w:t>wynika wprost ustawy, brak jest delegacji dla R</w:t>
      </w:r>
      <w:r>
        <w:rPr>
          <w:rFonts w:asciiTheme="minorHAnsi" w:hAnsiTheme="minorHAnsi" w:cstheme="minorHAnsi"/>
        </w:rPr>
        <w:t>ady do</w:t>
      </w:r>
      <w:r>
        <w:rPr>
          <w:rFonts w:asciiTheme="minorHAnsi" w:hAnsiTheme="minorHAnsi" w:cstheme="minorHAnsi"/>
        </w:rPr>
        <w:t xml:space="preserve"> </w:t>
      </w:r>
      <w:r>
        <w:rPr>
          <w:rFonts w:asciiTheme="minorHAnsi" w:hAnsiTheme="minorHAnsi" w:cstheme="minorHAnsi"/>
        </w:rPr>
        <w:t>objęcia tej</w:t>
      </w:r>
      <w:r>
        <w:rPr>
          <w:rFonts w:asciiTheme="minorHAnsi" w:hAnsiTheme="minorHAnsi" w:cstheme="minorHAnsi"/>
        </w:rPr>
        <w:t xml:space="preserve"> </w:t>
      </w:r>
      <w:r>
        <w:rPr>
          <w:rFonts w:asciiTheme="minorHAnsi" w:hAnsiTheme="minorHAnsi" w:cstheme="minorHAnsi"/>
        </w:rPr>
        <w:t>kwestii w r</w:t>
      </w:r>
      <w:r>
        <w:rPr>
          <w:rFonts w:asciiTheme="minorHAnsi" w:hAnsiTheme="minorHAnsi" w:cstheme="minorHAnsi"/>
        </w:rPr>
        <w:t xml:space="preserve">egulaminie. </w:t>
      </w:r>
    </w:p>
    <w:p w:rsidR="00647D3D" w:rsidRDefault="008A7C56" w:rsidP="008860A6">
      <w:pPr>
        <w:spacing w:line="276" w:lineRule="auto"/>
        <w:ind w:firstLine="709"/>
        <w:jc w:val="both"/>
        <w:rPr>
          <w:rFonts w:asciiTheme="minorHAnsi" w:hAnsiTheme="minorHAnsi" w:cstheme="minorHAnsi"/>
        </w:rPr>
      </w:pPr>
    </w:p>
    <w:p w:rsidR="00556392" w:rsidRPr="00556392" w:rsidRDefault="008A7C56" w:rsidP="00556392">
      <w:pPr>
        <w:spacing w:line="276" w:lineRule="auto"/>
        <w:ind w:firstLine="709"/>
        <w:jc w:val="both"/>
        <w:rPr>
          <w:rFonts w:asciiTheme="minorHAnsi" w:hAnsiTheme="minorHAnsi" w:cstheme="minorHAnsi"/>
        </w:rPr>
      </w:pPr>
      <w:r>
        <w:rPr>
          <w:rFonts w:asciiTheme="minorHAnsi" w:hAnsiTheme="minorHAnsi" w:cstheme="minorHAnsi"/>
        </w:rPr>
        <w:t xml:space="preserve">W § 3 uchwały Nr </w:t>
      </w:r>
      <w:r>
        <w:rPr>
          <w:rFonts w:asciiTheme="minorHAnsi" w:hAnsiTheme="minorHAnsi" w:cstheme="minorHAnsi"/>
        </w:rPr>
        <w:t>261/VIII/2020 Rada określiła</w:t>
      </w:r>
      <w:r w:rsidRPr="00556392">
        <w:rPr>
          <w:rFonts w:asciiTheme="minorHAnsi" w:hAnsiTheme="minorHAnsi" w:cstheme="minorHAnsi"/>
        </w:rPr>
        <w:t xml:space="preserve"> tryb i sposób zgłaszania przez właścicieli nieruchomości przypadków niewłaściwego świadczenia usług przez przedsiębiorcę odbierającego odpady komunalne od właścicieli nieruchomości lub przez prowadzącego Punkt Selektywneg</w:t>
      </w:r>
      <w:r>
        <w:rPr>
          <w:rFonts w:asciiTheme="minorHAnsi" w:hAnsiTheme="minorHAnsi" w:cstheme="minorHAnsi"/>
        </w:rPr>
        <w:t>o Zbie</w:t>
      </w:r>
      <w:r>
        <w:rPr>
          <w:rFonts w:asciiTheme="minorHAnsi" w:hAnsiTheme="minorHAnsi" w:cstheme="minorHAnsi"/>
        </w:rPr>
        <w:t xml:space="preserve">rania Odpadów Komunalnych. </w:t>
      </w:r>
    </w:p>
    <w:p w:rsidR="00B161C3" w:rsidRPr="009A5547" w:rsidRDefault="008A7C56" w:rsidP="00DD2B67">
      <w:pPr>
        <w:spacing w:line="276" w:lineRule="auto"/>
        <w:ind w:firstLine="709"/>
        <w:jc w:val="both"/>
        <w:rPr>
          <w:rFonts w:asciiTheme="minorHAnsi" w:hAnsiTheme="minorHAnsi" w:cstheme="minorHAnsi"/>
        </w:rPr>
      </w:pPr>
      <w:r>
        <w:rPr>
          <w:rFonts w:asciiTheme="minorHAnsi" w:hAnsiTheme="minorHAnsi" w:cstheme="minorHAnsi"/>
        </w:rPr>
        <w:t xml:space="preserve">Za istotnie naruszające prawo uznać należy ustalenie Rady Miasta zawarte w § 3 </w:t>
      </w:r>
      <w:r>
        <w:rPr>
          <w:rFonts w:asciiTheme="minorHAnsi" w:hAnsiTheme="minorHAnsi" w:cstheme="minorHAnsi"/>
        </w:rPr>
        <w:t xml:space="preserve">zdanie trzecie i czwarte </w:t>
      </w:r>
      <w:r>
        <w:rPr>
          <w:rFonts w:asciiTheme="minorHAnsi" w:hAnsiTheme="minorHAnsi" w:cstheme="minorHAnsi"/>
        </w:rPr>
        <w:t>uchwały Nr 261/</w:t>
      </w:r>
      <w:r>
        <w:rPr>
          <w:rFonts w:asciiTheme="minorHAnsi" w:hAnsiTheme="minorHAnsi" w:cstheme="minorHAnsi"/>
        </w:rPr>
        <w:t>VIII/2020, w którym R</w:t>
      </w:r>
      <w:r>
        <w:rPr>
          <w:rFonts w:asciiTheme="minorHAnsi" w:hAnsiTheme="minorHAnsi" w:cstheme="minorHAnsi"/>
        </w:rPr>
        <w:t>ada wskazała, że: „</w:t>
      </w:r>
      <w:r w:rsidRPr="00BA397D">
        <w:rPr>
          <w:rFonts w:asciiTheme="minorHAnsi" w:hAnsiTheme="minorHAnsi" w:cstheme="minorHAnsi"/>
          <w:i/>
        </w:rPr>
        <w:t>Z</w:t>
      </w:r>
      <w:r w:rsidRPr="00BA397D">
        <w:rPr>
          <w:rFonts w:asciiTheme="minorHAnsi" w:hAnsiTheme="minorHAnsi" w:cstheme="minorHAnsi"/>
          <w:i/>
        </w:rPr>
        <w:t xml:space="preserve">głoszenia można powtarzać jeśli odpady nie zostaną odebrane w ciągu </w:t>
      </w:r>
      <w:r w:rsidRPr="00BA397D">
        <w:rPr>
          <w:rFonts w:asciiTheme="minorHAnsi" w:hAnsiTheme="minorHAnsi" w:cstheme="minorHAnsi"/>
          <w:i/>
        </w:rPr>
        <w:t>24 godzin. R</w:t>
      </w:r>
      <w:r>
        <w:rPr>
          <w:rFonts w:asciiTheme="minorHAnsi" w:hAnsiTheme="minorHAnsi" w:cstheme="minorHAnsi"/>
          <w:i/>
        </w:rPr>
        <w:t>eklamacja może zostać uznana za </w:t>
      </w:r>
      <w:r w:rsidRPr="00BA397D">
        <w:rPr>
          <w:rFonts w:asciiTheme="minorHAnsi" w:hAnsiTheme="minorHAnsi" w:cstheme="minorHAnsi"/>
          <w:i/>
        </w:rPr>
        <w:t>niemożliwą do rozpoznania, jeśli nastąpi po upływie 3 dni roboczych od zaplanowanego dnia odbioru odpadów</w:t>
      </w:r>
      <w:r>
        <w:rPr>
          <w:rFonts w:asciiTheme="minorHAnsi" w:hAnsiTheme="minorHAnsi" w:cstheme="minorHAnsi"/>
        </w:rPr>
        <w:t xml:space="preserve">”. </w:t>
      </w:r>
    </w:p>
    <w:p w:rsidR="00771ABA" w:rsidRPr="00771ABA" w:rsidRDefault="008A7C56" w:rsidP="00771ABA">
      <w:pPr>
        <w:spacing w:line="276" w:lineRule="auto"/>
        <w:ind w:firstLine="709"/>
        <w:jc w:val="both"/>
        <w:rPr>
          <w:rFonts w:asciiTheme="minorHAnsi" w:hAnsiTheme="minorHAnsi" w:cstheme="minorHAnsi"/>
        </w:rPr>
      </w:pPr>
      <w:r>
        <w:rPr>
          <w:rFonts w:asciiTheme="minorHAnsi" w:hAnsiTheme="minorHAnsi" w:cstheme="minorHAnsi"/>
        </w:rPr>
        <w:t>Zgodnie z art. 6r</w:t>
      </w:r>
      <w:r>
        <w:rPr>
          <w:rFonts w:asciiTheme="minorHAnsi" w:hAnsiTheme="minorHAnsi" w:cstheme="minorHAnsi"/>
        </w:rPr>
        <w:t xml:space="preserve"> </w:t>
      </w:r>
      <w:r>
        <w:rPr>
          <w:rFonts w:asciiTheme="minorHAnsi" w:hAnsiTheme="minorHAnsi" w:cstheme="minorHAnsi"/>
        </w:rPr>
        <w:t xml:space="preserve">ust. 3d u.c.p.g. </w:t>
      </w:r>
      <w:r w:rsidRPr="00771ABA">
        <w:rPr>
          <w:rFonts w:asciiTheme="minorHAnsi" w:hAnsiTheme="minorHAnsi" w:cstheme="minorHAnsi"/>
        </w:rPr>
        <w:t xml:space="preserve">uchwała w przedmiocie szczegółowego sposobu i zakresu świadczenia </w:t>
      </w:r>
      <w:r w:rsidRPr="00771ABA">
        <w:rPr>
          <w:rFonts w:asciiTheme="minorHAnsi" w:hAnsiTheme="minorHAnsi" w:cstheme="minorHAnsi"/>
        </w:rPr>
        <w:t>usług w zakresie odbierania odpadów komunalnych o</w:t>
      </w:r>
      <w:r>
        <w:rPr>
          <w:rFonts w:asciiTheme="minorHAnsi" w:hAnsiTheme="minorHAnsi" w:cstheme="minorHAnsi"/>
        </w:rPr>
        <w:t>d właścicieli nieruchomości, na </w:t>
      </w:r>
      <w:r w:rsidRPr="00771ABA">
        <w:rPr>
          <w:rFonts w:asciiTheme="minorHAnsi" w:hAnsiTheme="minorHAnsi" w:cstheme="minorHAnsi"/>
        </w:rPr>
        <w:t>których zamieszkują mieszkańcy i zagospodarowania tych odpadów, określa także tryb i sposób zgłaszania przez właścicieli nieruchomości przypadków niewłaściwego świadczenia usł</w:t>
      </w:r>
      <w:r w:rsidRPr="00771ABA">
        <w:rPr>
          <w:rFonts w:asciiTheme="minorHAnsi" w:hAnsiTheme="minorHAnsi" w:cstheme="minorHAnsi"/>
        </w:rPr>
        <w:t>ug przez przedsiębiorcę odbierającego odpady komunalne od właścicieli nieruchomości lub przez prowadzącego punkt selektywnego zbierania odpadów komunalnych.</w:t>
      </w:r>
    </w:p>
    <w:p w:rsidR="00771ABA" w:rsidRDefault="008A7C56" w:rsidP="00771ABA">
      <w:pPr>
        <w:spacing w:line="276" w:lineRule="auto"/>
        <w:ind w:firstLine="709"/>
        <w:jc w:val="both"/>
        <w:rPr>
          <w:rFonts w:asciiTheme="minorHAnsi" w:hAnsiTheme="minorHAnsi" w:cstheme="minorHAnsi"/>
        </w:rPr>
      </w:pPr>
      <w:r>
        <w:rPr>
          <w:rFonts w:asciiTheme="minorHAnsi" w:hAnsiTheme="minorHAnsi" w:cstheme="minorHAnsi"/>
        </w:rPr>
        <w:t>Przywołana wyżej delegacja nie zawiera upoważnienia dla Rady do określania terminu na złożenie rekl</w:t>
      </w:r>
      <w:r>
        <w:rPr>
          <w:rFonts w:asciiTheme="minorHAnsi" w:hAnsiTheme="minorHAnsi" w:cstheme="minorHAnsi"/>
        </w:rPr>
        <w:t xml:space="preserve">amacji. </w:t>
      </w:r>
    </w:p>
    <w:p w:rsidR="00305825" w:rsidRPr="00771ABA" w:rsidRDefault="008A7C56" w:rsidP="00771ABA">
      <w:pPr>
        <w:spacing w:line="276" w:lineRule="auto"/>
        <w:ind w:firstLine="709"/>
        <w:jc w:val="both"/>
        <w:rPr>
          <w:rFonts w:asciiTheme="minorHAnsi" w:hAnsiTheme="minorHAnsi" w:cstheme="minorHAnsi"/>
        </w:rPr>
      </w:pPr>
      <w:r w:rsidRPr="00771ABA">
        <w:rPr>
          <w:rFonts w:asciiTheme="minorHAnsi" w:hAnsiTheme="minorHAnsi" w:cstheme="minorHAnsi"/>
        </w:rPr>
        <w:t xml:space="preserve">Wobec </w:t>
      </w:r>
      <w:r>
        <w:rPr>
          <w:rFonts w:asciiTheme="minorHAnsi" w:hAnsiTheme="minorHAnsi" w:cstheme="minorHAnsi"/>
        </w:rPr>
        <w:t xml:space="preserve">powyższego </w:t>
      </w:r>
      <w:r w:rsidRPr="00771ABA">
        <w:rPr>
          <w:rFonts w:asciiTheme="minorHAnsi" w:hAnsiTheme="minorHAnsi" w:cstheme="minorHAnsi"/>
        </w:rPr>
        <w:t>uznać niewątpliwie należy, że wskazanie przez Radę termin</w:t>
      </w:r>
      <w:r>
        <w:rPr>
          <w:rFonts w:asciiTheme="minorHAnsi" w:hAnsiTheme="minorHAnsi" w:cstheme="minorHAnsi"/>
        </w:rPr>
        <w:t>u na </w:t>
      </w:r>
      <w:r w:rsidRPr="00771ABA">
        <w:rPr>
          <w:rFonts w:asciiTheme="minorHAnsi" w:hAnsiTheme="minorHAnsi" w:cstheme="minorHAnsi"/>
        </w:rPr>
        <w:t>zgłoszenie niewłaściwego świadczenia usług przez przedsiębiorcę odbierającego odpady komunalne od właścicieli nieruchomości lub prowadzącego Punkt Selektywnej Zbiórki O</w:t>
      </w:r>
      <w:r w:rsidRPr="00771ABA">
        <w:rPr>
          <w:rFonts w:asciiTheme="minorHAnsi" w:hAnsiTheme="minorHAnsi" w:cstheme="minorHAnsi"/>
        </w:rPr>
        <w:t>dpadów Komunalnych stanowi przekroczenie delegacji ustawowej.</w:t>
      </w:r>
    </w:p>
    <w:p w:rsidR="007300E9" w:rsidRDefault="008A7C56" w:rsidP="009A5547">
      <w:pPr>
        <w:spacing w:line="276" w:lineRule="auto"/>
        <w:jc w:val="both"/>
        <w:rPr>
          <w:rFonts w:asciiTheme="minorHAnsi" w:hAnsiTheme="minorHAnsi" w:cstheme="minorHAnsi"/>
        </w:rPr>
      </w:pPr>
    </w:p>
    <w:p w:rsidR="005D6E5B" w:rsidRDefault="008A7C56" w:rsidP="005D6E5B">
      <w:pPr>
        <w:spacing w:line="276" w:lineRule="auto"/>
        <w:ind w:firstLine="709"/>
        <w:jc w:val="both"/>
        <w:rPr>
          <w:rFonts w:asciiTheme="minorHAnsi" w:hAnsiTheme="minorHAnsi" w:cstheme="minorHAnsi"/>
        </w:rPr>
      </w:pPr>
      <w:r>
        <w:rPr>
          <w:rFonts w:asciiTheme="minorHAnsi" w:hAnsiTheme="minorHAnsi" w:cstheme="minorHAnsi"/>
        </w:rPr>
        <w:lastRenderedPageBreak/>
        <w:t xml:space="preserve">Za istotnie naruszające prawo uznać należy ustalenie Rady zawarte w § 4 ust. 8 pkt 3 załącznika nr 1 do uchwały Nr 261/VIII/2020, w którym Rada Miasta wskazała, że pracownik PSZOK może odmówić </w:t>
      </w:r>
      <w:r>
        <w:rPr>
          <w:rFonts w:asciiTheme="minorHAnsi" w:hAnsiTheme="minorHAnsi" w:cstheme="minorHAnsi"/>
        </w:rPr>
        <w:t xml:space="preserve">przyjęcia odpadów nie spełniających wymogów regulaminu, w tym odpadów niebezpiecznych poza wymienionymi w § 3 ust. 4 regulaminu PSZOK. </w:t>
      </w:r>
    </w:p>
    <w:p w:rsidR="003D4128" w:rsidRPr="00E4353A" w:rsidRDefault="008A7C56" w:rsidP="001176FF">
      <w:pPr>
        <w:spacing w:line="276" w:lineRule="auto"/>
        <w:ind w:firstLine="709"/>
        <w:jc w:val="both"/>
        <w:rPr>
          <w:rFonts w:asciiTheme="minorHAnsi" w:hAnsiTheme="minorHAnsi" w:cstheme="minorHAnsi"/>
        </w:rPr>
      </w:pPr>
      <w:r>
        <w:rPr>
          <w:rFonts w:asciiTheme="minorHAnsi" w:hAnsiTheme="minorHAnsi" w:cstheme="minorHAnsi"/>
        </w:rPr>
        <w:t xml:space="preserve">Organ nadzoru </w:t>
      </w:r>
      <w:r>
        <w:rPr>
          <w:rFonts w:asciiTheme="minorHAnsi" w:hAnsiTheme="minorHAnsi" w:cstheme="minorHAnsi"/>
        </w:rPr>
        <w:t>zwraca uwagę</w:t>
      </w:r>
      <w:r>
        <w:rPr>
          <w:rFonts w:asciiTheme="minorHAnsi" w:hAnsiTheme="minorHAnsi" w:cstheme="minorHAnsi"/>
        </w:rPr>
        <w:t xml:space="preserve">, </w:t>
      </w:r>
      <w:r>
        <w:rPr>
          <w:rFonts w:asciiTheme="minorHAnsi" w:hAnsiTheme="minorHAnsi" w:cstheme="minorHAnsi"/>
        </w:rPr>
        <w:t xml:space="preserve">na obowiązek wynikający z art. 4 ust. 2 pkt 2 lit. b u.c.p.g., zgodnie z którym </w:t>
      </w:r>
      <w:r>
        <w:rPr>
          <w:rFonts w:asciiTheme="minorHAnsi" w:hAnsiTheme="minorHAnsi" w:cstheme="minorHAnsi"/>
        </w:rPr>
        <w:t>punkty selek</w:t>
      </w:r>
      <w:r>
        <w:rPr>
          <w:rFonts w:asciiTheme="minorHAnsi" w:hAnsiTheme="minorHAnsi" w:cstheme="minorHAnsi"/>
        </w:rPr>
        <w:t>tywnej zbiórki odpadów komunalnych zapewniają przyjmowanie co </w:t>
      </w:r>
      <w:r w:rsidRPr="00E4353A">
        <w:rPr>
          <w:rFonts w:asciiTheme="minorHAnsi" w:hAnsiTheme="minorHAnsi" w:cstheme="minorHAnsi"/>
        </w:rPr>
        <w:t xml:space="preserve">najmniej odpadów komunalnych: papier, metale, </w:t>
      </w:r>
      <w:r>
        <w:rPr>
          <w:rFonts w:asciiTheme="minorHAnsi" w:hAnsiTheme="minorHAnsi" w:cstheme="minorHAnsi"/>
        </w:rPr>
        <w:t>tworzywa sztuczne, szkło, odpadów opakowaniowych wielomateriałowych oraz bioodpadów</w:t>
      </w:r>
      <w:r w:rsidRPr="00E4353A">
        <w:rPr>
          <w:rFonts w:asciiTheme="minorHAnsi" w:hAnsiTheme="minorHAnsi" w:cstheme="minorHAnsi"/>
        </w:rPr>
        <w:t>, odpadów niebezpiecznych, przeterminowanych leków i chemikaliów,</w:t>
      </w:r>
      <w:r w:rsidRPr="00E4353A">
        <w:rPr>
          <w:rFonts w:asciiTheme="minorHAnsi" w:hAnsiTheme="minorHAnsi" w:cstheme="minorHAnsi"/>
        </w:rPr>
        <w:t xml:space="preserve"> odpadów niekwalifikujących się do odpadów medycznych powsta</w:t>
      </w:r>
      <w:r>
        <w:rPr>
          <w:rFonts w:asciiTheme="minorHAnsi" w:hAnsiTheme="minorHAnsi" w:cstheme="minorHAnsi"/>
        </w:rPr>
        <w:t>łych w </w:t>
      </w:r>
      <w:r w:rsidRPr="00E4353A">
        <w:rPr>
          <w:rFonts w:asciiTheme="minorHAnsi" w:hAnsiTheme="minorHAnsi" w:cstheme="minorHAnsi"/>
        </w:rPr>
        <w:t xml:space="preserve">gospodarstwie domowym w wyniku przyjmowania produktów </w:t>
      </w:r>
      <w:r>
        <w:rPr>
          <w:rFonts w:asciiTheme="minorHAnsi" w:hAnsiTheme="minorHAnsi" w:cstheme="minorHAnsi"/>
        </w:rPr>
        <w:t>leczniczych w formie iniekcji i </w:t>
      </w:r>
      <w:r w:rsidRPr="00E4353A">
        <w:rPr>
          <w:rFonts w:asciiTheme="minorHAnsi" w:hAnsiTheme="minorHAnsi" w:cstheme="minorHAnsi"/>
        </w:rPr>
        <w:t>prowadzenia monitoringu poziomu substancji we krwi, w szczególności igieł i strzykawek, zużytych bateri</w:t>
      </w:r>
      <w:r w:rsidRPr="00E4353A">
        <w:rPr>
          <w:rFonts w:asciiTheme="minorHAnsi" w:hAnsiTheme="minorHAnsi" w:cstheme="minorHAnsi"/>
        </w:rPr>
        <w:t>i i akumulatorów, zużytego sprzętu elektrycznego i elektronicznego, mebli i innych odpadów wielkogabarytowych, zużytych opon, odpadów budowlanych i rozbiórkowych oraz odpadów tekstyliów i odzieży,</w:t>
      </w:r>
    </w:p>
    <w:p w:rsidR="00824B2B" w:rsidRPr="009163B0" w:rsidRDefault="008A7C56" w:rsidP="009163B0">
      <w:pPr>
        <w:spacing w:line="276" w:lineRule="auto"/>
        <w:ind w:firstLine="709"/>
        <w:jc w:val="both"/>
        <w:rPr>
          <w:rFonts w:asciiTheme="minorHAnsi" w:hAnsiTheme="minorHAnsi" w:cstheme="minorHAnsi"/>
        </w:rPr>
      </w:pPr>
      <w:r>
        <w:rPr>
          <w:rFonts w:asciiTheme="minorHAnsi" w:hAnsiTheme="minorHAnsi" w:cstheme="minorHAnsi"/>
        </w:rPr>
        <w:t xml:space="preserve">Mając na uwadze </w:t>
      </w:r>
      <w:r>
        <w:rPr>
          <w:rFonts w:asciiTheme="minorHAnsi" w:hAnsiTheme="minorHAnsi" w:cstheme="minorHAnsi"/>
        </w:rPr>
        <w:t>treść ustalenia</w:t>
      </w:r>
      <w:r>
        <w:rPr>
          <w:rFonts w:asciiTheme="minorHAnsi" w:hAnsiTheme="minorHAnsi" w:cstheme="minorHAnsi"/>
        </w:rPr>
        <w:t xml:space="preserve"> Rady</w:t>
      </w:r>
      <w:r w:rsidRPr="001176FF">
        <w:rPr>
          <w:rFonts w:asciiTheme="minorHAnsi" w:hAnsiTheme="minorHAnsi" w:cstheme="minorHAnsi"/>
        </w:rPr>
        <w:t xml:space="preserve"> </w:t>
      </w:r>
      <w:r>
        <w:rPr>
          <w:rFonts w:asciiTheme="minorHAnsi" w:hAnsiTheme="minorHAnsi" w:cstheme="minorHAnsi"/>
        </w:rPr>
        <w:t>zawartego w § 4 ust. 8</w:t>
      </w:r>
      <w:r>
        <w:rPr>
          <w:rFonts w:asciiTheme="minorHAnsi" w:hAnsiTheme="minorHAnsi" w:cstheme="minorHAnsi"/>
        </w:rPr>
        <w:t xml:space="preserve"> pkt 3 załącznika nr 1 do uchwały Nr 261/VIII/2020</w:t>
      </w:r>
      <w:r>
        <w:rPr>
          <w:rFonts w:asciiTheme="minorHAnsi" w:hAnsiTheme="minorHAnsi" w:cstheme="minorHAnsi"/>
        </w:rPr>
        <w:t xml:space="preserve">, organ nadzoru wskazuje, że brak jest delegacji dla Rady do </w:t>
      </w:r>
      <w:r>
        <w:rPr>
          <w:rFonts w:asciiTheme="minorHAnsi" w:hAnsiTheme="minorHAnsi" w:cstheme="minorHAnsi"/>
        </w:rPr>
        <w:t xml:space="preserve">wyłączenie z obowiązku, o którym mowa w art. 4 ust. 2 pkt 2 lit. b niektórych rodzajów odpadów niebezpiecznych. </w:t>
      </w:r>
      <w:r>
        <w:rPr>
          <w:rFonts w:asciiTheme="minorHAnsi" w:hAnsiTheme="minorHAnsi" w:cstheme="minorHAnsi"/>
        </w:rPr>
        <w:t>I</w:t>
      </w:r>
      <w:r w:rsidRPr="009163B0">
        <w:rPr>
          <w:rFonts w:asciiTheme="minorHAnsi" w:hAnsiTheme="minorHAnsi" w:cstheme="minorHAnsi"/>
        </w:rPr>
        <w:t xml:space="preserve">stnieje </w:t>
      </w:r>
      <w:r>
        <w:rPr>
          <w:rFonts w:asciiTheme="minorHAnsi" w:hAnsiTheme="minorHAnsi" w:cstheme="minorHAnsi"/>
        </w:rPr>
        <w:t xml:space="preserve">bowiem </w:t>
      </w:r>
      <w:r w:rsidRPr="009163B0">
        <w:rPr>
          <w:rFonts w:asciiTheme="minorHAnsi" w:hAnsiTheme="minorHAnsi" w:cstheme="minorHAnsi"/>
        </w:rPr>
        <w:t xml:space="preserve">prawny obowiązek </w:t>
      </w:r>
      <w:r w:rsidRPr="009163B0">
        <w:rPr>
          <w:rFonts w:asciiTheme="minorHAnsi" w:hAnsiTheme="minorHAnsi" w:cstheme="minorHAnsi"/>
        </w:rPr>
        <w:t>przyjmowania w PSZOK komuna</w:t>
      </w:r>
      <w:r>
        <w:rPr>
          <w:rFonts w:asciiTheme="minorHAnsi" w:hAnsiTheme="minorHAnsi" w:cstheme="minorHAnsi"/>
        </w:rPr>
        <w:t>lnych odpadów niebezpiecznych z </w:t>
      </w:r>
      <w:r w:rsidRPr="009163B0">
        <w:rPr>
          <w:rFonts w:asciiTheme="minorHAnsi" w:hAnsiTheme="minorHAnsi" w:cstheme="minorHAnsi"/>
        </w:rPr>
        <w:t>nieruchomości, na których zamieszkują mieszkańcy</w:t>
      </w:r>
      <w:r>
        <w:rPr>
          <w:rFonts w:asciiTheme="minorHAnsi" w:hAnsiTheme="minorHAnsi" w:cstheme="minorHAnsi"/>
        </w:rPr>
        <w:t xml:space="preserve">, którego to obowiązku Rada nie może ograniczać. </w:t>
      </w:r>
    </w:p>
    <w:p w:rsidR="00824B2B" w:rsidRDefault="008A7C56" w:rsidP="009163B0">
      <w:pPr>
        <w:spacing w:line="276" w:lineRule="auto"/>
        <w:jc w:val="both"/>
        <w:rPr>
          <w:rFonts w:asciiTheme="minorHAnsi" w:hAnsiTheme="minorHAnsi" w:cstheme="minorHAnsi"/>
        </w:rPr>
      </w:pPr>
    </w:p>
    <w:p w:rsidR="00706282" w:rsidRDefault="008A7C56" w:rsidP="00706282">
      <w:pPr>
        <w:spacing w:line="276" w:lineRule="auto"/>
        <w:ind w:firstLine="709"/>
        <w:jc w:val="both"/>
        <w:rPr>
          <w:rFonts w:ascii="Calibri" w:hAnsi="Calibri" w:cs="Calibri"/>
        </w:rPr>
      </w:pPr>
      <w:r>
        <w:rPr>
          <w:rFonts w:asciiTheme="minorHAnsi" w:hAnsiTheme="minorHAnsi" w:cstheme="minorHAnsi"/>
        </w:rPr>
        <w:t xml:space="preserve">Za istotnie naruszające prawo uznać należy ustalenie Rady zawarte w </w:t>
      </w:r>
      <w:r>
        <w:rPr>
          <w:rFonts w:asciiTheme="minorHAnsi" w:hAnsiTheme="minorHAnsi" w:cstheme="minorHAnsi"/>
        </w:rPr>
        <w:t xml:space="preserve">§ </w:t>
      </w:r>
      <w:r>
        <w:rPr>
          <w:rFonts w:asciiTheme="minorHAnsi" w:hAnsiTheme="minorHAnsi" w:cstheme="minorHAnsi"/>
        </w:rPr>
        <w:t xml:space="preserve">5 ust. 3 załącznika </w:t>
      </w:r>
      <w:r>
        <w:rPr>
          <w:rFonts w:asciiTheme="minorHAnsi" w:hAnsiTheme="minorHAnsi" w:cstheme="minorHAnsi"/>
        </w:rPr>
        <w:br/>
      </w:r>
      <w:r>
        <w:rPr>
          <w:rFonts w:asciiTheme="minorHAnsi" w:hAnsiTheme="minorHAnsi" w:cstheme="minorHAnsi"/>
        </w:rPr>
        <w:t xml:space="preserve">nr 1 do uchwały Nr 261/VIII/2020, w którym Rada wprowadziła </w:t>
      </w:r>
      <w:r w:rsidRPr="00C21CBD">
        <w:rPr>
          <w:rFonts w:asciiTheme="minorHAnsi" w:hAnsiTheme="minorHAnsi" w:cstheme="minorHAnsi"/>
        </w:rPr>
        <w:t xml:space="preserve">bezwzględny </w:t>
      </w:r>
      <w:r>
        <w:rPr>
          <w:rFonts w:asciiTheme="minorHAnsi" w:hAnsiTheme="minorHAnsi" w:cstheme="minorHAnsi"/>
        </w:rPr>
        <w:t>zakaz palenia tytoniu i </w:t>
      </w:r>
      <w:r w:rsidRPr="00C21CBD">
        <w:rPr>
          <w:rFonts w:asciiTheme="minorHAnsi" w:hAnsiTheme="minorHAnsi" w:cstheme="minorHAnsi"/>
        </w:rPr>
        <w:t>używania otwartego</w:t>
      </w:r>
      <w:r>
        <w:rPr>
          <w:rFonts w:asciiTheme="minorHAnsi" w:hAnsiTheme="minorHAnsi" w:cstheme="minorHAnsi"/>
        </w:rPr>
        <w:t xml:space="preserve"> ognia na terenie PSZOK.</w:t>
      </w:r>
      <w:r>
        <w:rPr>
          <w:rFonts w:asciiTheme="minorHAnsi" w:hAnsiTheme="minorHAnsi" w:cstheme="minorHAnsi"/>
        </w:rPr>
        <w:t xml:space="preserve"> </w:t>
      </w:r>
      <w:r>
        <w:rPr>
          <w:rFonts w:ascii="Calibri" w:hAnsi="Calibri" w:cs="Calibri"/>
        </w:rPr>
        <w:t>W</w:t>
      </w:r>
      <w:r>
        <w:rPr>
          <w:rFonts w:ascii="Calibri" w:hAnsi="Calibri" w:cs="Calibri"/>
        </w:rPr>
        <w:t>skazać należy, że powyższ</w:t>
      </w:r>
      <w:r>
        <w:rPr>
          <w:rFonts w:ascii="Calibri" w:hAnsi="Calibri" w:cs="Calibri"/>
        </w:rPr>
        <w:t>ą kwestie regulują przepisy ustawy z dnia 20 maja 1971 r. Kodeks wykroczeń (Dz. U. z 2019 r</w:t>
      </w:r>
      <w:r>
        <w:rPr>
          <w:rFonts w:ascii="Calibri" w:hAnsi="Calibri" w:cs="Calibri"/>
        </w:rPr>
        <w:t>. poz. 821, z późn. zm.)</w:t>
      </w:r>
      <w:r>
        <w:rPr>
          <w:rFonts w:ascii="Calibri" w:hAnsi="Calibri" w:cs="Calibri"/>
        </w:rPr>
        <w:t>, a </w:t>
      </w:r>
      <w:r>
        <w:rPr>
          <w:rFonts w:ascii="Calibri" w:hAnsi="Calibri" w:cs="Calibri"/>
        </w:rPr>
        <w:t>konkretnie art. 82 § 1 pkt 1 zgodnie z którym:</w:t>
      </w:r>
      <w:r>
        <w:rPr>
          <w:rFonts w:ascii="Calibri" w:hAnsi="Calibri" w:cs="Calibri"/>
        </w:rPr>
        <w:t xml:space="preserve"> „</w:t>
      </w:r>
      <w:r w:rsidRPr="0013711B">
        <w:rPr>
          <w:rFonts w:ascii="Calibri" w:hAnsi="Calibri" w:cs="Calibri"/>
          <w:i/>
        </w:rPr>
        <w:t>Kto dokonuje czynności, które mogą spowodować pożar, jego rozprzestrzenianie się, utrudnienie prowadzenia działania ratowniczego</w:t>
      </w:r>
      <w:r>
        <w:rPr>
          <w:rFonts w:ascii="Calibri" w:hAnsi="Calibri" w:cs="Calibri"/>
          <w:i/>
        </w:rPr>
        <w:t xml:space="preserve"> lub ewakuacji, polegających na </w:t>
      </w:r>
      <w:r w:rsidRPr="0013711B">
        <w:rPr>
          <w:rFonts w:ascii="Calibri" w:hAnsi="Calibri" w:cs="Calibri"/>
          <w:i/>
        </w:rPr>
        <w:t>niedozwolonym używan</w:t>
      </w:r>
      <w:r w:rsidRPr="0013711B">
        <w:rPr>
          <w:rFonts w:ascii="Calibri" w:hAnsi="Calibri" w:cs="Calibri"/>
          <w:i/>
        </w:rPr>
        <w:t>iu otwartego ognia, paleniu tytoniu i stosowaniu innych czynników mogących zainicjować zapłon materiałów palnych podlega karze aresztu, grzywny albo karze nagany</w:t>
      </w:r>
      <w:r>
        <w:rPr>
          <w:rFonts w:ascii="Calibri" w:hAnsi="Calibri" w:cs="Calibri"/>
          <w:i/>
        </w:rPr>
        <w:t>”</w:t>
      </w:r>
      <w:r w:rsidRPr="00501688">
        <w:rPr>
          <w:rFonts w:ascii="Calibri" w:hAnsi="Calibri" w:cs="Calibri"/>
        </w:rPr>
        <w:t xml:space="preserve">. </w:t>
      </w:r>
    </w:p>
    <w:p w:rsidR="00C21CBD" w:rsidRPr="00A17B9E" w:rsidRDefault="008A7C56" w:rsidP="00B23B1E">
      <w:pPr>
        <w:spacing w:line="276" w:lineRule="auto"/>
        <w:ind w:firstLine="709"/>
        <w:jc w:val="both"/>
        <w:rPr>
          <w:rFonts w:asciiTheme="minorHAnsi" w:hAnsiTheme="minorHAnsi" w:cstheme="minorHAnsi"/>
        </w:rPr>
      </w:pPr>
      <w:r>
        <w:rPr>
          <w:rFonts w:ascii="Calibri" w:hAnsi="Calibri" w:cs="Calibri"/>
        </w:rPr>
        <w:t xml:space="preserve">Brak jest zatem delegacji do </w:t>
      </w:r>
      <w:r w:rsidRPr="00F82005">
        <w:rPr>
          <w:rFonts w:ascii="Calibri" w:hAnsi="Calibri" w:cs="Calibri"/>
        </w:rPr>
        <w:t xml:space="preserve">wprowadzenia przez Radę </w:t>
      </w:r>
      <w:r>
        <w:rPr>
          <w:rFonts w:ascii="Calibri" w:hAnsi="Calibri" w:cs="Calibri"/>
        </w:rPr>
        <w:t>Miasta</w:t>
      </w:r>
      <w:r>
        <w:rPr>
          <w:rFonts w:ascii="Calibri" w:hAnsi="Calibri" w:cs="Calibri"/>
        </w:rPr>
        <w:t xml:space="preserve"> zakazu w tym przedmiocie w regulaminie PSZOK. </w:t>
      </w:r>
      <w:r>
        <w:rPr>
          <w:rFonts w:ascii="Calibri" w:hAnsi="Calibri" w:cs="Calibri"/>
        </w:rPr>
        <w:t>W</w:t>
      </w:r>
      <w:r w:rsidRPr="00A17B9E">
        <w:rPr>
          <w:rFonts w:ascii="Calibri" w:hAnsi="Calibri" w:cs="Calibri"/>
        </w:rPr>
        <w:t>prowadzenie generalnego zakazu nie jest dopuszczalne i stanowi przekroczenie delegacji ustawowej do stanowienia aktu prawa miejscowego.</w:t>
      </w:r>
    </w:p>
    <w:p w:rsidR="00EA3EDE" w:rsidRPr="009F4268" w:rsidRDefault="008A7C56" w:rsidP="00EA3EDE">
      <w:pPr>
        <w:spacing w:line="276" w:lineRule="auto"/>
        <w:ind w:firstLine="709"/>
        <w:jc w:val="both"/>
        <w:rPr>
          <w:rFonts w:asciiTheme="minorHAnsi" w:hAnsiTheme="minorHAnsi" w:cstheme="minorHAnsi"/>
        </w:rPr>
      </w:pPr>
      <w:r>
        <w:rPr>
          <w:rFonts w:asciiTheme="minorHAnsi" w:hAnsiTheme="minorHAnsi" w:cstheme="minorHAnsi"/>
        </w:rPr>
        <w:t>U</w:t>
      </w:r>
      <w:r w:rsidRPr="009F4268">
        <w:rPr>
          <w:rFonts w:asciiTheme="minorHAnsi" w:hAnsiTheme="minorHAnsi" w:cstheme="minorHAnsi"/>
        </w:rPr>
        <w:t>normowana w art. 7 Konstytucji RP zasada praworządności wymaga, by mate</w:t>
      </w:r>
      <w:r w:rsidRPr="009F4268">
        <w:rPr>
          <w:rFonts w:asciiTheme="minorHAnsi" w:hAnsiTheme="minorHAnsi" w:cstheme="minorHAnsi"/>
        </w:rPr>
        <w:t>ria regulowana wydanym aktem normatywnym wynikała z upoważnienia ustawowego i nie przekraczała zakresu tego upoważnienia. Oznacza to, że każde unormowanie wykraczające poza udzielone upoważnienie jest naruszeniem normy upoważniającej, a więc stanowi narusz</w:t>
      </w:r>
      <w:r w:rsidRPr="009F4268">
        <w:rPr>
          <w:rFonts w:asciiTheme="minorHAnsi" w:hAnsiTheme="minorHAnsi" w:cstheme="minorHAnsi"/>
        </w:rPr>
        <w:t>enie konstytucyjnych warunków legalności aktu prawa miejscowego wydanego na podstawie upoważnienia ustawowego. Należy również podkreślić, że zgodnie z art. 94 Konstytucji RP regulacje zawarte w akcie prawa miejscowego mają na celu jedynie „uzupełnienie” pr</w:t>
      </w:r>
      <w:r w:rsidRPr="009F4268">
        <w:rPr>
          <w:rFonts w:asciiTheme="minorHAnsi" w:hAnsiTheme="minorHAnsi" w:cstheme="minorHAnsi"/>
        </w:rPr>
        <w:t xml:space="preserve">zepisów powszechnie obowiązujących rangi ustawowej, kształtujących prawa i obowiązki ich adresatów, a więc nie są </w:t>
      </w:r>
      <w:r w:rsidRPr="009F4268">
        <w:rPr>
          <w:rFonts w:asciiTheme="minorHAnsi" w:hAnsiTheme="minorHAnsi" w:cstheme="minorHAnsi"/>
        </w:rPr>
        <w:lastRenderedPageBreak/>
        <w:t>wydawane w celu wykonania ustawy tak jak rozporządzenie w rozumieniu art. 92 Konstytucji RP (wyrok NSA z dnia 18 września 2012 r. sygn. akt II</w:t>
      </w:r>
      <w:r w:rsidRPr="009F4268">
        <w:rPr>
          <w:rFonts w:asciiTheme="minorHAnsi" w:hAnsiTheme="minorHAnsi" w:cstheme="minorHAnsi"/>
        </w:rPr>
        <w:t xml:space="preserve"> OSK 1524/12).</w:t>
      </w:r>
    </w:p>
    <w:p w:rsidR="00EA3EDE" w:rsidRPr="009A7061" w:rsidRDefault="008A7C56" w:rsidP="00B23B1E">
      <w:pPr>
        <w:spacing w:line="276" w:lineRule="auto"/>
        <w:ind w:firstLine="709"/>
        <w:jc w:val="both"/>
        <w:rPr>
          <w:rFonts w:asciiTheme="minorHAnsi" w:hAnsiTheme="minorHAnsi" w:cstheme="minorHAnsi"/>
        </w:rPr>
      </w:pPr>
    </w:p>
    <w:p w:rsidR="00C433E9" w:rsidRPr="00C433E9" w:rsidRDefault="008A7C56" w:rsidP="00B23B1E">
      <w:pPr>
        <w:spacing w:line="276" w:lineRule="auto"/>
        <w:ind w:firstLine="709"/>
        <w:jc w:val="both"/>
        <w:rPr>
          <w:rFonts w:asciiTheme="minorHAnsi" w:hAnsiTheme="minorHAnsi" w:cstheme="minorHAnsi"/>
        </w:rPr>
      </w:pPr>
      <w:r>
        <w:rPr>
          <w:rFonts w:asciiTheme="minorHAnsi" w:hAnsiTheme="minorHAnsi" w:cstheme="minorHAnsi"/>
        </w:rPr>
        <w:t>Okoliczność, że kwestionowane uchwały</w:t>
      </w:r>
      <w:r w:rsidRPr="00C433E9">
        <w:rPr>
          <w:rFonts w:asciiTheme="minorHAnsi" w:hAnsiTheme="minorHAnsi" w:cstheme="minorHAnsi"/>
        </w:rPr>
        <w:t xml:space="preserve"> stanowi</w:t>
      </w:r>
      <w:r>
        <w:rPr>
          <w:rFonts w:asciiTheme="minorHAnsi" w:hAnsiTheme="minorHAnsi" w:cstheme="minorHAnsi"/>
        </w:rPr>
        <w:t>ą</w:t>
      </w:r>
      <w:r w:rsidRPr="00C433E9">
        <w:rPr>
          <w:rFonts w:asciiTheme="minorHAnsi" w:hAnsiTheme="minorHAnsi" w:cstheme="minorHAnsi"/>
        </w:rPr>
        <w:t xml:space="preserve"> akt</w:t>
      </w:r>
      <w:r>
        <w:rPr>
          <w:rFonts w:asciiTheme="minorHAnsi" w:hAnsiTheme="minorHAnsi" w:cstheme="minorHAnsi"/>
        </w:rPr>
        <w:t>y</w:t>
      </w:r>
      <w:r w:rsidRPr="00C433E9">
        <w:rPr>
          <w:rFonts w:asciiTheme="minorHAnsi" w:hAnsiTheme="minorHAnsi" w:cstheme="minorHAnsi"/>
        </w:rPr>
        <w:t xml:space="preserve"> prawa miejscowego, i w konsekwencji normatywny akt wykonawczy, oznacza że Rada uchwalając przedmiotową uchwałę</w:t>
      </w:r>
      <w:r>
        <w:rPr>
          <w:rFonts w:asciiTheme="minorHAnsi" w:hAnsiTheme="minorHAnsi" w:cstheme="minorHAnsi"/>
        </w:rPr>
        <w:t xml:space="preserve"> </w:t>
      </w:r>
      <w:r w:rsidRPr="00C433E9">
        <w:rPr>
          <w:rFonts w:asciiTheme="minorHAnsi" w:hAnsiTheme="minorHAnsi" w:cstheme="minorHAnsi"/>
        </w:rPr>
        <w:t xml:space="preserve">nie może </w:t>
      </w:r>
      <w:r>
        <w:rPr>
          <w:rFonts w:asciiTheme="minorHAnsi" w:hAnsiTheme="minorHAnsi" w:cstheme="minorHAnsi"/>
        </w:rPr>
        <w:t xml:space="preserve">ani </w:t>
      </w:r>
      <w:r w:rsidRPr="00C433E9">
        <w:rPr>
          <w:rFonts w:asciiTheme="minorHAnsi" w:hAnsiTheme="minorHAnsi" w:cstheme="minorHAnsi"/>
        </w:rPr>
        <w:t>wykraczać poza granice upoważnienia określone w u</w:t>
      </w:r>
      <w:r>
        <w:rPr>
          <w:rFonts w:asciiTheme="minorHAnsi" w:hAnsiTheme="minorHAnsi" w:cstheme="minorHAnsi"/>
        </w:rPr>
        <w:t>.</w:t>
      </w:r>
      <w:r w:rsidRPr="00C433E9">
        <w:rPr>
          <w:rFonts w:asciiTheme="minorHAnsi" w:hAnsiTheme="minorHAnsi" w:cstheme="minorHAnsi"/>
        </w:rPr>
        <w:t>c</w:t>
      </w:r>
      <w:r>
        <w:rPr>
          <w:rFonts w:asciiTheme="minorHAnsi" w:hAnsiTheme="minorHAnsi" w:cstheme="minorHAnsi"/>
        </w:rPr>
        <w:t>.</w:t>
      </w:r>
      <w:r w:rsidRPr="00C433E9">
        <w:rPr>
          <w:rFonts w:asciiTheme="minorHAnsi" w:hAnsiTheme="minorHAnsi" w:cstheme="minorHAnsi"/>
        </w:rPr>
        <w:t>p</w:t>
      </w:r>
      <w:r>
        <w:rPr>
          <w:rFonts w:asciiTheme="minorHAnsi" w:hAnsiTheme="minorHAnsi" w:cstheme="minorHAnsi"/>
        </w:rPr>
        <w:t>.</w:t>
      </w:r>
      <w:r w:rsidRPr="00C433E9">
        <w:rPr>
          <w:rFonts w:asciiTheme="minorHAnsi" w:hAnsiTheme="minorHAnsi" w:cstheme="minorHAnsi"/>
        </w:rPr>
        <w:t xml:space="preserve">g. </w:t>
      </w:r>
      <w:r>
        <w:rPr>
          <w:rFonts w:asciiTheme="minorHAnsi" w:hAnsiTheme="minorHAnsi" w:cstheme="minorHAnsi"/>
        </w:rPr>
        <w:t xml:space="preserve">ani </w:t>
      </w:r>
      <w:r>
        <w:rPr>
          <w:rFonts w:asciiTheme="minorHAnsi" w:hAnsiTheme="minorHAnsi" w:cstheme="minorHAnsi"/>
        </w:rPr>
        <w:t>tym</w:t>
      </w:r>
      <w:r>
        <w:rPr>
          <w:rFonts w:asciiTheme="minorHAnsi" w:hAnsiTheme="minorHAnsi" w:cstheme="minorHAnsi"/>
        </w:rPr>
        <w:t xml:space="preserve"> bardziej </w:t>
      </w:r>
      <w:r>
        <w:rPr>
          <w:rFonts w:asciiTheme="minorHAnsi" w:hAnsiTheme="minorHAnsi" w:cstheme="minorHAnsi"/>
        </w:rPr>
        <w:t xml:space="preserve">pomijać regulacji, które obligatoryjnie powinny zostać objęte regulaminem. </w:t>
      </w:r>
      <w:r w:rsidRPr="00C433E9">
        <w:rPr>
          <w:rFonts w:asciiTheme="minorHAnsi" w:hAnsiTheme="minorHAnsi" w:cstheme="minorHAnsi"/>
        </w:rPr>
        <w:t>Z treści bowiem art. 94 Konstytucji RP wynika, że każdy akt prawa miejscowego ma charakter wykonawczy</w:t>
      </w:r>
      <w:r>
        <w:rPr>
          <w:rFonts w:asciiTheme="minorHAnsi" w:hAnsiTheme="minorHAnsi" w:cstheme="minorHAnsi"/>
        </w:rPr>
        <w:t xml:space="preserve"> </w:t>
      </w:r>
      <w:r>
        <w:rPr>
          <w:rFonts w:asciiTheme="minorHAnsi" w:hAnsiTheme="minorHAnsi" w:cstheme="minorHAnsi"/>
        </w:rPr>
        <w:t>w stosunku do </w:t>
      </w:r>
      <w:r w:rsidRPr="00C433E9">
        <w:rPr>
          <w:rFonts w:asciiTheme="minorHAnsi" w:hAnsiTheme="minorHAnsi" w:cstheme="minorHAnsi"/>
        </w:rPr>
        <w:t>ustaw, a jako taki winien on być oparty na ustawie upow</w:t>
      </w:r>
      <w:r w:rsidRPr="00C433E9">
        <w:rPr>
          <w:rFonts w:asciiTheme="minorHAnsi" w:hAnsiTheme="minorHAnsi" w:cstheme="minorHAnsi"/>
        </w:rPr>
        <w:t>ażniającej i nie przekraczać zakresu upoważnienia.</w:t>
      </w:r>
    </w:p>
    <w:p w:rsidR="00EA3EDE" w:rsidRDefault="008A7C56" w:rsidP="002E2D3B">
      <w:pPr>
        <w:spacing w:line="276" w:lineRule="auto"/>
        <w:ind w:firstLine="709"/>
        <w:jc w:val="both"/>
        <w:rPr>
          <w:rFonts w:asciiTheme="minorHAnsi" w:hAnsiTheme="minorHAnsi" w:cstheme="minorHAnsi"/>
        </w:rPr>
      </w:pPr>
    </w:p>
    <w:p w:rsidR="002E2D3B" w:rsidRDefault="008A7C56" w:rsidP="002E2D3B">
      <w:pPr>
        <w:spacing w:line="276" w:lineRule="auto"/>
        <w:ind w:firstLine="709"/>
        <w:jc w:val="both"/>
        <w:rPr>
          <w:rFonts w:asciiTheme="minorHAnsi" w:hAnsiTheme="minorHAnsi" w:cstheme="minorHAnsi"/>
        </w:rPr>
      </w:pPr>
      <w:r>
        <w:rPr>
          <w:rFonts w:asciiTheme="minorHAnsi" w:hAnsiTheme="minorHAnsi" w:cstheme="minorHAnsi"/>
        </w:rPr>
        <w:t xml:space="preserve">Ponadto </w:t>
      </w:r>
      <w:r w:rsidRPr="00DE437C">
        <w:rPr>
          <w:rFonts w:asciiTheme="minorHAnsi" w:hAnsiTheme="minorHAnsi" w:cstheme="minorHAnsi"/>
        </w:rPr>
        <w:t>organ nadzoru wskazuje na obowiązek przestrzegania przez Radę</w:t>
      </w:r>
      <w:r>
        <w:rPr>
          <w:rFonts w:asciiTheme="minorHAnsi" w:hAnsiTheme="minorHAnsi" w:cstheme="minorHAnsi"/>
        </w:rPr>
        <w:t xml:space="preserve"> </w:t>
      </w:r>
      <w:r>
        <w:rPr>
          <w:rFonts w:asciiTheme="minorHAnsi" w:hAnsiTheme="minorHAnsi" w:cstheme="minorHAnsi"/>
        </w:rPr>
        <w:t>Miasta</w:t>
      </w:r>
      <w:r>
        <w:rPr>
          <w:rFonts w:asciiTheme="minorHAnsi" w:hAnsiTheme="minorHAnsi" w:cstheme="minorHAnsi"/>
        </w:rPr>
        <w:t xml:space="preserve">, jako lokalnego prawodawcę, </w:t>
      </w:r>
      <w:r w:rsidRPr="00DE437C">
        <w:rPr>
          <w:rFonts w:asciiTheme="minorHAnsi" w:hAnsiTheme="minorHAnsi" w:cstheme="minorHAnsi"/>
        </w:rPr>
        <w:t xml:space="preserve">zasad prawidłowej legislacji, przewidzianych w rozporządzeniu Prezesa Rady Ministrów z dnia 20 czerwca 2002 r. w sprawie „Zasad techniki prawodawczej” (Dz. U. </w:t>
      </w:r>
      <w:r>
        <w:rPr>
          <w:rFonts w:asciiTheme="minorHAnsi" w:hAnsiTheme="minorHAnsi" w:cstheme="minorHAnsi"/>
        </w:rPr>
        <w:br/>
        <w:t>z 2016 r. poz. </w:t>
      </w:r>
      <w:r w:rsidRPr="00DE437C">
        <w:rPr>
          <w:rFonts w:asciiTheme="minorHAnsi" w:hAnsiTheme="minorHAnsi" w:cstheme="minorHAnsi"/>
        </w:rPr>
        <w:t>283).</w:t>
      </w:r>
    </w:p>
    <w:p w:rsidR="002E2D3B" w:rsidRPr="00DE437C" w:rsidRDefault="008A7C56" w:rsidP="002E2D3B">
      <w:pPr>
        <w:spacing w:line="276" w:lineRule="auto"/>
        <w:ind w:firstLine="709"/>
        <w:jc w:val="both"/>
        <w:rPr>
          <w:rFonts w:asciiTheme="minorHAnsi" w:hAnsiTheme="minorHAnsi" w:cstheme="minorHAnsi"/>
        </w:rPr>
      </w:pPr>
      <w:r w:rsidRPr="00DE437C">
        <w:rPr>
          <w:rFonts w:asciiTheme="minorHAnsi" w:hAnsiTheme="minorHAnsi" w:cstheme="minorHAnsi"/>
        </w:rPr>
        <w:t xml:space="preserve">W tym kontekście należy stwierdzić, że redakcja </w:t>
      </w:r>
      <w:r>
        <w:rPr>
          <w:rFonts w:asciiTheme="minorHAnsi" w:hAnsiTheme="minorHAnsi" w:cstheme="minorHAnsi"/>
        </w:rPr>
        <w:t>kwestionowanych</w:t>
      </w:r>
      <w:r w:rsidRPr="00DE437C">
        <w:rPr>
          <w:rFonts w:asciiTheme="minorHAnsi" w:hAnsiTheme="minorHAnsi" w:cstheme="minorHAnsi"/>
        </w:rPr>
        <w:t xml:space="preserve"> uchwał nie </w:t>
      </w:r>
      <w:r w:rsidRPr="00DE437C">
        <w:rPr>
          <w:rFonts w:asciiTheme="minorHAnsi" w:hAnsiTheme="minorHAnsi" w:cstheme="minorHAnsi"/>
        </w:rPr>
        <w:t xml:space="preserve">odpowiada standardom dobrego prawodawstwa. Podstawową jednostką redakcyjną aktu normatywnego </w:t>
      </w:r>
      <w:r>
        <w:rPr>
          <w:rFonts w:asciiTheme="minorHAnsi" w:hAnsiTheme="minorHAnsi" w:cstheme="minorHAnsi"/>
        </w:rPr>
        <w:br/>
      </w:r>
      <w:r w:rsidRPr="00DE437C">
        <w:rPr>
          <w:rFonts w:asciiTheme="minorHAnsi" w:hAnsiTheme="minorHAnsi" w:cstheme="minorHAnsi"/>
        </w:rPr>
        <w:t>(z wyjątkiem ustawy) jest paragraf. Paragrafy moż</w:t>
      </w:r>
      <w:r>
        <w:rPr>
          <w:rFonts w:asciiTheme="minorHAnsi" w:hAnsiTheme="minorHAnsi" w:cstheme="minorHAnsi"/>
        </w:rPr>
        <w:t>na dzielić na ustępy, ustępy na </w:t>
      </w:r>
      <w:r>
        <w:rPr>
          <w:rFonts w:asciiTheme="minorHAnsi" w:hAnsiTheme="minorHAnsi" w:cstheme="minorHAnsi"/>
        </w:rPr>
        <w:t>punkty, punkty na </w:t>
      </w:r>
      <w:r w:rsidRPr="00DE437C">
        <w:rPr>
          <w:rFonts w:asciiTheme="minorHAnsi" w:hAnsiTheme="minorHAnsi" w:cstheme="minorHAnsi"/>
        </w:rPr>
        <w:t>litery a litery na tiret (-myślniki). Każdą oddzielną myśl ujmu</w:t>
      </w:r>
      <w:r w:rsidRPr="00DE437C">
        <w:rPr>
          <w:rFonts w:asciiTheme="minorHAnsi" w:hAnsiTheme="minorHAnsi" w:cstheme="minorHAnsi"/>
        </w:rPr>
        <w:t>je się w oddzielny paragraf, przy czym w miarę możliwości paragraf powinien być jednozdaniowy. Jeżeli samodzielną myśl wyraża zespół zdań - dokonuje się podziału paragrafu na ustępy. Na ustępy dzieli się paragraf także wówczas, gdy między zdaniami wyrażają</w:t>
      </w:r>
      <w:r w:rsidRPr="00DE437C">
        <w:rPr>
          <w:rFonts w:asciiTheme="minorHAnsi" w:hAnsiTheme="minorHAnsi" w:cstheme="minorHAnsi"/>
        </w:rPr>
        <w:t>cymi samodzielne myśli występują powiązania treściowe ale treść żadnego z nich nie jest na tyle istotna, aby wydzielić ją w odrębny paragraf. Jeżeli paragraf zawiera wyliczenia – wyróżnia się jego dwie części wprowadzenie do wyliczenia oraz punkty. Wylicze</w:t>
      </w:r>
      <w:r w:rsidRPr="00DE437C">
        <w:rPr>
          <w:rFonts w:asciiTheme="minorHAnsi" w:hAnsiTheme="minorHAnsi" w:cstheme="minorHAnsi"/>
        </w:rPr>
        <w:t>nie może kończyć się częścią wspólną odnoszą</w:t>
      </w:r>
      <w:r>
        <w:rPr>
          <w:rFonts w:asciiTheme="minorHAnsi" w:hAnsiTheme="minorHAnsi" w:cstheme="minorHAnsi"/>
        </w:rPr>
        <w:t>cą się do wszystkich punktów. W </w:t>
      </w:r>
      <w:r w:rsidRPr="00DE437C">
        <w:rPr>
          <w:rFonts w:asciiTheme="minorHAnsi" w:hAnsiTheme="minorHAnsi" w:cstheme="minorHAnsi"/>
        </w:rPr>
        <w:t xml:space="preserve">obrębie punktów można dokonywać dalszego wyliczenia wprowadzając litery a w obrębie liter dokonywać dalszego wyliczenia wprowadzając tiret. Punkty i litery są fragmentem zdania, a </w:t>
      </w:r>
      <w:r w:rsidRPr="00DE437C">
        <w:rPr>
          <w:rFonts w:asciiTheme="minorHAnsi" w:hAnsiTheme="minorHAnsi" w:cstheme="minorHAnsi"/>
        </w:rPr>
        <w:t>nie samodzielnym zdaniem. Paragraf oznacza się skrótem § i cyfrą arabską z kropką, z zachowaniem ciągłości numeracji paragrafów w obrębie całego aktu, a przy powoływaniu oznacza się skrótem § i cyfrą arabską bez kropki. Ustęp oznacza się cyfrą arabską z kr</w:t>
      </w:r>
      <w:r w:rsidRPr="00DE437C">
        <w:rPr>
          <w:rFonts w:asciiTheme="minorHAnsi" w:hAnsiTheme="minorHAnsi" w:cstheme="minorHAnsi"/>
        </w:rPr>
        <w:t>opką (bez nawiasu) z zachowaniem ciągłości numeracji w obrębie danego paragrafu (a przy powoływaniu oznacza się skrótem „ust.” bez względu na liczbę i przypadek) oraz cyfrą arabską bez kropki. Punkt oznacza się cyfrą arabsk</w:t>
      </w:r>
      <w:r>
        <w:rPr>
          <w:rFonts w:asciiTheme="minorHAnsi" w:hAnsiTheme="minorHAnsi" w:cstheme="minorHAnsi"/>
        </w:rPr>
        <w:t>ą z </w:t>
      </w:r>
      <w:r w:rsidRPr="00DE437C">
        <w:rPr>
          <w:rFonts w:asciiTheme="minorHAnsi" w:hAnsiTheme="minorHAnsi" w:cstheme="minorHAnsi"/>
        </w:rPr>
        <w:t>nawiasem z prawej strony, z z</w:t>
      </w:r>
      <w:r w:rsidRPr="00DE437C">
        <w:rPr>
          <w:rFonts w:asciiTheme="minorHAnsi" w:hAnsiTheme="minorHAnsi" w:cstheme="minorHAnsi"/>
        </w:rPr>
        <w:t>achowaniem ciągłości numeracji w obrębie danego paragrafu lub ustępu (a przy powoływaniu skrótem pkt, bez kropki, bez względu na liczbę i przypadek oraz cyfrą arabską bez nawiasu). Każdy punkt kończy się średnikiem, a ostatni kropką chyba, że wyliczenie ko</w:t>
      </w:r>
      <w:r w:rsidRPr="00DE437C">
        <w:rPr>
          <w:rFonts w:asciiTheme="minorHAnsi" w:hAnsiTheme="minorHAnsi" w:cstheme="minorHAnsi"/>
        </w:rPr>
        <w:t>ńczy się częścią wspólną odnoszącą się do wszystkich punktów; w takim</w:t>
      </w:r>
      <w:r>
        <w:rPr>
          <w:rFonts w:asciiTheme="minorHAnsi" w:hAnsiTheme="minorHAnsi" w:cstheme="minorHAnsi"/>
        </w:rPr>
        <w:t xml:space="preserve"> przypadku kropkę stawia się po </w:t>
      </w:r>
      <w:r w:rsidRPr="00DE437C">
        <w:rPr>
          <w:rFonts w:asciiTheme="minorHAnsi" w:hAnsiTheme="minorHAnsi" w:cstheme="minorHAnsi"/>
        </w:rPr>
        <w:t>części wspólnej.</w:t>
      </w:r>
    </w:p>
    <w:p w:rsidR="002E2D3B" w:rsidRDefault="008A7C56" w:rsidP="002E2D3B">
      <w:pPr>
        <w:spacing w:line="276" w:lineRule="auto"/>
        <w:ind w:firstLine="709"/>
        <w:jc w:val="both"/>
        <w:rPr>
          <w:rFonts w:asciiTheme="minorHAnsi" w:hAnsiTheme="minorHAnsi" w:cstheme="minorHAnsi"/>
        </w:rPr>
      </w:pPr>
      <w:r w:rsidRPr="00DE437C">
        <w:rPr>
          <w:rFonts w:asciiTheme="minorHAnsi" w:hAnsiTheme="minorHAnsi" w:cstheme="minorHAnsi"/>
        </w:rPr>
        <w:t>Wyliczenie w obrębie punktów (tzw. litery) oznacza się małymi literami alfabetu łacińskiego (ale bez ą, ć, ę, ł, ń, ó, ś, ż, ź) z nawiasem</w:t>
      </w:r>
      <w:r w:rsidRPr="00DE437C">
        <w:rPr>
          <w:rFonts w:asciiTheme="minorHAnsi" w:hAnsiTheme="minorHAnsi" w:cstheme="minorHAnsi"/>
        </w:rPr>
        <w:t xml:space="preserve"> z prawej strony z zachowaniem ciągłości alfabetycznej w obrębie punktu (a przy powoływaniu skrótem „lit.” bez względu na liczbę i przypadek oraz literą alfabetu łacińskiego bez nawiasu). Każdą literę kończy się przecinkiem a ostatnią średnikiem albo kropk</w:t>
      </w:r>
      <w:r w:rsidRPr="00DE437C">
        <w:rPr>
          <w:rFonts w:asciiTheme="minorHAnsi" w:hAnsiTheme="minorHAnsi" w:cstheme="minorHAnsi"/>
        </w:rPr>
        <w:t xml:space="preserve">ą, chyba że wyliczenie kończy się częścią wspólną odnoszącą się do wszystkich liter. W takim </w:t>
      </w:r>
      <w:r w:rsidRPr="00DE437C">
        <w:rPr>
          <w:rFonts w:asciiTheme="minorHAnsi" w:hAnsiTheme="minorHAnsi" w:cstheme="minorHAnsi"/>
        </w:rPr>
        <w:lastRenderedPageBreak/>
        <w:t xml:space="preserve">przypadku średnik lub kropkę stawia się po części wspólnej (w przypadku gdy zabraknie liter stosuje się oznaczenie najpierw dwuliterowe a następnie wieloliterowe: </w:t>
      </w:r>
      <w:r w:rsidRPr="00DE437C">
        <w:rPr>
          <w:rFonts w:asciiTheme="minorHAnsi" w:hAnsiTheme="minorHAnsi" w:cstheme="minorHAnsi"/>
        </w:rPr>
        <w:t xml:space="preserve"> za),  zb) ....... zz); zza, zzb .... Każde tiret kończy się przecinkiem, a ostatnie przecinkiem, średnikiem lub kropką, chyba że wyliczenie kończy się częścią wspólną odnoszącą się do wszystkich liter. Przy powoływaniu tiret oznacza się wyrazem „tiret” i </w:t>
      </w:r>
      <w:r w:rsidRPr="00DE437C">
        <w:rPr>
          <w:rFonts w:asciiTheme="minorHAnsi" w:hAnsiTheme="minorHAnsi" w:cstheme="minorHAnsi"/>
        </w:rPr>
        <w:t>wyrażonym słownie numerem porządkowym tego tiret. Każdą jednostkę redakcyjną zapisuje się od nowego wiersza i poprzedza się jej oznaczeniem umieszczonym w tym samym wierszu. Paragraf i ustęp rozpoczyna się od akapitu.</w:t>
      </w:r>
    </w:p>
    <w:p w:rsidR="00A719A4" w:rsidRDefault="008A7C56" w:rsidP="002E2D3B">
      <w:pPr>
        <w:spacing w:line="276" w:lineRule="auto"/>
        <w:ind w:firstLine="709"/>
        <w:jc w:val="both"/>
        <w:rPr>
          <w:rFonts w:asciiTheme="minorHAnsi" w:hAnsiTheme="minorHAnsi" w:cstheme="minorHAnsi"/>
        </w:rPr>
      </w:pPr>
    </w:p>
    <w:p w:rsidR="002E2D3B" w:rsidRDefault="008A7C56" w:rsidP="002E2D3B">
      <w:pPr>
        <w:spacing w:line="276" w:lineRule="auto"/>
        <w:ind w:firstLine="709"/>
        <w:jc w:val="both"/>
        <w:rPr>
          <w:rFonts w:asciiTheme="minorHAnsi" w:hAnsiTheme="minorHAnsi" w:cstheme="minorHAnsi"/>
        </w:rPr>
      </w:pPr>
      <w:r>
        <w:rPr>
          <w:rFonts w:asciiTheme="minorHAnsi" w:hAnsiTheme="minorHAnsi" w:cstheme="minorHAnsi"/>
        </w:rPr>
        <w:t xml:space="preserve">Konkludując, stwierdzić należy, że </w:t>
      </w:r>
      <w:r w:rsidRPr="00C8466D">
        <w:rPr>
          <w:rFonts w:asciiTheme="minorHAnsi" w:hAnsiTheme="minorHAnsi" w:cstheme="minorHAnsi"/>
        </w:rPr>
        <w:t>or</w:t>
      </w:r>
      <w:r w:rsidRPr="00C8466D">
        <w:rPr>
          <w:rFonts w:asciiTheme="minorHAnsi" w:hAnsiTheme="minorHAnsi" w:cstheme="minorHAnsi"/>
        </w:rPr>
        <w:t xml:space="preserve">gan stanowiący </w:t>
      </w:r>
      <w:r>
        <w:rPr>
          <w:rFonts w:asciiTheme="minorHAnsi" w:hAnsiTheme="minorHAnsi" w:cstheme="minorHAnsi"/>
        </w:rPr>
        <w:t>Miasta</w:t>
      </w:r>
      <w:r w:rsidRPr="00C8466D">
        <w:rPr>
          <w:rFonts w:asciiTheme="minorHAnsi" w:hAnsiTheme="minorHAnsi" w:cstheme="minorHAnsi"/>
        </w:rPr>
        <w:t>, wykonujący kompetencję prawodawczą przewidzianą w upoważnieniu ustawowym, je</w:t>
      </w:r>
      <w:r>
        <w:rPr>
          <w:rFonts w:asciiTheme="minorHAnsi" w:hAnsiTheme="minorHAnsi" w:cstheme="minorHAnsi"/>
        </w:rPr>
        <w:t>st zobowiązany działać ściśle w granicach tego upoważnienia, przestrzegając przy tym zasad techniki prawodawczej.</w:t>
      </w:r>
    </w:p>
    <w:p w:rsidR="002C21D4" w:rsidRDefault="008A7C56" w:rsidP="00B23B1E">
      <w:pPr>
        <w:spacing w:line="276" w:lineRule="auto"/>
        <w:ind w:firstLine="709"/>
        <w:jc w:val="both"/>
        <w:rPr>
          <w:rFonts w:asciiTheme="minorHAnsi" w:hAnsiTheme="minorHAnsi" w:cstheme="minorHAnsi"/>
        </w:rPr>
      </w:pPr>
      <w:r>
        <w:rPr>
          <w:rFonts w:asciiTheme="minorHAnsi" w:hAnsiTheme="minorHAnsi" w:cstheme="minorHAnsi"/>
        </w:rPr>
        <w:t>Z uwagi na niewypełnienie delegacji w zakre</w:t>
      </w:r>
      <w:r>
        <w:rPr>
          <w:rFonts w:asciiTheme="minorHAnsi" w:hAnsiTheme="minorHAnsi" w:cstheme="minorHAnsi"/>
        </w:rPr>
        <w:t>sie braku objęcia kwestionowanymi uchwałami wszystkich frakcji zbieranych w sposób selektywny oraz w zakresie nie wyłączenia z obowiązku uprzątania śniegu, błota i innych zanieczyszczeń przez właścicieli nieruchomości chodników, na których dopuszczony jest</w:t>
      </w:r>
      <w:r>
        <w:rPr>
          <w:rFonts w:asciiTheme="minorHAnsi" w:hAnsiTheme="minorHAnsi" w:cstheme="minorHAnsi"/>
        </w:rPr>
        <w:t xml:space="preserve"> płatny postój i pa</w:t>
      </w:r>
      <w:r>
        <w:rPr>
          <w:rFonts w:asciiTheme="minorHAnsi" w:hAnsiTheme="minorHAnsi" w:cstheme="minorHAnsi"/>
        </w:rPr>
        <w:t xml:space="preserve">rkowanie pojazdów samochodowych, a także </w:t>
      </w:r>
      <w:r>
        <w:rPr>
          <w:rFonts w:asciiTheme="minorHAnsi" w:hAnsiTheme="minorHAnsi" w:cstheme="minorHAnsi"/>
        </w:rPr>
        <w:t>z uwagi na </w:t>
      </w:r>
      <w:r>
        <w:rPr>
          <w:rFonts w:asciiTheme="minorHAnsi" w:hAnsiTheme="minorHAnsi" w:cstheme="minorHAnsi"/>
        </w:rPr>
        <w:t xml:space="preserve">liczne </w:t>
      </w:r>
      <w:r>
        <w:rPr>
          <w:rFonts w:asciiTheme="minorHAnsi" w:hAnsiTheme="minorHAnsi" w:cstheme="minorHAnsi"/>
        </w:rPr>
        <w:t xml:space="preserve">niespójności terminologiczne wobec u.c.p.g., rozporządzenia oraz w obrębie uchwał, </w:t>
      </w:r>
      <w:r w:rsidRPr="004F26F8">
        <w:rPr>
          <w:rFonts w:asciiTheme="minorHAnsi" w:hAnsiTheme="minorHAnsi" w:cstheme="minorHAnsi"/>
        </w:rPr>
        <w:t xml:space="preserve">organ nadzoru uznał stwierdzenie nieważności </w:t>
      </w:r>
      <w:r>
        <w:rPr>
          <w:rFonts w:asciiTheme="minorHAnsi" w:hAnsiTheme="minorHAnsi" w:cstheme="minorHAnsi"/>
        </w:rPr>
        <w:t>uchwał</w:t>
      </w:r>
      <w:r>
        <w:rPr>
          <w:rFonts w:asciiTheme="minorHAnsi" w:hAnsiTheme="minorHAnsi" w:cstheme="minorHAnsi"/>
        </w:rPr>
        <w:t>,</w:t>
      </w:r>
      <w:r w:rsidRPr="004F26F8">
        <w:rPr>
          <w:rFonts w:asciiTheme="minorHAnsi" w:hAnsiTheme="minorHAnsi" w:cstheme="minorHAnsi"/>
        </w:rPr>
        <w:t xml:space="preserve"> w </w:t>
      </w:r>
      <w:r>
        <w:rPr>
          <w:rFonts w:asciiTheme="minorHAnsi" w:hAnsiTheme="minorHAnsi" w:cstheme="minorHAnsi"/>
        </w:rPr>
        <w:t>całości</w:t>
      </w:r>
      <w:r>
        <w:rPr>
          <w:rFonts w:asciiTheme="minorHAnsi" w:hAnsiTheme="minorHAnsi" w:cstheme="minorHAnsi"/>
        </w:rPr>
        <w:t>,</w:t>
      </w:r>
      <w:r w:rsidRPr="004F26F8">
        <w:rPr>
          <w:rFonts w:asciiTheme="minorHAnsi" w:hAnsiTheme="minorHAnsi" w:cstheme="minorHAnsi"/>
        </w:rPr>
        <w:t xml:space="preserve"> za uzasadnione.</w:t>
      </w:r>
    </w:p>
    <w:p w:rsidR="00996A3C" w:rsidRPr="004F26F8" w:rsidRDefault="008A7C56" w:rsidP="00B23B1E">
      <w:pPr>
        <w:spacing w:line="276" w:lineRule="auto"/>
        <w:ind w:firstLine="709"/>
        <w:jc w:val="both"/>
        <w:rPr>
          <w:rFonts w:asciiTheme="minorHAnsi" w:hAnsiTheme="minorHAnsi" w:cstheme="minorHAnsi"/>
        </w:rPr>
      </w:pPr>
    </w:p>
    <w:p w:rsidR="002B0751" w:rsidRPr="00C17B48" w:rsidRDefault="008A7C56" w:rsidP="00B23B1E">
      <w:pPr>
        <w:spacing w:line="276" w:lineRule="auto"/>
        <w:ind w:firstLine="709"/>
        <w:jc w:val="both"/>
        <w:rPr>
          <w:rFonts w:asciiTheme="minorHAnsi" w:hAnsiTheme="minorHAnsi" w:cstheme="minorHAnsi"/>
        </w:rPr>
      </w:pPr>
      <w:r w:rsidRPr="00C17B48">
        <w:rPr>
          <w:rFonts w:asciiTheme="minorHAnsi" w:hAnsiTheme="minorHAnsi" w:cstheme="minorHAnsi"/>
        </w:rPr>
        <w:t xml:space="preserve">Na niniejsze rozstrzygnięcie nadzorcze </w:t>
      </w:r>
      <w:r>
        <w:rPr>
          <w:rFonts w:asciiTheme="minorHAnsi" w:hAnsiTheme="minorHAnsi" w:cstheme="minorHAnsi"/>
        </w:rPr>
        <w:t>Miastu</w:t>
      </w:r>
      <w:r w:rsidRPr="00C17B48">
        <w:rPr>
          <w:rFonts w:asciiTheme="minorHAnsi" w:hAnsiTheme="minorHAnsi" w:cstheme="minorHAnsi"/>
        </w:rPr>
        <w:t xml:space="preserve"> przysługuje skarga do Wojewódzkiego Sądu Administracyjnego w Warszawie w terminie 30 dni od daty doręczenia, wnoszona za pośrednictwem organu, który skarżone orzeczenie wydał.</w:t>
      </w:r>
    </w:p>
    <w:p w:rsidR="002B0751" w:rsidRDefault="008A7C56" w:rsidP="00B23B1E">
      <w:pPr>
        <w:spacing w:line="276" w:lineRule="auto"/>
        <w:ind w:firstLine="709"/>
        <w:jc w:val="both"/>
        <w:rPr>
          <w:rFonts w:asciiTheme="minorHAnsi" w:hAnsiTheme="minorHAnsi" w:cstheme="minorHAnsi"/>
        </w:rPr>
      </w:pPr>
      <w:r w:rsidRPr="00C17B48">
        <w:rPr>
          <w:rFonts w:asciiTheme="minorHAnsi" w:hAnsiTheme="minorHAnsi" w:cstheme="minorHAnsi"/>
        </w:rPr>
        <w:t>Informuję, że rozstrzygnięcie nadz</w:t>
      </w:r>
      <w:r w:rsidRPr="00C17B48">
        <w:rPr>
          <w:rFonts w:asciiTheme="minorHAnsi" w:hAnsiTheme="minorHAnsi" w:cstheme="minorHAnsi"/>
        </w:rPr>
        <w:t>orcze wstrzymuje wykonanie uchwał</w:t>
      </w:r>
      <w:r>
        <w:rPr>
          <w:rFonts w:asciiTheme="minorHAnsi" w:hAnsiTheme="minorHAnsi" w:cstheme="minorHAnsi"/>
        </w:rPr>
        <w:t xml:space="preserve"> z mocy prawa</w:t>
      </w:r>
      <w:r>
        <w:rPr>
          <w:rFonts w:asciiTheme="minorHAnsi" w:hAnsiTheme="minorHAnsi" w:cstheme="minorHAnsi"/>
        </w:rPr>
        <w:t>, z </w:t>
      </w:r>
      <w:r w:rsidRPr="00C17B48">
        <w:rPr>
          <w:rFonts w:asciiTheme="minorHAnsi" w:hAnsiTheme="minorHAnsi" w:cstheme="minorHAnsi"/>
        </w:rPr>
        <w:t>dniem jego doręczenia.</w:t>
      </w:r>
    </w:p>
    <w:p w:rsidR="00DC5208" w:rsidRDefault="008A7C56" w:rsidP="008D4167">
      <w:pPr>
        <w:spacing w:line="360" w:lineRule="auto"/>
        <w:jc w:val="both"/>
        <w:rPr>
          <w:rFonts w:asciiTheme="minorHAnsi" w:hAnsiTheme="minorHAnsi"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B72D3" w:rsidTr="00E54148">
        <w:tc>
          <w:tcPr>
            <w:tcW w:w="4814" w:type="dxa"/>
          </w:tcPr>
          <w:p w:rsidR="009D50A1" w:rsidRDefault="008A7C56" w:rsidP="00E54148">
            <w:pPr>
              <w:pStyle w:val="Teksttreci40"/>
              <w:shd w:val="clear" w:color="auto" w:fill="auto"/>
              <w:spacing w:line="360" w:lineRule="auto"/>
              <w:ind w:right="-2" w:firstLine="0"/>
              <w:jc w:val="center"/>
              <w:rPr>
                <w:b w:val="0"/>
                <w:sz w:val="24"/>
                <w:szCs w:val="24"/>
              </w:rPr>
            </w:pPr>
          </w:p>
          <w:p w:rsidR="009D50A1" w:rsidRDefault="008A7C56" w:rsidP="00E54148">
            <w:pPr>
              <w:pStyle w:val="Teksttreci40"/>
              <w:shd w:val="clear" w:color="auto" w:fill="auto"/>
              <w:spacing w:line="360" w:lineRule="auto"/>
              <w:ind w:right="-2" w:firstLine="0"/>
              <w:jc w:val="center"/>
              <w:rPr>
                <w:b w:val="0"/>
                <w:sz w:val="24"/>
                <w:szCs w:val="24"/>
              </w:rPr>
            </w:pPr>
          </w:p>
        </w:tc>
        <w:tc>
          <w:tcPr>
            <w:tcW w:w="4814" w:type="dxa"/>
            <w:hideMark/>
          </w:tcPr>
          <w:p w:rsidR="009D50A1" w:rsidRDefault="008A7C56" w:rsidP="00E54148">
            <w:pPr>
              <w:pStyle w:val="Teksttreci40"/>
              <w:shd w:val="clear" w:color="auto" w:fill="auto"/>
              <w:spacing w:after="20" w:line="240" w:lineRule="auto"/>
              <w:ind w:firstLine="0"/>
              <w:jc w:val="center"/>
              <w:rPr>
                <w:b w:val="0"/>
                <w:i/>
                <w:sz w:val="24"/>
              </w:rPr>
            </w:pPr>
            <w:r>
              <w:rPr>
                <w:b w:val="0"/>
                <w:i/>
                <w:sz w:val="24"/>
              </w:rPr>
              <w:t>Konstanty Radziwiłł</w:t>
            </w:r>
          </w:p>
          <w:p w:rsidR="009D50A1" w:rsidRDefault="008A7C56" w:rsidP="00E54148">
            <w:pPr>
              <w:pStyle w:val="Teksttreci40"/>
              <w:shd w:val="clear" w:color="auto" w:fill="auto"/>
              <w:spacing w:after="20" w:line="240" w:lineRule="auto"/>
              <w:ind w:firstLine="0"/>
              <w:jc w:val="center"/>
              <w:rPr>
                <w:b w:val="0"/>
                <w:i/>
                <w:sz w:val="24"/>
              </w:rPr>
            </w:pPr>
            <w:r w:rsidRPr="00F10D15">
              <w:rPr>
                <w:b w:val="0"/>
                <w:i/>
                <w:sz w:val="24"/>
              </w:rPr>
              <w:t>Wojewoda Mazow</w:t>
            </w:r>
            <w:r>
              <w:rPr>
                <w:b w:val="0"/>
                <w:i/>
                <w:sz w:val="24"/>
              </w:rPr>
              <w:t xml:space="preserve">iecki </w:t>
            </w:r>
          </w:p>
          <w:p w:rsidR="009D50A1" w:rsidRPr="00F10D15" w:rsidRDefault="008A7C56" w:rsidP="00E54148">
            <w:pPr>
              <w:pStyle w:val="Teksttreci40"/>
              <w:shd w:val="clear" w:color="auto" w:fill="auto"/>
              <w:spacing w:after="20" w:line="240" w:lineRule="auto"/>
              <w:ind w:firstLine="0"/>
              <w:jc w:val="center"/>
              <w:rPr>
                <w:b w:val="0"/>
                <w:i/>
                <w:sz w:val="24"/>
                <w:szCs w:val="24"/>
              </w:rPr>
            </w:pPr>
            <w:r>
              <w:rPr>
                <w:b w:val="0"/>
                <w:i/>
                <w:sz w:val="24"/>
              </w:rPr>
              <w:t>/</w:t>
            </w:r>
            <w:r w:rsidRPr="00F10D15">
              <w:rPr>
                <w:b w:val="0"/>
                <w:i/>
                <w:sz w:val="24"/>
              </w:rPr>
              <w:t>podpisano elektronicznie/</w:t>
            </w:r>
          </w:p>
        </w:tc>
      </w:tr>
    </w:tbl>
    <w:p w:rsidR="002960B0" w:rsidRPr="00096F3B" w:rsidRDefault="008A7C56" w:rsidP="00ED117C">
      <w:pPr>
        <w:pStyle w:val="Teksttreci40"/>
        <w:shd w:val="clear" w:color="auto" w:fill="auto"/>
        <w:spacing w:line="360" w:lineRule="auto"/>
        <w:ind w:right="-2"/>
        <w:rPr>
          <w:b w:val="0"/>
          <w:sz w:val="24"/>
          <w:szCs w:val="24"/>
        </w:rPr>
      </w:pPr>
    </w:p>
    <w:sectPr w:rsidR="002960B0" w:rsidRPr="00096F3B" w:rsidSect="00AA77C0">
      <w:foot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C56" w:rsidRDefault="008A7C56">
      <w:r>
        <w:separator/>
      </w:r>
    </w:p>
  </w:endnote>
  <w:endnote w:type="continuationSeparator" w:id="0">
    <w:p w:rsidR="008A7C56" w:rsidRDefault="008A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2949310"/>
      <w:docPartObj>
        <w:docPartGallery w:val="Page Numbers (Bottom of Page)"/>
        <w:docPartUnique/>
      </w:docPartObj>
    </w:sdtPr>
    <w:sdtEndPr/>
    <w:sdtContent>
      <w:p w:rsidR="00E54148" w:rsidRDefault="008A7C56">
        <w:pPr>
          <w:pStyle w:val="Stopka"/>
          <w:jc w:val="right"/>
        </w:pPr>
        <w:r>
          <w:fldChar w:fldCharType="begin"/>
        </w:r>
        <w:r>
          <w:instrText>PAGE   \* MERGEFORMAT</w:instrText>
        </w:r>
        <w:r>
          <w:fldChar w:fldCharType="separate"/>
        </w:r>
        <w:r>
          <w:rPr>
            <w:noProof/>
          </w:rPr>
          <w:t>11</w:t>
        </w:r>
        <w:r>
          <w:fldChar w:fldCharType="end"/>
        </w:r>
      </w:p>
    </w:sdtContent>
  </w:sdt>
  <w:p w:rsidR="00E54148" w:rsidRDefault="008A7C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C56" w:rsidRDefault="008A7C56">
      <w:r>
        <w:separator/>
      </w:r>
    </w:p>
  </w:footnote>
  <w:footnote w:type="continuationSeparator" w:id="0">
    <w:p w:rsidR="008A7C56" w:rsidRDefault="008A7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110C"/>
    <w:multiLevelType w:val="hybridMultilevel"/>
    <w:tmpl w:val="A4EEB186"/>
    <w:lvl w:ilvl="0" w:tplc="E1CE4490">
      <w:start w:val="1"/>
      <w:numFmt w:val="decimal"/>
      <w:lvlText w:val="%1."/>
      <w:lvlJc w:val="left"/>
      <w:pPr>
        <w:ind w:left="720" w:hanging="360"/>
      </w:pPr>
      <w:rPr>
        <w:rFonts w:hint="default"/>
      </w:rPr>
    </w:lvl>
    <w:lvl w:ilvl="1" w:tplc="AA2492F2" w:tentative="1">
      <w:start w:val="1"/>
      <w:numFmt w:val="lowerLetter"/>
      <w:lvlText w:val="%2."/>
      <w:lvlJc w:val="left"/>
      <w:pPr>
        <w:ind w:left="1440" w:hanging="360"/>
      </w:pPr>
    </w:lvl>
    <w:lvl w:ilvl="2" w:tplc="D14E2F72" w:tentative="1">
      <w:start w:val="1"/>
      <w:numFmt w:val="lowerRoman"/>
      <w:lvlText w:val="%3."/>
      <w:lvlJc w:val="right"/>
      <w:pPr>
        <w:ind w:left="2160" w:hanging="180"/>
      </w:pPr>
    </w:lvl>
    <w:lvl w:ilvl="3" w:tplc="ACDE5126" w:tentative="1">
      <w:start w:val="1"/>
      <w:numFmt w:val="decimal"/>
      <w:lvlText w:val="%4."/>
      <w:lvlJc w:val="left"/>
      <w:pPr>
        <w:ind w:left="2880" w:hanging="360"/>
      </w:pPr>
    </w:lvl>
    <w:lvl w:ilvl="4" w:tplc="A7284AB4" w:tentative="1">
      <w:start w:val="1"/>
      <w:numFmt w:val="lowerLetter"/>
      <w:lvlText w:val="%5."/>
      <w:lvlJc w:val="left"/>
      <w:pPr>
        <w:ind w:left="3600" w:hanging="360"/>
      </w:pPr>
    </w:lvl>
    <w:lvl w:ilvl="5" w:tplc="6BAC10C8" w:tentative="1">
      <w:start w:val="1"/>
      <w:numFmt w:val="lowerRoman"/>
      <w:lvlText w:val="%6."/>
      <w:lvlJc w:val="right"/>
      <w:pPr>
        <w:ind w:left="4320" w:hanging="180"/>
      </w:pPr>
    </w:lvl>
    <w:lvl w:ilvl="6" w:tplc="121C18AA" w:tentative="1">
      <w:start w:val="1"/>
      <w:numFmt w:val="decimal"/>
      <w:lvlText w:val="%7."/>
      <w:lvlJc w:val="left"/>
      <w:pPr>
        <w:ind w:left="5040" w:hanging="360"/>
      </w:pPr>
    </w:lvl>
    <w:lvl w:ilvl="7" w:tplc="77E055D4" w:tentative="1">
      <w:start w:val="1"/>
      <w:numFmt w:val="lowerLetter"/>
      <w:lvlText w:val="%8."/>
      <w:lvlJc w:val="left"/>
      <w:pPr>
        <w:ind w:left="5760" w:hanging="360"/>
      </w:pPr>
    </w:lvl>
    <w:lvl w:ilvl="8" w:tplc="24CCFF68" w:tentative="1">
      <w:start w:val="1"/>
      <w:numFmt w:val="lowerRoman"/>
      <w:lvlText w:val="%9."/>
      <w:lvlJc w:val="right"/>
      <w:pPr>
        <w:ind w:left="6480" w:hanging="180"/>
      </w:pPr>
    </w:lvl>
  </w:abstractNum>
  <w:abstractNum w:abstractNumId="1" w15:restartNumberingAfterBreak="0">
    <w:nsid w:val="57452CA0"/>
    <w:multiLevelType w:val="multilevel"/>
    <w:tmpl w:val="7310963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F084977"/>
    <w:multiLevelType w:val="multilevel"/>
    <w:tmpl w:val="2CD4349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75196D"/>
    <w:multiLevelType w:val="multilevel"/>
    <w:tmpl w:val="35602C5E"/>
    <w:lvl w:ilvl="0">
      <w:start w:val="5"/>
      <w:numFmt w:val="decimalZero"/>
      <w:lvlText w:val="%1"/>
      <w:lvlJc w:val="left"/>
      <w:pPr>
        <w:ind w:left="840" w:hanging="840"/>
      </w:pPr>
    </w:lvl>
    <w:lvl w:ilvl="1">
      <w:start w:val="816"/>
      <w:numFmt w:val="decimal"/>
      <w:lvlText w:val="%1-%2"/>
      <w:lvlJc w:val="left"/>
      <w:pPr>
        <w:ind w:left="840" w:hanging="840"/>
      </w:pPr>
    </w:lvl>
    <w:lvl w:ilvl="2">
      <w:start w:val="1"/>
      <w:numFmt w:val="decimal"/>
      <w:lvlText w:val="%1-%2.%3"/>
      <w:lvlJc w:val="left"/>
      <w:pPr>
        <w:ind w:left="840" w:hanging="84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7F6A5942"/>
    <w:multiLevelType w:val="multilevel"/>
    <w:tmpl w:val="160AC26E"/>
    <w:lvl w:ilvl="0">
      <w:start w:val="5"/>
      <w:numFmt w:val="decimalZero"/>
      <w:lvlText w:val="%1"/>
      <w:lvlJc w:val="left"/>
      <w:pPr>
        <w:ind w:left="840" w:hanging="840"/>
      </w:pPr>
      <w:rPr>
        <w:rFonts w:hint="default"/>
      </w:rPr>
    </w:lvl>
    <w:lvl w:ilvl="1">
      <w:start w:val="816"/>
      <w:numFmt w:val="decimal"/>
      <w:lvlText w:val="%1-%2"/>
      <w:lvlJc w:val="left"/>
      <w:pPr>
        <w:ind w:left="5910" w:hanging="840"/>
      </w:pPr>
      <w:rPr>
        <w:rFonts w:hint="default"/>
      </w:rPr>
    </w:lvl>
    <w:lvl w:ilvl="2">
      <w:start w:val="1"/>
      <w:numFmt w:val="decimal"/>
      <w:lvlText w:val="%1-%2.%3"/>
      <w:lvlJc w:val="left"/>
      <w:pPr>
        <w:ind w:left="10980" w:hanging="840"/>
      </w:pPr>
      <w:rPr>
        <w:rFonts w:hint="default"/>
      </w:rPr>
    </w:lvl>
    <w:lvl w:ilvl="3">
      <w:start w:val="1"/>
      <w:numFmt w:val="decimal"/>
      <w:lvlText w:val="%1-%2.%3.%4"/>
      <w:lvlJc w:val="left"/>
      <w:pPr>
        <w:ind w:left="16050" w:hanging="840"/>
      </w:pPr>
      <w:rPr>
        <w:rFonts w:hint="default"/>
      </w:rPr>
    </w:lvl>
    <w:lvl w:ilvl="4">
      <w:start w:val="1"/>
      <w:numFmt w:val="decimal"/>
      <w:lvlText w:val="%1-%2.%3.%4.%5"/>
      <w:lvlJc w:val="left"/>
      <w:pPr>
        <w:ind w:left="21360" w:hanging="1080"/>
      </w:pPr>
      <w:rPr>
        <w:rFonts w:hint="default"/>
      </w:rPr>
    </w:lvl>
    <w:lvl w:ilvl="5">
      <w:start w:val="1"/>
      <w:numFmt w:val="decimal"/>
      <w:lvlText w:val="%1-%2.%3.%4.%5.%6"/>
      <w:lvlJc w:val="left"/>
      <w:pPr>
        <w:ind w:left="26430" w:hanging="1080"/>
      </w:pPr>
      <w:rPr>
        <w:rFonts w:hint="default"/>
      </w:rPr>
    </w:lvl>
    <w:lvl w:ilvl="6">
      <w:start w:val="1"/>
      <w:numFmt w:val="decimal"/>
      <w:lvlText w:val="%1-%2.%3.%4.%5.%6.%7"/>
      <w:lvlJc w:val="left"/>
      <w:pPr>
        <w:ind w:left="31860" w:hanging="1440"/>
      </w:pPr>
      <w:rPr>
        <w:rFonts w:hint="default"/>
      </w:rPr>
    </w:lvl>
    <w:lvl w:ilvl="7">
      <w:start w:val="1"/>
      <w:numFmt w:val="decimal"/>
      <w:lvlText w:val="%1-%2.%3.%4.%5.%6.%7.%8"/>
      <w:lvlJc w:val="left"/>
      <w:pPr>
        <w:ind w:left="-28606" w:hanging="1440"/>
      </w:pPr>
      <w:rPr>
        <w:rFonts w:hint="default"/>
      </w:rPr>
    </w:lvl>
    <w:lvl w:ilvl="8">
      <w:start w:val="1"/>
      <w:numFmt w:val="decimal"/>
      <w:lvlText w:val="%1-%2.%3.%4.%5.%6.%7.%8.%9"/>
      <w:lvlJc w:val="left"/>
      <w:pPr>
        <w:ind w:left="-23176" w:hanging="1800"/>
      </w:pPr>
      <w:rPr>
        <w:rFonts w:hint="default"/>
      </w:rPr>
    </w:lvl>
  </w:abstractNum>
  <w:num w:numId="1">
    <w:abstractNumId w:val="0"/>
  </w:num>
  <w:num w:numId="2">
    <w:abstractNumId w:val="4"/>
  </w:num>
  <w:num w:numId="3">
    <w:abstractNumId w:val="3"/>
    <w:lvlOverride w:ilvl="0">
      <w:startOverride w:val="5"/>
    </w:lvlOverride>
    <w:lvlOverride w:ilvl="1">
      <w:startOverride w:val="8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2D3"/>
    <w:rsid w:val="000159E9"/>
    <w:rsid w:val="007B72D3"/>
    <w:rsid w:val="008A7C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AA78F-4593-4A4A-99F0-AC35E61A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B238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4">
    <w:name w:val="Tekst treści (4)_"/>
    <w:link w:val="Teksttreci40"/>
    <w:locked/>
    <w:rsid w:val="008B2515"/>
    <w:rPr>
      <w:rFonts w:ascii="Calibri" w:hAnsi="Calibri"/>
      <w:b/>
      <w:sz w:val="28"/>
      <w:shd w:val="clear" w:color="auto" w:fill="FFFFFF"/>
    </w:rPr>
  </w:style>
  <w:style w:type="paragraph" w:customStyle="1" w:styleId="Teksttreci40">
    <w:name w:val="Tekst treści (4)"/>
    <w:basedOn w:val="Normalny"/>
    <w:link w:val="Teksttreci4"/>
    <w:rsid w:val="008B2515"/>
    <w:pPr>
      <w:widowControl w:val="0"/>
      <w:shd w:val="clear" w:color="auto" w:fill="FFFFFF"/>
      <w:spacing w:line="338" w:lineRule="exact"/>
      <w:ind w:firstLine="709"/>
      <w:jc w:val="both"/>
    </w:pPr>
    <w:rPr>
      <w:rFonts w:ascii="Calibri" w:eastAsiaTheme="minorHAnsi" w:hAnsi="Calibri" w:cstheme="minorBidi"/>
      <w:b/>
      <w:sz w:val="28"/>
      <w:szCs w:val="22"/>
      <w:lang w:eastAsia="en-US"/>
    </w:rPr>
  </w:style>
  <w:style w:type="character" w:styleId="Uwydatnienie">
    <w:name w:val="Emphasis"/>
    <w:basedOn w:val="Domylnaczcionkaakapitu"/>
    <w:uiPriority w:val="20"/>
    <w:qFormat/>
    <w:rsid w:val="00C811FC"/>
    <w:rPr>
      <w:i/>
      <w:iCs/>
    </w:rPr>
  </w:style>
  <w:style w:type="character" w:styleId="Hipercze">
    <w:name w:val="Hyperlink"/>
    <w:basedOn w:val="Domylnaczcionkaakapitu"/>
    <w:uiPriority w:val="99"/>
    <w:unhideWhenUsed/>
    <w:rsid w:val="00C811FC"/>
    <w:rPr>
      <w:color w:val="0000FF"/>
      <w:u w:val="single"/>
    </w:rPr>
  </w:style>
  <w:style w:type="paragraph" w:styleId="Akapitzlist">
    <w:name w:val="List Paragraph"/>
    <w:basedOn w:val="Normalny"/>
    <w:uiPriority w:val="34"/>
    <w:qFormat/>
    <w:rsid w:val="00C811FC"/>
    <w:pPr>
      <w:ind w:left="720"/>
      <w:contextualSpacing/>
    </w:pPr>
  </w:style>
  <w:style w:type="character" w:customStyle="1" w:styleId="alb">
    <w:name w:val="a_lb"/>
    <w:basedOn w:val="Domylnaczcionkaakapitu"/>
    <w:rsid w:val="00F27F5C"/>
  </w:style>
  <w:style w:type="character" w:customStyle="1" w:styleId="alb-s">
    <w:name w:val="a_lb-s"/>
    <w:basedOn w:val="Domylnaczcionkaakapitu"/>
    <w:rsid w:val="00F27F5C"/>
  </w:style>
  <w:style w:type="paragraph" w:styleId="NormalnyWeb">
    <w:name w:val="Normal (Web)"/>
    <w:basedOn w:val="Normalny"/>
    <w:uiPriority w:val="99"/>
    <w:semiHidden/>
    <w:unhideWhenUsed/>
    <w:rsid w:val="00F27F5C"/>
    <w:pPr>
      <w:spacing w:before="100" w:beforeAutospacing="1" w:after="100" w:afterAutospacing="1"/>
    </w:pPr>
  </w:style>
  <w:style w:type="paragraph" w:styleId="Tekstprzypisukocowego">
    <w:name w:val="endnote text"/>
    <w:basedOn w:val="Normalny"/>
    <w:link w:val="TekstprzypisukocowegoZnak"/>
    <w:uiPriority w:val="99"/>
    <w:semiHidden/>
    <w:unhideWhenUsed/>
    <w:rsid w:val="000D6474"/>
    <w:rPr>
      <w:sz w:val="20"/>
      <w:szCs w:val="20"/>
    </w:rPr>
  </w:style>
  <w:style w:type="character" w:customStyle="1" w:styleId="TekstprzypisukocowegoZnak">
    <w:name w:val="Tekst przypisu końcowego Znak"/>
    <w:basedOn w:val="Domylnaczcionkaakapitu"/>
    <w:link w:val="Tekstprzypisukocowego"/>
    <w:uiPriority w:val="99"/>
    <w:semiHidden/>
    <w:rsid w:val="000D647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D6474"/>
    <w:rPr>
      <w:vertAlign w:val="superscript"/>
    </w:rPr>
  </w:style>
  <w:style w:type="table" w:styleId="Tabela-Siatka">
    <w:name w:val="Table Grid"/>
    <w:basedOn w:val="Standardowy"/>
    <w:uiPriority w:val="39"/>
    <w:rsid w:val="00296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66B21"/>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6B21"/>
    <w:rPr>
      <w:rFonts w:ascii="Segoe UI" w:eastAsia="Times New Roman" w:hAnsi="Segoe UI" w:cs="Segoe UI"/>
      <w:sz w:val="18"/>
      <w:szCs w:val="18"/>
      <w:lang w:eastAsia="pl-PL"/>
    </w:rPr>
  </w:style>
  <w:style w:type="character" w:customStyle="1" w:styleId="lrzxr">
    <w:name w:val="lrzxr"/>
    <w:rsid w:val="007C1BD0"/>
  </w:style>
  <w:style w:type="paragraph" w:customStyle="1" w:styleId="Default">
    <w:name w:val="Default"/>
    <w:rsid w:val="00605431"/>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AA77C0"/>
    <w:pPr>
      <w:tabs>
        <w:tab w:val="center" w:pos="4536"/>
        <w:tab w:val="right" w:pos="9072"/>
      </w:tabs>
    </w:pPr>
  </w:style>
  <w:style w:type="character" w:customStyle="1" w:styleId="NagwekZnak">
    <w:name w:val="Nagłówek Znak"/>
    <w:basedOn w:val="Domylnaczcionkaakapitu"/>
    <w:link w:val="Nagwek"/>
    <w:uiPriority w:val="99"/>
    <w:rsid w:val="00AA77C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A77C0"/>
    <w:pPr>
      <w:tabs>
        <w:tab w:val="center" w:pos="4536"/>
        <w:tab w:val="right" w:pos="9072"/>
      </w:tabs>
    </w:pPr>
  </w:style>
  <w:style w:type="character" w:customStyle="1" w:styleId="StopkaZnak">
    <w:name w:val="Stopka Znak"/>
    <w:basedOn w:val="Domylnaczcionkaakapitu"/>
    <w:link w:val="Stopka"/>
    <w:uiPriority w:val="99"/>
    <w:rsid w:val="00AA77C0"/>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C4462"/>
    <w:rPr>
      <w:sz w:val="16"/>
      <w:szCs w:val="16"/>
    </w:rPr>
  </w:style>
  <w:style w:type="paragraph" w:styleId="Tekstkomentarza">
    <w:name w:val="annotation text"/>
    <w:basedOn w:val="Normalny"/>
    <w:link w:val="TekstkomentarzaZnak"/>
    <w:uiPriority w:val="99"/>
    <w:semiHidden/>
    <w:unhideWhenUsed/>
    <w:rsid w:val="00FC4462"/>
    <w:rPr>
      <w:sz w:val="20"/>
      <w:szCs w:val="20"/>
    </w:rPr>
  </w:style>
  <w:style w:type="character" w:customStyle="1" w:styleId="TekstkomentarzaZnak">
    <w:name w:val="Tekst komentarza Znak"/>
    <w:basedOn w:val="Domylnaczcionkaakapitu"/>
    <w:link w:val="Tekstkomentarza"/>
    <w:uiPriority w:val="99"/>
    <w:semiHidden/>
    <w:rsid w:val="00FC44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C4462"/>
    <w:rPr>
      <w:b/>
      <w:bCs/>
    </w:rPr>
  </w:style>
  <w:style w:type="character" w:customStyle="1" w:styleId="TematkomentarzaZnak">
    <w:name w:val="Temat komentarza Znak"/>
    <w:basedOn w:val="TekstkomentarzaZnak"/>
    <w:link w:val="Tematkomentarza"/>
    <w:uiPriority w:val="99"/>
    <w:semiHidden/>
    <w:rsid w:val="00FC4462"/>
    <w:rPr>
      <w:rFonts w:ascii="Times New Roman" w:eastAsia="Times New Roman" w:hAnsi="Times New Roman" w:cs="Times New Roman"/>
      <w:b/>
      <w:bCs/>
      <w:sz w:val="20"/>
      <w:szCs w:val="20"/>
      <w:lang w:eastAsia="pl-PL"/>
    </w:rPr>
  </w:style>
  <w:style w:type="character" w:customStyle="1" w:styleId="info-list-value-uzasadnienie">
    <w:name w:val="info-list-value-uzasadnienie"/>
    <w:basedOn w:val="Domylnaczcionkaakapitu"/>
    <w:rsid w:val="002A3A7F"/>
  </w:style>
  <w:style w:type="character" w:customStyle="1" w:styleId="Teksttreci2">
    <w:name w:val="Tekst treści (2)_"/>
    <w:basedOn w:val="Domylnaczcionkaakapitu"/>
    <w:link w:val="Teksttreci20"/>
    <w:rsid w:val="00A362D5"/>
    <w:rPr>
      <w:rFonts w:ascii="Calibri" w:eastAsia="Calibri" w:hAnsi="Calibri" w:cs="Calibri"/>
      <w:shd w:val="clear" w:color="auto" w:fill="FFFFFF"/>
    </w:rPr>
  </w:style>
  <w:style w:type="paragraph" w:customStyle="1" w:styleId="Teksttreci20">
    <w:name w:val="Tekst treści (2)"/>
    <w:basedOn w:val="Normalny"/>
    <w:link w:val="Teksttreci2"/>
    <w:rsid w:val="00A362D5"/>
    <w:pPr>
      <w:widowControl w:val="0"/>
      <w:shd w:val="clear" w:color="auto" w:fill="FFFFFF"/>
      <w:spacing w:before="240" w:after="60" w:line="0" w:lineRule="atLeast"/>
    </w:pPr>
    <w:rPr>
      <w:rFonts w:ascii="Calibri" w:eastAsia="Calibri" w:hAnsi="Calibri" w:cs="Calibri"/>
      <w:sz w:val="22"/>
      <w:szCs w:val="22"/>
      <w:lang w:eastAsia="en-US"/>
    </w:rPr>
  </w:style>
  <w:style w:type="paragraph" w:customStyle="1" w:styleId="ng-scope">
    <w:name w:val="ng-scope"/>
    <w:basedOn w:val="Normalny"/>
    <w:rsid w:val="00FB4C06"/>
    <w:pPr>
      <w:spacing w:before="100" w:beforeAutospacing="1" w:after="100" w:afterAutospacing="1"/>
    </w:pPr>
  </w:style>
  <w:style w:type="character" w:styleId="Pogrubienie">
    <w:name w:val="Strong"/>
    <w:basedOn w:val="Domylnaczcionkaakapitu"/>
    <w:uiPriority w:val="22"/>
    <w:qFormat/>
    <w:rsid w:val="00FB4C06"/>
    <w:rPr>
      <w:b/>
      <w:bCs/>
    </w:rPr>
  </w:style>
  <w:style w:type="character" w:customStyle="1" w:styleId="Teksttreci3">
    <w:name w:val="Tekst treści (3)_"/>
    <w:basedOn w:val="Domylnaczcionkaakapitu"/>
    <w:link w:val="Teksttreci30"/>
    <w:rsid w:val="00C5530A"/>
    <w:rPr>
      <w:rFonts w:ascii="Verdana" w:eastAsia="Verdana" w:hAnsi="Verdana" w:cs="Verdana"/>
      <w:b/>
      <w:bCs/>
      <w:sz w:val="20"/>
      <w:szCs w:val="20"/>
      <w:shd w:val="clear" w:color="auto" w:fill="FFFFFF"/>
    </w:rPr>
  </w:style>
  <w:style w:type="paragraph" w:customStyle="1" w:styleId="Teksttreci30">
    <w:name w:val="Tekst treści (3)"/>
    <w:basedOn w:val="Normalny"/>
    <w:link w:val="Teksttreci3"/>
    <w:rsid w:val="00C5530A"/>
    <w:pPr>
      <w:widowControl w:val="0"/>
      <w:shd w:val="clear" w:color="auto" w:fill="FFFFFF"/>
      <w:spacing w:line="365" w:lineRule="exact"/>
      <w:ind w:hanging="340"/>
      <w:jc w:val="center"/>
    </w:pPr>
    <w:rPr>
      <w:rFonts w:ascii="Verdana" w:eastAsia="Verdana" w:hAnsi="Verdana" w:cs="Verdana"/>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1743E-6177-49D0-83CB-C46E5D32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4529</Words>
  <Characters>27175</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31641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Sioch-Suchecka</dc:creator>
  <cp:lastModifiedBy>Beata Darnowska</cp:lastModifiedBy>
  <cp:revision>2</cp:revision>
  <cp:lastPrinted>2020-06-29T12:55:00Z</cp:lastPrinted>
  <dcterms:created xsi:type="dcterms:W3CDTF">2021-01-20T13:05:00Z</dcterms:created>
  <dcterms:modified xsi:type="dcterms:W3CDTF">2021-01-20T13:05:00Z</dcterms:modified>
</cp:coreProperties>
</file>