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AD8E" w14:textId="0E525959" w:rsidR="0047240C" w:rsidRDefault="00B611A4" w:rsidP="0047240C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B611A4">
        <w:rPr>
          <w:rFonts w:ascii="Microsoft Sans Serif" w:hAnsi="Microsoft Sans Serif" w:cs="Microsoft Sans Serif"/>
          <w:noProof/>
          <w:color w:val="000000"/>
          <w:sz w:val="20"/>
          <w:szCs w:val="20"/>
        </w:rPr>
        <w:drawing>
          <wp:inline distT="0" distB="0" distL="0" distR="0" wp14:anchorId="083A62EF" wp14:editId="1E6D7F94">
            <wp:extent cx="1765005" cy="1938790"/>
            <wp:effectExtent l="0" t="0" r="6985" b="4445"/>
            <wp:docPr id="689530323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30323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7870" cy="195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F9BF" w14:textId="77777777" w:rsidR="0047240C" w:rsidRPr="0047240C" w:rsidRDefault="0047240C" w:rsidP="00171C7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</w:p>
    <w:p w14:paraId="35671A6F" w14:textId="77777777" w:rsidR="00171C7E" w:rsidRPr="0047240C" w:rsidRDefault="00171C7E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32"/>
          <w:szCs w:val="32"/>
        </w:rPr>
      </w:pPr>
      <w:r w:rsidRPr="0047240C">
        <w:rPr>
          <w:rFonts w:cs="Helv"/>
          <w:b/>
          <w:color w:val="000000"/>
          <w:sz w:val="32"/>
          <w:szCs w:val="32"/>
        </w:rPr>
        <w:t xml:space="preserve">OGŁOSZENIE O </w:t>
      </w:r>
      <w:r w:rsidRPr="00D559A0">
        <w:rPr>
          <w:rFonts w:cs="Helv"/>
          <w:b/>
          <w:color w:val="000000"/>
          <w:sz w:val="32"/>
          <w:szCs w:val="32"/>
        </w:rPr>
        <w:t>NABORZE</w:t>
      </w:r>
    </w:p>
    <w:p w14:paraId="4F6DEC84" w14:textId="77777777" w:rsidR="00756D13" w:rsidRPr="00103CDE" w:rsidRDefault="00756D13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76B5942D" w14:textId="77777777" w:rsidR="00CC298E" w:rsidRDefault="00756D13" w:rsidP="00B611A4">
      <w:pPr>
        <w:spacing w:after="120" w:line="24" w:lineRule="atLeast"/>
        <w:jc w:val="center"/>
        <w:rPr>
          <w:b/>
          <w:szCs w:val="24"/>
        </w:rPr>
      </w:pPr>
      <w:r>
        <w:rPr>
          <w:b/>
        </w:rPr>
        <w:t xml:space="preserve">Nabór wniosków w ramach </w:t>
      </w:r>
      <w:r w:rsidR="00FF5F40" w:rsidRPr="00103CDE">
        <w:rPr>
          <w:b/>
        </w:rPr>
        <w:t xml:space="preserve">programu priorytetowego </w:t>
      </w:r>
      <w:r w:rsidR="002661F4">
        <w:rPr>
          <w:b/>
          <w:szCs w:val="24"/>
        </w:rPr>
        <w:t xml:space="preserve">Budownictwo energooszczędne. </w:t>
      </w:r>
      <w:bookmarkStart w:id="0" w:name="_Hlk129609427"/>
    </w:p>
    <w:p w14:paraId="471755C6" w14:textId="704EFCB8" w:rsidR="00FF5F40" w:rsidRDefault="00BD6C85" w:rsidP="00B611A4">
      <w:pPr>
        <w:spacing w:after="120" w:line="24" w:lineRule="atLeast"/>
        <w:jc w:val="center"/>
        <w:rPr>
          <w:b/>
        </w:rPr>
      </w:pPr>
      <w:r w:rsidRPr="00BD6C85">
        <w:rPr>
          <w:b/>
          <w:szCs w:val="24"/>
        </w:rPr>
        <w:t>Część 3) Współfinansowanie pożyczkowe projektów realizowanych w ramach programu priorytetowego Budownictwo energooszczędne Część 1) Zmniejszenie zużycia energii w budownictwie</w:t>
      </w:r>
      <w:bookmarkEnd w:id="0"/>
      <w:r w:rsidR="0047240C">
        <w:rPr>
          <w:b/>
        </w:rPr>
        <w:t>.</w:t>
      </w:r>
    </w:p>
    <w:p w14:paraId="65427441" w14:textId="77777777" w:rsidR="0047240C" w:rsidRPr="00103CDE" w:rsidRDefault="0047240C" w:rsidP="00B611A4">
      <w:pPr>
        <w:spacing w:after="120" w:line="24" w:lineRule="atLeast"/>
        <w:jc w:val="center"/>
        <w:rPr>
          <w:b/>
        </w:rPr>
      </w:pPr>
    </w:p>
    <w:p w14:paraId="4172CDF6" w14:textId="332BE31E" w:rsidR="00FF5F40" w:rsidRDefault="00FF5F40" w:rsidP="00B611A4">
      <w:pPr>
        <w:pStyle w:val="NormalnyWeb"/>
        <w:spacing w:before="120" w:beforeAutospacing="0" w:after="0" w:afterAutospacing="0" w:line="24" w:lineRule="atLeast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 nab</w:t>
      </w:r>
      <w:r w:rsidR="00171C7E">
        <w:rPr>
          <w:rFonts w:ascii="Calibri" w:hAnsi="Calibri"/>
          <w:sz w:val="22"/>
          <w:szCs w:val="22"/>
        </w:rPr>
        <w:t>ór</w:t>
      </w:r>
      <w:r w:rsidRPr="00103CDE">
        <w:rPr>
          <w:rFonts w:ascii="Calibri" w:hAnsi="Calibri"/>
          <w:sz w:val="22"/>
          <w:szCs w:val="22"/>
        </w:rPr>
        <w:t xml:space="preserve"> wniosków o dofinansowanie w ramach programu priorytetowego </w:t>
      </w:r>
      <w:r w:rsidR="002661F4">
        <w:rPr>
          <w:rFonts w:ascii="Calibri" w:hAnsi="Calibri"/>
          <w:sz w:val="22"/>
          <w:szCs w:val="22"/>
        </w:rPr>
        <w:t xml:space="preserve">„Budownictwo energooszczędne. </w:t>
      </w:r>
      <w:r w:rsidR="00BB0E12" w:rsidRPr="0066354E">
        <w:rPr>
          <w:rFonts w:ascii="Calibri" w:hAnsi="Calibri"/>
          <w:sz w:val="22"/>
          <w:szCs w:val="22"/>
        </w:rPr>
        <w:t>Część 3) Współfinansowanie pożyczkowe projektów realizowanych w ramach programu priorytetowego Budownictwo energooszczędne</w:t>
      </w:r>
      <w:r w:rsidR="00BB0E12">
        <w:rPr>
          <w:rFonts w:ascii="Calibri" w:hAnsi="Calibri"/>
          <w:sz w:val="22"/>
          <w:szCs w:val="22"/>
        </w:rPr>
        <w:t xml:space="preserve"> </w:t>
      </w:r>
      <w:r w:rsidR="002661F4">
        <w:rPr>
          <w:rFonts w:ascii="Calibri" w:hAnsi="Calibri"/>
          <w:sz w:val="22"/>
          <w:szCs w:val="22"/>
        </w:rPr>
        <w:t>Część 1) Zmniejszenie zużycia energii w</w:t>
      </w:r>
      <w:r w:rsidR="001259F8">
        <w:rPr>
          <w:rFonts w:ascii="Calibri" w:hAnsi="Calibri"/>
          <w:sz w:val="22"/>
          <w:szCs w:val="22"/>
        </w:rPr>
        <w:t> </w:t>
      </w:r>
      <w:r w:rsidR="002661F4">
        <w:rPr>
          <w:rFonts w:ascii="Calibri" w:hAnsi="Calibri"/>
          <w:sz w:val="22"/>
          <w:szCs w:val="22"/>
        </w:rPr>
        <w:t>budownictwie</w:t>
      </w:r>
      <w:r w:rsidR="00756D13" w:rsidRPr="000E0143">
        <w:rPr>
          <w:rFonts w:ascii="Calibri" w:hAnsi="Calibri"/>
          <w:sz w:val="22"/>
          <w:szCs w:val="22"/>
        </w:rPr>
        <w:t>”</w:t>
      </w:r>
      <w:r w:rsidRPr="00103CDE">
        <w:rPr>
          <w:rFonts w:ascii="Calibri" w:hAnsi="Calibri"/>
          <w:sz w:val="22"/>
          <w:szCs w:val="22"/>
        </w:rPr>
        <w:t>.</w:t>
      </w:r>
    </w:p>
    <w:p w14:paraId="6C5422DE" w14:textId="77777777" w:rsidR="00171C7E" w:rsidRPr="00103CDE" w:rsidRDefault="00171C7E" w:rsidP="00B611A4">
      <w:pPr>
        <w:pStyle w:val="NormalnyWeb"/>
        <w:spacing w:before="120" w:beforeAutospacing="0" w:after="0" w:afterAutospacing="0" w:line="24" w:lineRule="atLeast"/>
        <w:jc w:val="both"/>
        <w:rPr>
          <w:rFonts w:ascii="Calibri" w:hAnsi="Calibri"/>
          <w:sz w:val="22"/>
          <w:szCs w:val="22"/>
        </w:rPr>
      </w:pPr>
    </w:p>
    <w:p w14:paraId="72CA89F1" w14:textId="77777777" w:rsidR="00FF5F40" w:rsidRPr="00237F65" w:rsidRDefault="00FF5F40" w:rsidP="00B611A4">
      <w:pPr>
        <w:pStyle w:val="Akapitzlist"/>
        <w:numPr>
          <w:ilvl w:val="0"/>
          <w:numId w:val="34"/>
        </w:numPr>
        <w:spacing w:after="0" w:line="24" w:lineRule="atLeast"/>
        <w:ind w:left="426" w:hanging="426"/>
        <w:jc w:val="both"/>
        <w:rPr>
          <w:b/>
        </w:rPr>
      </w:pPr>
      <w:r w:rsidRPr="00237F65">
        <w:rPr>
          <w:b/>
        </w:rPr>
        <w:t>Cel programu</w:t>
      </w:r>
      <w:r w:rsidR="00982DF1">
        <w:rPr>
          <w:b/>
        </w:rPr>
        <w:t>:</w:t>
      </w:r>
    </w:p>
    <w:p w14:paraId="5F1AE6F3" w14:textId="28A907A7" w:rsidR="007F075F" w:rsidRDefault="007F075F" w:rsidP="00B611A4">
      <w:pPr>
        <w:spacing w:after="0" w:line="24" w:lineRule="atLeast"/>
        <w:ind w:left="426"/>
        <w:jc w:val="both"/>
      </w:pPr>
      <w:r w:rsidRPr="00237F65">
        <w:t xml:space="preserve">Poprawa jakości powietrza poprzez </w:t>
      </w:r>
      <w:r w:rsidR="00DC5C88" w:rsidRPr="00237F65">
        <w:t>ograniczenie lub uniknięcie emisji CO</w:t>
      </w:r>
      <w:r w:rsidR="00DC5C88" w:rsidRPr="00237F65">
        <w:rPr>
          <w:vertAlign w:val="subscript"/>
        </w:rPr>
        <w:t>2</w:t>
      </w:r>
      <w:r w:rsidR="00DC5C88" w:rsidRPr="00237F65">
        <w:t xml:space="preserve"> w wyniku </w:t>
      </w:r>
      <w:r w:rsidR="002661F4" w:rsidRPr="00237F65">
        <w:t>zmniejszeni</w:t>
      </w:r>
      <w:r w:rsidR="002661F4">
        <w:t xml:space="preserve">a </w:t>
      </w:r>
      <w:r w:rsidR="002661F4" w:rsidRPr="00237F65">
        <w:t xml:space="preserve">zużycia energii w budynkach </w:t>
      </w:r>
      <w:r w:rsidR="002661F4">
        <w:t xml:space="preserve">oraz </w:t>
      </w:r>
      <w:r w:rsidR="00DC5C88" w:rsidRPr="00237F65">
        <w:t>zwiększenia produkcj</w:t>
      </w:r>
      <w:r w:rsidR="002661F4">
        <w:t>i energii z odnawialnych źródeł</w:t>
      </w:r>
      <w:r w:rsidRPr="00237F65">
        <w:t>.</w:t>
      </w:r>
    </w:p>
    <w:p w14:paraId="261AD09F" w14:textId="77777777" w:rsidR="00982DF1" w:rsidRPr="00237F65" w:rsidRDefault="00982DF1" w:rsidP="00B611A4">
      <w:pPr>
        <w:spacing w:after="0" w:line="24" w:lineRule="atLeast"/>
        <w:jc w:val="both"/>
      </w:pPr>
    </w:p>
    <w:p w14:paraId="6DC21D28" w14:textId="77777777" w:rsidR="00507951" w:rsidRPr="00237F65" w:rsidRDefault="00507951" w:rsidP="00B611A4">
      <w:pPr>
        <w:numPr>
          <w:ilvl w:val="0"/>
          <w:numId w:val="34"/>
        </w:numPr>
        <w:spacing w:after="0" w:line="24" w:lineRule="atLeast"/>
        <w:ind w:left="426" w:hanging="426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b/>
          <w:bCs/>
          <w:lang w:eastAsia="pl-PL"/>
        </w:rPr>
        <w:t xml:space="preserve">Przedmiot naboru </w:t>
      </w:r>
      <w:r w:rsidRPr="00F41B41">
        <w:rPr>
          <w:rFonts w:eastAsia="Times New Roman"/>
          <w:b/>
          <w:bCs/>
          <w:lang w:eastAsia="pl-PL"/>
        </w:rPr>
        <w:t>ciągłego</w:t>
      </w:r>
      <w:r w:rsidRPr="00F41B41">
        <w:rPr>
          <w:rFonts w:eastAsia="Times New Roman"/>
          <w:b/>
          <w:lang w:eastAsia="pl-PL"/>
        </w:rPr>
        <w:t>:</w:t>
      </w:r>
      <w:r w:rsidRPr="00237F65">
        <w:rPr>
          <w:rFonts w:eastAsia="Times New Roman"/>
          <w:lang w:eastAsia="pl-PL"/>
        </w:rPr>
        <w:t xml:space="preserve"> </w:t>
      </w:r>
    </w:p>
    <w:p w14:paraId="4AE5669D" w14:textId="71A020D8" w:rsidR="006A3741" w:rsidRPr="00237F65" w:rsidRDefault="006A3741" w:rsidP="00B611A4">
      <w:pPr>
        <w:spacing w:after="0" w:line="24" w:lineRule="atLeast"/>
        <w:ind w:left="426"/>
        <w:jc w:val="both"/>
      </w:pPr>
      <w:r w:rsidRPr="005C010D">
        <w:rPr>
          <w:rFonts w:eastAsia="Times New Roman"/>
          <w:lang w:eastAsia="pl-PL"/>
        </w:rPr>
        <w:t>Wybór projektów wpływających na p</w:t>
      </w:r>
      <w:r w:rsidRPr="005C010D">
        <w:t>oprawę jakości powietrza poprzez zmniejszenie zużycia energii w</w:t>
      </w:r>
      <w:r w:rsidR="001259F8">
        <w:t> </w:t>
      </w:r>
      <w:r w:rsidRPr="005C010D">
        <w:t>budynkach</w:t>
      </w:r>
      <w:r>
        <w:t xml:space="preserve"> w celu udzielenia dofinansowania</w:t>
      </w:r>
      <w:r w:rsidRPr="005C010D">
        <w:t>.</w:t>
      </w:r>
    </w:p>
    <w:p w14:paraId="5D9E8234" w14:textId="77777777" w:rsidR="007B3A41" w:rsidRPr="00237F65" w:rsidRDefault="007B3A41" w:rsidP="00B611A4">
      <w:pPr>
        <w:spacing w:after="0" w:line="24" w:lineRule="atLeast"/>
        <w:jc w:val="both"/>
        <w:rPr>
          <w:rFonts w:eastAsia="Times New Roman"/>
          <w:lang w:eastAsia="pl-PL"/>
        </w:rPr>
      </w:pPr>
    </w:p>
    <w:p w14:paraId="24F5F7AF" w14:textId="45271D15" w:rsidR="007B3A41" w:rsidRPr="00237F65" w:rsidRDefault="007B3A41" w:rsidP="00B611A4">
      <w:pPr>
        <w:numPr>
          <w:ilvl w:val="0"/>
          <w:numId w:val="34"/>
        </w:numPr>
        <w:spacing w:after="0" w:line="24" w:lineRule="atLeast"/>
        <w:ind w:left="426" w:hanging="426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b/>
          <w:bCs/>
          <w:lang w:eastAsia="pl-PL"/>
        </w:rPr>
        <w:t>Typ projektów:</w:t>
      </w:r>
      <w:r w:rsidRPr="00237F65">
        <w:rPr>
          <w:rFonts w:eastAsia="Times New Roman"/>
          <w:lang w:eastAsia="pl-PL"/>
        </w:rPr>
        <w:t xml:space="preserve"> </w:t>
      </w:r>
    </w:p>
    <w:p w14:paraId="0B2BB28B" w14:textId="2F76020F" w:rsidR="00282834" w:rsidRPr="00282834" w:rsidRDefault="007B3A41" w:rsidP="00B611A4">
      <w:pPr>
        <w:pStyle w:val="Akapitzlist"/>
        <w:tabs>
          <w:tab w:val="left" w:pos="5265"/>
        </w:tabs>
        <w:spacing w:after="0" w:line="24" w:lineRule="atLeast"/>
        <w:ind w:left="426"/>
        <w:jc w:val="both"/>
        <w:rPr>
          <w:rStyle w:val="FontStyle31"/>
          <w:rFonts w:cs="Times New Roman"/>
          <w:b/>
          <w:sz w:val="22"/>
          <w:szCs w:val="22"/>
        </w:rPr>
      </w:pPr>
      <w:r w:rsidRPr="00237F65">
        <w:rPr>
          <w:rFonts w:eastAsia="Times New Roman"/>
          <w:lang w:eastAsia="pl-PL"/>
        </w:rPr>
        <w:t xml:space="preserve">Rodzaje </w:t>
      </w:r>
      <w:r w:rsidR="00BB0E12">
        <w:rPr>
          <w:rFonts w:eastAsia="Times New Roman"/>
          <w:lang w:eastAsia="pl-PL"/>
        </w:rPr>
        <w:t xml:space="preserve">przedsięwzięć </w:t>
      </w:r>
      <w:r w:rsidR="00282834">
        <w:rPr>
          <w:rFonts w:eastAsia="Times New Roman"/>
          <w:lang w:eastAsia="pl-PL"/>
        </w:rPr>
        <w:t xml:space="preserve">podlegających dofinansowaniu </w:t>
      </w:r>
      <w:r w:rsidR="0014055D">
        <w:rPr>
          <w:rFonts w:ascii="Times New Roman" w:eastAsia="Times New Roman" w:hAnsi="Times New Roman"/>
          <w:lang w:eastAsia="pl-PL"/>
        </w:rPr>
        <w:t>−</w:t>
      </w:r>
      <w:r w:rsidR="00282834">
        <w:rPr>
          <w:rFonts w:eastAsia="Times New Roman"/>
          <w:lang w:eastAsia="pl-PL"/>
        </w:rPr>
        <w:t xml:space="preserve"> </w:t>
      </w:r>
      <w:r w:rsidR="00282834">
        <w:rPr>
          <w:rStyle w:val="FontStyle31"/>
          <w:sz w:val="22"/>
          <w:szCs w:val="22"/>
        </w:rPr>
        <w:t>m</w:t>
      </w:r>
      <w:r w:rsidR="00282834" w:rsidRPr="00282834">
        <w:rPr>
          <w:rStyle w:val="FontStyle31"/>
          <w:sz w:val="22"/>
          <w:szCs w:val="22"/>
        </w:rPr>
        <w:t>odernizacja energetyczna budynków:</w:t>
      </w:r>
    </w:p>
    <w:p w14:paraId="6DB80651" w14:textId="78E5840D" w:rsidR="008E6408" w:rsidRDefault="008E6408" w:rsidP="00B611A4">
      <w:pPr>
        <w:pStyle w:val="Style19"/>
        <w:widowControl/>
        <w:numPr>
          <w:ilvl w:val="0"/>
          <w:numId w:val="45"/>
        </w:numPr>
        <w:tabs>
          <w:tab w:val="left" w:pos="709"/>
        </w:tabs>
        <w:spacing w:line="24" w:lineRule="atLeast"/>
        <w:ind w:left="709" w:hanging="709"/>
        <w:rPr>
          <w:rStyle w:val="FontStyle31"/>
          <w:rFonts w:asciiTheme="minorHAnsi" w:hAnsiTheme="minorHAnsi"/>
          <w:sz w:val="22"/>
          <w:szCs w:val="22"/>
        </w:rPr>
      </w:pPr>
      <w:r w:rsidRPr="00171971">
        <w:rPr>
          <w:rStyle w:val="FontStyle31"/>
          <w:rFonts w:asciiTheme="minorHAnsi" w:hAnsiTheme="minorHAnsi"/>
          <w:sz w:val="22"/>
          <w:szCs w:val="22"/>
        </w:rPr>
        <w:t xml:space="preserve">szpitali, zakładów opiekuńczo - leczniczych, zakładów pielęgnacyjno - opiekuńczych, hospicjów, a także </w:t>
      </w:r>
      <w:r w:rsidRPr="00662E5D">
        <w:rPr>
          <w:rStyle w:val="FontStyle31"/>
          <w:rFonts w:asciiTheme="minorHAnsi" w:hAnsiTheme="minorHAnsi"/>
          <w:sz w:val="22"/>
          <w:szCs w:val="22"/>
        </w:rPr>
        <w:t>innych obiektów</w:t>
      </w:r>
      <w:r w:rsidRPr="00171971">
        <w:rPr>
          <w:rStyle w:val="FontStyle31"/>
          <w:rFonts w:asciiTheme="minorHAnsi" w:hAnsiTheme="minorHAnsi"/>
          <w:sz w:val="22"/>
          <w:szCs w:val="22"/>
        </w:rPr>
        <w:t xml:space="preserve"> niż te, w których prowadzona jest całodobowa działalność lecznicza, np. przychodni</w:t>
      </w:r>
      <w:r w:rsidRPr="00662E5D">
        <w:rPr>
          <w:rStyle w:val="FontStyle31"/>
          <w:rFonts w:asciiTheme="minorHAnsi" w:hAnsiTheme="minorHAnsi"/>
          <w:sz w:val="22"/>
          <w:szCs w:val="22"/>
        </w:rPr>
        <w:t xml:space="preserve"> przyszpitalnych</w:t>
      </w:r>
      <w:r w:rsidRPr="00171971">
        <w:rPr>
          <w:rStyle w:val="FontStyle31"/>
          <w:rFonts w:asciiTheme="minorHAnsi" w:hAnsiTheme="minorHAnsi"/>
          <w:sz w:val="22"/>
          <w:szCs w:val="22"/>
        </w:rPr>
        <w:t>, laboratori</w:t>
      </w:r>
      <w:r>
        <w:rPr>
          <w:rStyle w:val="FontStyle31"/>
          <w:rFonts w:asciiTheme="minorHAnsi" w:hAnsiTheme="minorHAnsi"/>
          <w:sz w:val="22"/>
          <w:szCs w:val="22"/>
        </w:rPr>
        <w:t>ów</w:t>
      </w:r>
      <w:r w:rsidRPr="00171971">
        <w:rPr>
          <w:rStyle w:val="FontStyle31"/>
          <w:rFonts w:asciiTheme="minorHAnsi" w:hAnsiTheme="minorHAnsi"/>
          <w:sz w:val="22"/>
          <w:szCs w:val="22"/>
        </w:rPr>
        <w:t>, budynk</w:t>
      </w:r>
      <w:r>
        <w:rPr>
          <w:rStyle w:val="FontStyle31"/>
          <w:rFonts w:asciiTheme="minorHAnsi" w:hAnsiTheme="minorHAnsi"/>
          <w:sz w:val="22"/>
          <w:szCs w:val="22"/>
        </w:rPr>
        <w:t>ów</w:t>
      </w:r>
      <w:r w:rsidRPr="00662E5D">
        <w:rPr>
          <w:rStyle w:val="FontStyle31"/>
          <w:rFonts w:asciiTheme="minorHAnsi" w:hAnsiTheme="minorHAnsi"/>
          <w:sz w:val="22"/>
          <w:szCs w:val="22"/>
        </w:rPr>
        <w:t xml:space="preserve"> technicznych</w:t>
      </w:r>
      <w:r w:rsidRPr="00171971">
        <w:rPr>
          <w:rStyle w:val="FontStyle31"/>
          <w:rFonts w:asciiTheme="minorHAnsi" w:hAnsiTheme="minorHAnsi"/>
          <w:sz w:val="22"/>
          <w:szCs w:val="22"/>
        </w:rPr>
        <w:t>, budynk</w:t>
      </w:r>
      <w:r>
        <w:rPr>
          <w:rStyle w:val="FontStyle31"/>
          <w:rFonts w:asciiTheme="minorHAnsi" w:hAnsiTheme="minorHAnsi"/>
          <w:sz w:val="22"/>
          <w:szCs w:val="22"/>
        </w:rPr>
        <w:t>ów</w:t>
      </w:r>
      <w:r w:rsidRPr="00662E5D">
        <w:rPr>
          <w:rStyle w:val="FontStyle31"/>
          <w:rFonts w:asciiTheme="minorHAnsi" w:hAnsiTheme="minorHAnsi"/>
          <w:sz w:val="22"/>
          <w:szCs w:val="22"/>
        </w:rPr>
        <w:t xml:space="preserve"> administracyjnych, sieci ciepłowniczych lokalnie</w:t>
      </w:r>
      <w:r w:rsidRPr="00171971">
        <w:rPr>
          <w:rStyle w:val="FontStyle31"/>
          <w:rFonts w:asciiTheme="minorHAnsi" w:hAnsiTheme="minorHAnsi"/>
          <w:sz w:val="22"/>
          <w:szCs w:val="22"/>
        </w:rPr>
        <w:t xml:space="preserve"> łączących obiekty techniczne (źródł</w:t>
      </w:r>
      <w:r w:rsidRPr="00662E5D">
        <w:rPr>
          <w:rStyle w:val="FontStyle31"/>
          <w:rFonts w:asciiTheme="minorHAnsi" w:hAnsiTheme="minorHAnsi"/>
          <w:sz w:val="22"/>
          <w:szCs w:val="22"/>
        </w:rPr>
        <w:t>a ciepła) z </w:t>
      </w:r>
      <w:r w:rsidRPr="00171971">
        <w:rPr>
          <w:rStyle w:val="FontStyle31"/>
          <w:rFonts w:asciiTheme="minorHAnsi" w:hAnsiTheme="minorHAnsi"/>
          <w:sz w:val="22"/>
          <w:szCs w:val="22"/>
        </w:rPr>
        <w:t>pozostałymi obiektami szpitalnymi, pod warunkiem, że obiekty te wchodzą w skład kompleksu szpitalnego,</w:t>
      </w:r>
    </w:p>
    <w:p w14:paraId="2832D861" w14:textId="0B406B63" w:rsidR="008E6408" w:rsidRPr="005E23C2" w:rsidRDefault="008E6408" w:rsidP="00B611A4">
      <w:pPr>
        <w:pStyle w:val="Style19"/>
        <w:widowControl/>
        <w:numPr>
          <w:ilvl w:val="0"/>
          <w:numId w:val="45"/>
        </w:numPr>
        <w:tabs>
          <w:tab w:val="left" w:pos="709"/>
        </w:tabs>
        <w:spacing w:line="24" w:lineRule="atLeast"/>
        <w:ind w:left="709" w:hanging="709"/>
        <w:rPr>
          <w:rStyle w:val="FontStyle32"/>
          <w:i w:val="0"/>
          <w:iCs w:val="0"/>
          <w:sz w:val="22"/>
          <w:szCs w:val="22"/>
        </w:rPr>
      </w:pPr>
      <w:r w:rsidRPr="00062078">
        <w:rPr>
          <w:rStyle w:val="FontStyle31"/>
          <w:rFonts w:asciiTheme="minorHAnsi" w:hAnsiTheme="minorHAnsi"/>
          <w:sz w:val="22"/>
          <w:szCs w:val="22"/>
        </w:rPr>
        <w:t xml:space="preserve">obiektów zabytkowych, tzn. takich, które zostały wpisane do </w:t>
      </w:r>
      <w:r w:rsidRPr="002D0723">
        <w:rPr>
          <w:rStyle w:val="FontStyle32"/>
          <w:sz w:val="22"/>
          <w:szCs w:val="22"/>
        </w:rPr>
        <w:t>Rejestru zabytków</w:t>
      </w:r>
      <w:r w:rsidRPr="002D0723">
        <w:rPr>
          <w:rStyle w:val="FontStyle32"/>
          <w:i w:val="0"/>
          <w:sz w:val="22"/>
          <w:szCs w:val="22"/>
        </w:rPr>
        <w:t xml:space="preserve"> lub znajdują </w:t>
      </w:r>
      <w:r w:rsidRPr="001C6456">
        <w:rPr>
          <w:rStyle w:val="FontStyle32"/>
          <w:i w:val="0"/>
          <w:sz w:val="22"/>
          <w:szCs w:val="22"/>
        </w:rPr>
        <w:t xml:space="preserve">się </w:t>
      </w:r>
      <w:r w:rsidR="00FD74D3">
        <w:rPr>
          <w:rStyle w:val="FontStyle32"/>
          <w:i w:val="0"/>
          <w:sz w:val="22"/>
          <w:szCs w:val="22"/>
        </w:rPr>
        <w:br/>
      </w:r>
      <w:r w:rsidRPr="001C6456">
        <w:rPr>
          <w:rStyle w:val="FontStyle32"/>
          <w:i w:val="0"/>
          <w:sz w:val="22"/>
          <w:szCs w:val="22"/>
        </w:rPr>
        <w:t xml:space="preserve">w ewidencji wojewódzkiej lub gminnej, zgodnie z ustawą z dnia 23 lipca 2003 r. </w:t>
      </w:r>
      <w:r w:rsidRPr="001C6456">
        <w:rPr>
          <w:rStyle w:val="FontStyle32"/>
          <w:sz w:val="22"/>
          <w:szCs w:val="22"/>
        </w:rPr>
        <w:t xml:space="preserve">o ochronie zabytków </w:t>
      </w:r>
      <w:r w:rsidR="00572144">
        <w:rPr>
          <w:rStyle w:val="FontStyle32"/>
          <w:sz w:val="22"/>
          <w:szCs w:val="22"/>
        </w:rPr>
        <w:br/>
      </w:r>
      <w:r w:rsidRPr="001C6456">
        <w:rPr>
          <w:rStyle w:val="FontStyle32"/>
          <w:sz w:val="22"/>
          <w:szCs w:val="22"/>
        </w:rPr>
        <w:t>i opiece nad zabytkami</w:t>
      </w:r>
      <w:r w:rsidRPr="00FD74D3">
        <w:rPr>
          <w:rStyle w:val="FontStyle32"/>
          <w:i w:val="0"/>
          <w:sz w:val="22"/>
          <w:szCs w:val="22"/>
        </w:rPr>
        <w:t>,</w:t>
      </w:r>
    </w:p>
    <w:p w14:paraId="5AE72597" w14:textId="4DF7BB72" w:rsidR="00182D45" w:rsidRDefault="008E6408" w:rsidP="00B611A4">
      <w:pPr>
        <w:pStyle w:val="Style19"/>
        <w:widowControl/>
        <w:numPr>
          <w:ilvl w:val="0"/>
          <w:numId w:val="45"/>
        </w:numPr>
        <w:tabs>
          <w:tab w:val="left" w:pos="709"/>
        </w:tabs>
        <w:spacing w:line="24" w:lineRule="atLeast"/>
        <w:ind w:left="709" w:hanging="709"/>
        <w:rPr>
          <w:rStyle w:val="FontStyle31"/>
          <w:rFonts w:asciiTheme="minorHAnsi" w:hAnsiTheme="minorHAnsi"/>
          <w:sz w:val="22"/>
          <w:szCs w:val="22"/>
        </w:rPr>
      </w:pPr>
      <w:r w:rsidRPr="004B0AEA">
        <w:rPr>
          <w:rStyle w:val="FontStyle31"/>
          <w:rFonts w:asciiTheme="minorHAnsi" w:hAnsiTheme="minorHAnsi"/>
          <w:sz w:val="22"/>
          <w:szCs w:val="22"/>
        </w:rPr>
        <w:t>obiektów sakralnych</w:t>
      </w:r>
      <w:r w:rsidR="00C402BF">
        <w:rPr>
          <w:rStyle w:val="FontStyle31"/>
          <w:rFonts w:asciiTheme="minorHAnsi" w:hAnsiTheme="minorHAnsi"/>
          <w:sz w:val="22"/>
          <w:szCs w:val="22"/>
        </w:rPr>
        <w:t>,</w:t>
      </w:r>
    </w:p>
    <w:p w14:paraId="2BB79C5D" w14:textId="6DEFC5DB" w:rsidR="00F32B31" w:rsidRDefault="008E6408" w:rsidP="00B611A4">
      <w:pPr>
        <w:pStyle w:val="Style19"/>
        <w:widowControl/>
        <w:numPr>
          <w:ilvl w:val="0"/>
          <w:numId w:val="45"/>
        </w:numPr>
        <w:tabs>
          <w:tab w:val="left" w:pos="709"/>
        </w:tabs>
        <w:spacing w:line="24" w:lineRule="atLeast"/>
        <w:ind w:left="709" w:hanging="709"/>
        <w:rPr>
          <w:rStyle w:val="FontStyle31"/>
          <w:rFonts w:asciiTheme="minorHAnsi" w:hAnsiTheme="minorHAnsi"/>
          <w:sz w:val="22"/>
          <w:szCs w:val="22"/>
        </w:rPr>
      </w:pPr>
      <w:r w:rsidRPr="00182D45">
        <w:rPr>
          <w:rStyle w:val="FontStyle31"/>
          <w:rFonts w:asciiTheme="minorHAnsi" w:hAnsiTheme="minorHAnsi"/>
          <w:sz w:val="22"/>
          <w:szCs w:val="22"/>
        </w:rPr>
        <w:lastRenderedPageBreak/>
        <w:t xml:space="preserve">budynków towarzyszących zdefiniowanych w </w:t>
      </w:r>
      <w:r w:rsidRPr="00965E8F">
        <w:rPr>
          <w:rStyle w:val="FontStyle31"/>
          <w:rFonts w:asciiTheme="minorHAnsi" w:hAnsiTheme="minorHAnsi"/>
          <w:sz w:val="22"/>
          <w:szCs w:val="22"/>
        </w:rPr>
        <w:t xml:space="preserve">ustawie z dnia 17 maja 1989 r. o stosunku </w:t>
      </w:r>
      <w:r w:rsidRPr="00E2319E">
        <w:rPr>
          <w:rStyle w:val="FontStyle31"/>
          <w:rFonts w:asciiTheme="minorHAnsi" w:hAnsiTheme="minorHAnsi"/>
          <w:sz w:val="22"/>
          <w:szCs w:val="22"/>
        </w:rPr>
        <w:t>Państwa do Kościoła Katolickiego w Rzeczypospolitej Polskiej oraz budynki administracyjno –</w:t>
      </w:r>
      <w:r w:rsidRPr="00B77616">
        <w:rPr>
          <w:rStyle w:val="FontStyle31"/>
          <w:rFonts w:asciiTheme="minorHAnsi" w:hAnsiTheme="minorHAnsi"/>
          <w:sz w:val="22"/>
          <w:szCs w:val="22"/>
        </w:rPr>
        <w:t> gospodarcze należące do podmiotów wymienionych w ust. 7.4 pkt 1), lit. e</w:t>
      </w:r>
      <w:r w:rsidR="00B77616">
        <w:rPr>
          <w:rStyle w:val="FontStyle31"/>
          <w:rFonts w:asciiTheme="minorHAnsi" w:hAnsiTheme="minorHAnsi"/>
          <w:sz w:val="22"/>
          <w:szCs w:val="22"/>
        </w:rPr>
        <w:t>)</w:t>
      </w:r>
      <w:r w:rsidRPr="00B77616">
        <w:rPr>
          <w:rStyle w:val="FontStyle31"/>
          <w:rFonts w:asciiTheme="minorHAnsi" w:hAnsiTheme="minorHAnsi"/>
          <w:sz w:val="22"/>
          <w:szCs w:val="22"/>
        </w:rPr>
        <w:t>, jak również należące do tych podmiotów budynki zamieszkania zbiorowego związane z kultem religijnym, (klasztory, domy rekolekcyjne, domy pielgrzyma)</w:t>
      </w:r>
    </w:p>
    <w:p w14:paraId="1D5CB67B" w14:textId="4518B592" w:rsidR="008E6408" w:rsidRDefault="008E6408" w:rsidP="00B611A4">
      <w:pPr>
        <w:pStyle w:val="Style19"/>
        <w:widowControl/>
        <w:numPr>
          <w:ilvl w:val="0"/>
          <w:numId w:val="45"/>
        </w:numPr>
        <w:tabs>
          <w:tab w:val="left" w:pos="709"/>
        </w:tabs>
        <w:spacing w:line="24" w:lineRule="atLeast"/>
        <w:ind w:left="709" w:hanging="709"/>
        <w:rPr>
          <w:rStyle w:val="FontStyle31"/>
          <w:rFonts w:asciiTheme="minorHAnsi" w:hAnsiTheme="minorHAnsi"/>
          <w:sz w:val="22"/>
          <w:szCs w:val="22"/>
        </w:rPr>
      </w:pPr>
      <w:r w:rsidRPr="00F32B31">
        <w:rPr>
          <w:rStyle w:val="FontStyle31"/>
          <w:rFonts w:asciiTheme="minorHAnsi" w:hAnsiTheme="minorHAnsi"/>
          <w:sz w:val="22"/>
          <w:szCs w:val="22"/>
        </w:rPr>
        <w:t>domów studenckich</w:t>
      </w:r>
      <w:r w:rsidRPr="001F65DE">
        <w:rPr>
          <w:rStyle w:val="FontStyle31"/>
          <w:rFonts w:asciiTheme="minorHAnsi" w:hAnsiTheme="minorHAnsi"/>
          <w:sz w:val="22"/>
          <w:szCs w:val="22"/>
        </w:rPr>
        <w:t>,</w:t>
      </w:r>
    </w:p>
    <w:p w14:paraId="6F8BA40A" w14:textId="31E7E717" w:rsidR="008E6408" w:rsidRPr="00267550" w:rsidRDefault="008E6408" w:rsidP="00B611A4">
      <w:pPr>
        <w:pStyle w:val="Style19"/>
        <w:widowControl/>
        <w:numPr>
          <w:ilvl w:val="0"/>
          <w:numId w:val="45"/>
        </w:numPr>
        <w:tabs>
          <w:tab w:val="left" w:pos="709"/>
        </w:tabs>
        <w:spacing w:line="24" w:lineRule="atLeast"/>
        <w:ind w:left="709" w:hanging="709"/>
        <w:rPr>
          <w:rStyle w:val="FontStyle31"/>
          <w:rFonts w:asciiTheme="minorHAnsi" w:hAnsiTheme="minorHAnsi"/>
          <w:sz w:val="22"/>
          <w:szCs w:val="22"/>
        </w:rPr>
      </w:pPr>
      <w:r w:rsidRPr="005A654D">
        <w:rPr>
          <w:rStyle w:val="FontStyle31"/>
          <w:rFonts w:asciiTheme="minorHAnsi" w:hAnsiTheme="minorHAnsi"/>
          <w:sz w:val="22"/>
          <w:szCs w:val="22"/>
        </w:rPr>
        <w:t xml:space="preserve">innych przeznaczonych na potrzeby kultury, kultu religijnego, oświaty, opieki, wychowania, </w:t>
      </w:r>
      <w:r w:rsidRPr="00536F22">
        <w:rPr>
          <w:rStyle w:val="FontStyle31"/>
          <w:rFonts w:asciiTheme="minorHAnsi" w:hAnsiTheme="minorHAnsi"/>
          <w:sz w:val="22"/>
          <w:szCs w:val="22"/>
        </w:rPr>
        <w:t>nauki</w:t>
      </w:r>
      <w:r w:rsidRPr="00267550">
        <w:rPr>
          <w:rStyle w:val="FontStyle31"/>
          <w:rFonts w:asciiTheme="minorHAnsi" w:hAnsiTheme="minorHAnsi"/>
          <w:sz w:val="22"/>
          <w:szCs w:val="22"/>
        </w:rPr>
        <w:t>.</w:t>
      </w:r>
    </w:p>
    <w:p w14:paraId="64DC3C07" w14:textId="77777777" w:rsidR="003C5BF0" w:rsidRPr="003C5BF0" w:rsidRDefault="003C5BF0" w:rsidP="00B611A4">
      <w:pPr>
        <w:pStyle w:val="Akapitzlist"/>
        <w:shd w:val="clear" w:color="auto" w:fill="FFFFFF"/>
        <w:tabs>
          <w:tab w:val="left" w:pos="-4140"/>
          <w:tab w:val="left" w:pos="-2880"/>
        </w:tabs>
        <w:spacing w:after="0" w:line="24" w:lineRule="atLeast"/>
        <w:ind w:left="720"/>
        <w:contextualSpacing/>
        <w:jc w:val="both"/>
        <w:rPr>
          <w:sz w:val="20"/>
          <w:szCs w:val="20"/>
        </w:rPr>
      </w:pPr>
    </w:p>
    <w:p w14:paraId="6FF7BCA5" w14:textId="77777777" w:rsidR="007B3A41" w:rsidRPr="00237F65" w:rsidRDefault="007B3A41" w:rsidP="00B611A4">
      <w:pPr>
        <w:pStyle w:val="Akapitzlist"/>
        <w:numPr>
          <w:ilvl w:val="0"/>
          <w:numId w:val="2"/>
        </w:numPr>
        <w:spacing w:after="0" w:line="24" w:lineRule="atLeast"/>
        <w:ind w:left="426" w:hanging="426"/>
        <w:jc w:val="both"/>
        <w:rPr>
          <w:b/>
        </w:rPr>
      </w:pPr>
      <w:r w:rsidRPr="00237F65">
        <w:rPr>
          <w:b/>
        </w:rPr>
        <w:t>Beneficjenci</w:t>
      </w:r>
      <w:r w:rsidR="00982DF1">
        <w:rPr>
          <w:b/>
        </w:rPr>
        <w:t>:</w:t>
      </w:r>
    </w:p>
    <w:p w14:paraId="74FD1CA4" w14:textId="2A74E0C6" w:rsidR="00047E69" w:rsidRPr="0064033A" w:rsidRDefault="0059187E" w:rsidP="00B611A4">
      <w:pPr>
        <w:pStyle w:val="Style13"/>
        <w:widowControl/>
        <w:tabs>
          <w:tab w:val="left" w:pos="562"/>
        </w:tabs>
        <w:spacing w:before="158" w:line="24" w:lineRule="atLeast"/>
        <w:ind w:left="426" w:firstLine="0"/>
      </w:pPr>
      <w:r w:rsidRPr="0064033A">
        <w:t>Podmioty, posiadające podpisane umowy lub pozytywną ocenę wniosku o dofinansowanie złożonych w ramach programu priorytetowego: „Budownictwo energooszczędne. Część 1) Zmniejszenie zużycia energii w budownictwie”.</w:t>
      </w:r>
    </w:p>
    <w:p w14:paraId="3E5E44B5" w14:textId="77777777" w:rsidR="009742B0" w:rsidRPr="00EC0E60" w:rsidRDefault="009742B0" w:rsidP="00B611A4">
      <w:pPr>
        <w:pStyle w:val="Style13"/>
        <w:widowControl/>
        <w:tabs>
          <w:tab w:val="left" w:pos="806"/>
        </w:tabs>
        <w:spacing w:line="24" w:lineRule="atLeast"/>
        <w:ind w:left="838" w:firstLine="0"/>
        <w:rPr>
          <w:rStyle w:val="FontStyle31"/>
          <w:sz w:val="22"/>
          <w:szCs w:val="22"/>
        </w:rPr>
      </w:pPr>
    </w:p>
    <w:p w14:paraId="417EAEB8" w14:textId="77777777" w:rsidR="00CA141C" w:rsidRDefault="00CA141C" w:rsidP="00B611A4">
      <w:pPr>
        <w:pStyle w:val="Akapitzlist"/>
        <w:numPr>
          <w:ilvl w:val="0"/>
          <w:numId w:val="2"/>
        </w:numPr>
        <w:spacing w:after="0" w:line="24" w:lineRule="atLeast"/>
        <w:ind w:left="426" w:hanging="426"/>
        <w:jc w:val="both"/>
        <w:rPr>
          <w:b/>
        </w:rPr>
      </w:pPr>
      <w:r w:rsidRPr="00237F65">
        <w:rPr>
          <w:b/>
        </w:rPr>
        <w:t>Formy dofinansowania</w:t>
      </w:r>
      <w:r w:rsidR="00982DF1">
        <w:rPr>
          <w:b/>
        </w:rPr>
        <w:t>:</w:t>
      </w:r>
    </w:p>
    <w:p w14:paraId="6A55AF55" w14:textId="3F1C6B29" w:rsidR="005A5990" w:rsidRPr="00CA1446" w:rsidRDefault="0066354E" w:rsidP="00B611A4">
      <w:pPr>
        <w:pStyle w:val="Style13"/>
        <w:widowControl/>
        <w:tabs>
          <w:tab w:val="left" w:pos="562"/>
        </w:tabs>
        <w:spacing w:before="158" w:line="24" w:lineRule="atLeast"/>
        <w:ind w:left="426" w:hanging="426"/>
        <w:jc w:val="left"/>
        <w:rPr>
          <w:rStyle w:val="FontStyle31"/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ab/>
      </w:r>
      <w:r w:rsidR="00ED731A" w:rsidRPr="00CA1446">
        <w:rPr>
          <w:sz w:val="22"/>
          <w:szCs w:val="22"/>
        </w:rPr>
        <w:t>Dofinansowanie udzielane będzie w formie pożyczki</w:t>
      </w:r>
      <w:r w:rsidR="00415120">
        <w:rPr>
          <w:sz w:val="22"/>
          <w:szCs w:val="22"/>
        </w:rPr>
        <w:t>.</w:t>
      </w:r>
    </w:p>
    <w:p w14:paraId="5256BB05" w14:textId="4075F5D9" w:rsidR="00B95EC2" w:rsidRPr="00B95EC2" w:rsidRDefault="00B95EC2" w:rsidP="00B611A4">
      <w:pPr>
        <w:pStyle w:val="Style5"/>
        <w:widowControl/>
        <w:numPr>
          <w:ilvl w:val="0"/>
          <w:numId w:val="62"/>
        </w:numPr>
        <w:tabs>
          <w:tab w:val="left" w:pos="993"/>
        </w:tabs>
        <w:spacing w:line="24" w:lineRule="atLeast"/>
        <w:ind w:left="426" w:hanging="426"/>
        <w:jc w:val="both"/>
        <w:rPr>
          <w:rFonts w:asciiTheme="minorHAnsi" w:hAnsiTheme="minorHAnsi" w:cs="Calibri"/>
          <w:bCs/>
          <w:sz w:val="22"/>
          <w:szCs w:val="22"/>
        </w:rPr>
      </w:pPr>
      <w:r w:rsidRPr="00B95EC2">
        <w:rPr>
          <w:rFonts w:asciiTheme="minorHAnsi" w:hAnsiTheme="minorHAnsi" w:cs="Calibri"/>
          <w:sz w:val="22"/>
          <w:szCs w:val="22"/>
        </w:rPr>
        <w:t>Maksymalna kwota pożyczki nie może być większa niż różnica między wysokością kosztów kwalifikowanych a kwotą dofinansowania dotacyjnego ze środków NFOŚiGW dla wnioskodawców, którzy mają już zawartą umowę dotacji z NFOŚiGW lub ich wniosek o dotację podlega rozpoznaniu.</w:t>
      </w:r>
    </w:p>
    <w:p w14:paraId="4521BE76" w14:textId="340F3036" w:rsidR="00633514" w:rsidRDefault="00B95EC2" w:rsidP="00B611A4">
      <w:pPr>
        <w:pStyle w:val="Style5"/>
        <w:widowControl/>
        <w:numPr>
          <w:ilvl w:val="0"/>
          <w:numId w:val="62"/>
        </w:numPr>
        <w:tabs>
          <w:tab w:val="left" w:pos="993"/>
        </w:tabs>
        <w:spacing w:line="24" w:lineRule="atLeast"/>
        <w:ind w:left="426" w:hanging="426"/>
        <w:jc w:val="both"/>
        <w:rPr>
          <w:rStyle w:val="FontStyle28"/>
          <w:rFonts w:asciiTheme="minorHAnsi" w:hAnsiTheme="minorHAnsi"/>
          <w:b w:val="0"/>
          <w:sz w:val="22"/>
          <w:szCs w:val="22"/>
        </w:rPr>
      </w:pPr>
      <w:r w:rsidRPr="00B95EC2">
        <w:rPr>
          <w:rFonts w:asciiTheme="minorHAnsi" w:hAnsiTheme="minorHAnsi" w:cs="Calibri"/>
          <w:sz w:val="22"/>
          <w:szCs w:val="22"/>
        </w:rPr>
        <w:t>Suma udzielonego dofinansowania w formie pożyczki i dotacji, nie może przekroczyć 100% kosztów kwalifikowanych, przy czym kwota udzielonego w ramach umowy o dofinansowanie w formie dotacji nie może być zwiększona.</w:t>
      </w:r>
      <w:r w:rsidR="00633514">
        <w:rPr>
          <w:rStyle w:val="FontStyle28"/>
          <w:rFonts w:asciiTheme="minorHAnsi" w:hAnsiTheme="minorHAnsi"/>
          <w:b w:val="0"/>
          <w:sz w:val="22"/>
          <w:szCs w:val="22"/>
        </w:rPr>
        <w:t xml:space="preserve"> </w:t>
      </w:r>
    </w:p>
    <w:p w14:paraId="417A7C14" w14:textId="1D4AACE3" w:rsidR="00047E69" w:rsidRDefault="00047E69" w:rsidP="00B611A4">
      <w:pPr>
        <w:pStyle w:val="Style13"/>
        <w:widowControl/>
        <w:tabs>
          <w:tab w:val="left" w:pos="426"/>
          <w:tab w:val="left" w:pos="567"/>
        </w:tabs>
        <w:spacing w:line="24" w:lineRule="atLeast"/>
        <w:ind w:left="426" w:firstLine="0"/>
        <w:rPr>
          <w:rStyle w:val="FontStyle28"/>
          <w:rFonts w:asciiTheme="minorHAnsi" w:hAnsiTheme="minorHAnsi"/>
          <w:b w:val="0"/>
          <w:sz w:val="22"/>
          <w:szCs w:val="22"/>
        </w:rPr>
      </w:pPr>
    </w:p>
    <w:p w14:paraId="75308107" w14:textId="1C98A7BE" w:rsidR="009F7089" w:rsidRPr="00434ABA" w:rsidRDefault="009F7089" w:rsidP="00B611A4">
      <w:pPr>
        <w:pStyle w:val="Akapitzlist"/>
        <w:numPr>
          <w:ilvl w:val="0"/>
          <w:numId w:val="2"/>
        </w:numPr>
        <w:spacing w:after="0" w:line="24" w:lineRule="atLeast"/>
        <w:ind w:left="426" w:hanging="426"/>
        <w:jc w:val="both"/>
        <w:rPr>
          <w:b/>
        </w:rPr>
      </w:pPr>
      <w:r w:rsidRPr="00434ABA">
        <w:rPr>
          <w:b/>
        </w:rPr>
        <w:t>Warunki dofinansowania</w:t>
      </w:r>
    </w:p>
    <w:p w14:paraId="0EB7CF14" w14:textId="77777777" w:rsidR="009F7089" w:rsidRPr="009F7089" w:rsidRDefault="009F7089" w:rsidP="00B611A4">
      <w:pPr>
        <w:pStyle w:val="Style13"/>
        <w:tabs>
          <w:tab w:val="left" w:pos="426"/>
          <w:tab w:val="left" w:pos="567"/>
        </w:tabs>
        <w:spacing w:line="24" w:lineRule="atLeast"/>
        <w:ind w:left="426"/>
        <w:rPr>
          <w:rStyle w:val="FontStyle28"/>
          <w:rFonts w:asciiTheme="minorHAnsi" w:hAnsiTheme="minorHAnsi"/>
          <w:b w:val="0"/>
          <w:sz w:val="22"/>
          <w:szCs w:val="22"/>
        </w:rPr>
      </w:pPr>
    </w:p>
    <w:p w14:paraId="60D2CE9F" w14:textId="5DF6F8B8" w:rsidR="009F7089" w:rsidRPr="0066354E" w:rsidRDefault="009F7089" w:rsidP="00B611A4">
      <w:pPr>
        <w:pStyle w:val="Style5"/>
        <w:widowControl/>
        <w:numPr>
          <w:ilvl w:val="0"/>
          <w:numId w:val="66"/>
        </w:numPr>
        <w:tabs>
          <w:tab w:val="left" w:pos="993"/>
        </w:tabs>
        <w:spacing w:line="24" w:lineRule="atLeast"/>
        <w:ind w:left="426" w:hanging="426"/>
        <w:jc w:val="both"/>
        <w:rPr>
          <w:sz w:val="22"/>
          <w:szCs w:val="22"/>
        </w:rPr>
      </w:pPr>
      <w:r w:rsidRPr="0066354E">
        <w:rPr>
          <w:sz w:val="22"/>
          <w:szCs w:val="22"/>
        </w:rPr>
        <w:t>oprocentowanie pożyczki na warunkach preferencyjnych: 2 % w skali roku,</w:t>
      </w:r>
    </w:p>
    <w:p w14:paraId="124D84F4" w14:textId="2381A46E" w:rsidR="009F7089" w:rsidRPr="0066354E" w:rsidRDefault="009F7089" w:rsidP="00B611A4">
      <w:pPr>
        <w:pStyle w:val="Style5"/>
        <w:widowControl/>
        <w:numPr>
          <w:ilvl w:val="0"/>
          <w:numId w:val="66"/>
        </w:numPr>
        <w:tabs>
          <w:tab w:val="left" w:pos="993"/>
        </w:tabs>
        <w:spacing w:line="24" w:lineRule="atLeast"/>
        <w:ind w:left="426" w:hanging="426"/>
        <w:jc w:val="both"/>
        <w:rPr>
          <w:sz w:val="22"/>
          <w:szCs w:val="22"/>
        </w:rPr>
      </w:pPr>
      <w:r w:rsidRPr="0066354E">
        <w:rPr>
          <w:sz w:val="22"/>
          <w:szCs w:val="22"/>
        </w:rPr>
        <w:t>odsetki z tytułu oprocentowania spłacane są na bieżąco w okresach kwartalnych. Pierwsza spłata na koniec kwartału kalendarzowego, następującego po kwartale, w którym wypłacono pierwszą transzę środków,</w:t>
      </w:r>
    </w:p>
    <w:p w14:paraId="42F23A4A" w14:textId="5AB76FD6" w:rsidR="009F7089" w:rsidRPr="0066354E" w:rsidRDefault="009F7089" w:rsidP="00B611A4">
      <w:pPr>
        <w:pStyle w:val="Style5"/>
        <w:widowControl/>
        <w:numPr>
          <w:ilvl w:val="0"/>
          <w:numId w:val="66"/>
        </w:numPr>
        <w:tabs>
          <w:tab w:val="left" w:pos="993"/>
        </w:tabs>
        <w:spacing w:line="24" w:lineRule="atLeast"/>
        <w:ind w:left="426" w:hanging="426"/>
        <w:jc w:val="both"/>
        <w:rPr>
          <w:sz w:val="22"/>
          <w:szCs w:val="22"/>
        </w:rPr>
      </w:pPr>
      <w:r w:rsidRPr="0066354E">
        <w:rPr>
          <w:sz w:val="22"/>
          <w:szCs w:val="22"/>
        </w:rPr>
        <w:t>okres finansowania: pożyczka może być udzielona na okres nie dłuższy niż 15 lat. Okres finansowania jest liczony od daty planowanej wypłaty pierwszej transzy pożyczki do daty planowanej spłaty ostatniej raty kapitałowej,</w:t>
      </w:r>
    </w:p>
    <w:p w14:paraId="61B304D1" w14:textId="0F1E2DEE" w:rsidR="009F7089" w:rsidRPr="0066354E" w:rsidRDefault="009F7089" w:rsidP="00B611A4">
      <w:pPr>
        <w:pStyle w:val="Style5"/>
        <w:widowControl/>
        <w:numPr>
          <w:ilvl w:val="0"/>
          <w:numId w:val="66"/>
        </w:numPr>
        <w:tabs>
          <w:tab w:val="left" w:pos="993"/>
        </w:tabs>
        <w:spacing w:line="24" w:lineRule="atLeast"/>
        <w:ind w:left="426" w:hanging="426"/>
        <w:jc w:val="both"/>
        <w:rPr>
          <w:sz w:val="22"/>
          <w:szCs w:val="22"/>
        </w:rPr>
      </w:pPr>
      <w:r w:rsidRPr="0066354E">
        <w:rPr>
          <w:sz w:val="22"/>
          <w:szCs w:val="22"/>
        </w:rPr>
        <w:t>okres karencji: przy udzielaniu pożyczki może być stosowana karencja w spłacie rat kapitałowych liczona od daty wypłaty ostatniej transzy pożyczki do daty spłaty pierwszej raty kapitałowej, lecz nie dłuższa niż 18 miesięcy od daty zakończenia realizacji przedsięwzięcia,</w:t>
      </w:r>
    </w:p>
    <w:p w14:paraId="691EDA10" w14:textId="57734230" w:rsidR="009F7089" w:rsidRPr="00BB0E12" w:rsidRDefault="009F7089" w:rsidP="00B611A4">
      <w:pPr>
        <w:pStyle w:val="Style5"/>
        <w:widowControl/>
        <w:numPr>
          <w:ilvl w:val="0"/>
          <w:numId w:val="66"/>
        </w:numPr>
        <w:tabs>
          <w:tab w:val="left" w:pos="993"/>
        </w:tabs>
        <w:spacing w:line="24" w:lineRule="atLeast"/>
        <w:ind w:left="426" w:hanging="426"/>
        <w:jc w:val="both"/>
        <w:rPr>
          <w:rStyle w:val="FontStyle28"/>
          <w:rFonts w:cs="Times New Roman"/>
          <w:b w:val="0"/>
          <w:bCs w:val="0"/>
          <w:sz w:val="22"/>
          <w:szCs w:val="22"/>
        </w:rPr>
      </w:pPr>
      <w:r w:rsidRPr="0066354E">
        <w:rPr>
          <w:sz w:val="22"/>
          <w:szCs w:val="22"/>
        </w:rPr>
        <w:t>wypłata transz pożyczki może nastąpić w formie refundacji i/lub zaliczki,</w:t>
      </w:r>
    </w:p>
    <w:p w14:paraId="5FA096E4" w14:textId="03F85A18" w:rsidR="009F7089" w:rsidRPr="0066354E" w:rsidRDefault="009F7089" w:rsidP="00B611A4">
      <w:pPr>
        <w:pStyle w:val="Style5"/>
        <w:widowControl/>
        <w:numPr>
          <w:ilvl w:val="0"/>
          <w:numId w:val="66"/>
        </w:numPr>
        <w:tabs>
          <w:tab w:val="left" w:pos="993"/>
        </w:tabs>
        <w:spacing w:line="24" w:lineRule="atLeast"/>
        <w:ind w:left="426" w:hanging="426"/>
        <w:jc w:val="both"/>
        <w:rPr>
          <w:sz w:val="22"/>
          <w:szCs w:val="22"/>
        </w:rPr>
      </w:pPr>
      <w:r w:rsidRPr="0066354E">
        <w:rPr>
          <w:sz w:val="22"/>
          <w:szCs w:val="22"/>
        </w:rPr>
        <w:t>dofinansowanie może być udzielone na przedsięwzięcie, w ramach którego budynek (budynki) poddany przebudowie (polegającej na modernizacji energetycznej) spełnia warunki określone w rozporządzeniu Ministra Infrastruktury w sprawie warunków technicznych, jakim powinny odpowiadać budynki i ich usytuowanie (tj. Dz. U. z 2019 r. poz.1065), w szczególności określone w dziale X oraz załączniku nr 2 do tego rozporządzenia, które obowiązują od 31 grudnia 2020 r. (w zakresie budynków podlegających przebudowie),</w:t>
      </w:r>
    </w:p>
    <w:p w14:paraId="2EC98511" w14:textId="26AC0406" w:rsidR="009F7089" w:rsidRPr="0066354E" w:rsidRDefault="009F7089" w:rsidP="00B611A4">
      <w:pPr>
        <w:pStyle w:val="Style5"/>
        <w:widowControl/>
        <w:numPr>
          <w:ilvl w:val="0"/>
          <w:numId w:val="66"/>
        </w:numPr>
        <w:tabs>
          <w:tab w:val="left" w:pos="993"/>
        </w:tabs>
        <w:spacing w:line="24" w:lineRule="atLeast"/>
        <w:ind w:left="426" w:hanging="426"/>
        <w:jc w:val="both"/>
        <w:rPr>
          <w:sz w:val="22"/>
          <w:szCs w:val="22"/>
        </w:rPr>
      </w:pPr>
      <w:r w:rsidRPr="0066354E">
        <w:rPr>
          <w:sz w:val="22"/>
          <w:szCs w:val="22"/>
        </w:rPr>
        <w:t>w przypadkach, gdy dofinansowanie stanowi pomoc publiczną, jest ono udzielane zgodnie z regulacjami dotyczącymi pomocy publicznej,</w:t>
      </w:r>
    </w:p>
    <w:p w14:paraId="54D7550F" w14:textId="2FB9ADEC" w:rsidR="00047E69" w:rsidRPr="0066354E" w:rsidRDefault="009F7089" w:rsidP="00B611A4">
      <w:pPr>
        <w:pStyle w:val="Style5"/>
        <w:widowControl/>
        <w:numPr>
          <w:ilvl w:val="0"/>
          <w:numId w:val="66"/>
        </w:numPr>
        <w:tabs>
          <w:tab w:val="left" w:pos="993"/>
        </w:tabs>
        <w:spacing w:line="24" w:lineRule="atLeast"/>
        <w:ind w:left="426" w:hanging="426"/>
        <w:jc w:val="both"/>
        <w:rPr>
          <w:sz w:val="22"/>
          <w:szCs w:val="22"/>
        </w:rPr>
      </w:pPr>
      <w:r w:rsidRPr="0066354E">
        <w:rPr>
          <w:sz w:val="22"/>
          <w:szCs w:val="22"/>
        </w:rPr>
        <w:t>pożyczka nie podlega umorzeniu.</w:t>
      </w:r>
    </w:p>
    <w:p w14:paraId="375E4881" w14:textId="77777777" w:rsidR="00A2517F" w:rsidRPr="004B72CC" w:rsidRDefault="00A2517F" w:rsidP="00B611A4">
      <w:pPr>
        <w:pStyle w:val="Style13"/>
        <w:widowControl/>
        <w:tabs>
          <w:tab w:val="left" w:pos="562"/>
        </w:tabs>
        <w:spacing w:line="24" w:lineRule="atLeast"/>
        <w:ind w:left="1017" w:firstLine="0"/>
        <w:rPr>
          <w:rStyle w:val="FontStyle31"/>
          <w:sz w:val="22"/>
          <w:szCs w:val="22"/>
        </w:rPr>
      </w:pPr>
    </w:p>
    <w:p w14:paraId="37104864" w14:textId="0C5AA75B" w:rsidR="00982DF1" w:rsidRDefault="00BB0E12" w:rsidP="00B611A4">
      <w:pPr>
        <w:pStyle w:val="Akapitzlist"/>
        <w:numPr>
          <w:ilvl w:val="0"/>
          <w:numId w:val="2"/>
        </w:numPr>
        <w:spacing w:after="0" w:line="24" w:lineRule="atLeast"/>
        <w:ind w:left="426" w:hanging="426"/>
        <w:jc w:val="both"/>
        <w:rPr>
          <w:b/>
        </w:rPr>
      </w:pPr>
      <w:r>
        <w:rPr>
          <w:b/>
        </w:rPr>
        <w:t>Alokacja</w:t>
      </w:r>
      <w:r w:rsidR="00982DF1">
        <w:rPr>
          <w:b/>
        </w:rPr>
        <w:t>:</w:t>
      </w:r>
    </w:p>
    <w:p w14:paraId="06B601C4" w14:textId="4AD3F406" w:rsidR="00CA141C" w:rsidRPr="00982DF1" w:rsidRDefault="00CA141C" w:rsidP="00B611A4">
      <w:pPr>
        <w:pStyle w:val="Akapitzlist"/>
        <w:spacing w:after="0" w:line="24" w:lineRule="atLeast"/>
        <w:ind w:left="426"/>
        <w:jc w:val="both"/>
        <w:rPr>
          <w:b/>
        </w:rPr>
      </w:pPr>
      <w:r w:rsidRPr="00982DF1">
        <w:t>Budżet naboru na reali</w:t>
      </w:r>
      <w:r w:rsidR="00EC0E60">
        <w:t>zację celu programu wynosi do</w:t>
      </w:r>
      <w:r w:rsidR="00BB0E12">
        <w:t>:</w:t>
      </w:r>
      <w:r w:rsidR="00762BB1">
        <w:t xml:space="preserve"> </w:t>
      </w:r>
      <w:r w:rsidR="00633514">
        <w:t>2 </w:t>
      </w:r>
      <w:r w:rsidR="00B95EC2">
        <w:t>00</w:t>
      </w:r>
      <w:r w:rsidR="00633514">
        <w:t>0 000</w:t>
      </w:r>
      <w:r w:rsidRPr="00982DF1">
        <w:t xml:space="preserve"> tys. zł</w:t>
      </w:r>
      <w:r w:rsidR="00633514">
        <w:t>.</w:t>
      </w:r>
    </w:p>
    <w:p w14:paraId="75347E83" w14:textId="77777777" w:rsidR="00AD3954" w:rsidRDefault="00AD3954" w:rsidP="00B611A4">
      <w:pPr>
        <w:pStyle w:val="Akapitzlist"/>
        <w:numPr>
          <w:ilvl w:val="0"/>
          <w:numId w:val="2"/>
        </w:numPr>
        <w:spacing w:after="0" w:line="24" w:lineRule="atLeast"/>
        <w:ind w:left="426" w:hanging="426"/>
        <w:jc w:val="both"/>
        <w:rPr>
          <w:b/>
        </w:rPr>
      </w:pPr>
      <w:r w:rsidRPr="00182B68">
        <w:rPr>
          <w:b/>
        </w:rPr>
        <w:t>Terminy i sposób składania wniosków</w:t>
      </w:r>
      <w:r w:rsidR="00F14FAD">
        <w:rPr>
          <w:b/>
        </w:rPr>
        <w:t>:</w:t>
      </w:r>
    </w:p>
    <w:p w14:paraId="79E66252" w14:textId="60DFD056" w:rsidR="00133BAE" w:rsidRPr="00E91683" w:rsidRDefault="00E91683" w:rsidP="00B611A4">
      <w:pPr>
        <w:pStyle w:val="NormalnyWeb"/>
        <w:spacing w:before="120" w:beforeAutospacing="0" w:after="0" w:afterAutospacing="0" w:line="24" w:lineRule="atLeast"/>
        <w:ind w:firstLine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Wnioski należy składać w terminie </w:t>
      </w:r>
      <w:r w:rsidRPr="00CC298E">
        <w:rPr>
          <w:rFonts w:ascii="Calibri" w:hAnsi="Calibri"/>
          <w:b/>
          <w:sz w:val="22"/>
          <w:szCs w:val="22"/>
        </w:rPr>
        <w:t xml:space="preserve">od </w:t>
      </w:r>
      <w:r w:rsidR="000B072C" w:rsidRPr="00CC298E">
        <w:rPr>
          <w:rFonts w:ascii="Calibri" w:hAnsi="Calibri"/>
          <w:b/>
          <w:sz w:val="22"/>
          <w:szCs w:val="22"/>
        </w:rPr>
        <w:t>28</w:t>
      </w:r>
      <w:r w:rsidRPr="00CC298E">
        <w:rPr>
          <w:rFonts w:ascii="Calibri" w:hAnsi="Calibri"/>
          <w:b/>
          <w:sz w:val="22"/>
          <w:szCs w:val="22"/>
        </w:rPr>
        <w:t>.0</w:t>
      </w:r>
      <w:r w:rsidR="000B072C" w:rsidRPr="00CC298E">
        <w:rPr>
          <w:rFonts w:ascii="Calibri" w:hAnsi="Calibri"/>
          <w:b/>
          <w:sz w:val="22"/>
          <w:szCs w:val="22"/>
        </w:rPr>
        <w:t>4</w:t>
      </w:r>
      <w:r w:rsidRPr="00CC298E">
        <w:rPr>
          <w:rFonts w:ascii="Calibri" w:hAnsi="Calibri"/>
          <w:b/>
          <w:sz w:val="22"/>
          <w:szCs w:val="22"/>
        </w:rPr>
        <w:t>.20</w:t>
      </w:r>
      <w:r w:rsidR="000B072C" w:rsidRPr="00CC298E">
        <w:rPr>
          <w:rFonts w:ascii="Calibri" w:hAnsi="Calibri"/>
          <w:b/>
          <w:sz w:val="22"/>
          <w:szCs w:val="22"/>
        </w:rPr>
        <w:t>23</w:t>
      </w:r>
      <w:r w:rsidRPr="00CC298E">
        <w:rPr>
          <w:rFonts w:ascii="Calibri" w:hAnsi="Calibri"/>
          <w:b/>
          <w:sz w:val="22"/>
          <w:szCs w:val="22"/>
        </w:rPr>
        <w:t xml:space="preserve"> r. do </w:t>
      </w:r>
      <w:r w:rsidR="0059187E">
        <w:rPr>
          <w:rFonts w:ascii="Calibri" w:hAnsi="Calibri"/>
          <w:b/>
          <w:sz w:val="22"/>
          <w:szCs w:val="22"/>
        </w:rPr>
        <w:t>28</w:t>
      </w:r>
      <w:r w:rsidRPr="00CC298E">
        <w:rPr>
          <w:rFonts w:ascii="Calibri" w:hAnsi="Calibri"/>
          <w:b/>
          <w:sz w:val="22"/>
          <w:szCs w:val="22"/>
        </w:rPr>
        <w:t>.</w:t>
      </w:r>
      <w:r w:rsidR="0059187E">
        <w:rPr>
          <w:rFonts w:ascii="Calibri" w:hAnsi="Calibri"/>
          <w:b/>
          <w:sz w:val="22"/>
          <w:szCs w:val="22"/>
        </w:rPr>
        <w:t>06</w:t>
      </w:r>
      <w:r w:rsidRPr="00CC298E">
        <w:rPr>
          <w:rFonts w:ascii="Calibri" w:hAnsi="Calibri"/>
          <w:b/>
          <w:sz w:val="22"/>
          <w:szCs w:val="22"/>
        </w:rPr>
        <w:t>.20</w:t>
      </w:r>
      <w:r w:rsidR="000B072C" w:rsidRPr="00CC298E">
        <w:rPr>
          <w:rFonts w:ascii="Calibri" w:hAnsi="Calibri"/>
          <w:b/>
          <w:sz w:val="22"/>
          <w:szCs w:val="22"/>
        </w:rPr>
        <w:t>2</w:t>
      </w:r>
      <w:r w:rsidR="0059187E">
        <w:rPr>
          <w:rFonts w:ascii="Calibri" w:hAnsi="Calibri"/>
          <w:b/>
          <w:sz w:val="22"/>
          <w:szCs w:val="22"/>
        </w:rPr>
        <w:t>4</w:t>
      </w:r>
      <w:r w:rsidRPr="00CC298E">
        <w:rPr>
          <w:rFonts w:ascii="Calibri" w:hAnsi="Calibri"/>
          <w:b/>
          <w:sz w:val="22"/>
          <w:szCs w:val="22"/>
        </w:rPr>
        <w:t xml:space="preserve"> r.</w:t>
      </w:r>
      <w:r w:rsidR="000B072C" w:rsidRPr="00CC298E">
        <w:rPr>
          <w:rFonts w:ascii="Calibri" w:hAnsi="Calibri"/>
          <w:b/>
          <w:sz w:val="22"/>
          <w:szCs w:val="22"/>
        </w:rPr>
        <w:t xml:space="preserve"> lub do wyczerpania budżetu.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38A360C" w14:textId="77777777" w:rsidR="00A96551" w:rsidRPr="00182B68" w:rsidRDefault="00A96551" w:rsidP="00B611A4">
      <w:pPr>
        <w:pStyle w:val="Akapitzlist"/>
        <w:spacing w:after="0" w:line="24" w:lineRule="atLeast"/>
        <w:ind w:left="426"/>
        <w:jc w:val="both"/>
        <w:rPr>
          <w:b/>
        </w:rPr>
      </w:pPr>
      <w:r w:rsidRPr="000D2A4E">
        <w:rPr>
          <w:b/>
        </w:rPr>
        <w:t>Dotychczas złożone wnioski w systemie GWD zachowują aktualność</w:t>
      </w:r>
      <w:r>
        <w:rPr>
          <w:b/>
        </w:rPr>
        <w:t>.</w:t>
      </w:r>
    </w:p>
    <w:p w14:paraId="042ECEE8" w14:textId="77777777" w:rsidR="00A96551" w:rsidRPr="00237F65" w:rsidRDefault="00A96551" w:rsidP="00B611A4">
      <w:pPr>
        <w:pStyle w:val="NormalnyWeb"/>
        <w:spacing w:before="120" w:beforeAutospacing="0" w:after="0" w:afterAutospacing="0" w:line="24" w:lineRule="atLeast"/>
        <w:ind w:left="426"/>
        <w:jc w:val="both"/>
        <w:rPr>
          <w:color w:val="0000FF"/>
          <w:u w:val="single"/>
        </w:rPr>
      </w:pPr>
    </w:p>
    <w:tbl>
      <w:tblPr>
        <w:tblW w:w="4769" w:type="pct"/>
        <w:tblCellSpacing w:w="7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Informacje i instrukcje dotyczące generatora wniosków o dofinansowanie"/>
        <w:tblDescription w:val="Linki kierujące do informacji i instrukcji generatora wniosków o dofinansowanie"/>
      </w:tblPr>
      <w:tblGrid>
        <w:gridCol w:w="611"/>
        <w:gridCol w:w="8891"/>
      </w:tblGrid>
      <w:tr w:rsidR="00FD1EB7" w:rsidRPr="00FD1EB7" w14:paraId="511358C9" w14:textId="77777777" w:rsidTr="00182B68">
        <w:trPr>
          <w:tblCellSpacing w:w="7" w:type="dxa"/>
        </w:trPr>
        <w:tc>
          <w:tcPr>
            <w:tcW w:w="172" w:type="pct"/>
            <w:vAlign w:val="center"/>
            <w:hideMark/>
          </w:tcPr>
          <w:p w14:paraId="1BC37810" w14:textId="77777777" w:rsidR="00FD1EB7" w:rsidRPr="00FD1EB7" w:rsidRDefault="009E04E5" w:rsidP="00B611A4">
            <w:pPr>
              <w:spacing w:after="0" w:line="24" w:lineRule="atLeast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b/>
                <w:noProof/>
                <w:lang w:eastAsia="pl-PL"/>
              </w:rPr>
              <w:drawing>
                <wp:inline distT="0" distB="0" distL="0" distR="0" wp14:anchorId="50485D58" wp14:editId="77B29A25">
                  <wp:extent cx="342900" cy="342900"/>
                  <wp:effectExtent l="0" t="0" r="0" b="0"/>
                  <wp:docPr id="2" name="Obraz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pct"/>
            <w:vAlign w:val="center"/>
            <w:hideMark/>
          </w:tcPr>
          <w:p w14:paraId="34E1AF6B" w14:textId="77777777" w:rsidR="00FD1EB7" w:rsidRPr="00FD1EB7" w:rsidRDefault="00FD1EB7" w:rsidP="00B611A4">
            <w:pPr>
              <w:spacing w:after="0" w:line="24" w:lineRule="atLeast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lang w:eastAsia="pl-PL"/>
              </w:rPr>
              <w:t>Składanie wniosków odbywa się za pomocą generatora wniosków o dofinansowanie ze środków krajowych</w:t>
            </w:r>
          </w:p>
        </w:tc>
      </w:tr>
      <w:tr w:rsidR="00FD1EB7" w:rsidRPr="00FD1EB7" w14:paraId="3375C9F7" w14:textId="77777777" w:rsidTr="00182B68">
        <w:trPr>
          <w:tblCellSpacing w:w="7" w:type="dxa"/>
        </w:trPr>
        <w:tc>
          <w:tcPr>
            <w:tcW w:w="172" w:type="pct"/>
            <w:vAlign w:val="center"/>
            <w:hideMark/>
          </w:tcPr>
          <w:p w14:paraId="6E420AB5" w14:textId="77777777" w:rsidR="00FD1EB7" w:rsidRPr="00FD1EB7" w:rsidRDefault="009E04E5" w:rsidP="00B611A4">
            <w:pPr>
              <w:spacing w:after="0" w:line="24" w:lineRule="atLeast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noProof/>
                <w:lang w:eastAsia="pl-PL"/>
              </w:rPr>
              <w:drawing>
                <wp:inline distT="0" distB="0" distL="0" distR="0" wp14:anchorId="2CA17C25" wp14:editId="19D0697E">
                  <wp:extent cx="342900" cy="342900"/>
                  <wp:effectExtent l="0" t="0" r="0" b="0"/>
                  <wp:docPr id="3" name="Obraz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pct"/>
            <w:vAlign w:val="center"/>
            <w:hideMark/>
          </w:tcPr>
          <w:p w14:paraId="76A1ACF9" w14:textId="77777777" w:rsidR="00FD1EB7" w:rsidRPr="00FD1EB7" w:rsidRDefault="00842B2F" w:rsidP="00B611A4">
            <w:pPr>
              <w:spacing w:after="0" w:line="24" w:lineRule="atLeast"/>
              <w:rPr>
                <w:rFonts w:eastAsia="Times New Roman"/>
                <w:lang w:eastAsia="pl-PL"/>
              </w:rPr>
            </w:pPr>
            <w:hyperlink r:id="rId11" w:history="1">
              <w:r w:rsidR="00FD1EB7" w:rsidRPr="00FD1EB7">
                <w:rPr>
                  <w:rFonts w:eastAsia="Times New Roman"/>
                  <w:b/>
                  <w:bCs/>
                  <w:color w:val="0000FF"/>
                  <w:u w:val="single"/>
                  <w:lang w:eastAsia="pl-PL"/>
                </w:rPr>
                <w:t>Informacje i instrukcje do generatora wniosków</w:t>
              </w:r>
            </w:hyperlink>
          </w:p>
        </w:tc>
      </w:tr>
      <w:tr w:rsidR="00FD1EB7" w:rsidRPr="00FD1EB7" w14:paraId="7234657D" w14:textId="77777777" w:rsidTr="00182B68">
        <w:trPr>
          <w:tblCellSpacing w:w="7" w:type="dxa"/>
        </w:trPr>
        <w:tc>
          <w:tcPr>
            <w:tcW w:w="172" w:type="pct"/>
            <w:vAlign w:val="center"/>
            <w:hideMark/>
          </w:tcPr>
          <w:p w14:paraId="48D1C5CC" w14:textId="77777777" w:rsidR="00FD1EB7" w:rsidRPr="00FD1EB7" w:rsidRDefault="009E04E5" w:rsidP="00B611A4">
            <w:pPr>
              <w:spacing w:after="0" w:line="24" w:lineRule="atLeast"/>
              <w:rPr>
                <w:rFonts w:eastAsia="Times New Roman"/>
                <w:lang w:eastAsia="pl-PL"/>
              </w:rPr>
            </w:pPr>
            <w:r w:rsidRPr="00FD1EB7">
              <w:rPr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0" wp14:anchorId="701E223B" wp14:editId="6B6BB78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2900" cy="342900"/>
                  <wp:effectExtent l="0" t="0" r="0" b="0"/>
                  <wp:wrapSquare wrapText="bothSides"/>
                  <wp:docPr id="4" name="Obraz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06" w:type="pct"/>
            <w:vAlign w:val="center"/>
            <w:hideMark/>
          </w:tcPr>
          <w:p w14:paraId="329DFE60" w14:textId="77777777" w:rsidR="00FD1EB7" w:rsidRPr="00FD1EB7" w:rsidRDefault="00842B2F" w:rsidP="00B611A4">
            <w:pPr>
              <w:spacing w:after="0" w:line="24" w:lineRule="atLeast"/>
              <w:rPr>
                <w:rFonts w:eastAsia="Times New Roman"/>
                <w:lang w:eastAsia="pl-PL"/>
              </w:rPr>
            </w:pPr>
            <w:hyperlink r:id="rId13" w:tgtFrame="_blank" w:history="1">
              <w:r w:rsidR="00FD1EB7" w:rsidRPr="00FD1EB7">
                <w:rPr>
                  <w:rFonts w:eastAsia="Times New Roman"/>
                  <w:b/>
                  <w:bCs/>
                  <w:color w:val="0000FF"/>
                  <w:u w:val="single"/>
                  <w:lang w:eastAsia="pl-PL"/>
                </w:rPr>
                <w:t>Generator wniosków o dofinansowanie ze środków krajowych</w:t>
              </w:r>
              <w:r w:rsidR="00FD1EB7" w:rsidRPr="00FD1EB7">
                <w:rPr>
                  <w:rFonts w:eastAsia="Times New Roman"/>
                  <w:b/>
                  <w:bCs/>
                  <w:color w:val="0000FF"/>
                  <w:u w:val="single"/>
                  <w:lang w:eastAsia="pl-PL"/>
                </w:rPr>
                <w:br/>
                <w:t>http://gwd.nfosigw.gov.pl</w:t>
              </w:r>
            </w:hyperlink>
            <w:r w:rsidR="00FD1EB7" w:rsidRPr="00FD1EB7">
              <w:rPr>
                <w:rFonts w:eastAsia="Times New Roman"/>
                <w:lang w:eastAsia="pl-PL"/>
              </w:rPr>
              <w:t xml:space="preserve"> (strona otworzy się w nowym oknie)</w:t>
            </w:r>
          </w:p>
        </w:tc>
      </w:tr>
    </w:tbl>
    <w:p w14:paraId="5F266A96" w14:textId="77777777" w:rsidR="00FD1EB7" w:rsidRPr="003C27E8" w:rsidRDefault="00FD1EB7" w:rsidP="00B611A4">
      <w:pPr>
        <w:pStyle w:val="NormalnyWeb"/>
        <w:spacing w:before="120" w:beforeAutospacing="0" w:after="0" w:afterAutospacing="0" w:line="24" w:lineRule="atLeast"/>
        <w:jc w:val="both"/>
        <w:rPr>
          <w:rFonts w:ascii="Calibri" w:hAnsi="Calibri"/>
          <w:b/>
          <w:sz w:val="22"/>
          <w:szCs w:val="22"/>
        </w:rPr>
      </w:pPr>
    </w:p>
    <w:p w14:paraId="5FD3F832" w14:textId="0CD2F819" w:rsidR="006A3741" w:rsidRPr="001318DC" w:rsidRDefault="0007020F" w:rsidP="00B611A4">
      <w:pPr>
        <w:numPr>
          <w:ilvl w:val="0"/>
          <w:numId w:val="37"/>
        </w:numPr>
        <w:spacing w:before="100" w:beforeAutospacing="1" w:after="100" w:afterAutospacing="1" w:line="24" w:lineRule="atLeast"/>
        <w:ind w:hanging="29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="006A3741" w:rsidRPr="001318DC">
        <w:rPr>
          <w:rFonts w:eastAsia="Times New Roman"/>
          <w:lang w:eastAsia="pl-PL"/>
        </w:rPr>
        <w:t xml:space="preserve"> przypadku podpisania wniosku przy użyciu podpisu elektronicznego,</w:t>
      </w:r>
      <w:r w:rsidR="006A3741">
        <w:rPr>
          <w:rFonts w:eastAsia="Times New Roman"/>
          <w:lang w:eastAsia="pl-PL"/>
        </w:rPr>
        <w:t xml:space="preserve"> </w:t>
      </w:r>
      <w:r w:rsidR="006A3741" w:rsidRPr="001318DC">
        <w:rPr>
          <w:rFonts w:eastAsia="Times New Roman"/>
          <w:lang w:eastAsia="pl-PL"/>
        </w:rPr>
        <w:t xml:space="preserve">który wywołuje skutki prawne równoważne podpisowi własnoręcznemu </w:t>
      </w:r>
      <w:r w:rsidR="00517B2B">
        <w:rPr>
          <w:rFonts w:eastAsia="Times New Roman"/>
          <w:lang w:eastAsia="pl-PL"/>
        </w:rPr>
        <w:t>–</w:t>
      </w:r>
      <w:r w:rsidR="006A3741" w:rsidRPr="001318DC">
        <w:rPr>
          <w:rFonts w:eastAsia="Times New Roman"/>
          <w:lang w:eastAsia="pl-PL"/>
        </w:rPr>
        <w:t xml:space="preserve"> </w:t>
      </w:r>
      <w:r w:rsidR="00517B2B">
        <w:rPr>
          <w:rFonts w:eastAsia="Times New Roman"/>
          <w:lang w:eastAsia="pl-PL"/>
        </w:rPr>
        <w:t xml:space="preserve">wnioskodawca składa wniosek </w:t>
      </w:r>
      <w:r w:rsidR="006A3741" w:rsidRPr="001318DC">
        <w:rPr>
          <w:rFonts w:eastAsia="Times New Roman"/>
          <w:lang w:eastAsia="pl-PL"/>
        </w:rPr>
        <w:t>jedynie w formie elektronicznej, przy użyciu Generatora Wniosków o Dofinansowanie (GWD)</w:t>
      </w:r>
      <w:r w:rsidR="0066354E">
        <w:rPr>
          <w:rFonts w:eastAsia="Times New Roman"/>
          <w:lang w:eastAsia="pl-PL"/>
        </w:rPr>
        <w:t>.</w:t>
      </w:r>
      <w:r w:rsidR="006A3741" w:rsidRPr="001318DC">
        <w:rPr>
          <w:rFonts w:eastAsia="Times New Roman"/>
          <w:lang w:eastAsia="pl-PL"/>
        </w:rPr>
        <w:t xml:space="preserve"> </w:t>
      </w:r>
    </w:p>
    <w:p w14:paraId="61E59218" w14:textId="77777777" w:rsidR="006A3741" w:rsidRPr="00237F65" w:rsidRDefault="0007020F" w:rsidP="00B611A4">
      <w:pPr>
        <w:widowControl w:val="0"/>
        <w:numPr>
          <w:ilvl w:val="0"/>
          <w:numId w:val="37"/>
        </w:numPr>
        <w:adjustRightInd w:val="0"/>
        <w:spacing w:before="120" w:after="0" w:line="24" w:lineRule="atLeast"/>
        <w:ind w:hanging="294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="006A3741" w:rsidRPr="00237F65">
        <w:rPr>
          <w:rFonts w:eastAsia="Times New Roman"/>
          <w:lang w:eastAsia="pl-PL"/>
        </w:rPr>
        <w:t xml:space="preserve"> innym przypadku – </w:t>
      </w:r>
      <w:r w:rsidR="006A3741" w:rsidRPr="00237F65">
        <w:t xml:space="preserve">gdy wnioskodawca nie ma możliwości zastosowania podpisu, o którym mowa powyżej, oprócz przesłania wersji elektronicznej składa </w:t>
      </w:r>
      <w:r w:rsidR="006A3741" w:rsidRPr="00237F65">
        <w:rPr>
          <w:rFonts w:eastAsia="Times New Roman"/>
          <w:lang w:eastAsia="pl-PL"/>
        </w:rPr>
        <w:t>w kancelarii Narodowego Funduszu Ochrony Środowiska i Gospodarki Wodnej w Warszawie, ul. Konstruktorska 3A, 02-673 Wars</w:t>
      </w:r>
      <w:r w:rsidR="006A3741">
        <w:rPr>
          <w:rFonts w:eastAsia="Times New Roman"/>
          <w:lang w:eastAsia="pl-PL"/>
        </w:rPr>
        <w:t>zawa, w godzinach 7:30 – 15:</w:t>
      </w:r>
      <w:r w:rsidR="006A3741" w:rsidRPr="00237F65">
        <w:rPr>
          <w:rFonts w:eastAsia="Times New Roman"/>
          <w:lang w:eastAsia="pl-PL"/>
        </w:rPr>
        <w:t>30 lub przesyła drogą pocztową lub za pośrednictwem kuriera na adres:</w:t>
      </w:r>
    </w:p>
    <w:p w14:paraId="3F228D31" w14:textId="77777777" w:rsidR="00CA141C" w:rsidRPr="00237F65" w:rsidRDefault="00CA141C" w:rsidP="00B611A4">
      <w:pPr>
        <w:spacing w:after="0" w:line="24" w:lineRule="atLeast"/>
        <w:ind w:left="709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t>Narodowy Fundusz Ochrony Środowiska i Gospodarki Wodnej</w:t>
      </w:r>
    </w:p>
    <w:p w14:paraId="2B8F6EEA" w14:textId="77777777" w:rsidR="00CA141C" w:rsidRPr="00237F65" w:rsidRDefault="00CA141C" w:rsidP="00B611A4">
      <w:pPr>
        <w:spacing w:after="0" w:line="24" w:lineRule="atLeast"/>
        <w:ind w:left="709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t xml:space="preserve">ul. Konstruktorska 3A </w:t>
      </w:r>
    </w:p>
    <w:p w14:paraId="389EBFE1" w14:textId="77777777" w:rsidR="00CA141C" w:rsidRPr="00237F65" w:rsidRDefault="00CA141C" w:rsidP="00B611A4">
      <w:pPr>
        <w:spacing w:after="0" w:line="24" w:lineRule="atLeast"/>
        <w:ind w:left="709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t xml:space="preserve">02-673 Warszawa </w:t>
      </w:r>
    </w:p>
    <w:p w14:paraId="3D33EF68" w14:textId="40456093" w:rsidR="00CA141C" w:rsidRPr="00237F65" w:rsidRDefault="00CA141C" w:rsidP="00B611A4">
      <w:pPr>
        <w:spacing w:after="0" w:line="24" w:lineRule="atLeast"/>
        <w:ind w:left="709"/>
        <w:jc w:val="both"/>
      </w:pPr>
      <w:r w:rsidRPr="00237F65">
        <w:rPr>
          <w:rFonts w:eastAsia="Times New Roman"/>
          <w:lang w:eastAsia="pl-PL"/>
        </w:rPr>
        <w:t xml:space="preserve">z dopiskiem </w:t>
      </w:r>
      <w:r w:rsidRPr="00237F65">
        <w:t>„</w:t>
      </w:r>
      <w:r w:rsidR="007F6CF4">
        <w:rPr>
          <w:b/>
        </w:rPr>
        <w:t xml:space="preserve">Budownictwo energooszczędne. </w:t>
      </w:r>
      <w:r w:rsidR="00F41B41" w:rsidRPr="00F41B41">
        <w:rPr>
          <w:b/>
        </w:rPr>
        <w:t>Część 3) Współfinansowanie pożyczkowe projektów realizowanych w ramach programu priorytetowego Budownictwo energooszczędne Część 1) Zmniejszenie zużycia energii w budownictwie</w:t>
      </w:r>
      <w:r w:rsidRPr="00237F65">
        <w:rPr>
          <w:rFonts w:eastAsia="Times New Roman"/>
          <w:lang w:eastAsia="pl-PL"/>
        </w:rPr>
        <w:t xml:space="preserve">, </w:t>
      </w:r>
      <w:r w:rsidRPr="00237F65">
        <w:t>wygenerowany przy użyciu GWD:</w:t>
      </w:r>
    </w:p>
    <w:p w14:paraId="0C744C5D" w14:textId="63FC7B66" w:rsidR="00CA141C" w:rsidRPr="00237F65" w:rsidRDefault="00CA141C" w:rsidP="00B611A4">
      <w:pPr>
        <w:pStyle w:val="Akapitzlist"/>
        <w:widowControl w:val="0"/>
        <w:numPr>
          <w:ilvl w:val="1"/>
          <w:numId w:val="38"/>
        </w:numPr>
        <w:adjustRightInd w:val="0"/>
        <w:spacing w:before="60" w:after="0" w:line="24" w:lineRule="atLeast"/>
        <w:jc w:val="both"/>
        <w:textAlignment w:val="baseline"/>
      </w:pPr>
      <w:r w:rsidRPr="00237F65">
        <w:t>wydruk wniosku, zawierający na</w:t>
      </w:r>
      <w:r w:rsidR="00802133" w:rsidRPr="00237F65">
        <w:t xml:space="preserve"> pierwszej stronie kod kreskowy oraz </w:t>
      </w:r>
      <w:r w:rsidR="00802133" w:rsidRPr="005C010D">
        <w:rPr>
          <w:rFonts w:eastAsia="Times New Roman"/>
          <w:lang w:eastAsia="pl-PL"/>
        </w:rPr>
        <w:t>oryginały lub potwierdzone za</w:t>
      </w:r>
      <w:r w:rsidR="001259F8">
        <w:rPr>
          <w:rFonts w:eastAsia="Times New Roman"/>
          <w:lang w:eastAsia="pl-PL"/>
        </w:rPr>
        <w:t> </w:t>
      </w:r>
      <w:r w:rsidR="00802133" w:rsidRPr="005C010D">
        <w:rPr>
          <w:rFonts w:eastAsia="Times New Roman"/>
          <w:lang w:eastAsia="pl-PL"/>
        </w:rPr>
        <w:t>zgodność z oryginałem załączniki do wniosku</w:t>
      </w:r>
      <w:r w:rsidR="007C4F6E" w:rsidRPr="00DA3B0B">
        <w:rPr>
          <w:rFonts w:eastAsia="Times New Roman"/>
          <w:lang w:eastAsia="pl-PL"/>
        </w:rPr>
        <w:t>,</w:t>
      </w:r>
    </w:p>
    <w:p w14:paraId="64A24E9F" w14:textId="77777777" w:rsidR="00CA141C" w:rsidRDefault="00CA141C" w:rsidP="00B611A4">
      <w:pPr>
        <w:pStyle w:val="Akapitzlist"/>
        <w:widowControl w:val="0"/>
        <w:numPr>
          <w:ilvl w:val="1"/>
          <w:numId w:val="38"/>
        </w:numPr>
        <w:adjustRightInd w:val="0"/>
        <w:spacing w:before="60" w:after="0" w:line="24" w:lineRule="atLeast"/>
        <w:jc w:val="both"/>
        <w:textAlignment w:val="baseline"/>
      </w:pPr>
      <w:r w:rsidRPr="00237F65">
        <w:t>oświadczenia podpisane zgodnie z zasadami reprezentacji wnioskującego.</w:t>
      </w:r>
    </w:p>
    <w:p w14:paraId="41AF0480" w14:textId="77777777" w:rsidR="003B2244" w:rsidRPr="00237F65" w:rsidRDefault="003B2244" w:rsidP="00B611A4">
      <w:pPr>
        <w:pStyle w:val="Akapitzlist"/>
        <w:widowControl w:val="0"/>
        <w:adjustRightInd w:val="0"/>
        <w:spacing w:before="60" w:after="0" w:line="24" w:lineRule="atLeast"/>
        <w:jc w:val="both"/>
        <w:textAlignment w:val="baseline"/>
      </w:pPr>
    </w:p>
    <w:p w14:paraId="724C7B10" w14:textId="77777777" w:rsidR="00133BAE" w:rsidRDefault="00CA141C" w:rsidP="00B611A4">
      <w:pPr>
        <w:spacing w:after="0" w:line="24" w:lineRule="atLeast"/>
        <w:ind w:left="851" w:hanging="143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>Ostateczny termin składania wniosków o dofinansowanie:</w:t>
      </w:r>
    </w:p>
    <w:p w14:paraId="7B1A0979" w14:textId="05486D3B" w:rsidR="003B2244" w:rsidRPr="00CC298E" w:rsidRDefault="0066354E" w:rsidP="00B611A4">
      <w:pPr>
        <w:numPr>
          <w:ilvl w:val="0"/>
          <w:numId w:val="40"/>
        </w:numPr>
        <w:tabs>
          <w:tab w:val="left" w:pos="993"/>
        </w:tabs>
        <w:spacing w:after="0" w:line="24" w:lineRule="atLeast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="00CA141C" w:rsidRPr="00237F65">
        <w:rPr>
          <w:rFonts w:eastAsia="Times New Roman"/>
          <w:lang w:eastAsia="pl-PL"/>
        </w:rPr>
        <w:t xml:space="preserve"> Generatorze Wniosków </w:t>
      </w:r>
      <w:r w:rsidR="00CA141C" w:rsidRPr="00CC298E">
        <w:rPr>
          <w:rFonts w:eastAsia="Times New Roman"/>
          <w:lang w:eastAsia="pl-PL"/>
        </w:rPr>
        <w:t xml:space="preserve">o Dofinansowanie upływa </w:t>
      </w:r>
      <w:r w:rsidR="00CA141C" w:rsidRPr="00CC298E">
        <w:rPr>
          <w:rFonts w:eastAsia="Times New Roman"/>
          <w:b/>
          <w:bCs/>
          <w:lang w:eastAsia="pl-PL"/>
        </w:rPr>
        <w:t xml:space="preserve">dnia </w:t>
      </w:r>
      <w:r w:rsidR="008B508F">
        <w:rPr>
          <w:rFonts w:eastAsia="Times New Roman"/>
          <w:b/>
          <w:bCs/>
          <w:lang w:eastAsia="pl-PL"/>
        </w:rPr>
        <w:t>28</w:t>
      </w:r>
      <w:r w:rsidR="000B072C" w:rsidRPr="00CC298E">
        <w:rPr>
          <w:rFonts w:eastAsia="Times New Roman"/>
          <w:b/>
          <w:bCs/>
          <w:lang w:eastAsia="pl-PL"/>
        </w:rPr>
        <w:t>.</w:t>
      </w:r>
      <w:r w:rsidR="0059187E">
        <w:rPr>
          <w:rFonts w:eastAsia="Times New Roman"/>
          <w:b/>
          <w:bCs/>
          <w:lang w:eastAsia="pl-PL"/>
        </w:rPr>
        <w:t>06</w:t>
      </w:r>
      <w:r w:rsidR="000B072C" w:rsidRPr="00CC298E">
        <w:rPr>
          <w:rFonts w:eastAsia="Times New Roman"/>
          <w:b/>
          <w:bCs/>
          <w:lang w:eastAsia="pl-PL"/>
        </w:rPr>
        <w:t>.202</w:t>
      </w:r>
      <w:r w:rsidR="0059187E">
        <w:rPr>
          <w:rFonts w:eastAsia="Times New Roman"/>
          <w:b/>
          <w:bCs/>
          <w:lang w:eastAsia="pl-PL"/>
        </w:rPr>
        <w:t>4</w:t>
      </w:r>
      <w:r w:rsidR="00A67D42" w:rsidRPr="00CC298E">
        <w:rPr>
          <w:rFonts w:eastAsia="Times New Roman"/>
          <w:b/>
          <w:bCs/>
          <w:lang w:eastAsia="pl-PL"/>
        </w:rPr>
        <w:t xml:space="preserve"> r. o godz. 24:</w:t>
      </w:r>
      <w:r w:rsidR="00CA141C" w:rsidRPr="00CC298E">
        <w:rPr>
          <w:rFonts w:eastAsia="Times New Roman"/>
          <w:b/>
          <w:bCs/>
          <w:lang w:eastAsia="pl-PL"/>
        </w:rPr>
        <w:t>00</w:t>
      </w:r>
      <w:r>
        <w:rPr>
          <w:rFonts w:eastAsia="Times New Roman"/>
          <w:b/>
          <w:bCs/>
          <w:lang w:eastAsia="pl-PL"/>
        </w:rPr>
        <w:t>.</w:t>
      </w:r>
    </w:p>
    <w:p w14:paraId="30EA601E" w14:textId="469318D2" w:rsidR="00CA141C" w:rsidRPr="00CC298E" w:rsidRDefault="0066354E" w:rsidP="00B611A4">
      <w:pPr>
        <w:numPr>
          <w:ilvl w:val="0"/>
          <w:numId w:val="40"/>
        </w:numPr>
        <w:tabs>
          <w:tab w:val="left" w:pos="993"/>
        </w:tabs>
        <w:spacing w:before="100" w:beforeAutospacing="1" w:after="100" w:afterAutospacing="1" w:line="24" w:lineRule="atLeast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Pr="00CC298E">
        <w:rPr>
          <w:rFonts w:eastAsia="Times New Roman"/>
          <w:lang w:eastAsia="pl-PL"/>
        </w:rPr>
        <w:t xml:space="preserve"> </w:t>
      </w:r>
      <w:r w:rsidR="00CA141C" w:rsidRPr="00CC298E">
        <w:rPr>
          <w:rFonts w:eastAsia="Times New Roman"/>
          <w:lang w:eastAsia="pl-PL"/>
        </w:rPr>
        <w:t xml:space="preserve">Kancelarii Narodowego Funduszu Ochrony Środowiska i Gospodarki Wodnej upływa </w:t>
      </w:r>
      <w:r w:rsidR="00CA141C" w:rsidRPr="00CC298E">
        <w:rPr>
          <w:rFonts w:eastAsia="Times New Roman"/>
          <w:b/>
          <w:bCs/>
          <w:lang w:eastAsia="pl-PL"/>
        </w:rPr>
        <w:t>dnia</w:t>
      </w:r>
      <w:r w:rsidR="007F6CF4" w:rsidRPr="00CC298E">
        <w:rPr>
          <w:rFonts w:eastAsia="Times New Roman"/>
          <w:b/>
          <w:bCs/>
          <w:lang w:eastAsia="pl-PL"/>
        </w:rPr>
        <w:t xml:space="preserve"> </w:t>
      </w:r>
      <w:r w:rsidR="007F6CF4" w:rsidRPr="00CC298E">
        <w:rPr>
          <w:rFonts w:eastAsia="Times New Roman"/>
          <w:b/>
          <w:bCs/>
          <w:lang w:eastAsia="pl-PL"/>
        </w:rPr>
        <w:br/>
      </w:r>
      <w:r w:rsidR="008B508F">
        <w:rPr>
          <w:rFonts w:eastAsia="Times New Roman"/>
          <w:b/>
          <w:bCs/>
          <w:lang w:eastAsia="pl-PL"/>
        </w:rPr>
        <w:t>28</w:t>
      </w:r>
      <w:r w:rsidR="000B072C" w:rsidRPr="00CC298E">
        <w:rPr>
          <w:rFonts w:eastAsia="Times New Roman"/>
          <w:b/>
          <w:bCs/>
          <w:lang w:eastAsia="pl-PL"/>
        </w:rPr>
        <w:t>.</w:t>
      </w:r>
      <w:r w:rsidR="0059187E">
        <w:rPr>
          <w:rFonts w:eastAsia="Times New Roman"/>
          <w:b/>
          <w:bCs/>
          <w:lang w:eastAsia="pl-PL"/>
        </w:rPr>
        <w:t>06</w:t>
      </w:r>
      <w:r w:rsidR="000B072C" w:rsidRPr="00CC298E">
        <w:rPr>
          <w:rFonts w:eastAsia="Times New Roman"/>
          <w:b/>
          <w:bCs/>
          <w:lang w:eastAsia="pl-PL"/>
        </w:rPr>
        <w:t>.202</w:t>
      </w:r>
      <w:r w:rsidR="0059187E">
        <w:rPr>
          <w:rFonts w:eastAsia="Times New Roman"/>
          <w:b/>
          <w:bCs/>
          <w:lang w:eastAsia="pl-PL"/>
        </w:rPr>
        <w:t>4</w:t>
      </w:r>
      <w:r w:rsidR="003B2244" w:rsidRPr="00CC298E">
        <w:rPr>
          <w:rFonts w:eastAsia="Times New Roman"/>
          <w:b/>
          <w:bCs/>
          <w:lang w:eastAsia="pl-PL"/>
        </w:rPr>
        <w:t xml:space="preserve"> </w:t>
      </w:r>
      <w:r w:rsidR="00CA141C" w:rsidRPr="00CC298E">
        <w:rPr>
          <w:rFonts w:eastAsia="Times New Roman"/>
          <w:b/>
          <w:bCs/>
          <w:lang w:eastAsia="pl-PL"/>
        </w:rPr>
        <w:t>r.</w:t>
      </w:r>
      <w:r w:rsidR="00982DF1" w:rsidRPr="00CC298E">
        <w:rPr>
          <w:rFonts w:eastAsia="Times New Roman"/>
          <w:b/>
          <w:bCs/>
          <w:lang w:eastAsia="pl-PL"/>
        </w:rPr>
        <w:t xml:space="preserve"> o </w:t>
      </w:r>
      <w:r w:rsidR="00CA141C" w:rsidRPr="00CC298E">
        <w:rPr>
          <w:rFonts w:eastAsia="Times New Roman"/>
          <w:b/>
          <w:bCs/>
          <w:lang w:eastAsia="pl-PL"/>
        </w:rPr>
        <w:t>godz. 15:30.</w:t>
      </w:r>
    </w:p>
    <w:p w14:paraId="2A762DCD" w14:textId="528A905A" w:rsidR="00CA141C" w:rsidRPr="00237F65" w:rsidRDefault="00CA141C" w:rsidP="00B611A4">
      <w:pPr>
        <w:spacing w:before="100" w:beforeAutospacing="1" w:after="100" w:afterAutospacing="1" w:line="24" w:lineRule="atLeast"/>
        <w:ind w:left="567"/>
        <w:rPr>
          <w:rFonts w:eastAsia="Times New Roman"/>
          <w:b/>
          <w:u w:val="single"/>
          <w:lang w:eastAsia="pl-PL"/>
        </w:rPr>
      </w:pPr>
      <w:r w:rsidRPr="00237F65">
        <w:rPr>
          <w:rFonts w:eastAsia="Times New Roman"/>
          <w:b/>
          <w:u w:val="single"/>
          <w:lang w:eastAsia="pl-PL"/>
        </w:rPr>
        <w:t>Za dzień wpływu wniosku uważa się:</w:t>
      </w:r>
    </w:p>
    <w:p w14:paraId="12C7CF37" w14:textId="08ACAE0E" w:rsidR="00061345" w:rsidRDefault="0066354E" w:rsidP="00B611A4">
      <w:pPr>
        <w:numPr>
          <w:ilvl w:val="0"/>
          <w:numId w:val="43"/>
        </w:numPr>
        <w:spacing w:before="100" w:beforeAutospacing="1" w:after="100" w:afterAutospacing="1" w:line="24" w:lineRule="atLeast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Pr="0065044D">
        <w:rPr>
          <w:rFonts w:eastAsia="Times New Roman"/>
          <w:lang w:eastAsia="pl-PL"/>
        </w:rPr>
        <w:t xml:space="preserve"> </w:t>
      </w:r>
      <w:r w:rsidR="00CA141C" w:rsidRPr="0065044D">
        <w:rPr>
          <w:rFonts w:eastAsia="Times New Roman"/>
          <w:lang w:eastAsia="pl-PL"/>
        </w:rPr>
        <w:t xml:space="preserve">przypadku sygnowania wniosku i dokumentów podpisem elektronicznym, który wywołuje skutki prawne równoważne podpisowi własnoręcznemu – termin wysłania </w:t>
      </w:r>
      <w:r w:rsidR="00AA7AD7">
        <w:rPr>
          <w:rFonts w:eastAsia="Times New Roman"/>
          <w:lang w:eastAsia="pl-PL"/>
        </w:rPr>
        <w:t xml:space="preserve">wniosku z załącznikami </w:t>
      </w:r>
      <w:r w:rsidR="00770928">
        <w:rPr>
          <w:rFonts w:eastAsia="Times New Roman"/>
          <w:lang w:eastAsia="pl-PL"/>
        </w:rPr>
        <w:br/>
      </w:r>
      <w:r w:rsidR="00CA141C" w:rsidRPr="00061345">
        <w:rPr>
          <w:rFonts w:eastAsia="Times New Roman"/>
          <w:lang w:eastAsia="pl-PL"/>
        </w:rPr>
        <w:t>w Generatorze Wniosków o Dofinansowanie</w:t>
      </w:r>
      <w:r>
        <w:rPr>
          <w:rFonts w:eastAsia="Times New Roman"/>
          <w:lang w:eastAsia="pl-PL"/>
        </w:rPr>
        <w:t>.</w:t>
      </w:r>
    </w:p>
    <w:p w14:paraId="16653E3C" w14:textId="639E0EB3" w:rsidR="00061345" w:rsidRPr="00237F65" w:rsidRDefault="0066354E" w:rsidP="00B611A4">
      <w:pPr>
        <w:numPr>
          <w:ilvl w:val="0"/>
          <w:numId w:val="43"/>
        </w:numPr>
        <w:spacing w:before="100" w:beforeAutospacing="1" w:after="100" w:afterAutospacing="1" w:line="24" w:lineRule="atLeast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="00061345" w:rsidRPr="009B1836">
        <w:rPr>
          <w:rFonts w:eastAsia="Times New Roman"/>
          <w:lang w:eastAsia="pl-PL"/>
        </w:rPr>
        <w:t xml:space="preserve"> przypadku złożenia </w:t>
      </w:r>
      <w:r w:rsidR="00AA7AD7">
        <w:rPr>
          <w:rFonts w:eastAsia="Times New Roman"/>
          <w:lang w:eastAsia="pl-PL"/>
        </w:rPr>
        <w:t xml:space="preserve">wniosku z załącznikami </w:t>
      </w:r>
      <w:r w:rsidR="00061345" w:rsidRPr="009B1836">
        <w:rPr>
          <w:rFonts w:eastAsia="Times New Roman"/>
          <w:lang w:eastAsia="pl-PL"/>
        </w:rPr>
        <w:t xml:space="preserve">w formie papierowej - </w:t>
      </w:r>
      <w:r w:rsidR="00061345" w:rsidRPr="00237F65">
        <w:rPr>
          <w:rFonts w:eastAsia="Times New Roman"/>
          <w:lang w:eastAsia="pl-PL"/>
        </w:rPr>
        <w:t xml:space="preserve">termin wpływu </w:t>
      </w:r>
      <w:r w:rsidR="00061345">
        <w:rPr>
          <w:rFonts w:eastAsia="Times New Roman"/>
          <w:lang w:eastAsia="pl-PL"/>
        </w:rPr>
        <w:t>do</w:t>
      </w:r>
      <w:r w:rsidR="00061345" w:rsidRPr="00237F65">
        <w:rPr>
          <w:rFonts w:eastAsia="Times New Roman"/>
          <w:lang w:eastAsia="pl-PL"/>
        </w:rPr>
        <w:t xml:space="preserve"> kancelarii Narodowego Funduszu Ochrony Środowiska i Gospodarki Wodnej wydrukowanego z GWD wniosku </w:t>
      </w:r>
      <w:r w:rsidR="00770928">
        <w:rPr>
          <w:rFonts w:eastAsia="Times New Roman"/>
          <w:lang w:eastAsia="pl-PL"/>
        </w:rPr>
        <w:br/>
      </w:r>
      <w:r w:rsidR="00061345" w:rsidRPr="00237F65">
        <w:rPr>
          <w:rFonts w:eastAsia="Times New Roman"/>
          <w:lang w:eastAsia="pl-PL"/>
        </w:rPr>
        <w:t xml:space="preserve">i </w:t>
      </w:r>
      <w:r w:rsidR="00061345" w:rsidRPr="005C010D">
        <w:rPr>
          <w:rFonts w:eastAsia="Times New Roman"/>
          <w:lang w:eastAsia="pl-PL"/>
        </w:rPr>
        <w:t>oryginałów lub potwierdzonych za zgodność z oryginałem załączników do wniosku</w:t>
      </w:r>
      <w:r w:rsidR="00061345" w:rsidRPr="00237F65">
        <w:rPr>
          <w:rFonts w:eastAsia="Times New Roman"/>
          <w:lang w:eastAsia="pl-PL"/>
        </w:rPr>
        <w:t xml:space="preserve"> – jeżeli wniosek </w:t>
      </w:r>
      <w:r w:rsidR="00770928">
        <w:rPr>
          <w:rFonts w:eastAsia="Times New Roman"/>
          <w:lang w:eastAsia="pl-PL"/>
        </w:rPr>
        <w:br/>
      </w:r>
      <w:r w:rsidR="00061345" w:rsidRPr="00237F65">
        <w:rPr>
          <w:rFonts w:eastAsia="Times New Roman"/>
          <w:lang w:eastAsia="pl-PL"/>
        </w:rPr>
        <w:t>o dofinansowanie został dostarczony osobiście, za pośrednictwem kuriera lub operatora pocztowego innego niż wyznaczony w rozumieniu ustawy z dnia 23 listopada 2012 r. - Prawo pocztowe</w:t>
      </w:r>
      <w:r w:rsidR="00061345">
        <w:rPr>
          <w:rFonts w:eastAsia="Times New Roman"/>
          <w:lang w:eastAsia="pl-PL"/>
        </w:rPr>
        <w:t>.</w:t>
      </w:r>
    </w:p>
    <w:p w14:paraId="451141B0" w14:textId="77777777" w:rsidR="00CA141C" w:rsidRDefault="00CA141C" w:rsidP="00B611A4">
      <w:pPr>
        <w:spacing w:before="100" w:beforeAutospacing="1" w:after="100" w:afterAutospacing="1" w:line="24" w:lineRule="atLeast"/>
        <w:ind w:left="426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lastRenderedPageBreak/>
        <w:t xml:space="preserve">Termin wpływu do kancelarii NFOŚiGW zostanie potwierdzony stemplem na pierwszej stronie wniosku </w:t>
      </w:r>
      <w:r w:rsidR="00770928">
        <w:rPr>
          <w:rFonts w:eastAsia="Times New Roman"/>
          <w:lang w:eastAsia="pl-PL"/>
        </w:rPr>
        <w:br/>
      </w:r>
      <w:r w:rsidRPr="00237F65">
        <w:rPr>
          <w:rFonts w:eastAsia="Times New Roman"/>
          <w:lang w:eastAsia="pl-PL"/>
        </w:rPr>
        <w:t>o dofinansowanie.</w:t>
      </w:r>
    </w:p>
    <w:p w14:paraId="4211D820" w14:textId="77777777" w:rsidR="006C05BD" w:rsidRPr="00237F65" w:rsidRDefault="006C05BD" w:rsidP="00B611A4">
      <w:pPr>
        <w:pStyle w:val="NormalnyWeb"/>
        <w:spacing w:before="120" w:beforeAutospacing="0" w:after="120" w:afterAutospacing="0" w:line="24" w:lineRule="atLeast"/>
        <w:ind w:left="142" w:firstLine="284"/>
        <w:jc w:val="both"/>
        <w:rPr>
          <w:rFonts w:ascii="Calibri" w:hAnsi="Calibri"/>
          <w:sz w:val="22"/>
          <w:szCs w:val="22"/>
        </w:rPr>
      </w:pPr>
      <w:r w:rsidRPr="00237F65">
        <w:rPr>
          <w:rFonts w:ascii="Calibri" w:hAnsi="Calibri"/>
          <w:sz w:val="22"/>
          <w:szCs w:val="22"/>
        </w:rPr>
        <w:t>Wnioski, które wpłyną po terminie zostaną odrzucone. Wnioski poddawane będą ocenie na bieżąco.</w:t>
      </w:r>
    </w:p>
    <w:p w14:paraId="419D1FA3" w14:textId="77777777" w:rsidR="00692778" w:rsidRPr="00237F65" w:rsidRDefault="006C05BD" w:rsidP="00B611A4">
      <w:pPr>
        <w:pStyle w:val="NormalnyWeb"/>
        <w:spacing w:before="120" w:beforeAutospacing="0" w:after="0" w:afterAutospacing="0" w:line="24" w:lineRule="atLeast"/>
        <w:ind w:left="142" w:firstLine="284"/>
        <w:jc w:val="both"/>
        <w:rPr>
          <w:rFonts w:ascii="Calibri" w:hAnsi="Calibri"/>
          <w:sz w:val="22"/>
          <w:szCs w:val="22"/>
        </w:rPr>
      </w:pPr>
      <w:r w:rsidRPr="00237F65">
        <w:rPr>
          <w:rFonts w:ascii="Calibri" w:hAnsi="Calibri"/>
          <w:sz w:val="22"/>
          <w:szCs w:val="22"/>
        </w:rPr>
        <w:t>Wnioskodawcy będą informowani odrębnym pismem o wyniku oceny.</w:t>
      </w:r>
    </w:p>
    <w:p w14:paraId="43D38C27" w14:textId="77777777" w:rsidR="00FF5F40" w:rsidRPr="00237F65" w:rsidRDefault="00FF5F40" w:rsidP="00B611A4">
      <w:pPr>
        <w:pStyle w:val="Akapitzlist"/>
        <w:tabs>
          <w:tab w:val="center" w:pos="709"/>
          <w:tab w:val="left" w:pos="5265"/>
        </w:tabs>
        <w:spacing w:after="0" w:line="24" w:lineRule="atLeast"/>
        <w:ind w:left="720"/>
        <w:jc w:val="both"/>
        <w:rPr>
          <w:b/>
        </w:rPr>
      </w:pPr>
    </w:p>
    <w:p w14:paraId="25B48923" w14:textId="77777777" w:rsidR="00FF5F40" w:rsidRPr="00CC298E" w:rsidRDefault="00FF5F40" w:rsidP="00B611A4">
      <w:pPr>
        <w:pStyle w:val="Akapitzlist"/>
        <w:numPr>
          <w:ilvl w:val="0"/>
          <w:numId w:val="2"/>
        </w:numPr>
        <w:spacing w:after="0" w:line="24" w:lineRule="atLeast"/>
        <w:ind w:left="426" w:hanging="426"/>
        <w:jc w:val="both"/>
        <w:rPr>
          <w:b/>
        </w:rPr>
      </w:pPr>
      <w:r w:rsidRPr="00237F65">
        <w:rPr>
          <w:b/>
        </w:rPr>
        <w:t xml:space="preserve">Informacja o </w:t>
      </w:r>
      <w:r w:rsidRPr="00CC298E">
        <w:rPr>
          <w:b/>
        </w:rPr>
        <w:t>koordynatorze programu wraz z nr telefonu</w:t>
      </w:r>
    </w:p>
    <w:p w14:paraId="7AF40A79" w14:textId="5975402C" w:rsidR="000B072C" w:rsidRPr="00CC298E" w:rsidRDefault="005C4F6A" w:rsidP="00B611A4">
      <w:pPr>
        <w:pStyle w:val="NormalnyWeb"/>
        <w:spacing w:before="0" w:beforeAutospacing="0" w:after="0" w:afterAutospacing="0" w:line="24" w:lineRule="atLeast"/>
        <w:ind w:left="425"/>
        <w:jc w:val="both"/>
        <w:rPr>
          <w:rStyle w:val="Pogrubienie"/>
          <w:rFonts w:ascii="Calibri" w:hAnsi="Calibri"/>
          <w:b w:val="0"/>
          <w:sz w:val="22"/>
          <w:szCs w:val="22"/>
        </w:rPr>
      </w:pPr>
      <w:r w:rsidRPr="00CC298E">
        <w:rPr>
          <w:rFonts w:ascii="Calibri" w:hAnsi="Calibri"/>
          <w:sz w:val="22"/>
          <w:szCs w:val="22"/>
        </w:rPr>
        <w:t xml:space="preserve">Koordynator programu: </w:t>
      </w:r>
      <w:r w:rsidR="000B072C" w:rsidRPr="00CC298E">
        <w:rPr>
          <w:rFonts w:ascii="Calibri" w:hAnsi="Calibri"/>
          <w:sz w:val="22"/>
          <w:szCs w:val="22"/>
        </w:rPr>
        <w:tab/>
      </w:r>
      <w:r w:rsidR="000B072C" w:rsidRPr="00CC298E">
        <w:rPr>
          <w:rStyle w:val="Pogrubienie"/>
          <w:rFonts w:ascii="Calibri" w:hAnsi="Calibri"/>
          <w:b w:val="0"/>
          <w:sz w:val="22"/>
          <w:szCs w:val="22"/>
        </w:rPr>
        <w:t xml:space="preserve">Bogdan Płaneta, </w:t>
      </w:r>
      <w:r w:rsidR="000B072C" w:rsidRPr="00CC298E">
        <w:rPr>
          <w:rFonts w:ascii="Calibri" w:hAnsi="Calibri"/>
          <w:sz w:val="22"/>
          <w:szCs w:val="22"/>
        </w:rPr>
        <w:t xml:space="preserve">nr </w:t>
      </w:r>
      <w:r w:rsidR="000B072C" w:rsidRPr="00CC298E">
        <w:rPr>
          <w:rStyle w:val="Pogrubienie"/>
          <w:rFonts w:ascii="Calibri" w:hAnsi="Calibri"/>
          <w:b w:val="0"/>
          <w:sz w:val="22"/>
          <w:szCs w:val="22"/>
        </w:rPr>
        <w:t>tel.: 22 45 90</w:t>
      </w:r>
      <w:r w:rsidR="003C5442" w:rsidRPr="00CC298E">
        <w:rPr>
          <w:rStyle w:val="Pogrubienie"/>
          <w:rFonts w:ascii="Calibri" w:hAnsi="Calibri"/>
          <w:b w:val="0"/>
          <w:sz w:val="22"/>
          <w:szCs w:val="22"/>
        </w:rPr>
        <w:t> </w:t>
      </w:r>
      <w:r w:rsidR="000B072C" w:rsidRPr="00CC298E">
        <w:rPr>
          <w:rStyle w:val="Pogrubienie"/>
          <w:rFonts w:ascii="Calibri" w:hAnsi="Calibri"/>
          <w:b w:val="0"/>
          <w:sz w:val="22"/>
          <w:szCs w:val="22"/>
        </w:rPr>
        <w:t>187</w:t>
      </w:r>
    </w:p>
    <w:p w14:paraId="537F83F5" w14:textId="37B35049" w:rsidR="00047E69" w:rsidRPr="00237F65" w:rsidRDefault="003C5442" w:rsidP="00B611A4">
      <w:pPr>
        <w:pStyle w:val="NormalnyWeb"/>
        <w:spacing w:before="0" w:beforeAutospacing="0" w:after="0" w:afterAutospacing="0" w:line="24" w:lineRule="atLeast"/>
        <w:ind w:left="425"/>
        <w:jc w:val="both"/>
        <w:rPr>
          <w:rStyle w:val="Pogrubienie"/>
          <w:rFonts w:ascii="Calibri" w:hAnsi="Calibri"/>
          <w:b w:val="0"/>
          <w:sz w:val="22"/>
          <w:szCs w:val="22"/>
        </w:rPr>
      </w:pPr>
      <w:r w:rsidRPr="00CC298E">
        <w:rPr>
          <w:rStyle w:val="Pogrubienie"/>
          <w:rFonts w:ascii="Calibri" w:hAnsi="Calibri"/>
          <w:b w:val="0"/>
          <w:sz w:val="22"/>
          <w:szCs w:val="22"/>
        </w:rPr>
        <w:tab/>
      </w:r>
      <w:r w:rsidRPr="00CC298E">
        <w:rPr>
          <w:rStyle w:val="Pogrubienie"/>
          <w:rFonts w:ascii="Calibri" w:hAnsi="Calibri"/>
          <w:b w:val="0"/>
          <w:sz w:val="22"/>
          <w:szCs w:val="22"/>
        </w:rPr>
        <w:tab/>
      </w:r>
      <w:r w:rsidRPr="00CC298E">
        <w:rPr>
          <w:rStyle w:val="Pogrubienie"/>
          <w:rFonts w:ascii="Calibri" w:hAnsi="Calibri"/>
          <w:b w:val="0"/>
          <w:sz w:val="22"/>
          <w:szCs w:val="22"/>
        </w:rPr>
        <w:tab/>
      </w:r>
      <w:r w:rsidRPr="00CC298E">
        <w:rPr>
          <w:rStyle w:val="Pogrubienie"/>
          <w:rFonts w:ascii="Calibri" w:hAnsi="Calibri"/>
          <w:b w:val="0"/>
          <w:sz w:val="22"/>
          <w:szCs w:val="22"/>
        </w:rPr>
        <w:tab/>
      </w:r>
      <w:r w:rsidRPr="00CC298E">
        <w:rPr>
          <w:rFonts w:ascii="Calibri" w:hAnsi="Calibri"/>
          <w:sz w:val="22"/>
          <w:szCs w:val="22"/>
        </w:rPr>
        <w:t xml:space="preserve">Janusz Topolski, nr </w:t>
      </w:r>
      <w:r w:rsidRPr="00CC298E">
        <w:rPr>
          <w:rStyle w:val="Pogrubienie"/>
          <w:rFonts w:ascii="Calibri" w:hAnsi="Calibri"/>
          <w:b w:val="0"/>
          <w:sz w:val="22"/>
          <w:szCs w:val="22"/>
        </w:rPr>
        <w:t>tel.: 22 45 90</w:t>
      </w:r>
      <w:r w:rsidR="00047E69" w:rsidRPr="00CC298E">
        <w:rPr>
          <w:rStyle w:val="Pogrubienie"/>
          <w:rFonts w:ascii="Calibri" w:hAnsi="Calibri"/>
          <w:b w:val="0"/>
          <w:sz w:val="22"/>
          <w:szCs w:val="22"/>
        </w:rPr>
        <w:t> </w:t>
      </w:r>
      <w:r w:rsidRPr="00CC298E">
        <w:rPr>
          <w:rStyle w:val="Pogrubienie"/>
          <w:rFonts w:ascii="Calibri" w:hAnsi="Calibri"/>
          <w:b w:val="0"/>
          <w:sz w:val="22"/>
          <w:szCs w:val="22"/>
        </w:rPr>
        <w:t>307</w:t>
      </w:r>
    </w:p>
    <w:sectPr w:rsidR="00047E69" w:rsidRPr="00237F65" w:rsidSect="00DD4E94">
      <w:headerReference w:type="default" r:id="rId14"/>
      <w:pgSz w:w="12240" w:h="15840"/>
      <w:pgMar w:top="709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56A4" w14:textId="77777777" w:rsidR="00651F25" w:rsidRDefault="00651F25" w:rsidP="005A30BD">
      <w:pPr>
        <w:spacing w:after="0" w:line="240" w:lineRule="auto"/>
      </w:pPr>
      <w:r>
        <w:separator/>
      </w:r>
    </w:p>
  </w:endnote>
  <w:endnote w:type="continuationSeparator" w:id="0">
    <w:p w14:paraId="350DD95C" w14:textId="77777777" w:rsidR="00651F25" w:rsidRDefault="00651F25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E0F5" w14:textId="77777777" w:rsidR="00651F25" w:rsidRDefault="00651F25" w:rsidP="005A30BD">
      <w:pPr>
        <w:spacing w:after="0" w:line="240" w:lineRule="auto"/>
      </w:pPr>
      <w:r>
        <w:separator/>
      </w:r>
    </w:p>
  </w:footnote>
  <w:footnote w:type="continuationSeparator" w:id="0">
    <w:p w14:paraId="37A3C49C" w14:textId="77777777" w:rsidR="00651F25" w:rsidRDefault="00651F25" w:rsidP="005A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81FF" w14:textId="77777777" w:rsidR="00C82476" w:rsidRDefault="0047240C" w:rsidP="002661F4">
    <w:pPr>
      <w:pStyle w:val="Nagwek"/>
      <w:spacing w:after="0"/>
      <w:jc w:val="center"/>
    </w:pPr>
    <w:r>
      <w:t xml:space="preserve">Załącznik nr 2 do Regulaminu naboru ciągłego </w:t>
    </w:r>
    <w:r w:rsidR="00C8460C">
      <w:t>p</w:t>
    </w:r>
    <w:r>
      <w:t xml:space="preserve">rogramu </w:t>
    </w:r>
    <w:r w:rsidR="00C8460C">
      <w:t>p</w:t>
    </w:r>
    <w:r>
      <w:t>rioryteto</w:t>
    </w:r>
    <w:r w:rsidR="00422EA9">
      <w:t>wego – Budownictwo energooszczędne</w:t>
    </w:r>
    <w:r>
      <w:t>.</w:t>
    </w:r>
  </w:p>
  <w:p w14:paraId="667A02E7" w14:textId="0C369C12" w:rsidR="0047240C" w:rsidRDefault="00BD6C85" w:rsidP="002661F4">
    <w:pPr>
      <w:pStyle w:val="Nagwek"/>
      <w:spacing w:after="0"/>
      <w:jc w:val="center"/>
    </w:pPr>
    <w:r w:rsidRPr="00BD6C85">
      <w:t>Część 3) Współfinansowanie pożyczkowe projektów realizowanych w ramach programu priorytetowego Budownictwo energooszczędne Część 1) Zmniejszenie zużycia energii w budownictwie</w:t>
    </w:r>
  </w:p>
  <w:p w14:paraId="71CE4E14" w14:textId="77777777" w:rsidR="0047240C" w:rsidRDefault="0047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0D1B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240330"/>
    <w:multiLevelType w:val="hybridMultilevel"/>
    <w:tmpl w:val="1DB89C56"/>
    <w:lvl w:ilvl="0" w:tplc="32566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A7B5E"/>
    <w:multiLevelType w:val="hybridMultilevel"/>
    <w:tmpl w:val="4A840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1264"/>
    <w:multiLevelType w:val="multilevel"/>
    <w:tmpl w:val="A880DF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455DDD"/>
    <w:multiLevelType w:val="hybridMultilevel"/>
    <w:tmpl w:val="3CAA9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5613FE"/>
    <w:multiLevelType w:val="hybridMultilevel"/>
    <w:tmpl w:val="44FE3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A0839"/>
    <w:multiLevelType w:val="hybridMultilevel"/>
    <w:tmpl w:val="9D1A7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2909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CF240E"/>
    <w:multiLevelType w:val="hybridMultilevel"/>
    <w:tmpl w:val="A678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F654D"/>
    <w:multiLevelType w:val="multilevel"/>
    <w:tmpl w:val="36AA92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C3BDF"/>
    <w:multiLevelType w:val="hybridMultilevel"/>
    <w:tmpl w:val="74F41F7C"/>
    <w:lvl w:ilvl="0" w:tplc="70420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A265F"/>
    <w:multiLevelType w:val="hybridMultilevel"/>
    <w:tmpl w:val="5C1E7666"/>
    <w:lvl w:ilvl="0" w:tplc="96663E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C41F3"/>
    <w:multiLevelType w:val="hybridMultilevel"/>
    <w:tmpl w:val="9A58A2BC"/>
    <w:lvl w:ilvl="0" w:tplc="9E64FDB4">
      <w:start w:val="1"/>
      <w:numFmt w:val="bullet"/>
      <w:lvlText w:val=""/>
      <w:lvlJc w:val="left"/>
      <w:pPr>
        <w:ind w:left="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7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56E696E"/>
    <w:multiLevelType w:val="hybridMultilevel"/>
    <w:tmpl w:val="EF9CEC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FC1FE1"/>
    <w:multiLevelType w:val="hybridMultilevel"/>
    <w:tmpl w:val="56BCE8D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54335C"/>
    <w:multiLevelType w:val="hybridMultilevel"/>
    <w:tmpl w:val="17A0BCA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C4856F2"/>
    <w:multiLevelType w:val="hybridMultilevel"/>
    <w:tmpl w:val="AB9E3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50808"/>
    <w:multiLevelType w:val="multilevel"/>
    <w:tmpl w:val="78A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036370"/>
    <w:multiLevelType w:val="hybridMultilevel"/>
    <w:tmpl w:val="F55EC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C43E3"/>
    <w:multiLevelType w:val="hybridMultilevel"/>
    <w:tmpl w:val="DBD6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75F4C"/>
    <w:multiLevelType w:val="hybridMultilevel"/>
    <w:tmpl w:val="AE685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B02AB"/>
    <w:multiLevelType w:val="multilevel"/>
    <w:tmpl w:val="2C9A9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8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70417"/>
    <w:multiLevelType w:val="hybridMultilevel"/>
    <w:tmpl w:val="A74CC30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28171E"/>
    <w:multiLevelType w:val="hybridMultilevel"/>
    <w:tmpl w:val="2EE2E5C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8B625C7"/>
    <w:multiLevelType w:val="hybridMultilevel"/>
    <w:tmpl w:val="91CA670C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C65DD"/>
    <w:multiLevelType w:val="multilevel"/>
    <w:tmpl w:val="5116235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34" w15:restartNumberingAfterBreak="0">
    <w:nsid w:val="4B7E63B0"/>
    <w:multiLevelType w:val="hybridMultilevel"/>
    <w:tmpl w:val="BF06FCEA"/>
    <w:lvl w:ilvl="0" w:tplc="E1B2FC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6A50E9"/>
    <w:multiLevelType w:val="hybridMultilevel"/>
    <w:tmpl w:val="C2B2D58E"/>
    <w:lvl w:ilvl="0" w:tplc="523A0CD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CED5271"/>
    <w:multiLevelType w:val="hybridMultilevel"/>
    <w:tmpl w:val="E7E6FDE8"/>
    <w:lvl w:ilvl="0" w:tplc="9E64F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2A5443"/>
    <w:multiLevelType w:val="hybridMultilevel"/>
    <w:tmpl w:val="C39A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83406"/>
    <w:multiLevelType w:val="hybridMultilevel"/>
    <w:tmpl w:val="046E2E42"/>
    <w:lvl w:ilvl="0" w:tplc="9E64FDB4">
      <w:start w:val="1"/>
      <w:numFmt w:val="bullet"/>
      <w:lvlText w:val=""/>
      <w:lvlJc w:val="left"/>
      <w:pPr>
        <w:ind w:left="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9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2D461FD"/>
    <w:multiLevelType w:val="multilevel"/>
    <w:tmpl w:val="DAC8A71A"/>
    <w:lvl w:ilvl="0">
      <w:start w:val="1"/>
      <w:numFmt w:val="decimal"/>
      <w:lvlText w:val="%1)"/>
      <w:legacy w:legacy="1" w:legacySpace="0" w:legacyIndent="562"/>
      <w:lvlJc w:val="left"/>
      <w:rPr>
        <w:rFonts w:ascii="Calibri" w:hAnsi="Calibri" w:cs="Times New Roman" w:hint="default"/>
      </w:rPr>
    </w:lvl>
    <w:lvl w:ilvl="1">
      <w:start w:val="2"/>
      <w:numFmt w:val="decimal"/>
      <w:lvlText w:val="%2"/>
      <w:lvlJc w:val="left"/>
      <w:pPr>
        <w:ind w:left="1364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54713416"/>
    <w:multiLevelType w:val="hybridMultilevel"/>
    <w:tmpl w:val="369A0C70"/>
    <w:lvl w:ilvl="0" w:tplc="28603A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54D3D11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</w:abstractNum>
  <w:abstractNum w:abstractNumId="43" w15:restartNumberingAfterBreak="0">
    <w:nsid w:val="565F4777"/>
    <w:multiLevelType w:val="hybridMultilevel"/>
    <w:tmpl w:val="7750A558"/>
    <w:lvl w:ilvl="0" w:tplc="0FB287F6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2A69F6"/>
    <w:multiLevelType w:val="hybridMultilevel"/>
    <w:tmpl w:val="CC80C7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5BBF76E5"/>
    <w:multiLevelType w:val="hybridMultilevel"/>
    <w:tmpl w:val="745C61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BF35499"/>
    <w:multiLevelType w:val="hybridMultilevel"/>
    <w:tmpl w:val="52B66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0876F5"/>
    <w:multiLevelType w:val="hybridMultilevel"/>
    <w:tmpl w:val="E65629C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8" w15:restartNumberingAfterBreak="0">
    <w:nsid w:val="5C474E17"/>
    <w:multiLevelType w:val="singleLevel"/>
    <w:tmpl w:val="3FAACB82"/>
    <w:lvl w:ilvl="0">
      <w:start w:val="1"/>
      <w:numFmt w:val="decimal"/>
      <w:lvlText w:val="%1)"/>
      <w:legacy w:legacy="1" w:legacySpace="0" w:legacyIndent="418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60210E84"/>
    <w:multiLevelType w:val="singleLevel"/>
    <w:tmpl w:val="0AD6FEE4"/>
    <w:lvl w:ilvl="0">
      <w:start w:val="3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61E444C2"/>
    <w:multiLevelType w:val="hybridMultilevel"/>
    <w:tmpl w:val="01E28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632DDB"/>
    <w:multiLevelType w:val="hybridMultilevel"/>
    <w:tmpl w:val="C5DE80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4AE41E0"/>
    <w:multiLevelType w:val="hybridMultilevel"/>
    <w:tmpl w:val="C9CC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73211E"/>
    <w:multiLevelType w:val="hybridMultilevel"/>
    <w:tmpl w:val="25C20F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4" w15:restartNumberingAfterBreak="0">
    <w:nsid w:val="676976D2"/>
    <w:multiLevelType w:val="hybridMultilevel"/>
    <w:tmpl w:val="903A8C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A383C94"/>
    <w:multiLevelType w:val="multilevel"/>
    <w:tmpl w:val="B8F29474"/>
    <w:lvl w:ilvl="0">
      <w:start w:val="1"/>
      <w:numFmt w:val="lowerLetter"/>
      <w:lvlText w:val="%1)"/>
      <w:legacy w:legacy="1" w:legacySpace="0" w:legacyIndent="422"/>
      <w:lvlJc w:val="left"/>
      <w:rPr>
        <w:rFonts w:ascii="Calibri" w:hAnsi="Calibri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6EF33937"/>
    <w:multiLevelType w:val="hybridMultilevel"/>
    <w:tmpl w:val="46547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3363FF"/>
    <w:multiLevelType w:val="hybridMultilevel"/>
    <w:tmpl w:val="D504778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C1183E8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2EE6C40"/>
    <w:multiLevelType w:val="hybridMultilevel"/>
    <w:tmpl w:val="32E02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F301FE"/>
    <w:multiLevelType w:val="hybridMultilevel"/>
    <w:tmpl w:val="19621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71A7D45"/>
    <w:multiLevelType w:val="hybridMultilevel"/>
    <w:tmpl w:val="09C634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7B40D30"/>
    <w:multiLevelType w:val="hybridMultilevel"/>
    <w:tmpl w:val="32F2CCC6"/>
    <w:lvl w:ilvl="0" w:tplc="523A0CD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6AA23A2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785356BA"/>
    <w:multiLevelType w:val="multilevel"/>
    <w:tmpl w:val="7E8A0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7ED3337E"/>
    <w:multiLevelType w:val="hybridMultilevel"/>
    <w:tmpl w:val="582E470C"/>
    <w:lvl w:ilvl="0" w:tplc="167C05D8">
      <w:start w:val="1"/>
      <w:numFmt w:val="bullet"/>
      <w:lvlText w:val="-"/>
      <w:lvlJc w:val="left"/>
      <w:pPr>
        <w:ind w:left="213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71685229">
    <w:abstractNumId w:val="8"/>
  </w:num>
  <w:num w:numId="2" w16cid:durableId="1038046117">
    <w:abstractNumId w:val="26"/>
  </w:num>
  <w:num w:numId="3" w16cid:durableId="1767649420">
    <w:abstractNumId w:val="28"/>
  </w:num>
  <w:num w:numId="4" w16cid:durableId="1400906553">
    <w:abstractNumId w:val="55"/>
  </w:num>
  <w:num w:numId="5" w16cid:durableId="249855986">
    <w:abstractNumId w:val="29"/>
  </w:num>
  <w:num w:numId="6" w16cid:durableId="1728650538">
    <w:abstractNumId w:val="13"/>
  </w:num>
  <w:num w:numId="7" w16cid:durableId="585304420">
    <w:abstractNumId w:val="9"/>
  </w:num>
  <w:num w:numId="8" w16cid:durableId="1035891052">
    <w:abstractNumId w:val="0"/>
  </w:num>
  <w:num w:numId="9" w16cid:durableId="1506238295">
    <w:abstractNumId w:val="64"/>
  </w:num>
  <w:num w:numId="10" w16cid:durableId="739256012">
    <w:abstractNumId w:val="17"/>
  </w:num>
  <w:num w:numId="11" w16cid:durableId="580023353">
    <w:abstractNumId w:val="39"/>
  </w:num>
  <w:num w:numId="12" w16cid:durableId="2119252006">
    <w:abstractNumId w:val="53"/>
  </w:num>
  <w:num w:numId="13" w16cid:durableId="1547639017">
    <w:abstractNumId w:val="31"/>
  </w:num>
  <w:num w:numId="14" w16cid:durableId="1849366408">
    <w:abstractNumId w:val="65"/>
  </w:num>
  <w:num w:numId="15" w16cid:durableId="797379745">
    <w:abstractNumId w:val="37"/>
  </w:num>
  <w:num w:numId="16" w16cid:durableId="1269509813">
    <w:abstractNumId w:val="57"/>
  </w:num>
  <w:num w:numId="17" w16cid:durableId="1848253497">
    <w:abstractNumId w:val="1"/>
  </w:num>
  <w:num w:numId="18" w16cid:durableId="817694463">
    <w:abstractNumId w:val="59"/>
  </w:num>
  <w:num w:numId="19" w16cid:durableId="90466845">
    <w:abstractNumId w:val="44"/>
  </w:num>
  <w:num w:numId="20" w16cid:durableId="594290903">
    <w:abstractNumId w:val="10"/>
  </w:num>
  <w:num w:numId="21" w16cid:durableId="695740119">
    <w:abstractNumId w:val="20"/>
  </w:num>
  <w:num w:numId="22" w16cid:durableId="1006636866">
    <w:abstractNumId w:val="19"/>
  </w:num>
  <w:num w:numId="23" w16cid:durableId="29688348">
    <w:abstractNumId w:val="60"/>
  </w:num>
  <w:num w:numId="24" w16cid:durableId="487284819">
    <w:abstractNumId w:val="63"/>
  </w:num>
  <w:num w:numId="25" w16cid:durableId="1464881180">
    <w:abstractNumId w:val="2"/>
  </w:num>
  <w:num w:numId="26" w16cid:durableId="2086105204">
    <w:abstractNumId w:val="54"/>
  </w:num>
  <w:num w:numId="27" w16cid:durableId="281115726">
    <w:abstractNumId w:val="15"/>
  </w:num>
  <w:num w:numId="28" w16cid:durableId="1905409775">
    <w:abstractNumId w:val="30"/>
  </w:num>
  <w:num w:numId="29" w16cid:durableId="1444959968">
    <w:abstractNumId w:val="12"/>
  </w:num>
  <w:num w:numId="30" w16cid:durableId="193035925">
    <w:abstractNumId w:val="51"/>
  </w:num>
  <w:num w:numId="31" w16cid:durableId="60568937">
    <w:abstractNumId w:val="22"/>
  </w:num>
  <w:num w:numId="32" w16cid:durableId="1248228263">
    <w:abstractNumId w:val="47"/>
  </w:num>
  <w:num w:numId="33" w16cid:durableId="1631937697">
    <w:abstractNumId w:val="7"/>
  </w:num>
  <w:num w:numId="34" w16cid:durableId="1536499366">
    <w:abstractNumId w:val="32"/>
  </w:num>
  <w:num w:numId="35" w16cid:durableId="235434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9120964">
    <w:abstractNumId w:val="18"/>
  </w:num>
  <w:num w:numId="37" w16cid:durableId="1316834149">
    <w:abstractNumId w:val="24"/>
  </w:num>
  <w:num w:numId="38" w16cid:durableId="1779332094">
    <w:abstractNumId w:val="27"/>
  </w:num>
  <w:num w:numId="39" w16cid:durableId="1084379948">
    <w:abstractNumId w:val="41"/>
  </w:num>
  <w:num w:numId="40" w16cid:durableId="1787654022">
    <w:abstractNumId w:val="25"/>
  </w:num>
  <w:num w:numId="41" w16cid:durableId="1888756622">
    <w:abstractNumId w:val="45"/>
  </w:num>
  <w:num w:numId="42" w16cid:durableId="1742216125">
    <w:abstractNumId w:val="52"/>
  </w:num>
  <w:num w:numId="43" w16cid:durableId="1200823250">
    <w:abstractNumId w:val="11"/>
  </w:num>
  <w:num w:numId="44" w16cid:durableId="685715548">
    <w:abstractNumId w:val="3"/>
  </w:num>
  <w:num w:numId="45" w16cid:durableId="2114549732">
    <w:abstractNumId w:val="38"/>
  </w:num>
  <w:num w:numId="46" w16cid:durableId="1492135678">
    <w:abstractNumId w:val="16"/>
  </w:num>
  <w:num w:numId="47" w16cid:durableId="582299384">
    <w:abstractNumId w:val="48"/>
  </w:num>
  <w:num w:numId="48" w16cid:durableId="398478311">
    <w:abstractNumId w:val="49"/>
  </w:num>
  <w:num w:numId="49" w16cid:durableId="248386696">
    <w:abstractNumId w:val="35"/>
  </w:num>
  <w:num w:numId="50" w16cid:durableId="1594508976">
    <w:abstractNumId w:val="62"/>
  </w:num>
  <w:num w:numId="51" w16cid:durableId="2080590609">
    <w:abstractNumId w:val="42"/>
  </w:num>
  <w:num w:numId="52" w16cid:durableId="26957054">
    <w:abstractNumId w:val="56"/>
  </w:num>
  <w:num w:numId="53" w16cid:durableId="122889388">
    <w:abstractNumId w:val="5"/>
  </w:num>
  <w:num w:numId="54" w16cid:durableId="538248986">
    <w:abstractNumId w:val="58"/>
  </w:num>
  <w:num w:numId="55" w16cid:durableId="1428573290">
    <w:abstractNumId w:val="40"/>
  </w:num>
  <w:num w:numId="56" w16cid:durableId="35856710">
    <w:abstractNumId w:val="33"/>
  </w:num>
  <w:num w:numId="57" w16cid:durableId="1696619095">
    <w:abstractNumId w:val="36"/>
  </w:num>
  <w:num w:numId="58" w16cid:durableId="604387238">
    <w:abstractNumId w:val="23"/>
  </w:num>
  <w:num w:numId="59" w16cid:durableId="1309751113">
    <w:abstractNumId w:val="43"/>
  </w:num>
  <w:num w:numId="60" w16cid:durableId="1006860558">
    <w:abstractNumId w:val="6"/>
  </w:num>
  <w:num w:numId="61" w16cid:durableId="1540511756">
    <w:abstractNumId w:val="50"/>
  </w:num>
  <w:num w:numId="62" w16cid:durableId="975062668">
    <w:abstractNumId w:val="21"/>
  </w:num>
  <w:num w:numId="63" w16cid:durableId="1931236653">
    <w:abstractNumId w:val="46"/>
  </w:num>
  <w:num w:numId="64" w16cid:durableId="128135154">
    <w:abstractNumId w:val="61"/>
  </w:num>
  <w:num w:numId="65" w16cid:durableId="754936743">
    <w:abstractNumId w:val="34"/>
  </w:num>
  <w:num w:numId="66" w16cid:durableId="230315606">
    <w:abstractNumId w:val="1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1150D"/>
    <w:rsid w:val="000217A5"/>
    <w:rsid w:val="000228CF"/>
    <w:rsid w:val="00031A0E"/>
    <w:rsid w:val="00031D21"/>
    <w:rsid w:val="000333E1"/>
    <w:rsid w:val="00033503"/>
    <w:rsid w:val="00036856"/>
    <w:rsid w:val="00047E69"/>
    <w:rsid w:val="000523A2"/>
    <w:rsid w:val="000543A4"/>
    <w:rsid w:val="00056B16"/>
    <w:rsid w:val="00061345"/>
    <w:rsid w:val="00061D3B"/>
    <w:rsid w:val="00062078"/>
    <w:rsid w:val="00063479"/>
    <w:rsid w:val="0007020F"/>
    <w:rsid w:val="000807AF"/>
    <w:rsid w:val="0009140A"/>
    <w:rsid w:val="00091B7D"/>
    <w:rsid w:val="000A3B99"/>
    <w:rsid w:val="000B072C"/>
    <w:rsid w:val="000D2A4E"/>
    <w:rsid w:val="000D3D94"/>
    <w:rsid w:val="000E0143"/>
    <w:rsid w:val="000E20F1"/>
    <w:rsid w:val="000E53FC"/>
    <w:rsid w:val="000F08E6"/>
    <w:rsid w:val="000F3C18"/>
    <w:rsid w:val="00103CDE"/>
    <w:rsid w:val="00105BB0"/>
    <w:rsid w:val="0010606A"/>
    <w:rsid w:val="001259F8"/>
    <w:rsid w:val="001318DC"/>
    <w:rsid w:val="00133B82"/>
    <w:rsid w:val="00133BAE"/>
    <w:rsid w:val="001375C1"/>
    <w:rsid w:val="0014055D"/>
    <w:rsid w:val="0014063E"/>
    <w:rsid w:val="001434C9"/>
    <w:rsid w:val="001436ED"/>
    <w:rsid w:val="00144E31"/>
    <w:rsid w:val="001514AC"/>
    <w:rsid w:val="00163367"/>
    <w:rsid w:val="00166702"/>
    <w:rsid w:val="00171A59"/>
    <w:rsid w:val="00171C7E"/>
    <w:rsid w:val="00181F66"/>
    <w:rsid w:val="00182B68"/>
    <w:rsid w:val="00182D45"/>
    <w:rsid w:val="00197B2D"/>
    <w:rsid w:val="001A26DF"/>
    <w:rsid w:val="001A347A"/>
    <w:rsid w:val="001C6456"/>
    <w:rsid w:val="001C6682"/>
    <w:rsid w:val="001D51A6"/>
    <w:rsid w:val="001E0816"/>
    <w:rsid w:val="001F65DE"/>
    <w:rsid w:val="00207133"/>
    <w:rsid w:val="00207332"/>
    <w:rsid w:val="00221381"/>
    <w:rsid w:val="00231D57"/>
    <w:rsid w:val="00237F65"/>
    <w:rsid w:val="00244419"/>
    <w:rsid w:val="00245ACB"/>
    <w:rsid w:val="002661F4"/>
    <w:rsid w:val="00267550"/>
    <w:rsid w:val="00274966"/>
    <w:rsid w:val="00277D0A"/>
    <w:rsid w:val="00277F85"/>
    <w:rsid w:val="002815E7"/>
    <w:rsid w:val="00282834"/>
    <w:rsid w:val="002D0723"/>
    <w:rsid w:val="002D63E6"/>
    <w:rsid w:val="002E1622"/>
    <w:rsid w:val="002E3288"/>
    <w:rsid w:val="002E453E"/>
    <w:rsid w:val="002E7D84"/>
    <w:rsid w:val="00300E89"/>
    <w:rsid w:val="00313E9D"/>
    <w:rsid w:val="00325E1B"/>
    <w:rsid w:val="003329E0"/>
    <w:rsid w:val="00333CF6"/>
    <w:rsid w:val="00340E5F"/>
    <w:rsid w:val="003446F0"/>
    <w:rsid w:val="003534B5"/>
    <w:rsid w:val="003562FE"/>
    <w:rsid w:val="0037059D"/>
    <w:rsid w:val="003735CA"/>
    <w:rsid w:val="0037449A"/>
    <w:rsid w:val="0037752B"/>
    <w:rsid w:val="00380A8B"/>
    <w:rsid w:val="003842AE"/>
    <w:rsid w:val="003874B6"/>
    <w:rsid w:val="00387FCB"/>
    <w:rsid w:val="003A05BA"/>
    <w:rsid w:val="003A4BB2"/>
    <w:rsid w:val="003B2244"/>
    <w:rsid w:val="003B5106"/>
    <w:rsid w:val="003B6C20"/>
    <w:rsid w:val="003C5442"/>
    <w:rsid w:val="003C5BF0"/>
    <w:rsid w:val="003F4F1F"/>
    <w:rsid w:val="00401B44"/>
    <w:rsid w:val="00415120"/>
    <w:rsid w:val="00422EA9"/>
    <w:rsid w:val="00430EC0"/>
    <w:rsid w:val="00434ABA"/>
    <w:rsid w:val="004457FA"/>
    <w:rsid w:val="0047240C"/>
    <w:rsid w:val="00475CA6"/>
    <w:rsid w:val="004776C5"/>
    <w:rsid w:val="00482D1B"/>
    <w:rsid w:val="00484219"/>
    <w:rsid w:val="0049163B"/>
    <w:rsid w:val="00491DE4"/>
    <w:rsid w:val="004A25E9"/>
    <w:rsid w:val="004B0AEA"/>
    <w:rsid w:val="004B72CC"/>
    <w:rsid w:val="004B7BF2"/>
    <w:rsid w:val="004C5CE1"/>
    <w:rsid w:val="004D3718"/>
    <w:rsid w:val="004D416A"/>
    <w:rsid w:val="004E0973"/>
    <w:rsid w:val="004E46E5"/>
    <w:rsid w:val="004F3BEC"/>
    <w:rsid w:val="00507951"/>
    <w:rsid w:val="005146FE"/>
    <w:rsid w:val="005153B1"/>
    <w:rsid w:val="00516965"/>
    <w:rsid w:val="00517B2B"/>
    <w:rsid w:val="00521C42"/>
    <w:rsid w:val="00525E9E"/>
    <w:rsid w:val="005263BD"/>
    <w:rsid w:val="00526963"/>
    <w:rsid w:val="00531742"/>
    <w:rsid w:val="0053399A"/>
    <w:rsid w:val="005369F9"/>
    <w:rsid w:val="00536F22"/>
    <w:rsid w:val="00546F9F"/>
    <w:rsid w:val="00556C34"/>
    <w:rsid w:val="00572144"/>
    <w:rsid w:val="0059187E"/>
    <w:rsid w:val="005A30BD"/>
    <w:rsid w:val="005A5990"/>
    <w:rsid w:val="005A654D"/>
    <w:rsid w:val="005A676C"/>
    <w:rsid w:val="005B15BE"/>
    <w:rsid w:val="005B4E43"/>
    <w:rsid w:val="005C0036"/>
    <w:rsid w:val="005C010D"/>
    <w:rsid w:val="005C4F6A"/>
    <w:rsid w:val="005C6971"/>
    <w:rsid w:val="005D4B3C"/>
    <w:rsid w:val="005E23C2"/>
    <w:rsid w:val="006150F8"/>
    <w:rsid w:val="00623EB8"/>
    <w:rsid w:val="00624BB5"/>
    <w:rsid w:val="00625520"/>
    <w:rsid w:val="00633514"/>
    <w:rsid w:val="0064033A"/>
    <w:rsid w:val="00640B7A"/>
    <w:rsid w:val="006420E0"/>
    <w:rsid w:val="0065044D"/>
    <w:rsid w:val="00651F25"/>
    <w:rsid w:val="00657196"/>
    <w:rsid w:val="0066354E"/>
    <w:rsid w:val="0068106A"/>
    <w:rsid w:val="006828F7"/>
    <w:rsid w:val="00683974"/>
    <w:rsid w:val="0069185D"/>
    <w:rsid w:val="00692778"/>
    <w:rsid w:val="006A3741"/>
    <w:rsid w:val="006A7CE0"/>
    <w:rsid w:val="006C02BD"/>
    <w:rsid w:val="006C05BD"/>
    <w:rsid w:val="006C4F98"/>
    <w:rsid w:val="006E51D2"/>
    <w:rsid w:val="006F2679"/>
    <w:rsid w:val="006F77D6"/>
    <w:rsid w:val="006F7BC6"/>
    <w:rsid w:val="00721F2E"/>
    <w:rsid w:val="00723DBC"/>
    <w:rsid w:val="007342D4"/>
    <w:rsid w:val="007404A3"/>
    <w:rsid w:val="00745095"/>
    <w:rsid w:val="00756D13"/>
    <w:rsid w:val="007623F9"/>
    <w:rsid w:val="00762BB1"/>
    <w:rsid w:val="00770928"/>
    <w:rsid w:val="00787FE4"/>
    <w:rsid w:val="00794D5D"/>
    <w:rsid w:val="00795492"/>
    <w:rsid w:val="007A2C3C"/>
    <w:rsid w:val="007B1341"/>
    <w:rsid w:val="007B3379"/>
    <w:rsid w:val="007B3A41"/>
    <w:rsid w:val="007B603B"/>
    <w:rsid w:val="007B7792"/>
    <w:rsid w:val="007C4F6E"/>
    <w:rsid w:val="007D32EF"/>
    <w:rsid w:val="007E3D06"/>
    <w:rsid w:val="007E7E6D"/>
    <w:rsid w:val="007F075F"/>
    <w:rsid w:val="007F1F21"/>
    <w:rsid w:val="007F6CF4"/>
    <w:rsid w:val="00802133"/>
    <w:rsid w:val="008170C1"/>
    <w:rsid w:val="00827462"/>
    <w:rsid w:val="00840BA1"/>
    <w:rsid w:val="00842B2F"/>
    <w:rsid w:val="008455D7"/>
    <w:rsid w:val="0085115C"/>
    <w:rsid w:val="008542F5"/>
    <w:rsid w:val="00856FFB"/>
    <w:rsid w:val="00860005"/>
    <w:rsid w:val="008603D4"/>
    <w:rsid w:val="008636EC"/>
    <w:rsid w:val="008715A1"/>
    <w:rsid w:val="00872598"/>
    <w:rsid w:val="00874E64"/>
    <w:rsid w:val="0087555A"/>
    <w:rsid w:val="008A2870"/>
    <w:rsid w:val="008A5C13"/>
    <w:rsid w:val="008B508F"/>
    <w:rsid w:val="008C0559"/>
    <w:rsid w:val="008C0ACF"/>
    <w:rsid w:val="008D1869"/>
    <w:rsid w:val="008E601B"/>
    <w:rsid w:val="008E6408"/>
    <w:rsid w:val="008F23E8"/>
    <w:rsid w:val="00901EF0"/>
    <w:rsid w:val="00910FC7"/>
    <w:rsid w:val="009145CE"/>
    <w:rsid w:val="009200A7"/>
    <w:rsid w:val="00932652"/>
    <w:rsid w:val="0093392A"/>
    <w:rsid w:val="00934444"/>
    <w:rsid w:val="00936B04"/>
    <w:rsid w:val="00937AF6"/>
    <w:rsid w:val="00940787"/>
    <w:rsid w:val="009458A2"/>
    <w:rsid w:val="00946D4D"/>
    <w:rsid w:val="009553DB"/>
    <w:rsid w:val="00956651"/>
    <w:rsid w:val="00965E8F"/>
    <w:rsid w:val="009742B0"/>
    <w:rsid w:val="009757C5"/>
    <w:rsid w:val="00982DF1"/>
    <w:rsid w:val="009A6BE0"/>
    <w:rsid w:val="009A6EFC"/>
    <w:rsid w:val="009B2D2A"/>
    <w:rsid w:val="009C2E63"/>
    <w:rsid w:val="009C3578"/>
    <w:rsid w:val="009C7A3B"/>
    <w:rsid w:val="009D114C"/>
    <w:rsid w:val="009D4907"/>
    <w:rsid w:val="009D7397"/>
    <w:rsid w:val="009E04E5"/>
    <w:rsid w:val="009E5749"/>
    <w:rsid w:val="009E6120"/>
    <w:rsid w:val="009F7089"/>
    <w:rsid w:val="00A05FC5"/>
    <w:rsid w:val="00A07A9F"/>
    <w:rsid w:val="00A12184"/>
    <w:rsid w:val="00A2258E"/>
    <w:rsid w:val="00A22E38"/>
    <w:rsid w:val="00A2517F"/>
    <w:rsid w:val="00A45239"/>
    <w:rsid w:val="00A54455"/>
    <w:rsid w:val="00A559BE"/>
    <w:rsid w:val="00A57B6B"/>
    <w:rsid w:val="00A67D42"/>
    <w:rsid w:val="00A73D38"/>
    <w:rsid w:val="00A77970"/>
    <w:rsid w:val="00A8346D"/>
    <w:rsid w:val="00A868F9"/>
    <w:rsid w:val="00A9098F"/>
    <w:rsid w:val="00A96551"/>
    <w:rsid w:val="00AA7AD7"/>
    <w:rsid w:val="00AB17C6"/>
    <w:rsid w:val="00AB796F"/>
    <w:rsid w:val="00AC1A6F"/>
    <w:rsid w:val="00AC3626"/>
    <w:rsid w:val="00AC749A"/>
    <w:rsid w:val="00AD3954"/>
    <w:rsid w:val="00AE008B"/>
    <w:rsid w:val="00AE40A7"/>
    <w:rsid w:val="00AE742A"/>
    <w:rsid w:val="00B0485E"/>
    <w:rsid w:val="00B1388C"/>
    <w:rsid w:val="00B17557"/>
    <w:rsid w:val="00B17FC6"/>
    <w:rsid w:val="00B20D44"/>
    <w:rsid w:val="00B40BF9"/>
    <w:rsid w:val="00B43E15"/>
    <w:rsid w:val="00B611A4"/>
    <w:rsid w:val="00B72566"/>
    <w:rsid w:val="00B73CCF"/>
    <w:rsid w:val="00B77616"/>
    <w:rsid w:val="00B802C2"/>
    <w:rsid w:val="00B86266"/>
    <w:rsid w:val="00B95EC2"/>
    <w:rsid w:val="00BA1855"/>
    <w:rsid w:val="00BB04D0"/>
    <w:rsid w:val="00BB0E12"/>
    <w:rsid w:val="00BB559F"/>
    <w:rsid w:val="00BC4704"/>
    <w:rsid w:val="00BD6C85"/>
    <w:rsid w:val="00BF4913"/>
    <w:rsid w:val="00BF765D"/>
    <w:rsid w:val="00C079D2"/>
    <w:rsid w:val="00C2462F"/>
    <w:rsid w:val="00C3460A"/>
    <w:rsid w:val="00C402BF"/>
    <w:rsid w:val="00C408D6"/>
    <w:rsid w:val="00C477FE"/>
    <w:rsid w:val="00C575FB"/>
    <w:rsid w:val="00C62EEF"/>
    <w:rsid w:val="00C62FEB"/>
    <w:rsid w:val="00C82476"/>
    <w:rsid w:val="00C8460C"/>
    <w:rsid w:val="00C8624B"/>
    <w:rsid w:val="00C86832"/>
    <w:rsid w:val="00C86E93"/>
    <w:rsid w:val="00CA141C"/>
    <w:rsid w:val="00CA1446"/>
    <w:rsid w:val="00CA22E0"/>
    <w:rsid w:val="00CB1E56"/>
    <w:rsid w:val="00CC298E"/>
    <w:rsid w:val="00CC5D80"/>
    <w:rsid w:val="00CC71DB"/>
    <w:rsid w:val="00CD238A"/>
    <w:rsid w:val="00CD5724"/>
    <w:rsid w:val="00CD66D6"/>
    <w:rsid w:val="00CE2009"/>
    <w:rsid w:val="00CE3CC4"/>
    <w:rsid w:val="00CF659D"/>
    <w:rsid w:val="00D00C6A"/>
    <w:rsid w:val="00D04041"/>
    <w:rsid w:val="00D05C5A"/>
    <w:rsid w:val="00D21514"/>
    <w:rsid w:val="00D21DE0"/>
    <w:rsid w:val="00D270B8"/>
    <w:rsid w:val="00D44853"/>
    <w:rsid w:val="00D559A0"/>
    <w:rsid w:val="00D56E3B"/>
    <w:rsid w:val="00D91611"/>
    <w:rsid w:val="00D93F03"/>
    <w:rsid w:val="00D9548B"/>
    <w:rsid w:val="00DA3B0B"/>
    <w:rsid w:val="00DB764A"/>
    <w:rsid w:val="00DC23BF"/>
    <w:rsid w:val="00DC5C88"/>
    <w:rsid w:val="00DD3214"/>
    <w:rsid w:val="00DD3D06"/>
    <w:rsid w:val="00DD4E94"/>
    <w:rsid w:val="00DE5F1C"/>
    <w:rsid w:val="00DF5952"/>
    <w:rsid w:val="00DF7C4C"/>
    <w:rsid w:val="00E00B6B"/>
    <w:rsid w:val="00E025A6"/>
    <w:rsid w:val="00E10B26"/>
    <w:rsid w:val="00E2319E"/>
    <w:rsid w:val="00E34997"/>
    <w:rsid w:val="00E4102B"/>
    <w:rsid w:val="00E65D3A"/>
    <w:rsid w:val="00E67D11"/>
    <w:rsid w:val="00E76A60"/>
    <w:rsid w:val="00E833A9"/>
    <w:rsid w:val="00E913BF"/>
    <w:rsid w:val="00E91683"/>
    <w:rsid w:val="00E96014"/>
    <w:rsid w:val="00E975BF"/>
    <w:rsid w:val="00EA37A8"/>
    <w:rsid w:val="00EC0E60"/>
    <w:rsid w:val="00EC657F"/>
    <w:rsid w:val="00EC7B4C"/>
    <w:rsid w:val="00ED731A"/>
    <w:rsid w:val="00ED770A"/>
    <w:rsid w:val="00EF321D"/>
    <w:rsid w:val="00EF43F2"/>
    <w:rsid w:val="00EF5C60"/>
    <w:rsid w:val="00F00D1A"/>
    <w:rsid w:val="00F0467C"/>
    <w:rsid w:val="00F06315"/>
    <w:rsid w:val="00F14FAD"/>
    <w:rsid w:val="00F152BD"/>
    <w:rsid w:val="00F1552A"/>
    <w:rsid w:val="00F32B31"/>
    <w:rsid w:val="00F40B86"/>
    <w:rsid w:val="00F41B41"/>
    <w:rsid w:val="00F508AF"/>
    <w:rsid w:val="00F53800"/>
    <w:rsid w:val="00F56A57"/>
    <w:rsid w:val="00F724B7"/>
    <w:rsid w:val="00F73A95"/>
    <w:rsid w:val="00F93D37"/>
    <w:rsid w:val="00FA0E53"/>
    <w:rsid w:val="00FA3BC7"/>
    <w:rsid w:val="00FA3E35"/>
    <w:rsid w:val="00FD138E"/>
    <w:rsid w:val="00FD1EB7"/>
    <w:rsid w:val="00FD3DBB"/>
    <w:rsid w:val="00FD5BDC"/>
    <w:rsid w:val="00FD5F82"/>
    <w:rsid w:val="00FD74D3"/>
    <w:rsid w:val="00FE101A"/>
    <w:rsid w:val="00FE2A8F"/>
    <w:rsid w:val="00FF187C"/>
    <w:rsid w:val="00FF2BDF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FD90"/>
  <w15:chartTrackingRefBased/>
  <w15:docId w15:val="{84981F43-DB51-48CA-B595-E0F53CA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EB7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customStyle="1" w:styleId="Default">
    <w:name w:val="Default"/>
    <w:rsid w:val="008D1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C02BD"/>
    <w:rPr>
      <w:sz w:val="22"/>
      <w:szCs w:val="22"/>
      <w:lang w:eastAsia="en-US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21C4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7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24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24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240C"/>
    <w:rPr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82834"/>
    <w:pPr>
      <w:widowControl w:val="0"/>
      <w:autoSpaceDE w:val="0"/>
      <w:autoSpaceDN w:val="0"/>
      <w:adjustRightInd w:val="0"/>
      <w:spacing w:after="0" w:line="389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8283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282834"/>
    <w:pPr>
      <w:widowControl w:val="0"/>
      <w:autoSpaceDE w:val="0"/>
      <w:autoSpaceDN w:val="0"/>
      <w:adjustRightInd w:val="0"/>
      <w:spacing w:after="0" w:line="317" w:lineRule="exact"/>
      <w:ind w:hanging="422"/>
    </w:pPr>
    <w:rPr>
      <w:rFonts w:eastAsia="Times New Roman"/>
      <w:sz w:val="24"/>
      <w:szCs w:val="24"/>
      <w:lang w:eastAsia="pl-PL"/>
    </w:rPr>
  </w:style>
  <w:style w:type="character" w:customStyle="1" w:styleId="FontStyle31">
    <w:name w:val="Font Style31"/>
    <w:uiPriority w:val="99"/>
    <w:rsid w:val="00282834"/>
    <w:rPr>
      <w:rFonts w:ascii="Calibri" w:hAnsi="Calibri" w:cs="Calibri"/>
      <w:sz w:val="20"/>
      <w:szCs w:val="20"/>
    </w:rPr>
  </w:style>
  <w:style w:type="character" w:customStyle="1" w:styleId="FontStyle32">
    <w:name w:val="Font Style32"/>
    <w:uiPriority w:val="99"/>
    <w:rsid w:val="00282834"/>
    <w:rPr>
      <w:rFonts w:ascii="Calibri" w:hAnsi="Calibri" w:cs="Calibri"/>
      <w:i/>
      <w:iCs/>
      <w:sz w:val="20"/>
      <w:szCs w:val="20"/>
    </w:rPr>
  </w:style>
  <w:style w:type="paragraph" w:customStyle="1" w:styleId="Style13">
    <w:name w:val="Style13"/>
    <w:basedOn w:val="Normalny"/>
    <w:uiPriority w:val="99"/>
    <w:rsid w:val="001E0816"/>
    <w:pPr>
      <w:widowControl w:val="0"/>
      <w:autoSpaceDE w:val="0"/>
      <w:autoSpaceDN w:val="0"/>
      <w:adjustRightInd w:val="0"/>
      <w:spacing w:after="0" w:line="307" w:lineRule="exact"/>
      <w:ind w:hanging="422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1E0816"/>
    <w:pPr>
      <w:widowControl w:val="0"/>
      <w:autoSpaceDE w:val="0"/>
      <w:autoSpaceDN w:val="0"/>
      <w:adjustRightInd w:val="0"/>
      <w:spacing w:after="0" w:line="309" w:lineRule="exact"/>
      <w:ind w:hanging="355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1E0816"/>
    <w:pPr>
      <w:widowControl w:val="0"/>
      <w:autoSpaceDE w:val="0"/>
      <w:autoSpaceDN w:val="0"/>
      <w:adjustRightInd w:val="0"/>
      <w:spacing w:after="0" w:line="290" w:lineRule="exact"/>
    </w:pPr>
    <w:rPr>
      <w:rFonts w:eastAsia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1E0816"/>
    <w:pPr>
      <w:widowControl w:val="0"/>
      <w:autoSpaceDE w:val="0"/>
      <w:autoSpaceDN w:val="0"/>
      <w:adjustRightInd w:val="0"/>
      <w:spacing w:after="0" w:line="288" w:lineRule="exact"/>
      <w:ind w:hanging="418"/>
    </w:pPr>
    <w:rPr>
      <w:rFonts w:eastAsia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4B72CC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ny"/>
    <w:uiPriority w:val="99"/>
    <w:rsid w:val="00AE742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AE742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wd.nfosigw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fosigw.gov.pl/srodki-krajowe/programy-priorytetowe/generator-wniosko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5E77-B32A-44CA-95C1-6F0D9227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7899</CharactersWithSpaces>
  <SharedDoc>false</SharedDoc>
  <HLinks>
    <vt:vector size="12" baseType="variant">
      <vt:variant>
        <vt:i4>7929889</vt:i4>
      </vt:variant>
      <vt:variant>
        <vt:i4>3</vt:i4>
      </vt:variant>
      <vt:variant>
        <vt:i4>0</vt:i4>
      </vt:variant>
      <vt:variant>
        <vt:i4>5</vt:i4>
      </vt:variant>
      <vt:variant>
        <vt:lpwstr>http://gwd.nfosigw.gov.pl/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http://www.nfosigw.gov.pl/srodki-krajowe/programy-priorytetowe/generator-wnioskow/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cp:lastModifiedBy>Topolski Janusz</cp:lastModifiedBy>
  <cp:revision>34</cp:revision>
  <cp:lastPrinted>2023-03-14T08:45:00Z</cp:lastPrinted>
  <dcterms:created xsi:type="dcterms:W3CDTF">2023-01-16T15:58:00Z</dcterms:created>
  <dcterms:modified xsi:type="dcterms:W3CDTF">2023-11-15T11:29:00Z</dcterms:modified>
</cp:coreProperties>
</file>