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CA" w:rsidRPr="003130CA" w:rsidRDefault="003130CA" w:rsidP="003130CA">
      <w:pPr>
        <w:widowControl w:val="0"/>
        <w:autoSpaceDE w:val="0"/>
        <w:autoSpaceDN w:val="0"/>
        <w:spacing w:before="84" w:after="0" w:line="360" w:lineRule="auto"/>
        <w:ind w:left="1518" w:right="1506" w:firstLine="1685"/>
        <w:rPr>
          <w:rFonts w:eastAsia="Times New Roman" w:cstheme="minorHAnsi"/>
          <w:b/>
          <w:sz w:val="36"/>
        </w:rPr>
      </w:pPr>
      <w:r w:rsidRPr="003130CA">
        <w:rPr>
          <w:rFonts w:eastAsia="Times New Roman" w:cstheme="minorHAnsi"/>
          <w:b/>
          <w:sz w:val="36"/>
        </w:rPr>
        <w:t xml:space="preserve">MINISTERSTWO </w:t>
      </w:r>
      <w:r w:rsidRPr="003130CA">
        <w:rPr>
          <w:rFonts w:eastAsia="Times New Roman" w:cstheme="minorHAnsi"/>
          <w:b/>
          <w:sz w:val="36"/>
        </w:rPr>
        <w:br/>
        <w:t>RODZINY I POLITYKI SPOŁECZNEJ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40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40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40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b/>
          <w:sz w:val="41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before="1" w:after="0" w:line="240" w:lineRule="auto"/>
        <w:ind w:left="2443" w:right="2438"/>
        <w:jc w:val="center"/>
        <w:rPr>
          <w:rFonts w:eastAsia="Times New Roman" w:cstheme="minorHAnsi"/>
          <w:b/>
          <w:bCs/>
          <w:i/>
          <w:sz w:val="40"/>
          <w:szCs w:val="40"/>
        </w:rPr>
      </w:pPr>
      <w:r w:rsidRPr="003130CA">
        <w:rPr>
          <w:rFonts w:eastAsia="Times New Roman" w:cstheme="minorHAnsi"/>
          <w:b/>
          <w:bCs/>
          <w:i/>
          <w:color w:val="C00000"/>
          <w:sz w:val="40"/>
          <w:szCs w:val="40"/>
        </w:rPr>
        <w:t>Program</w:t>
      </w:r>
    </w:p>
    <w:p w:rsidR="003130CA" w:rsidRPr="003130CA" w:rsidRDefault="003130CA" w:rsidP="003130CA">
      <w:pPr>
        <w:widowControl w:val="0"/>
        <w:autoSpaceDE w:val="0"/>
        <w:autoSpaceDN w:val="0"/>
        <w:spacing w:before="231" w:after="0" w:line="240" w:lineRule="auto"/>
        <w:ind w:left="2443" w:right="2443"/>
        <w:jc w:val="center"/>
        <w:rPr>
          <w:rFonts w:eastAsia="Times New Roman" w:cstheme="minorHAnsi"/>
          <w:b/>
          <w:bCs/>
          <w:i/>
          <w:sz w:val="40"/>
          <w:szCs w:val="40"/>
        </w:rPr>
      </w:pPr>
      <w:r w:rsidRPr="003130CA">
        <w:rPr>
          <w:rFonts w:eastAsia="Times New Roman" w:cstheme="minorHAnsi"/>
          <w:b/>
          <w:bCs/>
          <w:i/>
          <w:color w:val="C00000"/>
          <w:sz w:val="40"/>
          <w:szCs w:val="40"/>
        </w:rPr>
        <w:t>„Opieka 75+” na rok 2022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i/>
          <w:sz w:val="44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  <w:i/>
          <w:sz w:val="39"/>
          <w:szCs w:val="24"/>
        </w:rPr>
      </w:pP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ind w:left="2443" w:right="2443"/>
        <w:jc w:val="center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Warszawa, grudzień 2021 r.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  <w:sectPr w:rsidR="003130CA" w:rsidRPr="003130CA" w:rsidSect="00555943">
          <w:pgSz w:w="11910" w:h="16840"/>
          <w:pgMar w:top="1580" w:right="1300" w:bottom="280" w:left="1300" w:header="708" w:footer="708" w:gutter="0"/>
          <w:cols w:space="708"/>
        </w:sectPr>
      </w:pPr>
    </w:p>
    <w:p w:rsidR="003130CA" w:rsidRPr="003130CA" w:rsidRDefault="003130CA" w:rsidP="003130CA">
      <w:pPr>
        <w:widowControl w:val="0"/>
        <w:autoSpaceDE w:val="0"/>
        <w:autoSpaceDN w:val="0"/>
        <w:spacing w:before="73" w:after="0" w:line="240" w:lineRule="auto"/>
        <w:ind w:left="118"/>
        <w:rPr>
          <w:rFonts w:eastAsia="Times New Roman" w:cstheme="minorHAnsi"/>
          <w:b/>
          <w:sz w:val="28"/>
        </w:rPr>
      </w:pPr>
      <w:bookmarkStart w:id="0" w:name="_bookmark0"/>
      <w:bookmarkEnd w:id="0"/>
      <w:r w:rsidRPr="003130CA">
        <w:rPr>
          <w:rFonts w:eastAsia="Times New Roman" w:cstheme="minorHAnsi"/>
          <w:b/>
          <w:sz w:val="28"/>
        </w:rPr>
        <w:lastRenderedPageBreak/>
        <w:t>SPIS TREŚCI</w:t>
      </w:r>
    </w:p>
    <w:sdt>
      <w:sdtPr>
        <w:rPr>
          <w:rFonts w:eastAsia="Times New Roman" w:cstheme="minorHAnsi"/>
          <w:sz w:val="24"/>
          <w:szCs w:val="24"/>
        </w:rPr>
        <w:id w:val="922527421"/>
        <w:docPartObj>
          <w:docPartGallery w:val="Table of Contents"/>
          <w:docPartUnique/>
        </w:docPartObj>
      </w:sdtPr>
      <w:sdtContent>
        <w:p w:rsidR="003130CA" w:rsidRPr="003130CA" w:rsidRDefault="003130CA" w:rsidP="003130CA">
          <w:pPr>
            <w:widowControl w:val="0"/>
            <w:tabs>
              <w:tab w:val="left" w:leader="dot" w:pos="9060"/>
            </w:tabs>
            <w:autoSpaceDE w:val="0"/>
            <w:autoSpaceDN w:val="0"/>
            <w:spacing w:before="639" w:after="0" w:line="240" w:lineRule="auto"/>
            <w:ind w:left="118"/>
            <w:rPr>
              <w:rFonts w:eastAsia="Times New Roman" w:cstheme="minorHAnsi"/>
              <w:sz w:val="24"/>
              <w:szCs w:val="24"/>
            </w:rPr>
          </w:pPr>
          <w:hyperlink w:anchor="_bookmark0" w:history="1">
            <w:r w:rsidRPr="003130CA">
              <w:rPr>
                <w:rFonts w:eastAsia="Times New Roman" w:cstheme="minorHAnsi"/>
                <w:sz w:val="24"/>
                <w:szCs w:val="24"/>
              </w:rPr>
              <w:t>Wstęp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ab/>
              <w:t>3</w:t>
            </w:r>
          </w:hyperlink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6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1" w:history="1">
            <w:r w:rsidRPr="003130CA">
              <w:rPr>
                <w:rFonts w:eastAsia="Times New Roman" w:cstheme="minorHAnsi"/>
                <w:sz w:val="24"/>
                <w:szCs w:val="24"/>
              </w:rPr>
              <w:t>Podstawa</w:t>
            </w:r>
            <w:r w:rsidRPr="003130CA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prawna</w:t>
            </w:r>
            <w:r w:rsidRPr="003130C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ab/>
              <w:t>4</w:t>
            </w:r>
          </w:hyperlink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7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2" w:history="1">
            <w:r w:rsidRPr="003130CA">
              <w:rPr>
                <w:rFonts w:eastAsia="Times New Roman" w:cstheme="minorHAnsi"/>
                <w:sz w:val="24"/>
                <w:szCs w:val="24"/>
              </w:rPr>
              <w:t>Ogólne</w:t>
            </w:r>
            <w:r w:rsidRPr="003130CA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dane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ab/>
              <w:t>4</w:t>
            </w:r>
          </w:hyperlink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6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3" w:history="1">
            <w:r w:rsidRPr="003130CA">
              <w:rPr>
                <w:rFonts w:eastAsia="Times New Roman" w:cstheme="minorHAnsi"/>
                <w:sz w:val="24"/>
                <w:szCs w:val="24"/>
              </w:rPr>
              <w:t>Cele</w:t>
            </w:r>
            <w:r w:rsidRPr="003130CA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  <w:t>5</w:t>
          </w:r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6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4" w:history="1">
            <w:r w:rsidRPr="003130CA">
              <w:rPr>
                <w:rFonts w:eastAsia="Times New Roman" w:cstheme="minorHAnsi"/>
                <w:sz w:val="24"/>
                <w:szCs w:val="24"/>
              </w:rPr>
              <w:t>Adresaci</w:t>
            </w:r>
            <w:r w:rsidRPr="003130CA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  <w:t>5</w:t>
          </w:r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6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5" w:history="1">
            <w:r w:rsidRPr="003130CA">
              <w:rPr>
                <w:rFonts w:eastAsia="Times New Roman" w:cstheme="minorHAnsi"/>
                <w:sz w:val="24"/>
                <w:szCs w:val="24"/>
              </w:rPr>
              <w:t>Zakres podmiotowy i</w:t>
            </w:r>
            <w:r w:rsidRPr="003130CA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przedmiotowy</w:t>
            </w:r>
            <w:r w:rsidRPr="003130CA">
              <w:rPr>
                <w:rFonts w:eastAsia="Times New Roman" w:cstheme="minorHAnsi"/>
                <w:spacing w:val="-5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  <w:t>6</w:t>
          </w:r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6" w:after="0" w:line="480" w:lineRule="auto"/>
            <w:ind w:right="119"/>
            <w:rPr>
              <w:rFonts w:eastAsia="Times New Roman" w:cstheme="minorHAnsi"/>
              <w:sz w:val="24"/>
              <w:szCs w:val="24"/>
            </w:rPr>
          </w:pPr>
          <w:hyperlink w:anchor="_bookmark6" w:history="1">
            <w:r w:rsidRPr="003130CA">
              <w:rPr>
                <w:rFonts w:eastAsia="Times New Roman" w:cstheme="minorHAnsi"/>
                <w:sz w:val="24"/>
                <w:szCs w:val="24"/>
              </w:rPr>
              <w:t>Finansowanie programu oraz warunki przyznawania gminom środków budżetu państwa</w:t>
            </w:r>
          </w:hyperlink>
          <w:hyperlink w:anchor="_bookmark6" w:history="1">
            <w:r w:rsidRPr="003130CA">
              <w:rPr>
                <w:rFonts w:eastAsia="Times New Roman" w:cstheme="minorHAnsi"/>
                <w:sz w:val="24"/>
                <w:szCs w:val="24"/>
              </w:rPr>
              <w:t xml:space="preserve"> przeznaczonych na</w:t>
            </w:r>
            <w:r w:rsidRPr="003130CA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realizację</w:t>
            </w:r>
            <w:r w:rsidRPr="003130CA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</w:r>
          <w:r w:rsidRPr="003130CA">
            <w:rPr>
              <w:rFonts w:eastAsia="Times New Roman" w:cstheme="minorHAnsi"/>
              <w:spacing w:val="-13"/>
              <w:sz w:val="24"/>
              <w:szCs w:val="24"/>
            </w:rPr>
            <w:t>7</w:t>
          </w:r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6"/>
              <w:tab w:val="left" w:leader="dot" w:pos="9060"/>
            </w:tabs>
            <w:autoSpaceDE w:val="0"/>
            <w:autoSpaceDN w:val="0"/>
            <w:spacing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7" w:history="1">
            <w:r w:rsidRPr="003130CA">
              <w:rPr>
                <w:rFonts w:eastAsia="Times New Roman" w:cstheme="minorHAnsi"/>
                <w:sz w:val="24"/>
                <w:szCs w:val="24"/>
              </w:rPr>
              <w:t>Zasady podziału środków budżetu państwa na</w:t>
            </w:r>
            <w:r w:rsidRPr="003130CA">
              <w:rPr>
                <w:rFonts w:eastAsia="Times New Roman" w:cstheme="minorHAnsi"/>
                <w:spacing w:val="-13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realizację</w:t>
            </w:r>
            <w:r w:rsidRPr="003130CA">
              <w:rPr>
                <w:rFonts w:eastAsia="Times New Roman" w:cstheme="minorHAnsi"/>
                <w:spacing w:val="-1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  <w:t>8</w:t>
          </w:r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6"/>
              <w:tab w:val="left" w:leader="dot" w:pos="9060"/>
            </w:tabs>
            <w:autoSpaceDE w:val="0"/>
            <w:autoSpaceDN w:val="0"/>
            <w:spacing w:before="276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8" w:history="1">
            <w:r w:rsidRPr="003130CA">
              <w:rPr>
                <w:rFonts w:eastAsia="Times New Roman" w:cstheme="minorHAnsi"/>
                <w:sz w:val="24"/>
                <w:szCs w:val="24"/>
              </w:rPr>
              <w:t>Zadania podmiotów uczestniczących w</w:t>
            </w:r>
            <w:r w:rsidRPr="003130CA">
              <w:rPr>
                <w:rFonts w:eastAsia="Times New Roman" w:cstheme="minorHAnsi"/>
                <w:spacing w:val="-9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realizacji</w:t>
            </w:r>
            <w:r w:rsidRPr="003130CA">
              <w:rPr>
                <w:rFonts w:eastAsia="Times New Roman" w:cstheme="minorHAnsi"/>
                <w:spacing w:val="-3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  <w:t>8</w:t>
          </w:r>
        </w:p>
        <w:p w:rsidR="003130CA" w:rsidRPr="003130CA" w:rsidRDefault="003130CA" w:rsidP="003130CA">
          <w:pPr>
            <w:widowControl w:val="0"/>
            <w:numPr>
              <w:ilvl w:val="0"/>
              <w:numId w:val="10"/>
            </w:numPr>
            <w:tabs>
              <w:tab w:val="left" w:pos="685"/>
              <w:tab w:val="left" w:pos="686"/>
              <w:tab w:val="left" w:leader="dot" w:pos="9060"/>
            </w:tabs>
            <w:autoSpaceDE w:val="0"/>
            <w:autoSpaceDN w:val="0"/>
            <w:spacing w:before="276" w:after="0" w:line="240" w:lineRule="auto"/>
            <w:ind w:hanging="568"/>
            <w:rPr>
              <w:rFonts w:eastAsia="Times New Roman" w:cstheme="minorHAnsi"/>
              <w:sz w:val="24"/>
              <w:szCs w:val="24"/>
            </w:rPr>
          </w:pPr>
          <w:hyperlink w:anchor="_bookmark9" w:history="1">
            <w:r w:rsidRPr="003130CA">
              <w:rPr>
                <w:rFonts w:eastAsia="Times New Roman" w:cstheme="minorHAnsi"/>
                <w:sz w:val="24"/>
                <w:szCs w:val="24"/>
              </w:rPr>
              <w:t>Monitoring</w:t>
            </w:r>
            <w:r w:rsidRPr="003130CA">
              <w:rPr>
                <w:rFonts w:eastAsia="Times New Roman" w:cstheme="minorHAnsi"/>
                <w:spacing w:val="-4"/>
                <w:sz w:val="24"/>
                <w:szCs w:val="24"/>
              </w:rPr>
              <w:t xml:space="preserve"> </w:t>
            </w:r>
            <w:r w:rsidRPr="003130CA">
              <w:rPr>
                <w:rFonts w:eastAsia="Times New Roman" w:cstheme="minorHAnsi"/>
                <w:sz w:val="24"/>
                <w:szCs w:val="24"/>
              </w:rPr>
              <w:t>programu</w:t>
            </w:r>
          </w:hyperlink>
          <w:r w:rsidRPr="003130CA">
            <w:rPr>
              <w:rFonts w:eastAsia="Times New Roman" w:cstheme="minorHAnsi"/>
              <w:sz w:val="24"/>
              <w:szCs w:val="24"/>
            </w:rPr>
            <w:tab/>
            <w:t>9</w:t>
          </w:r>
        </w:p>
      </w:sdtContent>
    </w:sdt>
    <w:p w:rsidR="003130CA" w:rsidRPr="003130CA" w:rsidRDefault="003130CA" w:rsidP="003130C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  <w:sectPr w:rsidR="003130CA" w:rsidRPr="003130CA">
          <w:footerReference w:type="default" r:id="rId5"/>
          <w:pgSz w:w="11910" w:h="16840"/>
          <w:pgMar w:top="900" w:right="1300" w:bottom="1160" w:left="1300" w:header="0" w:footer="977" w:gutter="0"/>
          <w:pgNumType w:start="2"/>
          <w:cols w:space="708"/>
        </w:sectPr>
      </w:pPr>
    </w:p>
    <w:p w:rsidR="003130CA" w:rsidRPr="003130CA" w:rsidRDefault="003130CA" w:rsidP="003130CA">
      <w:pPr>
        <w:widowControl w:val="0"/>
        <w:autoSpaceDE w:val="0"/>
        <w:autoSpaceDN w:val="0"/>
        <w:spacing w:before="73" w:after="0" w:line="240" w:lineRule="auto"/>
        <w:ind w:left="118"/>
        <w:outlineLvl w:val="0"/>
        <w:rPr>
          <w:rFonts w:eastAsia="Times New Roman" w:cstheme="minorHAnsi"/>
          <w:b/>
          <w:bCs/>
          <w:sz w:val="28"/>
          <w:szCs w:val="28"/>
        </w:rPr>
      </w:pPr>
      <w:bookmarkStart w:id="1" w:name="_bookmark1"/>
      <w:bookmarkEnd w:id="1"/>
      <w:r w:rsidRPr="003130CA">
        <w:rPr>
          <w:rFonts w:eastAsia="Times New Roman" w:cstheme="minorHAnsi"/>
          <w:b/>
          <w:bCs/>
          <w:sz w:val="28"/>
          <w:szCs w:val="28"/>
        </w:rPr>
        <w:lastRenderedPageBreak/>
        <w:t>Wstęp</w:t>
      </w:r>
    </w:p>
    <w:p w:rsidR="003130CA" w:rsidRPr="003130CA" w:rsidRDefault="003130CA" w:rsidP="003130CA">
      <w:pPr>
        <w:widowControl w:val="0"/>
        <w:autoSpaceDE w:val="0"/>
        <w:autoSpaceDN w:val="0"/>
        <w:spacing w:before="157" w:after="0" w:line="360" w:lineRule="auto"/>
        <w:ind w:left="118" w:right="119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Wprowadzenie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zmian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krajowej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polityce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społecznej,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wyznaczenie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nowych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kierunków działań wobec rodzin i ich członków zamieszkujących na terenie Polski oraz zachodzące procesy demograficzne, jak również doświadczenie zdobyte podczas realizacji</w:t>
      </w:r>
      <w:r w:rsidRPr="003130CA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18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„Opieka 75+” w latach poprzednich wpłynęło na opracowanie oraz ogłoszenie kolejnej edycji ww. programu na rok 2022, który ma na celu zwiększenie dostępności do usług</w:t>
      </w:r>
      <w:r w:rsidRPr="003130CA">
        <w:rPr>
          <w:rFonts w:eastAsia="Times New Roman" w:cstheme="minorHAnsi"/>
          <w:spacing w:val="-4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opiekuńczych, w tym specjalistycznych usług opiekuńczych dla osób w wieku 75 lat i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więcej.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21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Konieczność dalszego udzielania wsparcia finansowego gminom w ww. zakresie wynika z coraz bardziej zauważalnych i postępujących procesów demograficznych, prowadzących do starzenia się społeczeństwa.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16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 xml:space="preserve">Jedną z form wspierania osób starszych określoną w przepisach o pomocy społecznej są usługi opiekuńcze, w 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tym </w:t>
      </w:r>
      <w:r w:rsidRPr="003130CA">
        <w:rPr>
          <w:rFonts w:eastAsia="Times New Roman" w:cstheme="minorHAnsi"/>
          <w:sz w:val="24"/>
          <w:szCs w:val="24"/>
        </w:rPr>
        <w:t>również specjalistyczne usługi opiekuńcze, których głównym celem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jest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pomoc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zaspokajaniu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codziennych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potrzeb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życiowych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oraz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zapewnienie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kontaktów z</w:t>
      </w:r>
      <w:r w:rsidRPr="003130CA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otoczeniem.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22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Liczba osób  korzystających  z  tej  formy  wsparcia  stale  rośnie,  a  główną  grupą  jej beneficjentów są osoby w wieku 75 lat i więcej, często mieszkające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samotnie.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14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 xml:space="preserve">Niekorzystna sytuacja demograficzna jest szczególnie widoczna w małych gminach,  w których proces starzenia się społeczeństwa zachodzi znacznie szybciej  niż w skali kraju.   Z uwagi na fakt, że organizowanie i świadczenie usług opiekuńczych, w 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tym </w:t>
      </w:r>
      <w:r w:rsidRPr="003130CA">
        <w:rPr>
          <w:rFonts w:eastAsia="Times New Roman" w:cstheme="minorHAnsi"/>
          <w:sz w:val="24"/>
          <w:szCs w:val="24"/>
        </w:rPr>
        <w:t>usług specjalistycznych, jest zadaniem własnym gmin, finansowanym z ich środków własnych, zapewnienie tego rodzaju usług może być utrudnione, szczególnie w małych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gminach.</w:t>
      </w:r>
    </w:p>
    <w:p w:rsidR="003130CA" w:rsidRPr="003130CA" w:rsidRDefault="003130CA" w:rsidP="003130CA">
      <w:pPr>
        <w:widowControl w:val="0"/>
        <w:autoSpaceDE w:val="0"/>
        <w:autoSpaceDN w:val="0"/>
        <w:spacing w:before="2" w:after="0" w:line="360" w:lineRule="auto"/>
        <w:ind w:left="118" w:right="117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 związku z powyższym w odpowiedzi na wyzwania, jakie stawiają przed Polską zachodzące procesy demograficzne, została opracowana kolejna edycja przedmiotowego programu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2022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r.,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mającego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celu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zwiększenie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dostępności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opiekuńczych,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tym specjalistycznych usług opiekuńczych, dla osób w wieku 75 lat i więcej, które mieszkają na terenach gmin do 60 tys.</w:t>
      </w:r>
      <w:r w:rsidRPr="003130CA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mieszkańców.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18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 ramach programu „Opieka 75+” wsparciem będzie można objąć osoby nowe, które po raz pierwszy skorzystają z usług opiekuńczych, w tym specjalistycznych usług opiekuńczych, jak również osoby, które korzystały już wcześniej z programu i będą go kontynuowały oraz osoby, które będą miały zwiększoną liczbę godzin ww. usług.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</w:rPr>
        <w:sectPr w:rsidR="003130CA" w:rsidRPr="003130CA">
          <w:pgSz w:w="11910" w:h="16840"/>
          <w:pgMar w:top="900" w:right="1300" w:bottom="1160" w:left="1300" w:header="0" w:footer="977" w:gutter="0"/>
          <w:cols w:space="708"/>
        </w:sectPr>
      </w:pP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369"/>
        </w:tabs>
        <w:autoSpaceDE w:val="0"/>
        <w:autoSpaceDN w:val="0"/>
        <w:spacing w:before="73" w:after="0" w:line="240" w:lineRule="auto"/>
        <w:ind w:hanging="251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lastRenderedPageBreak/>
        <w:t>Podstawa prawna</w:t>
      </w:r>
      <w:r w:rsidRPr="003130CA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autoSpaceDE w:val="0"/>
        <w:autoSpaceDN w:val="0"/>
        <w:spacing w:before="157" w:after="0" w:line="360" w:lineRule="auto"/>
        <w:ind w:left="118" w:right="113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 xml:space="preserve">Program „Opieka 75+”, zwany dalej „programem”, stanowi informację zawierającą wskazówki dotyczące możliwości uzyskania przez gminy wsparcia finansowego w roku 2022 w  zakresie  realizacji  zadania   własnego   o   charakterze   obowiązkowym,   określonego   w </w:t>
      </w:r>
      <w:hyperlink r:id="rId6">
        <w:r w:rsidRPr="003130CA">
          <w:rPr>
            <w:rFonts w:eastAsia="Times New Roman" w:cstheme="minorHAnsi"/>
            <w:sz w:val="24"/>
            <w:szCs w:val="24"/>
          </w:rPr>
          <w:t xml:space="preserve">art. 17 ust. 1 pkt </w:t>
        </w:r>
      </w:hyperlink>
      <w:r w:rsidRPr="003130CA">
        <w:rPr>
          <w:rFonts w:eastAsia="Times New Roman" w:cstheme="minorHAnsi"/>
          <w:sz w:val="24"/>
          <w:szCs w:val="24"/>
        </w:rPr>
        <w:t>11 ustawy z dnia 12 marca 2004 r. o pomocy społecznej (Dz. U. z 2020 r. poz. 1876, z późn. zm.), zwanej dalej „ustawą o pomocy społecznej”, tj. świadczenia usług opiekuńczych, w tym specjalistycznych usług, w miejscu zamieszkania (z wyłączeniem specjalistycznych usług opiekuńczych dla osób z zaburzeniami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psychicznymi).</w:t>
      </w:r>
    </w:p>
    <w:p w:rsidR="003F660B" w:rsidRPr="003130CA" w:rsidRDefault="003130CA" w:rsidP="003F660B">
      <w:pPr>
        <w:widowControl w:val="0"/>
        <w:autoSpaceDE w:val="0"/>
        <w:autoSpaceDN w:val="0"/>
        <w:spacing w:after="0" w:line="360" w:lineRule="auto"/>
        <w:ind w:left="118" w:right="114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 ramach  programu  wsparcia  finansowego  dla  gmin  udziela  się  na  podstawie</w:t>
      </w:r>
      <w:hyperlink r:id="rId7">
        <w:r w:rsidRPr="003130CA">
          <w:rPr>
            <w:rFonts w:eastAsia="Times New Roman" w:cstheme="minorHAnsi"/>
            <w:sz w:val="24"/>
            <w:szCs w:val="24"/>
          </w:rPr>
          <w:t xml:space="preserve"> art. 115 ust. 1 </w:t>
        </w:r>
      </w:hyperlink>
      <w:r w:rsidRPr="003130CA">
        <w:rPr>
          <w:rFonts w:eastAsia="Times New Roman" w:cstheme="minorHAnsi"/>
          <w:sz w:val="24"/>
          <w:szCs w:val="24"/>
        </w:rPr>
        <w:t>ustawy o pomocy społecznej, przy czym wysokość dotacji celowej z budżetu państwa nie może przekroczyć 60% kosztów realizacji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zadania.</w:t>
      </w:r>
      <w:bookmarkStart w:id="2" w:name="_GoBack"/>
      <w:bookmarkEnd w:id="2"/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479"/>
        </w:tabs>
        <w:autoSpaceDE w:val="0"/>
        <w:autoSpaceDN w:val="0"/>
        <w:spacing w:after="0" w:line="240" w:lineRule="auto"/>
        <w:ind w:left="478" w:hanging="361"/>
        <w:outlineLvl w:val="0"/>
        <w:rPr>
          <w:rFonts w:eastAsia="Times New Roman" w:cstheme="minorHAnsi"/>
          <w:b/>
          <w:bCs/>
          <w:sz w:val="24"/>
          <w:szCs w:val="24"/>
        </w:rPr>
      </w:pPr>
      <w:bookmarkStart w:id="3" w:name="_bookmark2"/>
      <w:bookmarkEnd w:id="3"/>
      <w:r w:rsidRPr="003130CA">
        <w:rPr>
          <w:rFonts w:eastAsia="Times New Roman" w:cstheme="minorHAnsi"/>
          <w:b/>
          <w:bCs/>
          <w:sz w:val="24"/>
          <w:szCs w:val="24"/>
        </w:rPr>
        <w:t>Ogólne</w:t>
      </w:r>
      <w:r w:rsidRPr="003130CA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dane</w:t>
      </w:r>
    </w:p>
    <w:p w:rsidR="003130CA" w:rsidRPr="003130CA" w:rsidRDefault="003130CA" w:rsidP="003130CA">
      <w:pPr>
        <w:widowControl w:val="0"/>
        <w:autoSpaceDE w:val="0"/>
        <w:autoSpaceDN w:val="0"/>
        <w:spacing w:before="164" w:after="0" w:line="240" w:lineRule="auto"/>
        <w:ind w:left="118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Usługi opiekuńcze i specjalistyczne usługi opiekuńcze</w:t>
      </w:r>
    </w:p>
    <w:p w:rsidR="003130CA" w:rsidRPr="003130CA" w:rsidRDefault="003130CA" w:rsidP="003130CA">
      <w:pPr>
        <w:widowControl w:val="0"/>
        <w:autoSpaceDE w:val="0"/>
        <w:autoSpaceDN w:val="0"/>
        <w:spacing w:before="133" w:after="0" w:line="360" w:lineRule="auto"/>
        <w:ind w:left="118" w:right="115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Organizowanie oraz świadczenie usług opiekuńczych jest zadaniem własnym  gminy  o charakterze obowiązkowym, finansowanym ze środków własnych gminy. Jest to forma wspierania osób, które z powodu wieku, choroby lub innych przyczyn wymagają pomocy innych osób. Głównym celem usług opiekuńczych jest pomoc w zaspokajaniu codziennych potrzeb życiowych, świadczenie opieki higienicznej lub pielęgnacji zaleconej przez lekarza oraz zapewnienie – w miarę możliwości ośrodka pomocy społecznej/centrum usług społecznych – kontaktów z</w:t>
      </w:r>
      <w:r w:rsidRPr="003130CA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otoczeniem.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12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 roku 2020 pomocą w formie usług opiekuńczych, w tym specjalistycznych usług opiekuńczych,   objęto   łącznie  113   059    osób.    Na    realizację    usług    opiekuńczych, w tym specjalistycznych usług opiekuńczych, w roku 2020, zgodnie z wydanymi decyzjami, przeznaczono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środki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wysokości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ok.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714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mln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zł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jest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to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wzrost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4,4%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porównaniu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roku 2019, w którym na ten cel przeznaczono ponad 683 mln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zł.</w:t>
      </w:r>
    </w:p>
    <w:p w:rsidR="003130CA" w:rsidRPr="003130CA" w:rsidRDefault="003130CA" w:rsidP="003130CA">
      <w:pPr>
        <w:widowControl w:val="0"/>
        <w:autoSpaceDE w:val="0"/>
        <w:autoSpaceDN w:val="0"/>
        <w:spacing w:before="1" w:after="0" w:line="360" w:lineRule="auto"/>
        <w:ind w:left="118" w:right="114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Program jest odpowiedzią na obserwowany wzrost zapotrzebowania na usługi opiekuńcze dla osób w wieku 75 lat i więcej. Z analizy rocznych sprawozdań z realizacji programu wynika, że z roku na rok rośnie liczba osób objętych wsparciem  w jego ramach,  co w konsekwencji prowadzi do wzrostu kosztu realizacji programu.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118" w:right="112" w:firstLine="70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Celem programu jest wsparcie finansowe samorządów gminnych w realizacji tego zadania w gminach do 60 tys. mieszkańców: wiejskich, miejskich i miejsko-wiejskich, które realizują usługi opiekuńcze samodzielnie (tj. przez pracowników ośrodków pomocy społecznej/centrów usług społecznych, urzędów gmin, lub innych gminnych jednostek</w:t>
      </w:r>
    </w:p>
    <w:p w:rsidR="003130CA" w:rsidRPr="003130CA" w:rsidRDefault="003130CA" w:rsidP="003130CA">
      <w:pPr>
        <w:widowControl w:val="0"/>
        <w:autoSpaceDE w:val="0"/>
        <w:autoSpaceDN w:val="0"/>
        <w:spacing w:before="69" w:after="0" w:line="360" w:lineRule="auto"/>
        <w:ind w:left="118"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lastRenderedPageBreak/>
        <w:t>organizacyjnych) lub poprzez zlecanie realizacji przedmiotowego zadania organizacjom pozarządowym,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których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mowa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25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pomocy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społecznej,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tj.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organizacjom pozarządowym,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których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mowa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dnia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24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kwietnia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2003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działalności pożytku publicznego i o wolontariacie (Dz. U. z 2020 r. poz. 1057, z późn. zm.), zwanej</w:t>
      </w:r>
      <w:r w:rsidRPr="003130CA">
        <w:rPr>
          <w:rFonts w:eastAsia="Times New Roman" w:cstheme="minorHAnsi"/>
          <w:spacing w:val="5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dalej„ustawą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działalności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pożytku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publicznego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wolontariacie”,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oraz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podmiotom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wymienionym w art. 3 ust. 3 pkt 1 i 3 tej ustawy, lub poprzez zakup przedmiotowych usług od podmiotów sektora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prywatnego.</w:t>
      </w:r>
    </w:p>
    <w:p w:rsidR="003130CA" w:rsidRPr="003130CA" w:rsidRDefault="003130CA" w:rsidP="003130CA">
      <w:pPr>
        <w:widowControl w:val="0"/>
        <w:autoSpaceDE w:val="0"/>
        <w:autoSpaceDN w:val="0"/>
        <w:spacing w:before="3" w:after="0" w:line="240" w:lineRule="auto"/>
        <w:ind w:left="118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Świadczenie usług opiekuńczych w gminach</w:t>
      </w:r>
    </w:p>
    <w:p w:rsidR="003130CA" w:rsidRPr="003130CA" w:rsidRDefault="003130CA" w:rsidP="003130CA">
      <w:pPr>
        <w:widowControl w:val="0"/>
        <w:autoSpaceDE w:val="0"/>
        <w:autoSpaceDN w:val="0"/>
        <w:spacing w:before="135" w:after="0" w:line="360" w:lineRule="auto"/>
        <w:ind w:left="118" w:right="116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   analizy   danych   wynika,   że   w   niektórych   gminach   usługi    opiekuńcze,    w tym specjalistyczne usługi opiekuńcze, świadczone są jednocześnie zarówno przez pracowników zatrudnionych przez jednostkę organizacyjną gminy (ośrodek pomocy społecznej/centrum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społecznych),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jak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przez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zlecenie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wykonania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tych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oraz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poprzez ich zakup od podmiotów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prywatnych.</w:t>
      </w: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587"/>
        </w:tabs>
        <w:autoSpaceDE w:val="0"/>
        <w:autoSpaceDN w:val="0"/>
        <w:spacing w:after="0" w:line="240" w:lineRule="auto"/>
        <w:ind w:left="586" w:hanging="469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Cele</w:t>
      </w:r>
      <w:r w:rsidRPr="003130CA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autoSpaceDE w:val="0"/>
        <w:autoSpaceDN w:val="0"/>
        <w:spacing w:before="157" w:after="0" w:line="360" w:lineRule="auto"/>
        <w:ind w:left="118" w:right="11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Strategicznym celem programu  jest  poprawa  dostępności  do  usług  opiekuńczych, w tym specjalistycznych usług opiekuńczych, dla osób w wieku 75 lat i więcej, które są osobami samotnymi (zgodnie z art. 6 pkt 9 ustawy o pomocy społecznej) lub są osobami samotnie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gospodarującymi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(zgodnie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6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pkt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10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pomocy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społecznej),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także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tych, które pozostają w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rodzinie.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275" w:lineRule="exact"/>
        <w:ind w:left="118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Program jest elementem polityki społecznej państwa w zakresie:</w:t>
      </w:r>
    </w:p>
    <w:p w:rsidR="003130CA" w:rsidRPr="003130CA" w:rsidRDefault="003130CA" w:rsidP="003130CA">
      <w:pPr>
        <w:widowControl w:val="0"/>
        <w:numPr>
          <w:ilvl w:val="0"/>
          <w:numId w:val="8"/>
        </w:numPr>
        <w:tabs>
          <w:tab w:val="left" w:pos="441"/>
        </w:tabs>
        <w:autoSpaceDE w:val="0"/>
        <w:autoSpaceDN w:val="0"/>
        <w:spacing w:before="139" w:after="0" w:line="360" w:lineRule="auto"/>
        <w:ind w:right="115" w:hanging="28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Zapewnienia ww. osobom wsparcia i pomocy adekwatnej do potrzeb i możliwości wynikających z wieku i stanu zdrowia, w ramach usług opiekuńczych, w tym specjalistycznych usług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opiekuńczych.</w:t>
      </w:r>
    </w:p>
    <w:p w:rsidR="003130CA" w:rsidRPr="003130CA" w:rsidRDefault="003130CA" w:rsidP="003130CA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75" w:lineRule="exact"/>
        <w:ind w:left="358" w:hanging="241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Poprawy jakości życia osób w wieku 75 lat i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więcej.</w:t>
      </w:r>
    </w:p>
    <w:p w:rsidR="003130CA" w:rsidRPr="003130CA" w:rsidRDefault="003130CA" w:rsidP="003130CA">
      <w:pPr>
        <w:widowControl w:val="0"/>
        <w:numPr>
          <w:ilvl w:val="0"/>
          <w:numId w:val="8"/>
        </w:numPr>
        <w:tabs>
          <w:tab w:val="left" w:pos="388"/>
        </w:tabs>
        <w:autoSpaceDE w:val="0"/>
        <w:autoSpaceDN w:val="0"/>
        <w:spacing w:before="140" w:after="0" w:line="360" w:lineRule="auto"/>
        <w:ind w:right="124" w:hanging="28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Umożliwienia gminom rozszerzenia oferty usług opiekuńczych, w tym specjalistycznych usług opiekuńczych dla osób w wieku 75 lat i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więcej.</w:t>
      </w:r>
    </w:p>
    <w:p w:rsidR="003130CA" w:rsidRPr="003130CA" w:rsidRDefault="003130CA" w:rsidP="003130CA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0" w:lineRule="auto"/>
        <w:ind w:left="358" w:hanging="241"/>
        <w:jc w:val="both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Wsparcia finansowego gmin w wypełnianiu zadań własnych o charakterze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obowiązkowym</w:t>
      </w: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570"/>
        </w:tabs>
        <w:autoSpaceDE w:val="0"/>
        <w:autoSpaceDN w:val="0"/>
        <w:spacing w:after="0" w:line="240" w:lineRule="auto"/>
        <w:ind w:left="569" w:hanging="452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Adresaci programu</w:t>
      </w:r>
    </w:p>
    <w:p w:rsidR="003130CA" w:rsidRPr="003130CA" w:rsidRDefault="003130CA" w:rsidP="003130CA">
      <w:pPr>
        <w:widowControl w:val="0"/>
        <w:autoSpaceDE w:val="0"/>
        <w:autoSpaceDN w:val="0"/>
        <w:spacing w:before="157" w:after="0" w:line="240" w:lineRule="auto"/>
        <w:ind w:left="118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Program adresowany jest do gmin do 60 tys. mieszkańców, w tym:</w:t>
      </w:r>
    </w:p>
    <w:p w:rsidR="003130CA" w:rsidRPr="003130CA" w:rsidRDefault="003130CA" w:rsidP="003130CA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spacing w:before="137" w:after="0" w:line="240" w:lineRule="auto"/>
        <w:ind w:hanging="28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wiejskich;</w:t>
      </w:r>
    </w:p>
    <w:p w:rsidR="003130CA" w:rsidRPr="003130CA" w:rsidRDefault="003130CA" w:rsidP="003130CA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spacing w:before="139" w:after="0" w:line="240" w:lineRule="auto"/>
        <w:ind w:hanging="28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miejskich;</w:t>
      </w:r>
    </w:p>
    <w:p w:rsidR="003130CA" w:rsidRPr="003130CA" w:rsidRDefault="003130CA" w:rsidP="003130CA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spacing w:before="137" w:after="0" w:line="240" w:lineRule="auto"/>
        <w:ind w:hanging="287"/>
        <w:jc w:val="both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miejsko-wiejskich.</w:t>
      </w:r>
    </w:p>
    <w:p w:rsidR="003130CA" w:rsidRPr="003130CA" w:rsidRDefault="003130CA" w:rsidP="003130CA">
      <w:pPr>
        <w:widowControl w:val="0"/>
        <w:autoSpaceDE w:val="0"/>
        <w:autoSpaceDN w:val="0"/>
        <w:spacing w:before="69" w:after="0" w:line="360" w:lineRule="auto"/>
        <w:ind w:right="11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 xml:space="preserve">W ramach programu gmina może skorzystać z dofinansowania ze środków budżetu </w:t>
      </w:r>
      <w:r w:rsidRPr="003130CA">
        <w:rPr>
          <w:rFonts w:eastAsia="Times New Roman" w:cstheme="minorHAnsi"/>
          <w:sz w:val="24"/>
          <w:szCs w:val="24"/>
        </w:rPr>
        <w:lastRenderedPageBreak/>
        <w:t>państwa na świadczenie usług opiekuńczych, w tym specjalistycznych usług opiekuńczych, jeżeli:</w:t>
      </w:r>
    </w:p>
    <w:p w:rsidR="003130CA" w:rsidRPr="003130CA" w:rsidRDefault="003130CA" w:rsidP="003130CA">
      <w:pPr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spacing w:before="1" w:after="0" w:line="360" w:lineRule="auto"/>
        <w:ind w:right="11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dane świadczenie realizuje samodzielnie, tj. przez pracowników ośrodka pomocy społecznej/centrum usług społecznych, urzędu gminy lub innych gminnych jednostek organizacyjnych (zatrudnionych na umowę o pracę),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lub</w:t>
      </w:r>
    </w:p>
    <w:p w:rsidR="003130CA" w:rsidRPr="003130CA" w:rsidRDefault="003130CA" w:rsidP="003130CA">
      <w:pPr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spacing w:after="0" w:line="360" w:lineRule="auto"/>
        <w:ind w:right="113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zleca realizację przedmiotowego zadania organizacjom pozarządowym, o których mowa w art.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25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pomocy</w:t>
      </w:r>
      <w:r w:rsidRPr="003130CA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społecznej,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tj.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organizacjom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pozarządowym,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których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mowa w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działalności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pożytku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publicznego</w:t>
      </w:r>
      <w:r w:rsidRPr="003130CA">
        <w:rPr>
          <w:rFonts w:eastAsia="Times New Roman" w:cstheme="minorHAnsi"/>
          <w:spacing w:val="3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wolontariacie,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oraz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podmiotom wymienionym w art. 3 ust. 3 pkt 1 i 3 tej ustawy,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lub</w:t>
      </w:r>
    </w:p>
    <w:p w:rsidR="003130CA" w:rsidRPr="003130CA" w:rsidRDefault="003130CA" w:rsidP="003130CA">
      <w:pPr>
        <w:widowControl w:val="0"/>
        <w:numPr>
          <w:ilvl w:val="0"/>
          <w:numId w:val="6"/>
        </w:numPr>
        <w:tabs>
          <w:tab w:val="left" w:pos="403"/>
        </w:tabs>
        <w:autoSpaceDE w:val="0"/>
        <w:autoSpaceDN w:val="0"/>
        <w:spacing w:after="0" w:line="240" w:lineRule="auto"/>
        <w:ind w:hanging="285"/>
        <w:jc w:val="both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kupuje usługi opiekuńcze od podmiotów sektora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prywatnego.</w:t>
      </w:r>
    </w:p>
    <w:p w:rsidR="003130CA" w:rsidRPr="003130CA" w:rsidRDefault="003130CA" w:rsidP="003130CA">
      <w:pPr>
        <w:widowControl w:val="0"/>
        <w:tabs>
          <w:tab w:val="left" w:pos="359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 w:line="240" w:lineRule="auto"/>
        <w:ind w:left="461" w:hanging="344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Zakres podmiotowy i przedmiotowy</w:t>
      </w:r>
      <w:r w:rsidRPr="003130CA">
        <w:rPr>
          <w:rFonts w:eastAsia="Times New Roman" w:cstheme="minorHAnsi"/>
          <w:b/>
          <w:bCs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157" w:after="0" w:line="360" w:lineRule="auto"/>
        <w:ind w:right="11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Program zakłada wsparcie finansowe gmin w zakresie świadczenia usług opiekuńczych,   w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tym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specjalistycznych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dla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osób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wieku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75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lat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więcej,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spełniających warunki do udzielenia pomocy wskazane w ustawie o pomocy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społecznej.</w:t>
      </w:r>
    </w:p>
    <w:p w:rsidR="003130CA" w:rsidRPr="003130CA" w:rsidRDefault="003130CA" w:rsidP="003130CA">
      <w:pPr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" w:after="0" w:line="360" w:lineRule="auto"/>
        <w:ind w:right="116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ab/>
        <w:t>Program rekomenduje niepobieranie odpłatności za usługi opiekuńcze, w tym specjalistyczne usługi opiekuńcze świadczone dla osób w wieku 75 lat i więcej, których dochód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nie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przekracza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250%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obowiązującego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od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stycznia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2022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kryterium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dochodowego, określonego w art. 8 ustawy o pomocy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społecznej.</w:t>
      </w:r>
    </w:p>
    <w:p w:rsidR="003130CA" w:rsidRPr="003130CA" w:rsidRDefault="003130CA" w:rsidP="003130CA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0" w:lineRule="auto"/>
        <w:ind w:left="358" w:hanging="241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Środki finansowe z programu mogą być przeznaczone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na:</w:t>
      </w:r>
    </w:p>
    <w:p w:rsidR="003130CA" w:rsidRPr="003130CA" w:rsidRDefault="003130CA" w:rsidP="003130CA">
      <w:pPr>
        <w:widowControl w:val="0"/>
        <w:numPr>
          <w:ilvl w:val="1"/>
          <w:numId w:val="5"/>
        </w:numPr>
        <w:tabs>
          <w:tab w:val="left" w:pos="655"/>
        </w:tabs>
        <w:autoSpaceDE w:val="0"/>
        <w:autoSpaceDN w:val="0"/>
        <w:spacing w:before="137" w:after="0" w:line="360" w:lineRule="auto"/>
        <w:ind w:right="116" w:hanging="28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dofinansowanie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opiekuńczych,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tym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specjalistycznych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dla osób, którym przedmiotowe usługi były świadczone w ramach programu i będą kontynuowane w roku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2022;</w:t>
      </w:r>
    </w:p>
    <w:p w:rsidR="003130CA" w:rsidRPr="003130CA" w:rsidRDefault="003130CA" w:rsidP="003130CA">
      <w:pPr>
        <w:widowControl w:val="0"/>
        <w:numPr>
          <w:ilvl w:val="1"/>
          <w:numId w:val="5"/>
        </w:numPr>
        <w:tabs>
          <w:tab w:val="left" w:pos="693"/>
        </w:tabs>
        <w:autoSpaceDE w:val="0"/>
        <w:autoSpaceDN w:val="0"/>
        <w:spacing w:before="1" w:after="0" w:line="360" w:lineRule="auto"/>
        <w:ind w:right="114" w:hanging="28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dofinansowanie do usług opiekuńczych lub specjalistycznych usług opiekuńczych dla osób, którym w roku 2021 te usługi nie były świadczone (osoby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nowe);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685" w:right="121" w:hanging="28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3) dofinansowanie do zwiększenia liczby godzin usług opiekuńczych, w tym specjalistycznych usług opiekuńczych dla osób w wieku 75 lat i więcej.</w:t>
      </w:r>
    </w:p>
    <w:p w:rsidR="003130CA" w:rsidRPr="003130CA" w:rsidRDefault="003130CA" w:rsidP="003130CA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spacing w:before="1" w:after="0" w:line="360" w:lineRule="auto"/>
        <w:ind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 ramach programu dopuszcza się następujące sposoby realizacji przez gminę usług opiekuńczych, w tym specjalistycznych usług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opiekuńczych:</w:t>
      </w:r>
    </w:p>
    <w:p w:rsidR="003130CA" w:rsidRPr="003130CA" w:rsidRDefault="003130CA" w:rsidP="003130CA">
      <w:pPr>
        <w:widowControl w:val="0"/>
        <w:numPr>
          <w:ilvl w:val="1"/>
          <w:numId w:val="5"/>
        </w:numPr>
        <w:tabs>
          <w:tab w:val="left" w:pos="686"/>
        </w:tabs>
        <w:autoSpaceDE w:val="0"/>
        <w:autoSpaceDN w:val="0"/>
        <w:spacing w:after="0" w:line="360" w:lineRule="auto"/>
        <w:ind w:right="120" w:hanging="28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zatrudnianie opiekunek na podstawie umowy o pracę (jedynie w zastępstwie opiekunki przebywającej na urlopie lub zwolnieniu lekarskim gmina ma możliwość realizacji przedmiotowych usług opiekuńczych w wybranej przez siebie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formie);</w:t>
      </w:r>
    </w:p>
    <w:p w:rsidR="003130CA" w:rsidRPr="003130CA" w:rsidRDefault="003130CA" w:rsidP="003130CA">
      <w:pPr>
        <w:widowControl w:val="0"/>
        <w:numPr>
          <w:ilvl w:val="1"/>
          <w:numId w:val="5"/>
        </w:numPr>
        <w:tabs>
          <w:tab w:val="left" w:pos="686"/>
        </w:tabs>
        <w:autoSpaceDE w:val="0"/>
        <w:autoSpaceDN w:val="0"/>
        <w:spacing w:after="0" w:line="362" w:lineRule="auto"/>
        <w:ind w:right="121" w:hanging="284"/>
        <w:jc w:val="both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zlecenie wykonania przedmiotowego zadania organizacjom pozarządowym, o których mowa</w:t>
      </w:r>
      <w:r w:rsidRPr="003130CA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25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</w:t>
      </w:r>
      <w:r w:rsidRPr="003130CA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2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pomocy</w:t>
      </w:r>
      <w:r w:rsidRPr="003130CA">
        <w:rPr>
          <w:rFonts w:eastAsia="Times New Roman" w:cstheme="minorHAnsi"/>
          <w:spacing w:val="2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społecznej,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tj.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organizacjom</w:t>
      </w:r>
      <w:r w:rsidRPr="003130CA">
        <w:rPr>
          <w:rFonts w:eastAsia="Times New Roman" w:cstheme="minorHAnsi"/>
          <w:spacing w:val="3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lastRenderedPageBreak/>
        <w:t>pozarządowym wymienionym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działalności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pożytku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publicznego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wolontariacie oraz podmiotom wymienionym w art. 3 ust. 3 pkt 1 i 3 tej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ustawy;</w:t>
      </w:r>
    </w:p>
    <w:p w:rsidR="003130CA" w:rsidRPr="003130CA" w:rsidRDefault="003130CA" w:rsidP="003130CA">
      <w:pPr>
        <w:widowControl w:val="0"/>
        <w:numPr>
          <w:ilvl w:val="1"/>
          <w:numId w:val="5"/>
        </w:numPr>
        <w:tabs>
          <w:tab w:val="left" w:pos="686"/>
        </w:tabs>
        <w:autoSpaceDE w:val="0"/>
        <w:autoSpaceDN w:val="0"/>
        <w:spacing w:before="1" w:after="0" w:line="240" w:lineRule="auto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zakupienie usług opiekuńczych od podmiotów sektora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prywatnego.</w:t>
      </w:r>
    </w:p>
    <w:p w:rsidR="003130CA" w:rsidRPr="003130CA" w:rsidRDefault="003130CA" w:rsidP="003130CA">
      <w:pPr>
        <w:widowControl w:val="0"/>
        <w:numPr>
          <w:ilvl w:val="0"/>
          <w:numId w:val="5"/>
        </w:numPr>
        <w:tabs>
          <w:tab w:val="left" w:pos="405"/>
        </w:tabs>
        <w:autoSpaceDE w:val="0"/>
        <w:autoSpaceDN w:val="0"/>
        <w:spacing w:before="137" w:after="0" w:line="360" w:lineRule="auto"/>
        <w:ind w:right="115"/>
        <w:jc w:val="both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 zapotrzebowaniu na środki z rezerwy celowej budżetu państwa  gmina zobowiązana  jest wskazać stawkę za godzinę świadczenia usług opiekuńczych, w tym specjalistycznych usług opiekuńczych, określoną w uchwale rady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gminy.</w:t>
      </w:r>
    </w:p>
    <w:p w:rsidR="003130CA" w:rsidRPr="003130CA" w:rsidRDefault="003130CA" w:rsidP="003130CA">
      <w:pPr>
        <w:widowControl w:val="0"/>
        <w:numPr>
          <w:ilvl w:val="0"/>
          <w:numId w:val="5"/>
        </w:numPr>
        <w:tabs>
          <w:tab w:val="left" w:pos="388"/>
        </w:tabs>
        <w:autoSpaceDE w:val="0"/>
        <w:autoSpaceDN w:val="0"/>
        <w:spacing w:before="1" w:after="0" w:line="360" w:lineRule="auto"/>
        <w:ind w:right="122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Kosztem realizacji zadania jest wydatek, jaki ponosi gmina w związku ze świadczeniem usług opiekuńczych lub  specjalistycznych usług opiekuńczych osobom  w wieku 75 lat     i więcej, które mieszczą się w zakresie przedmiotowym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programu.</w:t>
      </w:r>
    </w:p>
    <w:p w:rsidR="003130CA" w:rsidRPr="003130CA" w:rsidRDefault="003130CA" w:rsidP="003130CA">
      <w:pPr>
        <w:widowControl w:val="0"/>
        <w:autoSpaceDE w:val="0"/>
        <w:autoSpaceDN w:val="0"/>
        <w:spacing w:after="0" w:line="360" w:lineRule="auto"/>
        <w:ind w:left="402"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Koszt realizacji  zadania  wylicza  się  poprzez  pomnożenie  całkowitej  liczby  godzin  np.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</w:t>
      </w:r>
      <w:r w:rsidRPr="003130CA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opiekuńczych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przyznanych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decyzją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administracyjną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osobie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wieku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75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lat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więcej na rok 2022 przez koszt 1h usług opiekuńczych określony w uchwale rady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gminy.</w:t>
      </w:r>
    </w:p>
    <w:p w:rsidR="003130CA" w:rsidRPr="003130CA" w:rsidRDefault="003130CA" w:rsidP="003130CA">
      <w:pPr>
        <w:widowControl w:val="0"/>
        <w:autoSpaceDE w:val="0"/>
        <w:autoSpaceDN w:val="0"/>
        <w:spacing w:before="1" w:after="0" w:line="360" w:lineRule="auto"/>
        <w:ind w:left="402" w:right="113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Do  kwoty  wyliczonej  zgodnie  z  ww.  metodą  gmina  może  uzyskać  dofinansowanie  w wysokości do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60%</w:t>
      </w: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570"/>
        </w:tabs>
        <w:autoSpaceDE w:val="0"/>
        <w:autoSpaceDN w:val="0"/>
        <w:spacing w:after="0" w:line="360" w:lineRule="auto"/>
        <w:ind w:left="118" w:right="230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Finansowanie programu oraz warunki przyznawania gminom</w:t>
      </w:r>
      <w:r w:rsidRPr="003130CA">
        <w:rPr>
          <w:rFonts w:eastAsia="Times New Roman" w:cstheme="minorHAnsi"/>
          <w:b/>
          <w:bCs/>
          <w:spacing w:val="-39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środków budżetu państwa przeznaczonych na realizację</w:t>
      </w:r>
      <w:r w:rsidRPr="003130CA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5"/>
          <w:tab w:val="left" w:pos="547"/>
        </w:tabs>
        <w:autoSpaceDE w:val="0"/>
        <w:autoSpaceDN w:val="0"/>
        <w:spacing w:after="0" w:line="360" w:lineRule="auto"/>
        <w:ind w:right="11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ramach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</w:t>
      </w:r>
      <w:r w:rsidRPr="003130CA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gminom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udziela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się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wsparcia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finansowego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podstawie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115</w:t>
      </w:r>
      <w:r w:rsidRPr="003130CA">
        <w:rPr>
          <w:rFonts w:eastAsia="Times New Roman" w:cstheme="minorHAnsi"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 ustawy o pomocy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społecznej.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5"/>
          <w:tab w:val="left" w:pos="547"/>
        </w:tabs>
        <w:autoSpaceDE w:val="0"/>
        <w:autoSpaceDN w:val="0"/>
        <w:spacing w:after="0" w:line="240" w:lineRule="auto"/>
        <w:ind w:hanging="429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Gmina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może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finansować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usługi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opiekuńcze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dla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osób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objętych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przedmiotowym</w:t>
      </w:r>
      <w:r w:rsidRPr="003130CA">
        <w:rPr>
          <w:rFonts w:eastAsia="Times New Roman" w:cstheme="minorHAnsi"/>
          <w:spacing w:val="-1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programem</w:t>
      </w:r>
    </w:p>
    <w:p w:rsidR="003130CA" w:rsidRPr="003130CA" w:rsidRDefault="003130CA" w:rsidP="003130CA">
      <w:pPr>
        <w:widowControl w:val="0"/>
        <w:autoSpaceDE w:val="0"/>
        <w:autoSpaceDN w:val="0"/>
        <w:spacing w:before="140" w:after="0" w:line="240" w:lineRule="auto"/>
        <w:ind w:left="546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od 1 stycznia 2022 r.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spacing w:before="132" w:after="0" w:line="360" w:lineRule="auto"/>
        <w:ind w:right="116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Gmina może otrzymać dotację celową na realizację działań przewidzianych programem, jeżeli udział środków własnych gminy wynosi nie mniej niż 40% przewidywanych kosztów realizacji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zadania.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" w:after="0" w:line="360" w:lineRule="auto"/>
        <w:ind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Gmina zgłasza roczne zapotrzebowanie na środki z rezerwy celowej budżetu państwa    na realizację usług opiekuńczych lub specjalistycznych usług opiekuńczych w ramach programu, wypełniając formularz zapotrzebowania, który jest udostępniany przez Ministerstwo Rodziny i Polityki Społecznej w Centralnej Aplikacji Statystycznej</w:t>
      </w:r>
      <w:r w:rsidRPr="003130CA">
        <w:rPr>
          <w:rFonts w:eastAsia="Times New Roman" w:cstheme="minorHAnsi"/>
          <w:spacing w:val="-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(CAS).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" w:after="0" w:line="240" w:lineRule="auto"/>
        <w:ind w:hanging="429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Dotację z rezerwy celowej przekazuje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wojewoda.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137" w:after="0" w:line="360" w:lineRule="auto"/>
        <w:ind w:right="112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Niewykorzystana kwota dotacji podlega zwrotowi na zasadach przewidzianych w ustawie z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dnia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27 sierpnia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2009 r.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finansach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publicznych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(Dz.U.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2021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poz.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305,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późn.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zm.).</w:t>
      </w:r>
    </w:p>
    <w:p w:rsidR="003130CA" w:rsidRPr="003130CA" w:rsidRDefault="003130CA" w:rsidP="003130CA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after="0" w:line="360" w:lineRule="auto"/>
        <w:ind w:right="121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 xml:space="preserve">Środki, o których mowa w pkt 1, zaplanowane są w rezerwie celowej budżetu </w:t>
      </w:r>
      <w:r w:rsidRPr="003130CA">
        <w:rPr>
          <w:rFonts w:eastAsia="Times New Roman" w:cstheme="minorHAnsi"/>
          <w:sz w:val="24"/>
          <w:szCs w:val="24"/>
        </w:rPr>
        <w:lastRenderedPageBreak/>
        <w:t>państwa przeznaczonej na zadania określone w ustawie o pomocy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społecznej.</w:t>
      </w: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681"/>
        </w:tabs>
        <w:autoSpaceDE w:val="0"/>
        <w:autoSpaceDN w:val="0"/>
        <w:spacing w:before="73" w:after="0" w:line="240" w:lineRule="auto"/>
        <w:ind w:left="680" w:hanging="563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Zasady podziału środków budżetu państwa na realizację</w:t>
      </w:r>
      <w:r w:rsidRPr="003130CA">
        <w:rPr>
          <w:rFonts w:eastAsia="Times New Roman" w:cstheme="minorHAnsi"/>
          <w:b/>
          <w:bCs/>
          <w:spacing w:val="-16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before="157" w:after="0" w:line="360" w:lineRule="auto"/>
        <w:ind w:right="120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Propozycję podziału środków rezerwy celowej budżetu państwa na realizację programu opracowuje minister właściwy do spraw zabezpieczenia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społecznego.</w:t>
      </w:r>
    </w:p>
    <w:p w:rsidR="003130CA" w:rsidRPr="003130CA" w:rsidRDefault="003130CA" w:rsidP="003130CA">
      <w:pPr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spacing w:after="0" w:line="360" w:lineRule="auto"/>
        <w:ind w:right="119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Wojewodowie  przy  opracowywaniu  zapotrzebowania  na  środki  z  rezerwy  celowej  na realizację programu uwzględniają zapotrzebowanie zgłoszone przez gminy, które realizują usługi opiekuńcze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poprzez: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after="0" w:line="360" w:lineRule="auto"/>
        <w:ind w:right="110"/>
        <w:jc w:val="both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zatrudnianych na etat pracowników ośrodków pomocy społecznej/centrów usług społecznych, urzędów gmin lub innych gminnych jednostek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organizacyjnych;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after="0" w:line="360" w:lineRule="auto"/>
        <w:ind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zlecanie wykonania przedmiotowego zadania organizacjom pozarządowym, o których mowa w art. 25 ust. 1 ustawy o pomocy społecznej, tj. organizacjom pozarządowym wymienionym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art.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oraz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ust.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pkt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1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i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3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ustawy</w:t>
      </w:r>
      <w:r w:rsidRPr="003130CA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działalności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pożytku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publicznego i o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wolontariacie;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after="0" w:line="240" w:lineRule="auto"/>
        <w:ind w:hanging="28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zakupienie usług opiekuńczych od podmiotów sektora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prywatnego.</w:t>
      </w:r>
    </w:p>
    <w:p w:rsidR="003130CA" w:rsidRPr="003130CA" w:rsidRDefault="003130CA" w:rsidP="003130CA">
      <w:pPr>
        <w:widowControl w:val="0"/>
        <w:numPr>
          <w:ilvl w:val="0"/>
          <w:numId w:val="3"/>
        </w:numPr>
        <w:tabs>
          <w:tab w:val="left" w:pos="547"/>
        </w:tabs>
        <w:autoSpaceDE w:val="0"/>
        <w:autoSpaceDN w:val="0"/>
        <w:spacing w:before="139" w:after="0" w:line="360" w:lineRule="auto"/>
        <w:ind w:right="118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Gminy,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zgłaszając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właściwego</w:t>
      </w:r>
      <w:r w:rsidRPr="003130CA">
        <w:rPr>
          <w:rFonts w:eastAsia="Times New Roman" w:cstheme="minorHAnsi"/>
          <w:spacing w:val="-1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wojewody</w:t>
      </w:r>
      <w:r w:rsidRPr="003130CA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zapotrzebowanie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środki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rezerwy</w:t>
      </w:r>
      <w:r w:rsidRPr="003130CA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celowej na dofinansowanie realizacji usług w ramach programu, uwzględniają w</w:t>
      </w:r>
      <w:r w:rsidRPr="003130CA"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szczególności: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after="0" w:line="360" w:lineRule="auto"/>
        <w:ind w:right="11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przewidywaną liczbę osób w wieku 75 lat i więcej, dla których usługi opiekuńcze, w tym specjalistyczne usługi opiekuńcze, będą świadczone w miejscu zamieszkania przy udziale dotacji celowych z budżetu państwa;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after="0" w:line="360" w:lineRule="auto"/>
        <w:ind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przewidywaną liczbę godzin usług opiekuńczych dla osób w wieku 75 lat i więcej, korzystających z programu, które  będą  miały  kontynuowane  świadczenie  tych  usług w 2022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r.;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before="1" w:after="0" w:line="360" w:lineRule="auto"/>
        <w:ind w:right="116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przewidywaną liczbę godzin usług opiekuńczych, w tym specjalistycznych usług opiekuńczych dla osób w wieku 75 lat i więcej, które nie korzystały z usług w 2021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r.;</w:t>
      </w:r>
    </w:p>
    <w:p w:rsidR="003130CA" w:rsidRPr="003130CA" w:rsidRDefault="003130CA" w:rsidP="003130CA">
      <w:pPr>
        <w:widowControl w:val="0"/>
        <w:numPr>
          <w:ilvl w:val="1"/>
          <w:numId w:val="3"/>
        </w:numPr>
        <w:tabs>
          <w:tab w:val="left" w:pos="547"/>
        </w:tabs>
        <w:autoSpaceDE w:val="0"/>
        <w:autoSpaceDN w:val="0"/>
        <w:spacing w:after="0" w:line="360" w:lineRule="auto"/>
        <w:ind w:right="118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przewidywaną zwiększoną liczbę godzin usług opiekuńczych, w tym specjalistycznych usług opiekuńczych dla osób w wieku 75 lat i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więcej.</w:t>
      </w: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790"/>
        </w:tabs>
        <w:autoSpaceDE w:val="0"/>
        <w:autoSpaceDN w:val="0"/>
        <w:spacing w:after="0" w:line="240" w:lineRule="auto"/>
        <w:ind w:left="790" w:hanging="672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Zadania podmiotów uczestniczących w realizacji</w:t>
      </w:r>
      <w:r w:rsidRPr="003130CA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programu</w:t>
      </w:r>
    </w:p>
    <w:p w:rsidR="003130CA" w:rsidRPr="003130CA" w:rsidRDefault="003130CA" w:rsidP="003130CA">
      <w:pPr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162" w:after="0" w:line="240" w:lineRule="auto"/>
        <w:ind w:hanging="568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Do zadań ministra właściwego do spraw zabezpieczenia społecznego</w:t>
      </w:r>
      <w:r w:rsidRPr="003130CA">
        <w:rPr>
          <w:rFonts w:eastAsia="Times New Roman" w:cstheme="minorHAnsi"/>
          <w:b/>
          <w:bCs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należy: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4" w:after="0" w:line="240" w:lineRule="auto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opracowanie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7" w:after="0" w:line="360" w:lineRule="auto"/>
        <w:ind w:right="111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dokonanie  podziału  środków  rezerwy  celowej   na  poszczególne   województwa   z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przeznaczeniem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realizację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programu,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zaplanowanej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ustawie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budżetowej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rok 2022 na zadania określone w ustawie o pomocy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69" w:after="0" w:line="360" w:lineRule="auto"/>
        <w:ind w:right="117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lastRenderedPageBreak/>
        <w:t>składanie wniosku do ministra właściwego do spraw budżetu w zakresie podziału środków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rezerwy</w:t>
      </w:r>
      <w:r w:rsidRPr="003130CA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celowej,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o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której</w:t>
      </w:r>
      <w:r w:rsidRPr="003130CA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mowa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pkt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2,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na</w:t>
      </w:r>
      <w:r w:rsidRPr="003130CA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województwa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przeznaczeniem na realizację</w:t>
      </w:r>
      <w:r w:rsidRPr="003130CA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after="0" w:line="275" w:lineRule="exact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przygotowanie wzoru sprawozdania z realizacji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9" w:after="0" w:line="240" w:lineRule="auto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monitorowanie realizacji programu za pośrednictwem</w:t>
      </w:r>
      <w:r w:rsidRPr="003130CA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wojewodów;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7" w:after="0" w:line="360" w:lineRule="auto"/>
        <w:ind w:right="122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dokonanie analizy rocznych sprawozdań  wojewódzkich  z  realizacji  programu  oraz sporządzenie sprawozdania zbiorczego.</w:t>
      </w:r>
    </w:p>
    <w:p w:rsidR="003130CA" w:rsidRPr="003130CA" w:rsidRDefault="003130CA" w:rsidP="003130CA">
      <w:pPr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5" w:after="0" w:line="240" w:lineRule="auto"/>
        <w:ind w:hanging="568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Do zadań wojewody</w:t>
      </w:r>
      <w:r w:rsidRPr="003130CA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należy: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5" w:after="0" w:line="360" w:lineRule="auto"/>
        <w:ind w:right="120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udzielanie informacji gminom i osobom zainteresowanym o zasadach działania programu;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ocena złożonego przez gminy zapotrzebowania na środki</w:t>
      </w:r>
      <w:r w:rsidRPr="003130CA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finansowe;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7" w:after="0" w:line="360" w:lineRule="auto"/>
        <w:ind w:right="123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składanie do ministra właściwego do spraw zabezpieczenia społecznego zapotrzebowania na środki rezerwy celowej na realizację</w:t>
      </w:r>
      <w:r w:rsidRPr="003130CA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after="0" w:line="360" w:lineRule="auto"/>
        <w:ind w:right="11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przekazanie do ministra właściwego do spraw zabezpieczenia społecznego rocznego sprawozdania wojewódzkiego z realizacji programu w ujęciu opisowym i tabelarycznym;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1031"/>
        </w:tabs>
        <w:autoSpaceDE w:val="0"/>
        <w:autoSpaceDN w:val="0"/>
        <w:spacing w:before="1" w:after="0" w:line="360" w:lineRule="auto"/>
        <w:ind w:right="114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ab/>
        <w:t>kontrola i nadzór nad realizacją zadań realizowanych przez gminy w ramach programu.</w:t>
      </w:r>
    </w:p>
    <w:p w:rsidR="003130CA" w:rsidRPr="003130CA" w:rsidRDefault="003130CA" w:rsidP="003130CA">
      <w:pPr>
        <w:widowControl w:val="0"/>
        <w:numPr>
          <w:ilvl w:val="0"/>
          <w:numId w:val="2"/>
        </w:numPr>
        <w:tabs>
          <w:tab w:val="left" w:pos="686"/>
        </w:tabs>
        <w:autoSpaceDE w:val="0"/>
        <w:autoSpaceDN w:val="0"/>
        <w:spacing w:before="3" w:after="0" w:line="240" w:lineRule="auto"/>
        <w:ind w:hanging="568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Do zadań gminy (wójta, burmistrza, prezydenta miasta)</w:t>
      </w:r>
      <w:r w:rsidRPr="003130CA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3130CA">
        <w:rPr>
          <w:rFonts w:eastAsia="Times New Roman" w:cstheme="minorHAnsi"/>
          <w:b/>
          <w:bCs/>
          <w:sz w:val="24"/>
          <w:szCs w:val="24"/>
        </w:rPr>
        <w:t>należy: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5" w:after="0" w:line="360" w:lineRule="auto"/>
        <w:ind w:right="115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złożenie zapotrzebowania na środki finansowe na realizację programu do</w:t>
      </w:r>
      <w:r w:rsidRPr="003130CA">
        <w:rPr>
          <w:rFonts w:eastAsia="Times New Roman" w:cstheme="minorHAnsi"/>
          <w:spacing w:val="-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właściwego wojewody;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koordynowanie programu w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gminie;</w:t>
      </w:r>
    </w:p>
    <w:p w:rsidR="003130CA" w:rsidRPr="003130CA" w:rsidRDefault="003130CA" w:rsidP="003130CA">
      <w:pPr>
        <w:widowControl w:val="0"/>
        <w:numPr>
          <w:ilvl w:val="1"/>
          <w:numId w:val="2"/>
        </w:numPr>
        <w:tabs>
          <w:tab w:val="left" w:pos="971"/>
        </w:tabs>
        <w:autoSpaceDE w:val="0"/>
        <w:autoSpaceDN w:val="0"/>
        <w:spacing w:before="137" w:after="0" w:line="360" w:lineRule="auto"/>
        <w:ind w:right="119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przekazanie wojewodzie rocznego sprawozdania z realizacji programu w ujęciu opisowym i</w:t>
      </w:r>
      <w:r w:rsidRPr="003130CA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tabelarycznym.</w:t>
      </w:r>
    </w:p>
    <w:p w:rsidR="003130CA" w:rsidRPr="003130CA" w:rsidRDefault="003130CA" w:rsidP="003130CA">
      <w:pPr>
        <w:widowControl w:val="0"/>
        <w:numPr>
          <w:ilvl w:val="0"/>
          <w:numId w:val="9"/>
        </w:numPr>
        <w:tabs>
          <w:tab w:val="left" w:pos="570"/>
        </w:tabs>
        <w:autoSpaceDE w:val="0"/>
        <w:autoSpaceDN w:val="0"/>
        <w:spacing w:after="0" w:line="240" w:lineRule="auto"/>
        <w:ind w:left="569" w:hanging="452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3130CA">
        <w:rPr>
          <w:rFonts w:eastAsia="Times New Roman" w:cstheme="minorHAnsi"/>
          <w:b/>
          <w:bCs/>
          <w:sz w:val="24"/>
          <w:szCs w:val="24"/>
        </w:rPr>
        <w:t>Monitoring programu</w:t>
      </w:r>
    </w:p>
    <w:p w:rsidR="003130CA" w:rsidRPr="003130CA" w:rsidRDefault="003130CA" w:rsidP="003130CA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157" w:after="0" w:line="360" w:lineRule="auto"/>
        <w:ind w:right="119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Roczne sprawozdanie o sposobie realizacji programu wójt, burmistrz, prezydent miasta przekazuje do wojewody w terminie do dnia 31 stycznia 2023</w:t>
      </w:r>
      <w:r w:rsidRPr="003130CA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r.</w:t>
      </w:r>
    </w:p>
    <w:p w:rsidR="003130CA" w:rsidRPr="003130CA" w:rsidRDefault="003130CA" w:rsidP="003130CA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360" w:lineRule="auto"/>
        <w:ind w:right="113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Wojewoda przekazuje do ministra właściwego do spraw zabezpieczenia społecznego, w terminie do dnia 20 lutego 2023 r., roczne sprawozdanie z realizacji programu według wzoru określonego przez ministra rodziny i polityki</w:t>
      </w:r>
      <w:r w:rsidRPr="003130CA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społecznej.</w:t>
      </w:r>
    </w:p>
    <w:p w:rsidR="003130CA" w:rsidRPr="003130CA" w:rsidRDefault="003130CA" w:rsidP="003130CA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before="1" w:after="0" w:line="360" w:lineRule="auto"/>
        <w:ind w:hanging="429"/>
        <w:rPr>
          <w:rFonts w:eastAsia="Times New Roman" w:cstheme="minorHAnsi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Sporządzenie</w:t>
      </w:r>
      <w:r w:rsidRPr="003130CA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sprawozdania</w:t>
      </w:r>
      <w:r w:rsidRPr="003130CA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zbiorczego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z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realizacji</w:t>
      </w:r>
      <w:r w:rsidRPr="003130CA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programu,</w:t>
      </w:r>
      <w:r w:rsidRPr="003130CA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w</w:t>
      </w:r>
      <w:r w:rsidRPr="003130CA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terminie</w:t>
      </w:r>
      <w:r w:rsidRPr="003130CA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do</w:t>
      </w:r>
      <w:r w:rsidRPr="003130CA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3130CA">
        <w:rPr>
          <w:rFonts w:eastAsia="Times New Roman" w:cstheme="minorHAnsi"/>
          <w:sz w:val="24"/>
          <w:szCs w:val="24"/>
        </w:rPr>
        <w:t>dnia</w:t>
      </w:r>
    </w:p>
    <w:p w:rsidR="00873C15" w:rsidRPr="003130CA" w:rsidRDefault="003130CA" w:rsidP="003130C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0CA">
        <w:rPr>
          <w:rFonts w:eastAsia="Times New Roman" w:cstheme="minorHAnsi"/>
          <w:sz w:val="24"/>
          <w:szCs w:val="24"/>
        </w:rPr>
        <w:t>18 kwietnia 2023 r., należy do zadań ministra właściwego do spraw zabezpieczenia społecznego.</w:t>
      </w:r>
    </w:p>
    <w:sectPr w:rsidR="00873C15" w:rsidRPr="003130CA" w:rsidSect="003130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C0" w:rsidRDefault="003F660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F382DA" wp14:editId="03EFDE5C">
              <wp:simplePos x="0" y="0"/>
              <wp:positionH relativeFrom="page">
                <wp:posOffset>3710305</wp:posOffset>
              </wp:positionH>
              <wp:positionV relativeFrom="page">
                <wp:posOffset>9932670</wp:posOffset>
              </wp:positionV>
              <wp:extent cx="140335" cy="152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4C0" w:rsidRDefault="003F660B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382D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2.15pt;margin-top:782.1pt;width:1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" filled="f" stroked="f">
              <v:textbox inset="0,0,0,0">
                <w:txbxContent>
                  <w:p w:rsidR="008474C0" w:rsidRDefault="003F660B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830"/>
    <w:multiLevelType w:val="hybridMultilevel"/>
    <w:tmpl w:val="A8845A4A"/>
    <w:lvl w:ilvl="0" w:tplc="66682EA2">
      <w:start w:val="1"/>
      <w:numFmt w:val="decimal"/>
      <w:lvlText w:val="%1."/>
      <w:lvlJc w:val="left"/>
      <w:pPr>
        <w:ind w:left="546" w:hanging="428"/>
      </w:pPr>
      <w:rPr>
        <w:rFonts w:asciiTheme="minorHAnsi" w:eastAsia="Times New Roman" w:hAnsiTheme="minorHAnsi" w:cstheme="minorHAnsi" w:hint="default"/>
        <w:b/>
        <w:bCs/>
        <w:spacing w:val="-8"/>
        <w:w w:val="99"/>
        <w:sz w:val="24"/>
        <w:szCs w:val="24"/>
        <w:lang w:val="pl-PL" w:eastAsia="en-US" w:bidi="ar-SA"/>
      </w:rPr>
    </w:lvl>
    <w:lvl w:ilvl="1" w:tplc="E68AFDA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66C86EB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B44416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2CD2BD7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860042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83EC9D8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C0AFB2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87FAE12E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60E4F51"/>
    <w:multiLevelType w:val="hybridMultilevel"/>
    <w:tmpl w:val="B3FA2716"/>
    <w:lvl w:ilvl="0" w:tplc="7B3AD7E0">
      <w:start w:val="1"/>
      <w:numFmt w:val="decimal"/>
      <w:lvlText w:val="%1."/>
      <w:lvlJc w:val="left"/>
      <w:pPr>
        <w:ind w:left="402" w:hanging="284"/>
      </w:pPr>
      <w:rPr>
        <w:rFonts w:asciiTheme="minorHAnsi" w:eastAsia="Times New Roman" w:hAnsiTheme="minorHAnsi" w:cstheme="minorHAnsi" w:hint="default"/>
        <w:b/>
        <w:bCs/>
        <w:spacing w:val="-28"/>
        <w:w w:val="99"/>
        <w:sz w:val="24"/>
        <w:szCs w:val="24"/>
        <w:lang w:val="pl-PL" w:eastAsia="en-US" w:bidi="ar-SA"/>
      </w:rPr>
    </w:lvl>
    <w:lvl w:ilvl="1" w:tplc="C5CE1256">
      <w:start w:val="1"/>
      <w:numFmt w:val="decimal"/>
      <w:lvlText w:val="%2)"/>
      <w:lvlJc w:val="left"/>
      <w:pPr>
        <w:ind w:left="685" w:hanging="252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 w:tplc="9F2CF7D4">
      <w:numFmt w:val="bullet"/>
      <w:lvlText w:val="•"/>
      <w:lvlJc w:val="left"/>
      <w:pPr>
        <w:ind w:left="1638" w:hanging="252"/>
      </w:pPr>
      <w:rPr>
        <w:rFonts w:hint="default"/>
        <w:lang w:val="pl-PL" w:eastAsia="en-US" w:bidi="ar-SA"/>
      </w:rPr>
    </w:lvl>
    <w:lvl w:ilvl="3" w:tplc="08E0F754">
      <w:numFmt w:val="bullet"/>
      <w:lvlText w:val="•"/>
      <w:lvlJc w:val="left"/>
      <w:pPr>
        <w:ind w:left="2596" w:hanging="252"/>
      </w:pPr>
      <w:rPr>
        <w:rFonts w:hint="default"/>
        <w:lang w:val="pl-PL" w:eastAsia="en-US" w:bidi="ar-SA"/>
      </w:rPr>
    </w:lvl>
    <w:lvl w:ilvl="4" w:tplc="199CECF4">
      <w:numFmt w:val="bullet"/>
      <w:lvlText w:val="•"/>
      <w:lvlJc w:val="left"/>
      <w:pPr>
        <w:ind w:left="3555" w:hanging="252"/>
      </w:pPr>
      <w:rPr>
        <w:rFonts w:hint="default"/>
        <w:lang w:val="pl-PL" w:eastAsia="en-US" w:bidi="ar-SA"/>
      </w:rPr>
    </w:lvl>
    <w:lvl w:ilvl="5" w:tplc="FD4C12B4">
      <w:numFmt w:val="bullet"/>
      <w:lvlText w:val="•"/>
      <w:lvlJc w:val="left"/>
      <w:pPr>
        <w:ind w:left="4513" w:hanging="252"/>
      </w:pPr>
      <w:rPr>
        <w:rFonts w:hint="default"/>
        <w:lang w:val="pl-PL" w:eastAsia="en-US" w:bidi="ar-SA"/>
      </w:rPr>
    </w:lvl>
    <w:lvl w:ilvl="6" w:tplc="D152F3B4">
      <w:numFmt w:val="bullet"/>
      <w:lvlText w:val="•"/>
      <w:lvlJc w:val="left"/>
      <w:pPr>
        <w:ind w:left="5472" w:hanging="252"/>
      </w:pPr>
      <w:rPr>
        <w:rFonts w:hint="default"/>
        <w:lang w:val="pl-PL" w:eastAsia="en-US" w:bidi="ar-SA"/>
      </w:rPr>
    </w:lvl>
    <w:lvl w:ilvl="7" w:tplc="D9CAAEC2">
      <w:numFmt w:val="bullet"/>
      <w:lvlText w:val="•"/>
      <w:lvlJc w:val="left"/>
      <w:pPr>
        <w:ind w:left="6430" w:hanging="252"/>
      </w:pPr>
      <w:rPr>
        <w:rFonts w:hint="default"/>
        <w:lang w:val="pl-PL" w:eastAsia="en-US" w:bidi="ar-SA"/>
      </w:rPr>
    </w:lvl>
    <w:lvl w:ilvl="8" w:tplc="BF2A23A0">
      <w:numFmt w:val="bullet"/>
      <w:lvlText w:val="•"/>
      <w:lvlJc w:val="left"/>
      <w:pPr>
        <w:ind w:left="7389" w:hanging="252"/>
      </w:pPr>
      <w:rPr>
        <w:rFonts w:hint="default"/>
        <w:lang w:val="pl-PL" w:eastAsia="en-US" w:bidi="ar-SA"/>
      </w:rPr>
    </w:lvl>
  </w:abstractNum>
  <w:abstractNum w:abstractNumId="2" w15:restartNumberingAfterBreak="0">
    <w:nsid w:val="1A8D47FC"/>
    <w:multiLevelType w:val="hybridMultilevel"/>
    <w:tmpl w:val="7D7C6AE0"/>
    <w:lvl w:ilvl="0" w:tplc="8D0C87D6">
      <w:start w:val="1"/>
      <w:numFmt w:val="decimal"/>
      <w:lvlText w:val="%1."/>
      <w:lvlJc w:val="left"/>
      <w:pPr>
        <w:ind w:left="546" w:hanging="428"/>
      </w:pPr>
      <w:rPr>
        <w:rFonts w:asciiTheme="minorHAnsi" w:eastAsia="Times New Roman" w:hAnsiTheme="minorHAnsi" w:cstheme="minorHAnsi" w:hint="default"/>
        <w:b/>
        <w:bCs/>
        <w:spacing w:val="-16"/>
        <w:w w:val="100"/>
        <w:sz w:val="24"/>
        <w:szCs w:val="24"/>
        <w:lang w:val="pl-PL" w:eastAsia="en-US" w:bidi="ar-SA"/>
      </w:rPr>
    </w:lvl>
    <w:lvl w:ilvl="1" w:tplc="EDAC754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FF2739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192CA5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484B7A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FAAB1A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3158861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D1AD94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84A64D1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F3325BE"/>
    <w:multiLevelType w:val="hybridMultilevel"/>
    <w:tmpl w:val="C9FA2980"/>
    <w:lvl w:ilvl="0" w:tplc="7008857A">
      <w:start w:val="1"/>
      <w:numFmt w:val="decimal"/>
      <w:lvlText w:val="%1)"/>
      <w:lvlJc w:val="left"/>
      <w:pPr>
        <w:ind w:left="402" w:hanging="284"/>
      </w:pPr>
      <w:rPr>
        <w:rFonts w:asciiTheme="minorHAnsi" w:eastAsia="Times New Roman" w:hAnsiTheme="minorHAnsi" w:cstheme="minorHAnsi" w:hint="default"/>
        <w:w w:val="99"/>
        <w:sz w:val="24"/>
        <w:szCs w:val="24"/>
        <w:lang w:val="pl-PL" w:eastAsia="en-US" w:bidi="ar-SA"/>
      </w:rPr>
    </w:lvl>
    <w:lvl w:ilvl="1" w:tplc="EC74ACD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BB8B21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B5E0D4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FB442B5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3C46F1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61C7F7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30C23D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26E2C4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30D254B"/>
    <w:multiLevelType w:val="hybridMultilevel"/>
    <w:tmpl w:val="560A553A"/>
    <w:lvl w:ilvl="0" w:tplc="F88EFBA0">
      <w:start w:val="1"/>
      <w:numFmt w:val="decimal"/>
      <w:lvlText w:val="%1."/>
      <w:lvlJc w:val="left"/>
      <w:pPr>
        <w:ind w:left="685" w:hanging="567"/>
      </w:pPr>
      <w:rPr>
        <w:rFonts w:asciiTheme="minorHAnsi" w:eastAsia="Times New Roman" w:hAnsiTheme="minorHAnsi" w:cstheme="minorHAnsi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20385B86">
      <w:start w:val="1"/>
      <w:numFmt w:val="decimal"/>
      <w:lvlText w:val="%2)"/>
      <w:lvlJc w:val="left"/>
      <w:pPr>
        <w:ind w:left="970" w:hanging="569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pl-PL" w:eastAsia="en-US" w:bidi="ar-SA"/>
      </w:rPr>
    </w:lvl>
    <w:lvl w:ilvl="2" w:tplc="3E8CDB3C">
      <w:numFmt w:val="bullet"/>
      <w:lvlText w:val="•"/>
      <w:lvlJc w:val="left"/>
      <w:pPr>
        <w:ind w:left="1905" w:hanging="569"/>
      </w:pPr>
      <w:rPr>
        <w:rFonts w:hint="default"/>
        <w:lang w:val="pl-PL" w:eastAsia="en-US" w:bidi="ar-SA"/>
      </w:rPr>
    </w:lvl>
    <w:lvl w:ilvl="3" w:tplc="2C3EC542">
      <w:numFmt w:val="bullet"/>
      <w:lvlText w:val="•"/>
      <w:lvlJc w:val="left"/>
      <w:pPr>
        <w:ind w:left="2830" w:hanging="569"/>
      </w:pPr>
      <w:rPr>
        <w:rFonts w:hint="default"/>
        <w:lang w:val="pl-PL" w:eastAsia="en-US" w:bidi="ar-SA"/>
      </w:rPr>
    </w:lvl>
    <w:lvl w:ilvl="4" w:tplc="E730D394">
      <w:numFmt w:val="bullet"/>
      <w:lvlText w:val="•"/>
      <w:lvlJc w:val="left"/>
      <w:pPr>
        <w:ind w:left="3755" w:hanging="569"/>
      </w:pPr>
      <w:rPr>
        <w:rFonts w:hint="default"/>
        <w:lang w:val="pl-PL" w:eastAsia="en-US" w:bidi="ar-SA"/>
      </w:rPr>
    </w:lvl>
    <w:lvl w:ilvl="5" w:tplc="80027316">
      <w:numFmt w:val="bullet"/>
      <w:lvlText w:val="•"/>
      <w:lvlJc w:val="left"/>
      <w:pPr>
        <w:ind w:left="4680" w:hanging="569"/>
      </w:pPr>
      <w:rPr>
        <w:rFonts w:hint="default"/>
        <w:lang w:val="pl-PL" w:eastAsia="en-US" w:bidi="ar-SA"/>
      </w:rPr>
    </w:lvl>
    <w:lvl w:ilvl="6" w:tplc="83AE475A">
      <w:numFmt w:val="bullet"/>
      <w:lvlText w:val="•"/>
      <w:lvlJc w:val="left"/>
      <w:pPr>
        <w:ind w:left="5605" w:hanging="569"/>
      </w:pPr>
      <w:rPr>
        <w:rFonts w:hint="default"/>
        <w:lang w:val="pl-PL" w:eastAsia="en-US" w:bidi="ar-SA"/>
      </w:rPr>
    </w:lvl>
    <w:lvl w:ilvl="7" w:tplc="CECE4BDA">
      <w:numFmt w:val="bullet"/>
      <w:lvlText w:val="•"/>
      <w:lvlJc w:val="left"/>
      <w:pPr>
        <w:ind w:left="6530" w:hanging="569"/>
      </w:pPr>
      <w:rPr>
        <w:rFonts w:hint="default"/>
        <w:lang w:val="pl-PL" w:eastAsia="en-US" w:bidi="ar-SA"/>
      </w:rPr>
    </w:lvl>
    <w:lvl w:ilvl="8" w:tplc="3A2C015E">
      <w:numFmt w:val="bullet"/>
      <w:lvlText w:val="•"/>
      <w:lvlJc w:val="left"/>
      <w:pPr>
        <w:ind w:left="7456" w:hanging="569"/>
      </w:pPr>
      <w:rPr>
        <w:rFonts w:hint="default"/>
        <w:lang w:val="pl-PL" w:eastAsia="en-US" w:bidi="ar-SA"/>
      </w:rPr>
    </w:lvl>
  </w:abstractNum>
  <w:abstractNum w:abstractNumId="5" w15:restartNumberingAfterBreak="0">
    <w:nsid w:val="404C6A48"/>
    <w:multiLevelType w:val="hybridMultilevel"/>
    <w:tmpl w:val="A23C752C"/>
    <w:lvl w:ilvl="0" w:tplc="7BE21862">
      <w:start w:val="1"/>
      <w:numFmt w:val="decimal"/>
      <w:lvlText w:val="%1)"/>
      <w:lvlJc w:val="left"/>
      <w:pPr>
        <w:ind w:left="546" w:hanging="286"/>
      </w:pPr>
      <w:rPr>
        <w:rFonts w:asciiTheme="minorHAnsi" w:eastAsia="Times New Roman" w:hAnsiTheme="minorHAnsi" w:cstheme="minorHAnsi" w:hint="default"/>
        <w:w w:val="99"/>
        <w:sz w:val="24"/>
        <w:szCs w:val="24"/>
        <w:lang w:val="pl-PL" w:eastAsia="en-US" w:bidi="ar-SA"/>
      </w:rPr>
    </w:lvl>
    <w:lvl w:ilvl="1" w:tplc="7B26CB4E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0A84CA80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083E6CBE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17D009FE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922A5AE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92288E1C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0241AEA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C77EDF1C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579C3F42"/>
    <w:multiLevelType w:val="hybridMultilevel"/>
    <w:tmpl w:val="BE7C531C"/>
    <w:lvl w:ilvl="0" w:tplc="C498AC8A">
      <w:start w:val="1"/>
      <w:numFmt w:val="decimal"/>
      <w:lvlText w:val="%1."/>
      <w:lvlJc w:val="left"/>
      <w:pPr>
        <w:ind w:left="402" w:hanging="322"/>
      </w:pPr>
      <w:rPr>
        <w:rFonts w:asciiTheme="minorHAnsi" w:eastAsia="Times New Roman" w:hAnsiTheme="minorHAnsi" w:cstheme="minorHAnsi" w:hint="default"/>
        <w:spacing w:val="-5"/>
        <w:w w:val="99"/>
        <w:sz w:val="24"/>
        <w:szCs w:val="24"/>
        <w:lang w:val="pl-PL" w:eastAsia="en-US" w:bidi="ar-SA"/>
      </w:rPr>
    </w:lvl>
    <w:lvl w:ilvl="1" w:tplc="FCD297B4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BA39D4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FB021D9C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5CEC4EF6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B3B0F82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41B63BC0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A6848EE6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81A29B5E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7" w15:restartNumberingAfterBreak="0">
    <w:nsid w:val="684C061B"/>
    <w:multiLevelType w:val="hybridMultilevel"/>
    <w:tmpl w:val="46A6B6EA"/>
    <w:lvl w:ilvl="0" w:tplc="A38A7CF2">
      <w:start w:val="1"/>
      <w:numFmt w:val="upperRoman"/>
      <w:lvlText w:val="%1."/>
      <w:lvlJc w:val="left"/>
      <w:pPr>
        <w:ind w:left="250" w:hanging="250"/>
      </w:pPr>
      <w:rPr>
        <w:rFonts w:asciiTheme="minorHAnsi" w:eastAsia="Times New Roman" w:hAnsiTheme="minorHAnsi" w:cstheme="minorHAnsi" w:hint="default"/>
        <w:b/>
        <w:bCs/>
        <w:w w:val="100"/>
        <w:sz w:val="28"/>
        <w:szCs w:val="28"/>
        <w:lang w:val="pl-PL" w:eastAsia="en-US" w:bidi="ar-SA"/>
      </w:rPr>
    </w:lvl>
    <w:lvl w:ilvl="1" w:tplc="2B047D4E">
      <w:numFmt w:val="bullet"/>
      <w:lvlText w:val="•"/>
      <w:lvlJc w:val="left"/>
      <w:pPr>
        <w:ind w:left="360" w:hanging="250"/>
      </w:pPr>
      <w:rPr>
        <w:rFonts w:hint="default"/>
        <w:lang w:val="pl-PL" w:eastAsia="en-US" w:bidi="ar-SA"/>
      </w:rPr>
    </w:lvl>
    <w:lvl w:ilvl="2" w:tplc="803CF406">
      <w:numFmt w:val="bullet"/>
      <w:lvlText w:val="•"/>
      <w:lvlJc w:val="left"/>
      <w:pPr>
        <w:ind w:left="1354" w:hanging="250"/>
      </w:pPr>
      <w:rPr>
        <w:rFonts w:hint="default"/>
        <w:lang w:val="pl-PL" w:eastAsia="en-US" w:bidi="ar-SA"/>
      </w:rPr>
    </w:lvl>
    <w:lvl w:ilvl="3" w:tplc="1E889274">
      <w:numFmt w:val="bullet"/>
      <w:lvlText w:val="•"/>
      <w:lvlJc w:val="left"/>
      <w:pPr>
        <w:ind w:left="2348" w:hanging="250"/>
      </w:pPr>
      <w:rPr>
        <w:rFonts w:hint="default"/>
        <w:lang w:val="pl-PL" w:eastAsia="en-US" w:bidi="ar-SA"/>
      </w:rPr>
    </w:lvl>
    <w:lvl w:ilvl="4" w:tplc="F752C564">
      <w:numFmt w:val="bullet"/>
      <w:lvlText w:val="•"/>
      <w:lvlJc w:val="left"/>
      <w:pPr>
        <w:ind w:left="3342" w:hanging="250"/>
      </w:pPr>
      <w:rPr>
        <w:rFonts w:hint="default"/>
        <w:lang w:val="pl-PL" w:eastAsia="en-US" w:bidi="ar-SA"/>
      </w:rPr>
    </w:lvl>
    <w:lvl w:ilvl="5" w:tplc="390CF2B4">
      <w:numFmt w:val="bullet"/>
      <w:lvlText w:val="•"/>
      <w:lvlJc w:val="left"/>
      <w:pPr>
        <w:ind w:left="4336" w:hanging="250"/>
      </w:pPr>
      <w:rPr>
        <w:rFonts w:hint="default"/>
        <w:lang w:val="pl-PL" w:eastAsia="en-US" w:bidi="ar-SA"/>
      </w:rPr>
    </w:lvl>
    <w:lvl w:ilvl="6" w:tplc="734C99DE">
      <w:numFmt w:val="bullet"/>
      <w:lvlText w:val="•"/>
      <w:lvlJc w:val="left"/>
      <w:pPr>
        <w:ind w:left="5330" w:hanging="250"/>
      </w:pPr>
      <w:rPr>
        <w:rFonts w:hint="default"/>
        <w:lang w:val="pl-PL" w:eastAsia="en-US" w:bidi="ar-SA"/>
      </w:rPr>
    </w:lvl>
    <w:lvl w:ilvl="7" w:tplc="83AE1020">
      <w:numFmt w:val="bullet"/>
      <w:lvlText w:val="•"/>
      <w:lvlJc w:val="left"/>
      <w:pPr>
        <w:ind w:left="6324" w:hanging="250"/>
      </w:pPr>
      <w:rPr>
        <w:rFonts w:hint="default"/>
        <w:lang w:val="pl-PL" w:eastAsia="en-US" w:bidi="ar-SA"/>
      </w:rPr>
    </w:lvl>
    <w:lvl w:ilvl="8" w:tplc="DAC2CC88">
      <w:numFmt w:val="bullet"/>
      <w:lvlText w:val="•"/>
      <w:lvlJc w:val="left"/>
      <w:pPr>
        <w:ind w:left="7318" w:hanging="250"/>
      </w:pPr>
      <w:rPr>
        <w:rFonts w:hint="default"/>
        <w:lang w:val="pl-PL" w:eastAsia="en-US" w:bidi="ar-SA"/>
      </w:rPr>
    </w:lvl>
  </w:abstractNum>
  <w:abstractNum w:abstractNumId="8" w15:restartNumberingAfterBreak="0">
    <w:nsid w:val="75E77386"/>
    <w:multiLevelType w:val="hybridMultilevel"/>
    <w:tmpl w:val="98E88AE2"/>
    <w:lvl w:ilvl="0" w:tplc="82C65A94">
      <w:start w:val="1"/>
      <w:numFmt w:val="decimal"/>
      <w:lvlText w:val="%1."/>
      <w:lvlJc w:val="left"/>
      <w:pPr>
        <w:ind w:left="546" w:hanging="428"/>
      </w:pPr>
      <w:rPr>
        <w:rFonts w:asciiTheme="minorHAnsi" w:eastAsia="Times New Roman" w:hAnsiTheme="minorHAnsi" w:cstheme="minorHAnsi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2EFA7352">
      <w:start w:val="1"/>
      <w:numFmt w:val="decimal"/>
      <w:lvlText w:val="%2)"/>
      <w:lvlJc w:val="left"/>
      <w:pPr>
        <w:ind w:left="546" w:hanging="286"/>
      </w:pPr>
      <w:rPr>
        <w:rFonts w:asciiTheme="minorHAnsi" w:eastAsia="Times New Roman" w:hAnsiTheme="minorHAnsi" w:cstheme="minorHAnsi" w:hint="default"/>
        <w:w w:val="99"/>
        <w:sz w:val="24"/>
        <w:szCs w:val="24"/>
        <w:lang w:val="pl-PL" w:eastAsia="en-US" w:bidi="ar-SA"/>
      </w:rPr>
    </w:lvl>
    <w:lvl w:ilvl="2" w:tplc="39A82D06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ACEEA37C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3BE637C0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52982140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021C4C94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24E492DE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F73C8552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7C077BB6"/>
    <w:multiLevelType w:val="hybridMultilevel"/>
    <w:tmpl w:val="390AB8D2"/>
    <w:lvl w:ilvl="0" w:tplc="E65277E2">
      <w:start w:val="1"/>
      <w:numFmt w:val="upperRoman"/>
      <w:lvlText w:val="%1."/>
      <w:lvlJc w:val="left"/>
      <w:pPr>
        <w:ind w:left="685" w:hanging="567"/>
      </w:pPr>
      <w:rPr>
        <w:rFonts w:asciiTheme="minorHAnsi" w:eastAsia="Times New Roman" w:hAnsiTheme="minorHAnsi" w:cstheme="minorHAnsi" w:hint="default"/>
        <w:spacing w:val="-4"/>
        <w:w w:val="99"/>
        <w:sz w:val="24"/>
        <w:szCs w:val="24"/>
        <w:lang w:val="pl-PL" w:eastAsia="en-US" w:bidi="ar-SA"/>
      </w:rPr>
    </w:lvl>
    <w:lvl w:ilvl="1" w:tplc="EE76EBC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12F4602C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091A71C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627A3AA6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5CF6C04C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A71C77F6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B136FBAC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AE268376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A"/>
    <w:rsid w:val="003130CA"/>
    <w:rsid w:val="003F660B"/>
    <w:rsid w:val="004466C3"/>
    <w:rsid w:val="00B3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387"/>
  <w15:chartTrackingRefBased/>
  <w15:docId w15:val="{9FD63EEF-3920-4897-9C4A-F0C2144E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30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/lex/index.rpc%23hiperlinkText.rpc?hiperlink=type%3Dtresc%3Anro%3DPowszechny.1542656%3Apart%3Da115u2&amp;ful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int/lex/index.rpc%23hiperlinkText.rpc?hiperlink=type%3Dtresc%3Anro%3DPowszechny.1542656%3Apart%3Da17u1p3&amp;full=1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Borowy</dc:creator>
  <cp:keywords/>
  <dc:description/>
  <cp:lastModifiedBy>Przemysław Borowy</cp:lastModifiedBy>
  <cp:revision>3</cp:revision>
  <dcterms:created xsi:type="dcterms:W3CDTF">2022-01-10T09:14:00Z</dcterms:created>
  <dcterms:modified xsi:type="dcterms:W3CDTF">2022-01-10T09:24:00Z</dcterms:modified>
</cp:coreProperties>
</file>