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5E55A" w14:textId="5B6C230D" w:rsidR="007E1D57" w:rsidRDefault="007E1D57" w:rsidP="00A66CBD">
      <w:pPr>
        <w:jc w:val="center"/>
        <w:rPr>
          <w:rFonts w:cstheme="minorHAnsi"/>
          <w:b/>
          <w:bCs/>
          <w:color w:val="0070C0"/>
          <w:sz w:val="28"/>
          <w:szCs w:val="28"/>
        </w:rPr>
      </w:pPr>
      <w:r>
        <w:rPr>
          <w:rFonts w:cstheme="minorHAnsi"/>
          <w:b/>
          <w:bCs/>
          <w:color w:val="0070C0"/>
          <w:sz w:val="28"/>
          <w:szCs w:val="28"/>
        </w:rPr>
        <w:t xml:space="preserve">Część </w:t>
      </w:r>
      <w:r w:rsidR="003D0F7C">
        <w:rPr>
          <w:rFonts w:cstheme="minorHAnsi"/>
          <w:b/>
          <w:bCs/>
          <w:color w:val="0070C0"/>
          <w:sz w:val="28"/>
          <w:szCs w:val="28"/>
        </w:rPr>
        <w:t>4</w:t>
      </w:r>
    </w:p>
    <w:p w14:paraId="4DD24467" w14:textId="538CE063" w:rsidR="00AA5B8D" w:rsidRPr="00B07DA8" w:rsidRDefault="00784AD0" w:rsidP="00A66CBD">
      <w:pPr>
        <w:jc w:val="center"/>
        <w:rPr>
          <w:rFonts w:cstheme="minorHAnsi"/>
          <w:b/>
          <w:bCs/>
          <w:color w:val="0070C0"/>
          <w:sz w:val="28"/>
          <w:szCs w:val="28"/>
        </w:rPr>
      </w:pPr>
      <w:r w:rsidRPr="00B07DA8">
        <w:rPr>
          <w:rFonts w:cstheme="minorHAnsi"/>
          <w:b/>
          <w:bCs/>
          <w:color w:val="0070C0"/>
          <w:sz w:val="28"/>
          <w:szCs w:val="28"/>
        </w:rPr>
        <w:t xml:space="preserve">Pytania i odpowiedzi </w:t>
      </w:r>
      <w:proofErr w:type="spellStart"/>
      <w:r w:rsidRPr="00B07DA8">
        <w:rPr>
          <w:rFonts w:cstheme="minorHAnsi"/>
          <w:b/>
          <w:bCs/>
          <w:color w:val="0070C0"/>
          <w:sz w:val="28"/>
          <w:szCs w:val="28"/>
        </w:rPr>
        <w:t>ws</w:t>
      </w:r>
      <w:proofErr w:type="spellEnd"/>
      <w:r w:rsidRPr="00B07DA8">
        <w:rPr>
          <w:rFonts w:cstheme="minorHAnsi"/>
          <w:b/>
          <w:bCs/>
          <w:color w:val="0070C0"/>
          <w:sz w:val="28"/>
          <w:szCs w:val="28"/>
        </w:rPr>
        <w:t>. Konkursu w inwestycji G1.1.4</w:t>
      </w:r>
      <w:r w:rsidR="00B510B6" w:rsidRPr="00B07DA8">
        <w:rPr>
          <w:rFonts w:cstheme="minorHAnsi"/>
          <w:b/>
          <w:bCs/>
          <w:color w:val="0070C0"/>
          <w:sz w:val="28"/>
          <w:szCs w:val="28"/>
        </w:rPr>
        <w:t xml:space="preserve"> – wskaźnik G</w:t>
      </w:r>
      <w:r w:rsidR="00B53155">
        <w:rPr>
          <w:rFonts w:cstheme="minorHAnsi"/>
          <w:b/>
          <w:bCs/>
          <w:color w:val="0070C0"/>
          <w:sz w:val="28"/>
          <w:szCs w:val="28"/>
        </w:rPr>
        <w:t>9</w:t>
      </w:r>
      <w:r w:rsidR="00B510B6" w:rsidRPr="00B07DA8">
        <w:rPr>
          <w:rFonts w:cstheme="minorHAnsi"/>
          <w:b/>
          <w:bCs/>
          <w:color w:val="0070C0"/>
          <w:sz w:val="28"/>
          <w:szCs w:val="28"/>
        </w:rPr>
        <w:t>G</w:t>
      </w:r>
    </w:p>
    <w:p w14:paraId="6444B355" w14:textId="3E72ACCB" w:rsidR="00E86189" w:rsidRPr="00B53155" w:rsidRDefault="00784AD0" w:rsidP="00B53155">
      <w:pPr>
        <w:jc w:val="center"/>
        <w:rPr>
          <w:b/>
          <w:bCs/>
        </w:rPr>
      </w:pPr>
      <w:r w:rsidRPr="00B07DA8">
        <w:rPr>
          <w:rFonts w:cstheme="minorHAnsi"/>
          <w:b/>
          <w:bCs/>
        </w:rPr>
        <w:t xml:space="preserve">Konkurs otwarty </w:t>
      </w:r>
      <w:r w:rsidR="00B07DA8" w:rsidRPr="00B07DA8">
        <w:rPr>
          <w:rFonts w:cstheme="minorHAnsi"/>
          <w:b/>
          <w:bCs/>
        </w:rPr>
        <w:t xml:space="preserve">na realizację zadania publicznego </w:t>
      </w:r>
      <w:r w:rsidRPr="00B07DA8">
        <w:rPr>
          <w:rFonts w:cstheme="minorHAnsi"/>
          <w:b/>
          <w:bCs/>
        </w:rPr>
        <w:t xml:space="preserve">pn. </w:t>
      </w:r>
      <w:r w:rsidR="00E86189" w:rsidRPr="00B07DA8">
        <w:rPr>
          <w:rFonts w:cstheme="minorHAnsi"/>
          <w:b/>
          <w:bCs/>
        </w:rPr>
        <w:t>„</w:t>
      </w:r>
      <w:r w:rsidR="00B53155" w:rsidRPr="00E10922">
        <w:rPr>
          <w:b/>
          <w:bCs/>
        </w:rPr>
        <w:t>Przeprowadzenie działań edukacyjnych, badawczo-rozwojowych oraz szkoleniowo-doradczych w obszarze zielonej i energetycznej transformacji”</w:t>
      </w:r>
    </w:p>
    <w:p w14:paraId="7BEAF3BA" w14:textId="67669C96" w:rsidR="00B07DA8" w:rsidRDefault="00B07DA8" w:rsidP="00B07DA8">
      <w:pPr>
        <w:pStyle w:val="Akapitzlist"/>
        <w:ind w:left="426"/>
        <w:jc w:val="right"/>
        <w:rPr>
          <w:rFonts w:cstheme="minorHAnsi"/>
          <w:color w:val="0070C0"/>
        </w:rPr>
      </w:pPr>
      <w:proofErr w:type="spellStart"/>
      <w:r w:rsidRPr="002D1134">
        <w:rPr>
          <w:rFonts w:cstheme="minorHAnsi"/>
          <w:color w:val="0070C0"/>
        </w:rPr>
        <w:t>MFiPR</w:t>
      </w:r>
      <w:proofErr w:type="spellEnd"/>
      <w:r w:rsidRPr="002D1134">
        <w:rPr>
          <w:rFonts w:cstheme="minorHAnsi"/>
          <w:color w:val="0070C0"/>
        </w:rPr>
        <w:t>: dnia</w:t>
      </w:r>
      <w:r w:rsidR="003D0F7C" w:rsidRPr="002D1134">
        <w:rPr>
          <w:rFonts w:cstheme="minorHAnsi"/>
          <w:color w:val="0070C0"/>
        </w:rPr>
        <w:t xml:space="preserve"> </w:t>
      </w:r>
      <w:r w:rsidR="00357761" w:rsidRPr="002D1134">
        <w:rPr>
          <w:rFonts w:cstheme="minorHAnsi"/>
          <w:color w:val="0070C0"/>
        </w:rPr>
        <w:t>2</w:t>
      </w:r>
      <w:r w:rsidR="002D1134" w:rsidRPr="002D1134">
        <w:rPr>
          <w:rFonts w:cstheme="minorHAnsi"/>
          <w:color w:val="0070C0"/>
        </w:rPr>
        <w:t>6</w:t>
      </w:r>
      <w:r w:rsidRPr="002D1134">
        <w:rPr>
          <w:rFonts w:cstheme="minorHAnsi"/>
          <w:color w:val="0070C0"/>
        </w:rPr>
        <w:t>.08.2024 r.</w:t>
      </w:r>
    </w:p>
    <w:p w14:paraId="6692080C" w14:textId="77777777" w:rsidR="002D1134" w:rsidRDefault="002D1134" w:rsidP="00B07DA8">
      <w:pPr>
        <w:pStyle w:val="Akapitzlist"/>
        <w:ind w:left="426"/>
        <w:jc w:val="right"/>
        <w:rPr>
          <w:rFonts w:cstheme="minorHAnsi"/>
          <w:color w:val="0070C0"/>
        </w:rPr>
      </w:pPr>
    </w:p>
    <w:p w14:paraId="0B4DCDF2" w14:textId="77777777" w:rsidR="00B94EE4" w:rsidRDefault="00B94EE4" w:rsidP="0024062F">
      <w:pPr>
        <w:pStyle w:val="Akapitzlist"/>
        <w:ind w:left="1080"/>
        <w:jc w:val="right"/>
        <w:rPr>
          <w:rFonts w:cstheme="minorHAnsi"/>
        </w:rPr>
      </w:pPr>
    </w:p>
    <w:p w14:paraId="21C697E4" w14:textId="2BCEBFEE" w:rsidR="00D01DC9" w:rsidRPr="00D01DC9" w:rsidRDefault="00D01DC9" w:rsidP="00D01DC9">
      <w:pPr>
        <w:pStyle w:val="Akapitzlist"/>
        <w:numPr>
          <w:ilvl w:val="0"/>
          <w:numId w:val="33"/>
        </w:numPr>
        <w:jc w:val="both"/>
        <w:rPr>
          <w:rFonts w:eastAsia="Times New Roman" w:cstheme="minorHAnsi"/>
        </w:rPr>
      </w:pPr>
      <w:bookmarkStart w:id="0" w:name="_Hlk173753864"/>
      <w:r w:rsidRPr="00D01DC9">
        <w:rPr>
          <w:rFonts w:eastAsia="Times New Roman" w:cstheme="minorHAnsi"/>
        </w:rPr>
        <w:t>Czy można poprosić o link lub listę aktualnych pytań i odpowiedzi?</w:t>
      </w:r>
    </w:p>
    <w:p w14:paraId="5ABDD999" w14:textId="77777777" w:rsidR="00D01DC9" w:rsidRDefault="00D01DC9" w:rsidP="00D01DC9">
      <w:pPr>
        <w:spacing w:after="0" w:line="240" w:lineRule="auto"/>
        <w:ind w:firstLine="708"/>
        <w:rPr>
          <w:color w:val="0070C0"/>
          <w:u w:val="single"/>
        </w:rPr>
      </w:pPr>
      <w:r w:rsidRPr="00441545">
        <w:rPr>
          <w:color w:val="0070C0"/>
          <w:u w:val="single"/>
        </w:rPr>
        <w:t>Odpowiedź:</w:t>
      </w:r>
    </w:p>
    <w:p w14:paraId="1657E7FF" w14:textId="5A2BA51C" w:rsidR="00D01DC9" w:rsidRDefault="00D01DC9" w:rsidP="00D01DC9">
      <w:pPr>
        <w:spacing w:after="0" w:line="240" w:lineRule="auto"/>
        <w:ind w:left="708"/>
        <w:jc w:val="both"/>
        <w:rPr>
          <w:rStyle w:val="Hipercze"/>
        </w:rPr>
      </w:pPr>
      <w:r>
        <w:rPr>
          <w:color w:val="0070C0"/>
        </w:rPr>
        <w:t>Wszystkie p</w:t>
      </w:r>
      <w:r w:rsidRPr="008B6609">
        <w:rPr>
          <w:color w:val="0070C0"/>
        </w:rPr>
        <w:t xml:space="preserve">ytania w Konkursie na realizację zadania publicznego pn. </w:t>
      </w:r>
      <w:r w:rsidRPr="008B6609">
        <w:rPr>
          <w:i/>
          <w:iCs/>
          <w:color w:val="0070C0"/>
        </w:rPr>
        <w:t xml:space="preserve">„Przeprowadzenie działań edukacyjnych, badawczo-rozwojowych oraz szkoleniowo-doradczych w obszarze zielonej </w:t>
      </w:r>
      <w:r w:rsidR="00FD7C4B">
        <w:rPr>
          <w:i/>
          <w:iCs/>
          <w:color w:val="0070C0"/>
        </w:rPr>
        <w:br/>
      </w:r>
      <w:r w:rsidRPr="008B6609">
        <w:rPr>
          <w:i/>
          <w:iCs/>
          <w:color w:val="0070C0"/>
        </w:rPr>
        <w:t>i energetycznej transformacji”</w:t>
      </w:r>
      <w:r w:rsidRPr="008B6609">
        <w:rPr>
          <w:color w:val="0070C0"/>
        </w:rPr>
        <w:t xml:space="preserve"> oraz odpowiedzi </w:t>
      </w:r>
      <w:proofErr w:type="spellStart"/>
      <w:r w:rsidRPr="008B6609">
        <w:rPr>
          <w:color w:val="0070C0"/>
        </w:rPr>
        <w:t>MFiPR</w:t>
      </w:r>
      <w:proofErr w:type="spellEnd"/>
      <w:r w:rsidRPr="008B6609">
        <w:rPr>
          <w:color w:val="0070C0"/>
        </w:rPr>
        <w:t xml:space="preserve"> na nie są zamieszczane regularnie na stronie podmiotowej </w:t>
      </w:r>
      <w:proofErr w:type="spellStart"/>
      <w:r w:rsidRPr="008B6609">
        <w:rPr>
          <w:color w:val="0070C0"/>
        </w:rPr>
        <w:t>MFiPR</w:t>
      </w:r>
      <w:proofErr w:type="spellEnd"/>
      <w:r w:rsidRPr="008B6609">
        <w:rPr>
          <w:color w:val="0070C0"/>
        </w:rPr>
        <w:t xml:space="preserve"> pod adresem:</w:t>
      </w:r>
      <w:r>
        <w:rPr>
          <w:color w:val="0070C0"/>
        </w:rPr>
        <w:t xml:space="preserve"> </w:t>
      </w:r>
      <w:hyperlink r:id="rId8" w:history="1">
        <w:r w:rsidRPr="00F1364E">
          <w:rPr>
            <w:rStyle w:val="Hipercze"/>
          </w:rPr>
          <w:t>https://www.gov.pl/web/fundusze-regiony/konkursy-na-zadania-publiczne2</w:t>
        </w:r>
      </w:hyperlink>
    </w:p>
    <w:p w14:paraId="2CDCD8B0" w14:textId="77777777" w:rsidR="00FD7C4B" w:rsidRPr="008B6609" w:rsidRDefault="00FD7C4B" w:rsidP="00D01DC9">
      <w:pPr>
        <w:spacing w:after="0" w:line="240" w:lineRule="auto"/>
        <w:ind w:left="708"/>
        <w:jc w:val="both"/>
        <w:rPr>
          <w:color w:val="0070C0"/>
        </w:rPr>
      </w:pPr>
    </w:p>
    <w:p w14:paraId="22E7A393" w14:textId="35A5E49A" w:rsidR="00FD7C4B" w:rsidRPr="00FD7C4B" w:rsidRDefault="00FD7C4B" w:rsidP="00FD7C4B">
      <w:pPr>
        <w:pStyle w:val="Akapitzlist"/>
        <w:numPr>
          <w:ilvl w:val="0"/>
          <w:numId w:val="33"/>
        </w:numPr>
        <w:jc w:val="both"/>
        <w:rPr>
          <w:rFonts w:eastAsia="Times New Roman" w:cstheme="minorHAnsi"/>
        </w:rPr>
      </w:pPr>
      <w:r w:rsidRPr="00FD7C4B">
        <w:rPr>
          <w:rFonts w:eastAsia="Times New Roman" w:cstheme="minorHAnsi"/>
        </w:rPr>
        <w:t xml:space="preserve">Termin złożenia oferty za pośrednictwem elektronicznej platformy </w:t>
      </w:r>
      <w:proofErr w:type="spellStart"/>
      <w:r w:rsidRPr="00FD7C4B">
        <w:rPr>
          <w:rFonts w:eastAsia="Times New Roman" w:cstheme="minorHAnsi"/>
        </w:rPr>
        <w:t>ePUAP</w:t>
      </w:r>
      <w:proofErr w:type="spellEnd"/>
      <w:r w:rsidRPr="00FD7C4B">
        <w:rPr>
          <w:rFonts w:eastAsia="Times New Roman" w:cstheme="minorHAnsi"/>
        </w:rPr>
        <w:t xml:space="preserve"> : 21.08.2024 godz.</w:t>
      </w:r>
      <w:r w:rsidRPr="00FD7C4B">
        <w:rPr>
          <w:rFonts w:eastAsia="Times New Roman"/>
          <w:b/>
          <w:bCs/>
        </w:rPr>
        <w:t xml:space="preserve"> 23.59</w:t>
      </w:r>
      <w:r>
        <w:rPr>
          <w:rFonts w:eastAsia="Times New Roman" w:cstheme="minorHAnsi"/>
        </w:rPr>
        <w:t>?</w:t>
      </w:r>
    </w:p>
    <w:p w14:paraId="2F11B07C" w14:textId="77777777" w:rsidR="00FD7C4B" w:rsidRDefault="00FD7C4B" w:rsidP="00F42AFB">
      <w:pPr>
        <w:spacing w:after="0"/>
        <w:ind w:left="708"/>
        <w:rPr>
          <w:color w:val="0070C0"/>
        </w:rPr>
      </w:pPr>
      <w:r>
        <w:rPr>
          <w:color w:val="0070C0"/>
          <w:u w:val="single"/>
        </w:rPr>
        <w:t>Odpowiedź:</w:t>
      </w:r>
      <w:bookmarkStart w:id="1" w:name="_Hlk175049565"/>
      <w:r>
        <w:rPr>
          <w:color w:val="0070C0"/>
        </w:rPr>
        <w:t xml:space="preserve"> </w:t>
      </w:r>
    </w:p>
    <w:p w14:paraId="2B7AF8A0" w14:textId="2BAD3687" w:rsidR="00FD7C4B" w:rsidRDefault="00FD7C4B" w:rsidP="00F42AFB">
      <w:pPr>
        <w:spacing w:after="0"/>
        <w:ind w:left="708"/>
        <w:rPr>
          <w:color w:val="0070C0"/>
          <w:u w:val="single"/>
        </w:rPr>
      </w:pPr>
      <w:r>
        <w:rPr>
          <w:rFonts w:cstheme="minorHAnsi"/>
          <w:color w:val="0070C0"/>
        </w:rPr>
        <w:t>W dniu 20 sierpnia 2024 r. termin składania ofert został wydłużony do 20 września 2024 r.</w:t>
      </w:r>
      <w:r>
        <w:rPr>
          <w:color w:val="0070C0"/>
        </w:rPr>
        <w:t>:</w:t>
      </w:r>
    </w:p>
    <w:p w14:paraId="27A0CAC6" w14:textId="61218028" w:rsidR="00FD7C4B" w:rsidRDefault="009132DA" w:rsidP="00FD7C4B">
      <w:pPr>
        <w:ind w:left="708"/>
        <w:jc w:val="both"/>
        <w:rPr>
          <w:rFonts w:cstheme="minorHAnsi"/>
          <w:color w:val="0070C0"/>
        </w:rPr>
      </w:pPr>
      <w:hyperlink r:id="rId9" w:history="1">
        <w:r w:rsidR="00FD7C4B" w:rsidRPr="000155E4">
          <w:rPr>
            <w:rStyle w:val="Hipercze"/>
            <w:rFonts w:cstheme="minorHAnsi"/>
          </w:rPr>
          <w:t>https://www.gov.pl/web/fundusze-regiony/zmiany-z-dnia-20-sierpnia-2024-r-w-tresci-ogloszenia-o-konkursie-na-realizacje-zadania-publicznego-pn-przeprowadzenie-dzialan-edukacyjnych-badawczo-rozwojowych-oraz-szkoleniowo-doradczych-w-obszarze-zielonej-i-energetycznej-transformacji-w-ramach-inwestycji-g114-kpo-wskaznik-g9g</w:t>
        </w:r>
      </w:hyperlink>
    </w:p>
    <w:bookmarkEnd w:id="1"/>
    <w:p w14:paraId="5E8FCDB1" w14:textId="77777777" w:rsidR="00FD7C4B" w:rsidRDefault="00FD7C4B" w:rsidP="00FD7C4B">
      <w:pPr>
        <w:ind w:left="708"/>
        <w:jc w:val="both"/>
        <w:rPr>
          <w:rFonts w:ascii="Calibri" w:hAnsi="Calibri" w:cstheme="minorHAnsi"/>
          <w:color w:val="0070C0"/>
        </w:rPr>
      </w:pPr>
      <w:r>
        <w:rPr>
          <w:color w:val="0070C0"/>
        </w:rPr>
        <w:t xml:space="preserve">Oferty, które będą przekazywane </w:t>
      </w:r>
      <w:r>
        <w:rPr>
          <w:rFonts w:cstheme="minorHAnsi"/>
          <w:color w:val="0070C0"/>
        </w:rPr>
        <w:t xml:space="preserve">elektronicznie poprzez system </w:t>
      </w:r>
      <w:proofErr w:type="spellStart"/>
      <w:r>
        <w:rPr>
          <w:rFonts w:cstheme="minorHAnsi"/>
          <w:color w:val="0070C0"/>
        </w:rPr>
        <w:t>ePuap</w:t>
      </w:r>
      <w:proofErr w:type="spellEnd"/>
      <w:r>
        <w:rPr>
          <w:rFonts w:cstheme="minorHAnsi"/>
          <w:color w:val="0070C0"/>
        </w:rPr>
        <w:t xml:space="preserve"> powinny wpłynąć do </w:t>
      </w:r>
      <w:proofErr w:type="spellStart"/>
      <w:r>
        <w:rPr>
          <w:rFonts w:cstheme="minorHAnsi"/>
          <w:color w:val="0070C0"/>
        </w:rPr>
        <w:t>MFiPR</w:t>
      </w:r>
      <w:proofErr w:type="spellEnd"/>
      <w:r>
        <w:rPr>
          <w:rFonts w:cstheme="minorHAnsi"/>
          <w:color w:val="0070C0"/>
        </w:rPr>
        <w:t xml:space="preserve"> najpóźniej do </w:t>
      </w:r>
      <w:r>
        <w:rPr>
          <w:color w:val="0070C0"/>
        </w:rPr>
        <w:t xml:space="preserve">godz. </w:t>
      </w:r>
      <w:r>
        <w:rPr>
          <w:rStyle w:val="Pogrubienie"/>
          <w:rFonts w:cstheme="minorHAnsi"/>
          <w:b w:val="0"/>
          <w:bCs w:val="0"/>
          <w:color w:val="0070C0"/>
        </w:rPr>
        <w:t xml:space="preserve">24:00 ostatniego dnia składania ofert (tj. 20 września 2024 r.). </w:t>
      </w:r>
      <w:r>
        <w:rPr>
          <w:color w:val="0070C0"/>
        </w:rPr>
        <w:t xml:space="preserve"> Za termin złożenia oferty (wpływu do </w:t>
      </w:r>
      <w:proofErr w:type="spellStart"/>
      <w:r>
        <w:rPr>
          <w:color w:val="0070C0"/>
        </w:rPr>
        <w:t>MFiPR</w:t>
      </w:r>
      <w:proofErr w:type="spellEnd"/>
      <w:r>
        <w:rPr>
          <w:color w:val="0070C0"/>
        </w:rPr>
        <w:t xml:space="preserve">) uznaje się moment przeniesienia dokumentu elektronicznego do systemu teleinformatycznego </w:t>
      </w:r>
      <w:proofErr w:type="spellStart"/>
      <w:r>
        <w:rPr>
          <w:color w:val="0070C0"/>
        </w:rPr>
        <w:t>MFiPR</w:t>
      </w:r>
      <w:proofErr w:type="spellEnd"/>
      <w:r>
        <w:rPr>
          <w:color w:val="0070C0"/>
        </w:rPr>
        <w:t xml:space="preserve"> za pośrednictwem elektronicznej platformy </w:t>
      </w:r>
      <w:proofErr w:type="spellStart"/>
      <w:r>
        <w:rPr>
          <w:color w:val="0070C0"/>
        </w:rPr>
        <w:t>ePUAP</w:t>
      </w:r>
      <w:proofErr w:type="spellEnd"/>
      <w:r>
        <w:rPr>
          <w:color w:val="0070C0"/>
        </w:rPr>
        <w:t xml:space="preserve">. Należy to rozumieć w ten sposób, że w przypadku przesłania oferty za pomocą </w:t>
      </w:r>
      <w:proofErr w:type="spellStart"/>
      <w:r>
        <w:rPr>
          <w:color w:val="0070C0"/>
        </w:rPr>
        <w:t>ePUAP</w:t>
      </w:r>
      <w:proofErr w:type="spellEnd"/>
      <w:r>
        <w:rPr>
          <w:color w:val="0070C0"/>
        </w:rPr>
        <w:t xml:space="preserve"> terminem złożenia oferty będzie moment, gdy skrzynka podawcza ESP </w:t>
      </w:r>
      <w:proofErr w:type="spellStart"/>
      <w:r>
        <w:rPr>
          <w:color w:val="0070C0"/>
        </w:rPr>
        <w:t>MFiPR</w:t>
      </w:r>
      <w:proofErr w:type="spellEnd"/>
      <w:r>
        <w:rPr>
          <w:color w:val="0070C0"/>
        </w:rPr>
        <w:t xml:space="preserve"> wskazana w Ogłoszeniu wygeneruje automatycznie urzędowe poświadczenie przedłożenia (UPP). UPP  jest automatycznie tworzone w momencie wpłynięcia dokumentu do ww. skrzynki podawczej. </w:t>
      </w:r>
    </w:p>
    <w:p w14:paraId="4DD2EF3E" w14:textId="318C2BBC" w:rsidR="00FD7C4B" w:rsidRPr="00FD7C4B" w:rsidRDefault="00FD7C4B" w:rsidP="00FD7C4B">
      <w:pPr>
        <w:pStyle w:val="Akapitzlist"/>
        <w:numPr>
          <w:ilvl w:val="0"/>
          <w:numId w:val="33"/>
        </w:numPr>
        <w:jc w:val="both"/>
        <w:rPr>
          <w:rFonts w:eastAsia="Times New Roman" w:cstheme="minorHAnsi"/>
        </w:rPr>
      </w:pPr>
      <w:r w:rsidRPr="00FD7C4B">
        <w:rPr>
          <w:rFonts w:eastAsia="Times New Roman" w:cstheme="minorHAnsi"/>
        </w:rPr>
        <w:t>Co oznaczają działania kampanijne?</w:t>
      </w:r>
    </w:p>
    <w:p w14:paraId="71CD43CE" w14:textId="4E74388F" w:rsidR="00EA5DA3" w:rsidRDefault="00FD7C4B" w:rsidP="00F42AFB">
      <w:pPr>
        <w:spacing w:after="0"/>
        <w:ind w:left="708"/>
        <w:rPr>
          <w:color w:val="0070C0"/>
        </w:rPr>
      </w:pPr>
      <w:r>
        <w:rPr>
          <w:color w:val="0070C0"/>
          <w:u w:val="single"/>
        </w:rPr>
        <w:t>Odpowiedź:</w:t>
      </w:r>
      <w:r>
        <w:rPr>
          <w:color w:val="0070C0"/>
        </w:rPr>
        <w:t xml:space="preserve"> </w:t>
      </w:r>
    </w:p>
    <w:p w14:paraId="3031059A" w14:textId="14899082" w:rsidR="00FD7C4B" w:rsidRDefault="00FD7C4B" w:rsidP="00F42AFB">
      <w:pPr>
        <w:spacing w:after="0"/>
        <w:ind w:left="708"/>
        <w:jc w:val="both"/>
        <w:rPr>
          <w:color w:val="0070C0"/>
        </w:rPr>
      </w:pPr>
      <w:r>
        <w:rPr>
          <w:color w:val="0070C0"/>
        </w:rPr>
        <w:t>Przez działania kampanijne rozumieć należy działania służące zwiększaniu świadomości społeczeństwa w zakresie zdefiniowanym w pkt I.1 Ogłoszenia</w:t>
      </w:r>
      <w:r>
        <w:rPr>
          <w:i/>
          <w:iCs/>
          <w:color w:val="0070C0"/>
        </w:rPr>
        <w:t xml:space="preserve"> </w:t>
      </w:r>
      <w:r>
        <w:rPr>
          <w:color w:val="0070C0"/>
        </w:rPr>
        <w:t xml:space="preserve">(tj. </w:t>
      </w:r>
      <w:r>
        <w:rPr>
          <w:i/>
          <w:iCs/>
          <w:color w:val="0070C0"/>
        </w:rPr>
        <w:t>m.in. polityki klimatycznej UE oraz konieczności transformacji energetycznej Polski, w szczególności stopniowej dekarbonizacji i poprawy jakości powietrza</w:t>
      </w:r>
      <w:r>
        <w:rPr>
          <w:color w:val="0070C0"/>
        </w:rPr>
        <w:t xml:space="preserve">). Może to być np. dystrybucja treści reklamowych w mediach tradycyjnych (telewizja, radio, prasa) i cyfrowych (np. media społecznościowe) czy inne formy właściwe dla kampanii społecznych. </w:t>
      </w:r>
    </w:p>
    <w:p w14:paraId="7C799627" w14:textId="77777777" w:rsidR="00F42AFB" w:rsidRDefault="00F42AFB" w:rsidP="00F42AFB">
      <w:pPr>
        <w:spacing w:after="0"/>
        <w:ind w:left="708"/>
        <w:jc w:val="both"/>
        <w:rPr>
          <w:rFonts w:ascii="Calibri" w:hAnsi="Calibri" w:cs="Calibri"/>
          <w:color w:val="0070C0"/>
        </w:rPr>
      </w:pPr>
    </w:p>
    <w:p w14:paraId="40D975BB" w14:textId="3EF18836" w:rsidR="002D1134" w:rsidRPr="002D1134" w:rsidRDefault="002D1134" w:rsidP="002D1134">
      <w:pPr>
        <w:pStyle w:val="Akapitzlist"/>
        <w:numPr>
          <w:ilvl w:val="0"/>
          <w:numId w:val="33"/>
        </w:numPr>
        <w:jc w:val="both"/>
        <w:rPr>
          <w:rFonts w:eastAsia="Times New Roman" w:cstheme="minorHAnsi"/>
        </w:rPr>
      </w:pPr>
      <w:r w:rsidRPr="002D1134">
        <w:rPr>
          <w:rFonts w:eastAsia="Times New Roman" w:cstheme="minorHAnsi"/>
        </w:rPr>
        <w:lastRenderedPageBreak/>
        <w:t>Mamy pytanie dotyczące adresatów działań, szczególnie z zakresu rodzajów działań.</w:t>
      </w:r>
      <w:r>
        <w:rPr>
          <w:rFonts w:eastAsia="Times New Roman" w:cstheme="minorHAnsi"/>
        </w:rPr>
        <w:t xml:space="preserve"> D</w:t>
      </w:r>
      <w:r w:rsidRPr="002D1134">
        <w:rPr>
          <w:rFonts w:eastAsia="Times New Roman"/>
        </w:rPr>
        <w:t xml:space="preserve">ziałania badawczo-rozwojowe (tworzenie nowej wiedzy i narzędzi, zastosowanie nowoczesnych metod i narzędzi badawczych oraz działania analityczno-regulacyjne czyli projektowanie nowych usług publicznych na podstawie oceny wdrażanych już rozwiązań pro-środowiskowych </w:t>
      </w:r>
      <w:r>
        <w:rPr>
          <w:rFonts w:eastAsia="Times New Roman"/>
        </w:rPr>
        <w:br/>
      </w:r>
      <w:r w:rsidRPr="002D1134">
        <w:rPr>
          <w:rFonts w:eastAsia="Times New Roman"/>
        </w:rPr>
        <w:t xml:space="preserve">i społecznych): </w:t>
      </w:r>
    </w:p>
    <w:p w14:paraId="4D4965EF" w14:textId="128490CD" w:rsidR="002D1134" w:rsidRPr="002D1134" w:rsidRDefault="002D1134" w:rsidP="00AD0F14">
      <w:pPr>
        <w:pStyle w:val="Akapitzlist"/>
        <w:numPr>
          <w:ilvl w:val="0"/>
          <w:numId w:val="40"/>
        </w:numPr>
        <w:jc w:val="both"/>
        <w:rPr>
          <w:rFonts w:eastAsia="Times New Roman"/>
        </w:rPr>
      </w:pPr>
      <w:r w:rsidRPr="002D1134">
        <w:rPr>
          <w:rFonts w:eastAsia="Times New Roman"/>
        </w:rPr>
        <w:t xml:space="preserve">Czy w/w działania mają być adresowane do instytucji samorządowych czy dla mieszkańców? </w:t>
      </w:r>
    </w:p>
    <w:p w14:paraId="13D86867" w14:textId="77777777" w:rsidR="002D1134" w:rsidRPr="0095284B" w:rsidRDefault="002D1134" w:rsidP="00F42AFB">
      <w:pPr>
        <w:spacing w:after="0"/>
        <w:ind w:firstLine="708"/>
        <w:rPr>
          <w:rFonts w:eastAsia="Times New Roman"/>
          <w:color w:val="0070C0"/>
          <w:u w:val="single"/>
        </w:rPr>
      </w:pPr>
      <w:r w:rsidRPr="0095284B">
        <w:rPr>
          <w:rFonts w:eastAsia="Times New Roman"/>
          <w:color w:val="0070C0"/>
          <w:u w:val="single"/>
        </w:rPr>
        <w:t>Odpowiedź:</w:t>
      </w:r>
    </w:p>
    <w:p w14:paraId="702A0471" w14:textId="77777777" w:rsidR="002D1134" w:rsidRPr="003442C6" w:rsidRDefault="002D1134" w:rsidP="00F42AFB">
      <w:pPr>
        <w:spacing w:after="0"/>
        <w:ind w:left="708"/>
        <w:jc w:val="both"/>
        <w:rPr>
          <w:rFonts w:eastAsia="Times New Roman"/>
          <w:color w:val="0070C0"/>
        </w:rPr>
      </w:pPr>
      <w:r w:rsidRPr="003442C6">
        <w:rPr>
          <w:rFonts w:eastAsia="Times New Roman"/>
          <w:color w:val="0070C0"/>
        </w:rPr>
        <w:t xml:space="preserve">Działania powinny być adresowane do organizacji pozarządowych, wspólnot i społeczności lokalnych oraz ogółu społeczeństwa. Jak wskazano w pkt I.2 Formularza oferty, stanowiącego załącznik nr 1 do Ogłoszenia: </w:t>
      </w:r>
      <w:r w:rsidRPr="003442C6">
        <w:rPr>
          <w:rFonts w:eastAsia="Times New Roman"/>
          <w:i/>
          <w:iCs/>
          <w:color w:val="0070C0"/>
        </w:rPr>
        <w:t xml:space="preserve">zadanie publiczne będące przedmiotem </w:t>
      </w:r>
      <w:r w:rsidRPr="003442C6">
        <w:rPr>
          <w:rFonts w:eastAsia="Times New Roman"/>
          <w:i/>
          <w:iCs/>
          <w:color w:val="0070C0"/>
          <w:u w:val="single"/>
        </w:rPr>
        <w:t xml:space="preserve">konkursu ofert dotyczy działalności na rzecz organizacji pozarządowych w zakresie zwiększania świadomości prawnej społeczeństwa, wspomagania rozwoju wspólnot i społeczności lokalnych </w:t>
      </w:r>
      <w:r w:rsidRPr="003442C6">
        <w:rPr>
          <w:rFonts w:eastAsia="Times New Roman"/>
          <w:i/>
          <w:iCs/>
          <w:color w:val="0070C0"/>
        </w:rPr>
        <w:t>oraz ekologii</w:t>
      </w:r>
      <w:r w:rsidRPr="003442C6">
        <w:rPr>
          <w:rFonts w:eastAsia="Times New Roman"/>
          <w:color w:val="0070C0"/>
        </w:rPr>
        <w:t xml:space="preserve">. </w:t>
      </w:r>
    </w:p>
    <w:p w14:paraId="16F958C4" w14:textId="4E489864" w:rsidR="002D1134" w:rsidRPr="003442C6" w:rsidRDefault="002D1134" w:rsidP="002D1134">
      <w:pPr>
        <w:ind w:left="708"/>
        <w:jc w:val="both"/>
        <w:rPr>
          <w:rFonts w:eastAsia="Times New Roman"/>
          <w:color w:val="0070C0"/>
        </w:rPr>
      </w:pPr>
      <w:r w:rsidRPr="003442C6">
        <w:rPr>
          <w:rFonts w:eastAsia="Times New Roman"/>
          <w:color w:val="0070C0"/>
        </w:rPr>
        <w:t>Planując działania, z uwzględnieniem ich grupy docelowej, należy mieć na względzie założenia dotyczące wskaźnika G9G KPO (</w:t>
      </w:r>
      <w:r w:rsidRPr="003442C6">
        <w:rPr>
          <w:i/>
          <w:iCs/>
          <w:color w:val="0070C0"/>
        </w:rPr>
        <w:t xml:space="preserve">Projekty w zakresie budowania zdolności, wspierające wdrażanie reform i inwestycji w ramach </w:t>
      </w:r>
      <w:proofErr w:type="spellStart"/>
      <w:r w:rsidRPr="003442C6">
        <w:rPr>
          <w:i/>
          <w:iCs/>
          <w:color w:val="0070C0"/>
        </w:rPr>
        <w:t>REPowerEU</w:t>
      </w:r>
      <w:proofErr w:type="spellEnd"/>
      <w:r w:rsidRPr="003442C6">
        <w:rPr>
          <w:i/>
          <w:iCs/>
          <w:color w:val="0070C0"/>
        </w:rPr>
        <w:t>, realizowane przez organizacje pozarządowe</w:t>
      </w:r>
      <w:r w:rsidRPr="003442C6">
        <w:rPr>
          <w:color w:val="0070C0"/>
        </w:rPr>
        <w:t xml:space="preserve">) i zdefiniowany w </w:t>
      </w:r>
      <w:r w:rsidRPr="003442C6">
        <w:rPr>
          <w:rFonts w:eastAsia="Times New Roman"/>
          <w:color w:val="0070C0"/>
        </w:rPr>
        <w:t>pkt I.1 Ogłoszenia c</w:t>
      </w:r>
      <w:r w:rsidRPr="003442C6">
        <w:rPr>
          <w:color w:val="0070C0"/>
        </w:rPr>
        <w:t>el zadania publicznego:</w:t>
      </w:r>
      <w:r w:rsidRPr="003442C6">
        <w:rPr>
          <w:i/>
          <w:iCs/>
          <w:color w:val="0070C0"/>
        </w:rPr>
        <w:t xml:space="preserve"> wsparcie wdrażania reform i inwestycji w ramach </w:t>
      </w:r>
      <w:proofErr w:type="spellStart"/>
      <w:r w:rsidRPr="003442C6">
        <w:rPr>
          <w:i/>
          <w:iCs/>
          <w:color w:val="0070C0"/>
        </w:rPr>
        <w:t>REPowerEU</w:t>
      </w:r>
      <w:proofErr w:type="spellEnd"/>
      <w:r w:rsidRPr="003442C6">
        <w:rPr>
          <w:i/>
          <w:iCs/>
          <w:color w:val="0070C0"/>
        </w:rPr>
        <w:t xml:space="preserve"> oraz </w:t>
      </w:r>
      <w:r w:rsidRPr="003442C6">
        <w:rPr>
          <w:i/>
          <w:iCs/>
          <w:color w:val="0070C0"/>
          <w:u w:val="single"/>
        </w:rPr>
        <w:t>podnoszenie świadomości społeczeństwa</w:t>
      </w:r>
      <w:r w:rsidRPr="003442C6">
        <w:rPr>
          <w:i/>
          <w:iCs/>
          <w:color w:val="0070C0"/>
        </w:rPr>
        <w:t xml:space="preserve"> </w:t>
      </w:r>
      <w:r>
        <w:rPr>
          <w:i/>
          <w:iCs/>
          <w:color w:val="0070C0"/>
        </w:rPr>
        <w:br/>
      </w:r>
      <w:r w:rsidRPr="003442C6">
        <w:rPr>
          <w:i/>
          <w:iCs/>
          <w:color w:val="0070C0"/>
        </w:rPr>
        <w:t>w zakresie m.in. polityki klimatycznej UE oraz konieczności transformacji energetycznej Polski</w:t>
      </w:r>
      <w:r w:rsidRPr="003442C6">
        <w:rPr>
          <w:color w:val="0070C0"/>
        </w:rPr>
        <w:t>…</w:t>
      </w:r>
    </w:p>
    <w:p w14:paraId="76CF1876" w14:textId="520B0F84" w:rsidR="002D1134" w:rsidRPr="003442C6" w:rsidRDefault="002D1134" w:rsidP="002D1134">
      <w:pPr>
        <w:ind w:left="708"/>
        <w:jc w:val="both"/>
        <w:rPr>
          <w:color w:val="0070C0"/>
        </w:rPr>
      </w:pPr>
      <w:r w:rsidRPr="003442C6">
        <w:rPr>
          <w:color w:val="0070C0"/>
        </w:rPr>
        <w:t>Działania adresowane ściśle</w:t>
      </w:r>
      <w:r w:rsidRPr="003442C6">
        <w:rPr>
          <w:i/>
          <w:iCs/>
          <w:color w:val="0070C0"/>
        </w:rPr>
        <w:t xml:space="preserve"> </w:t>
      </w:r>
      <w:r w:rsidRPr="003442C6">
        <w:rPr>
          <w:color w:val="0070C0"/>
        </w:rPr>
        <w:t xml:space="preserve">do jednostek samorządu terytorialnego będą realizowane </w:t>
      </w:r>
      <w:r>
        <w:rPr>
          <w:color w:val="0070C0"/>
        </w:rPr>
        <w:br/>
      </w:r>
      <w:r w:rsidRPr="003442C6">
        <w:rPr>
          <w:color w:val="0070C0"/>
        </w:rPr>
        <w:t>w ramach Konkursu G8G, gdzie nabór ofert został zakończony.</w:t>
      </w:r>
    </w:p>
    <w:p w14:paraId="19B48187" w14:textId="43B0A9B5" w:rsidR="002D1134" w:rsidRPr="002D1134" w:rsidRDefault="002D1134" w:rsidP="002D1134">
      <w:pPr>
        <w:pStyle w:val="Akapitzlist"/>
        <w:numPr>
          <w:ilvl w:val="0"/>
          <w:numId w:val="40"/>
        </w:numPr>
        <w:rPr>
          <w:rFonts w:eastAsia="Times New Roman"/>
        </w:rPr>
      </w:pPr>
      <w:r w:rsidRPr="002D1134">
        <w:rPr>
          <w:rFonts w:eastAsia="Times New Roman"/>
        </w:rPr>
        <w:t xml:space="preserve">Prosimy o wszelkie wskazówki czy sugestie dotyczące rodzaju oczekiwanych działań. </w:t>
      </w:r>
    </w:p>
    <w:p w14:paraId="3CD9C60D" w14:textId="77777777" w:rsidR="002D1134" w:rsidRPr="0095284B" w:rsidRDefault="002D1134" w:rsidP="00F42AFB">
      <w:pPr>
        <w:spacing w:after="0"/>
        <w:ind w:firstLine="708"/>
        <w:rPr>
          <w:rFonts w:eastAsia="Times New Roman"/>
          <w:color w:val="0070C0"/>
          <w:u w:val="single"/>
        </w:rPr>
      </w:pPr>
      <w:r w:rsidRPr="0095284B">
        <w:rPr>
          <w:rFonts w:eastAsia="Times New Roman"/>
          <w:color w:val="0070C0"/>
          <w:u w:val="single"/>
        </w:rPr>
        <w:t>Odpowiedź:</w:t>
      </w:r>
    </w:p>
    <w:p w14:paraId="6AAFCF93" w14:textId="09EC2981" w:rsidR="002D1134" w:rsidRPr="002D1134" w:rsidRDefault="002D1134" w:rsidP="00F42AFB">
      <w:pPr>
        <w:spacing w:after="0"/>
        <w:ind w:left="708"/>
        <w:jc w:val="both"/>
        <w:rPr>
          <w:color w:val="0070C0"/>
        </w:rPr>
      </w:pPr>
      <w:r>
        <w:rPr>
          <w:color w:val="0070C0"/>
        </w:rPr>
        <w:t>W</w:t>
      </w:r>
      <w:r w:rsidRPr="0095284B">
        <w:rPr>
          <w:color w:val="0070C0"/>
        </w:rPr>
        <w:t>ymagane rodzaje działań</w:t>
      </w:r>
      <w:r>
        <w:rPr>
          <w:color w:val="0070C0"/>
        </w:rPr>
        <w:t xml:space="preserve"> wskazano w pkt II.2 Ogłoszenia</w:t>
      </w:r>
      <w:r w:rsidRPr="0095284B">
        <w:rPr>
          <w:color w:val="0070C0"/>
        </w:rPr>
        <w:t xml:space="preserve">. Oferty mogą zawierać jeden, dwa lub wszystkie rodzaje działań. Oferent jest zobowiązany do podziału proponowanych przedsięwzięć i ich grupowanie wyłącznie w ramach wskazanych </w:t>
      </w:r>
      <w:r>
        <w:rPr>
          <w:color w:val="0070C0"/>
        </w:rPr>
        <w:t xml:space="preserve">w tym pkt </w:t>
      </w:r>
      <w:r w:rsidRPr="0095284B">
        <w:rPr>
          <w:color w:val="0070C0"/>
        </w:rPr>
        <w:t xml:space="preserve">trzech rodzajów działań. </w:t>
      </w:r>
      <w:r>
        <w:rPr>
          <w:color w:val="0070C0"/>
        </w:rPr>
        <w:t xml:space="preserve">Wyjaśnienie dotyczące działań kampanijnych – jako jednego z trzech rodzajów działań – zawiera odpowiedź </w:t>
      </w:r>
      <w:proofErr w:type="spellStart"/>
      <w:r>
        <w:rPr>
          <w:color w:val="0070C0"/>
        </w:rPr>
        <w:t>MFiPR</w:t>
      </w:r>
      <w:proofErr w:type="spellEnd"/>
      <w:r>
        <w:rPr>
          <w:color w:val="0070C0"/>
        </w:rPr>
        <w:t xml:space="preserve"> na pytanie 3.</w:t>
      </w:r>
    </w:p>
    <w:p w14:paraId="2ACCBD98" w14:textId="0E98BCA4" w:rsidR="002D1134" w:rsidRPr="00F42AFB" w:rsidRDefault="002D1134" w:rsidP="00F42AFB">
      <w:pPr>
        <w:pStyle w:val="Akapitzlist"/>
        <w:numPr>
          <w:ilvl w:val="0"/>
          <w:numId w:val="40"/>
        </w:numPr>
        <w:jc w:val="both"/>
        <w:rPr>
          <w:rFonts w:eastAsia="Times New Roman"/>
        </w:rPr>
      </w:pPr>
      <w:r w:rsidRPr="0008208B">
        <w:rPr>
          <w:rFonts w:eastAsia="Times New Roman"/>
        </w:rPr>
        <w:t xml:space="preserve">Bardzo jesteśmy zainteresowani opracowaniem oferty zgodnej z Państwa wymaganiami </w:t>
      </w:r>
      <w:r>
        <w:rPr>
          <w:rFonts w:eastAsia="Times New Roman"/>
        </w:rPr>
        <w:br/>
      </w:r>
      <w:r w:rsidRPr="0008208B">
        <w:rPr>
          <w:rFonts w:eastAsia="Times New Roman"/>
        </w:rPr>
        <w:t xml:space="preserve">i oczekiwaniami. </w:t>
      </w:r>
      <w:r w:rsidRPr="00F42AFB">
        <w:rPr>
          <w:rFonts w:eastAsia="Times New Roman"/>
        </w:rPr>
        <w:t>Czy przewidywane jest szkolenie albo konsultacje online lub telefoniczne?</w:t>
      </w:r>
    </w:p>
    <w:p w14:paraId="0B923D53" w14:textId="77777777" w:rsidR="002D1134" w:rsidRPr="00966C66" w:rsidRDefault="002D1134" w:rsidP="00F42AFB">
      <w:pPr>
        <w:spacing w:after="0"/>
        <w:ind w:firstLine="708"/>
        <w:rPr>
          <w:rFonts w:eastAsia="Times New Roman"/>
          <w:color w:val="0070C0"/>
          <w:u w:val="single"/>
        </w:rPr>
      </w:pPr>
      <w:r w:rsidRPr="00966C66">
        <w:rPr>
          <w:rFonts w:eastAsia="Times New Roman"/>
          <w:color w:val="0070C0"/>
          <w:u w:val="single"/>
        </w:rPr>
        <w:t>Odpowiedź:</w:t>
      </w:r>
    </w:p>
    <w:p w14:paraId="43A61B94" w14:textId="76DEBB5E" w:rsidR="00F42AFB" w:rsidRDefault="002D1134" w:rsidP="00F42AFB">
      <w:pPr>
        <w:spacing w:after="0"/>
        <w:ind w:left="708"/>
        <w:jc w:val="both"/>
        <w:rPr>
          <w:rStyle w:val="Hipercze"/>
        </w:rPr>
      </w:pPr>
      <w:proofErr w:type="spellStart"/>
      <w:r w:rsidRPr="00966C66">
        <w:rPr>
          <w:rFonts w:eastAsia="Times New Roman"/>
          <w:color w:val="0070C0"/>
        </w:rPr>
        <w:t>MFiPR</w:t>
      </w:r>
      <w:proofErr w:type="spellEnd"/>
      <w:r w:rsidRPr="00966C66">
        <w:rPr>
          <w:rFonts w:eastAsia="Times New Roman"/>
          <w:color w:val="0070C0"/>
        </w:rPr>
        <w:t xml:space="preserve"> </w:t>
      </w:r>
      <w:r>
        <w:rPr>
          <w:rFonts w:eastAsia="Times New Roman"/>
          <w:color w:val="0070C0"/>
        </w:rPr>
        <w:t xml:space="preserve">nie przewiduje organizacji szkolenia / konsultacji online dotyczących konkursu. </w:t>
      </w:r>
      <w:r w:rsidRPr="00966C66">
        <w:rPr>
          <w:rFonts w:eastAsia="Times New Roman"/>
          <w:color w:val="0070C0"/>
        </w:rPr>
        <w:t>Wszystkie warunki</w:t>
      </w:r>
      <w:r>
        <w:rPr>
          <w:rFonts w:eastAsia="Times New Roman"/>
          <w:color w:val="0070C0"/>
        </w:rPr>
        <w:t>,</w:t>
      </w:r>
      <w:r w:rsidRPr="00966C66">
        <w:rPr>
          <w:rFonts w:eastAsia="Times New Roman"/>
          <w:color w:val="0070C0"/>
        </w:rPr>
        <w:t xml:space="preserve"> jakie musi spełniać Oferta są wskazane w Ogłoszeniu. </w:t>
      </w:r>
      <w:r>
        <w:rPr>
          <w:rFonts w:eastAsia="Times New Roman"/>
          <w:color w:val="0070C0"/>
        </w:rPr>
        <w:t xml:space="preserve">Pytania dotyczące konkursu można kierować na adres: </w:t>
      </w:r>
      <w:hyperlink r:id="rId10" w:history="1">
        <w:r w:rsidRPr="00071C7B">
          <w:rPr>
            <w:rStyle w:val="Hipercze"/>
            <w:rFonts w:eastAsia="Times New Roman"/>
          </w:rPr>
          <w:t>konkurs.G9G@mfipr.gov.pl</w:t>
        </w:r>
      </w:hyperlink>
      <w:r>
        <w:rPr>
          <w:rFonts w:eastAsia="Times New Roman"/>
          <w:color w:val="0070C0"/>
        </w:rPr>
        <w:t xml:space="preserve">. </w:t>
      </w:r>
      <w:r w:rsidRPr="00966C66">
        <w:rPr>
          <w:rFonts w:eastAsia="Times New Roman"/>
          <w:color w:val="0070C0"/>
        </w:rPr>
        <w:t xml:space="preserve">Wszystkie odpowiedzi publikowane </w:t>
      </w:r>
      <w:r>
        <w:rPr>
          <w:rFonts w:eastAsia="Times New Roman"/>
          <w:color w:val="0070C0"/>
        </w:rPr>
        <w:t xml:space="preserve">są </w:t>
      </w:r>
      <w:r w:rsidRPr="00966C66">
        <w:rPr>
          <w:rFonts w:eastAsia="Times New Roman"/>
          <w:color w:val="0070C0"/>
        </w:rPr>
        <w:t>pod adresem:</w:t>
      </w:r>
      <w:r>
        <w:t xml:space="preserve"> </w:t>
      </w:r>
      <w:hyperlink r:id="rId11" w:history="1">
        <w:r w:rsidRPr="003442C6">
          <w:rPr>
            <w:rStyle w:val="Hipercze"/>
            <w:rFonts w:eastAsia="Times New Roman"/>
          </w:rPr>
          <w:t>https://www.gov.pl/web/fundusze-regiony/pytania-i-odpowiedzi-do-konkursu-g9g</w:t>
        </w:r>
      </w:hyperlink>
      <w:r>
        <w:rPr>
          <w:rFonts w:eastAsia="Times New Roman"/>
          <w:color w:val="0070C0"/>
        </w:rPr>
        <w:t xml:space="preserve">. </w:t>
      </w:r>
      <w:r w:rsidRPr="00966C66">
        <w:rPr>
          <w:rFonts w:eastAsia="Times New Roman"/>
          <w:color w:val="0070C0"/>
        </w:rPr>
        <w:t>Zachęcam do zapoznania się z udzielonymi dotychczas wyjaśnieniami.</w:t>
      </w:r>
      <w:r w:rsidRPr="00582A74">
        <w:rPr>
          <w:rFonts w:eastAsia="Times New Roman"/>
          <w:color w:val="0070C0"/>
        </w:rPr>
        <w:t xml:space="preserve"> </w:t>
      </w:r>
      <w:r>
        <w:rPr>
          <w:rFonts w:eastAsia="Times New Roman"/>
          <w:color w:val="0070C0"/>
        </w:rPr>
        <w:t xml:space="preserve">Dodatkowo, informacji telefonicznych udzielają pracownicy </w:t>
      </w:r>
      <w:proofErr w:type="spellStart"/>
      <w:r>
        <w:rPr>
          <w:rFonts w:eastAsia="Times New Roman"/>
          <w:color w:val="0070C0"/>
        </w:rPr>
        <w:t>MFiPR</w:t>
      </w:r>
      <w:proofErr w:type="spellEnd"/>
      <w:r>
        <w:rPr>
          <w:rFonts w:eastAsia="Times New Roman"/>
          <w:color w:val="0070C0"/>
        </w:rPr>
        <w:t xml:space="preserve"> wskazali </w:t>
      </w:r>
      <w:r>
        <w:rPr>
          <w:rFonts w:eastAsia="Times New Roman"/>
          <w:color w:val="0070C0"/>
        </w:rPr>
        <w:br/>
      </w:r>
      <w:r>
        <w:rPr>
          <w:rStyle w:val="Hipercze"/>
        </w:rPr>
        <w:t xml:space="preserve">w pkt IX.5 Ogłoszenia. </w:t>
      </w:r>
    </w:p>
    <w:p w14:paraId="59C6EE0C" w14:textId="5F824895" w:rsidR="00F42AFB" w:rsidRDefault="00F42AFB" w:rsidP="00F42AFB">
      <w:pPr>
        <w:spacing w:after="0"/>
        <w:ind w:left="708"/>
        <w:jc w:val="both"/>
        <w:rPr>
          <w:color w:val="0563C1" w:themeColor="hyperlink"/>
          <w:u w:val="single"/>
        </w:rPr>
      </w:pPr>
    </w:p>
    <w:p w14:paraId="2427640E" w14:textId="77777777" w:rsidR="00F42AFB" w:rsidRPr="00F42AFB" w:rsidRDefault="00F42AFB" w:rsidP="00F42AFB">
      <w:pPr>
        <w:spacing w:after="0"/>
        <w:ind w:left="708"/>
        <w:jc w:val="both"/>
        <w:rPr>
          <w:color w:val="0563C1" w:themeColor="hyperlink"/>
          <w:u w:val="single"/>
        </w:rPr>
      </w:pPr>
    </w:p>
    <w:p w14:paraId="280812BE" w14:textId="77777777" w:rsidR="00F42AFB" w:rsidRPr="00F42AFB" w:rsidRDefault="00F42AFB" w:rsidP="00F42AFB">
      <w:pPr>
        <w:pStyle w:val="Akapitzlist"/>
        <w:numPr>
          <w:ilvl w:val="0"/>
          <w:numId w:val="33"/>
        </w:numPr>
        <w:jc w:val="both"/>
        <w:rPr>
          <w:rFonts w:eastAsia="Times New Roman" w:cstheme="minorHAnsi"/>
        </w:rPr>
      </w:pPr>
      <w:r w:rsidRPr="00F42AFB">
        <w:rPr>
          <w:rFonts w:eastAsia="Times New Roman" w:cstheme="minorHAnsi"/>
        </w:rPr>
        <w:t>Mamy kilka pytań dotyczących wypełnienia  formularza oferty:</w:t>
      </w:r>
    </w:p>
    <w:p w14:paraId="58C3CC87" w14:textId="0B4C7768" w:rsidR="00F42AFB" w:rsidRDefault="00F42AFB" w:rsidP="00F42AFB">
      <w:pPr>
        <w:pStyle w:val="Akapitzlist"/>
        <w:spacing w:after="0" w:line="240" w:lineRule="auto"/>
        <w:jc w:val="both"/>
      </w:pPr>
      <w:r>
        <w:t xml:space="preserve">a) </w:t>
      </w:r>
      <w:r>
        <w:t>Punkt dotyczący Harmonogramu i planu działań na rok 2024 i 2025 czy poszczególne pozycje należy rozbić na lata ( w naszym przypadku zadanie trwa przez cały okres realizacji projektu, czyli i w 2024 i w 2025). Czy należy skopiować te zadania i przyporządkować kolejny rok realizacji zadania?</w:t>
      </w:r>
    </w:p>
    <w:p w14:paraId="6A8A3826" w14:textId="77777777" w:rsidR="00F42AFB" w:rsidRDefault="00F42AFB" w:rsidP="00F42AFB">
      <w:pPr>
        <w:pStyle w:val="Akapitzlist"/>
        <w:jc w:val="both"/>
        <w:rPr>
          <w:color w:val="0070C0"/>
          <w:u w:val="single"/>
        </w:rPr>
      </w:pPr>
      <w:r>
        <w:rPr>
          <w:color w:val="0070C0"/>
          <w:u w:val="single"/>
        </w:rPr>
        <w:lastRenderedPageBreak/>
        <w:t xml:space="preserve">Odpowiedź: </w:t>
      </w:r>
    </w:p>
    <w:p w14:paraId="5398F33A" w14:textId="77777777" w:rsidR="00F42AFB" w:rsidRDefault="00F42AFB" w:rsidP="00F42AFB">
      <w:pPr>
        <w:pStyle w:val="Akapitzlist"/>
        <w:jc w:val="both"/>
        <w:rPr>
          <w:rFonts w:eastAsia="Times New Roman"/>
          <w:color w:val="0070C0"/>
          <w:u w:val="single"/>
        </w:rPr>
      </w:pPr>
      <w:r>
        <w:rPr>
          <w:color w:val="0070C0"/>
        </w:rPr>
        <w:t>W pkt III.4 Formularza oferty należy dokonać rozbicia działań na lata 2024 i 2025. W opisanym przez Państwa przypadku, wiąże się to z koniecznością wykazania tego samego rodzaju działania odrębnie w 2024 i 2025 r.</w:t>
      </w:r>
    </w:p>
    <w:p w14:paraId="2DB7E7B7" w14:textId="77777777" w:rsidR="00F42AFB" w:rsidRDefault="00F42AFB" w:rsidP="00F42AFB">
      <w:pPr>
        <w:pStyle w:val="Akapitzlist"/>
        <w:spacing w:after="0" w:line="240" w:lineRule="auto"/>
      </w:pPr>
    </w:p>
    <w:p w14:paraId="034123B0" w14:textId="013723C7" w:rsidR="00F42AFB" w:rsidRDefault="00F42AFB" w:rsidP="00F42AFB">
      <w:pPr>
        <w:pStyle w:val="Akapitzlist"/>
        <w:spacing w:after="0" w:line="240" w:lineRule="auto"/>
        <w:jc w:val="both"/>
      </w:pPr>
      <w:r>
        <w:t xml:space="preserve">b) </w:t>
      </w:r>
      <w:r>
        <w:t>Jaki poziom szczegółowości państwo preferują przy uzupełnieniu kolumny  </w:t>
      </w:r>
      <w:r>
        <w:br/>
      </w:r>
      <w:r>
        <w:t>w harmonogramie dotyczącej: Zakres działania realizowany przez podmiot niebędący stroną</w:t>
      </w:r>
      <w:r>
        <w:rPr>
          <w:b/>
          <w:bCs/>
        </w:rPr>
        <w:t xml:space="preserve"> </w:t>
      </w:r>
      <w:r>
        <w:t xml:space="preserve">umowy, czy tylko wskazanie czy zadanie będzie realizowane czy podział kwotowy, forma zatrudnienia </w:t>
      </w:r>
      <w:proofErr w:type="spellStart"/>
      <w:r>
        <w:t>etc</w:t>
      </w:r>
      <w:proofErr w:type="spellEnd"/>
      <w:r>
        <w:t>?</w:t>
      </w:r>
    </w:p>
    <w:p w14:paraId="7502BFFF" w14:textId="77777777" w:rsidR="00F42AFB" w:rsidRDefault="00F42AFB" w:rsidP="00F42AFB">
      <w:pPr>
        <w:pStyle w:val="Akapitzlist"/>
        <w:rPr>
          <w:color w:val="0070C0"/>
          <w:u w:val="single"/>
        </w:rPr>
      </w:pPr>
      <w:r>
        <w:rPr>
          <w:color w:val="0070C0"/>
          <w:u w:val="single"/>
        </w:rPr>
        <w:t>Odpowiedź:</w:t>
      </w:r>
    </w:p>
    <w:p w14:paraId="058C882A" w14:textId="77777777" w:rsidR="00F42AFB" w:rsidRDefault="00F42AFB" w:rsidP="00F42AFB">
      <w:pPr>
        <w:pStyle w:val="Akapitzlist"/>
        <w:jc w:val="both"/>
        <w:rPr>
          <w:rFonts w:eastAsia="Times New Roman"/>
          <w:color w:val="0070C0"/>
        </w:rPr>
      </w:pPr>
      <w:r>
        <w:rPr>
          <w:color w:val="0070C0"/>
        </w:rPr>
        <w:t>W pkt III.4 Formularza oferty w kolumnie „Zakres działania realizowany przez podmiot niebędący stroną</w:t>
      </w:r>
      <w:r>
        <w:rPr>
          <w:b/>
          <w:bCs/>
          <w:color w:val="0070C0"/>
        </w:rPr>
        <w:t xml:space="preserve"> </w:t>
      </w:r>
      <w:r>
        <w:rPr>
          <w:color w:val="0070C0"/>
        </w:rPr>
        <w:t xml:space="preserve">umowy” należy wskazać te elementy działania w ramach zadania publicznego, które Zleceniobiorca zamierza zlecić podmiotom trzecim.   Nie ma konieczności wskazywania w tym miejscu kwot czy form współpracy oferenta z danym wykonawcą. </w:t>
      </w:r>
    </w:p>
    <w:p w14:paraId="7B50544C" w14:textId="77777777" w:rsidR="00F42AFB" w:rsidRDefault="00F42AFB" w:rsidP="00F42AFB">
      <w:pPr>
        <w:pStyle w:val="Akapitzlist"/>
        <w:jc w:val="both"/>
        <w:rPr>
          <w:color w:val="0070C0"/>
        </w:rPr>
      </w:pPr>
      <w:r>
        <w:rPr>
          <w:color w:val="0070C0"/>
        </w:rPr>
        <w:t xml:space="preserve">Zachęcamy jednocześnie do zapoznania się z wcześniejszymi odpowiedziami dotyczącymi zaangażowania w realizację zadania publicznego podmiotów niebędących stroną umowy ze Zleceniodawcą: </w:t>
      </w:r>
    </w:p>
    <w:p w14:paraId="53BEEBC8" w14:textId="77777777" w:rsidR="00F42AFB" w:rsidRDefault="00F42AFB" w:rsidP="00F42AFB">
      <w:pPr>
        <w:pStyle w:val="Akapitzlist"/>
        <w:jc w:val="both"/>
        <w:rPr>
          <w:color w:val="0070C0"/>
        </w:rPr>
      </w:pPr>
      <w:hyperlink r:id="rId12" w:history="1">
        <w:r>
          <w:rPr>
            <w:rStyle w:val="Hipercze"/>
          </w:rPr>
          <w:t>https://www.gov.pl/web/fundusze-regiony/pytania-i-odpowiedzi-do-konkursu-g9</w:t>
        </w:r>
      </w:hyperlink>
      <w:r>
        <w:rPr>
          <w:color w:val="0070C0"/>
        </w:rPr>
        <w:t>g</w:t>
      </w:r>
    </w:p>
    <w:p w14:paraId="5E684161" w14:textId="77777777" w:rsidR="00F42AFB" w:rsidRDefault="00F42AFB" w:rsidP="00F42AFB">
      <w:pPr>
        <w:pStyle w:val="Akapitzlist"/>
        <w:spacing w:after="0" w:line="240" w:lineRule="auto"/>
      </w:pPr>
    </w:p>
    <w:p w14:paraId="60A10B64" w14:textId="1E9C385C" w:rsidR="00F42AFB" w:rsidRDefault="00F42AFB" w:rsidP="00F42AFB">
      <w:pPr>
        <w:pStyle w:val="Akapitzlist"/>
        <w:spacing w:after="0" w:line="240" w:lineRule="auto"/>
      </w:pPr>
      <w:r>
        <w:t xml:space="preserve">c) </w:t>
      </w:r>
      <w:r>
        <w:t>Kosztorys kalkulacji kosztów nie zawiera podziału na lata,  formularz owszem… rozumiem, ze należy dokonać takiego podziału wypełniając formularz?</w:t>
      </w:r>
    </w:p>
    <w:p w14:paraId="1D3EDD69" w14:textId="77777777" w:rsidR="00F42AFB" w:rsidRDefault="00F42AFB" w:rsidP="00F42AFB">
      <w:pPr>
        <w:pStyle w:val="Akapitzlist"/>
        <w:jc w:val="both"/>
        <w:rPr>
          <w:color w:val="0070C0"/>
        </w:rPr>
      </w:pPr>
      <w:r>
        <w:rPr>
          <w:color w:val="0070C0"/>
          <w:u w:val="single"/>
        </w:rPr>
        <w:t>Odpowiedź:</w:t>
      </w:r>
      <w:r>
        <w:rPr>
          <w:color w:val="0070C0"/>
        </w:rPr>
        <w:t xml:space="preserve"> </w:t>
      </w:r>
    </w:p>
    <w:p w14:paraId="0FC0D612" w14:textId="77777777" w:rsidR="00F42AFB" w:rsidRDefault="00F42AFB" w:rsidP="00F42AFB">
      <w:pPr>
        <w:pStyle w:val="Akapitzlist"/>
        <w:jc w:val="both"/>
        <w:rPr>
          <w:rFonts w:eastAsia="Times New Roman"/>
          <w:color w:val="0070C0"/>
          <w:u w:val="single"/>
        </w:rPr>
      </w:pPr>
      <w:r>
        <w:rPr>
          <w:color w:val="0070C0"/>
        </w:rPr>
        <w:t>Punkt V.A Formularza oferty jest tożsamy z załącznikiem nr 2 do Ogłoszenia -  zakładka „Kalkulacja kosztów”. Obydwie te tabele zawierają podział na lata 2024 -2025.</w:t>
      </w:r>
    </w:p>
    <w:p w14:paraId="73E12A9B" w14:textId="77777777" w:rsidR="00F42AFB" w:rsidRDefault="00F42AFB" w:rsidP="00F42AFB">
      <w:pPr>
        <w:pStyle w:val="Akapitzlist"/>
        <w:spacing w:after="0" w:line="240" w:lineRule="auto"/>
      </w:pPr>
    </w:p>
    <w:p w14:paraId="202C73BF" w14:textId="6C506055" w:rsidR="00F42AFB" w:rsidRDefault="00F42AFB" w:rsidP="00F42AFB">
      <w:pPr>
        <w:pStyle w:val="Akapitzlist"/>
        <w:spacing w:after="0" w:line="240" w:lineRule="auto"/>
        <w:jc w:val="both"/>
      </w:pPr>
      <w:r>
        <w:t xml:space="preserve">d) </w:t>
      </w:r>
      <w:r>
        <w:t>Transze: wg jakich wytycznych rozpisać ilość wnioskowanych transz? Czy podział 40-40-20, jest zgodny z Państwa wytycznymi?</w:t>
      </w:r>
    </w:p>
    <w:p w14:paraId="64612E8A" w14:textId="77777777" w:rsidR="00F42AFB" w:rsidRDefault="00F42AFB" w:rsidP="00F42AFB">
      <w:pPr>
        <w:pStyle w:val="Tekstpodstawowy"/>
        <w:spacing w:before="0" w:after="160" w:line="252" w:lineRule="auto"/>
        <w:ind w:left="720" w:right="0" w:firstLine="0"/>
        <w:contextualSpacing/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  <w:u w:val="single"/>
        </w:rPr>
        <w:t>Odpowiedź:</w:t>
      </w:r>
      <w:r>
        <w:rPr>
          <w:rFonts w:ascii="Calibri" w:hAnsi="Calibri" w:cs="Calibri"/>
          <w:color w:val="0070C0"/>
        </w:rPr>
        <w:t xml:space="preserve"> </w:t>
      </w:r>
    </w:p>
    <w:p w14:paraId="7F436142" w14:textId="77777777" w:rsidR="00F42AFB" w:rsidRDefault="00F42AFB" w:rsidP="00F42AFB">
      <w:pPr>
        <w:pStyle w:val="Tekstpodstawowy"/>
        <w:spacing w:before="0" w:line="252" w:lineRule="auto"/>
        <w:ind w:left="720" w:right="0" w:firstLine="0"/>
        <w:contextualSpacing/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 xml:space="preserve">Zasady wypłaty i rozliczenia transz zawarto w § 3 wzoru umowy, stanowiącego załącznik nr 3 do Ogłoszenia. Ustalając wysokość i liczbę transz należy wziąć  pod uwagę wartość wydatków planowanych do poniesienia w danym okresie. Należy mieć na względzie m. in. że – zgodnie z ww. wzorem umowy – jednorazowa transza zaliczki nie może przekroczyć 50% całkowitej wartości przyznanych środków. </w:t>
      </w:r>
    </w:p>
    <w:p w14:paraId="56F72E37" w14:textId="77777777" w:rsidR="00F42AFB" w:rsidRDefault="00F42AFB" w:rsidP="00F42AFB">
      <w:pPr>
        <w:rPr>
          <w:rFonts w:ascii="Calibri" w:hAnsi="Calibri" w:cs="Calibri"/>
        </w:rPr>
      </w:pPr>
    </w:p>
    <w:p w14:paraId="63B4DCF4" w14:textId="77777777" w:rsidR="00F42AFB" w:rsidRPr="00F42AFB" w:rsidRDefault="00F42AFB" w:rsidP="00F42AFB">
      <w:pPr>
        <w:pStyle w:val="Akapitzlist"/>
        <w:numPr>
          <w:ilvl w:val="0"/>
          <w:numId w:val="33"/>
        </w:numPr>
        <w:jc w:val="both"/>
        <w:rPr>
          <w:rFonts w:eastAsia="Times New Roman" w:cstheme="minorHAnsi"/>
        </w:rPr>
      </w:pPr>
      <w:r w:rsidRPr="00F42AFB">
        <w:rPr>
          <w:rFonts w:eastAsia="Times New Roman" w:cstheme="minorHAnsi"/>
        </w:rPr>
        <w:t>Czy współpracownicy Stowarzyszenia (nie będący zatrudnieni na etacie w Stowarzyszeniu, mający swoje DG lub współpracujący na umowy cywilnoprawne z nami) będą traktowani jako podwykonawstwo czy jako własne zasoby?</w:t>
      </w:r>
    </w:p>
    <w:p w14:paraId="2C8D68D7" w14:textId="77777777" w:rsidR="00F42AFB" w:rsidRDefault="00F42AFB" w:rsidP="00F42AFB">
      <w:pPr>
        <w:pStyle w:val="Akapitzlist"/>
        <w:jc w:val="both"/>
        <w:rPr>
          <w:rFonts w:ascii="Calibri" w:hAnsi="Calibri"/>
          <w:color w:val="0070C0"/>
        </w:rPr>
      </w:pPr>
      <w:r>
        <w:rPr>
          <w:color w:val="0070C0"/>
          <w:u w:val="single"/>
        </w:rPr>
        <w:t>Odpowiedź:</w:t>
      </w:r>
      <w:r>
        <w:rPr>
          <w:color w:val="0070C0"/>
        </w:rPr>
        <w:t xml:space="preserve"> </w:t>
      </w:r>
    </w:p>
    <w:p w14:paraId="47FBBEAC" w14:textId="77777777" w:rsidR="00F42AFB" w:rsidRDefault="00F42AFB" w:rsidP="00F42AFB">
      <w:pPr>
        <w:pStyle w:val="Akapitzlist"/>
        <w:jc w:val="both"/>
        <w:rPr>
          <w:rFonts w:ascii="Times New Roman" w:eastAsia="Times New Roman" w:hAnsi="Times New Roman"/>
          <w:color w:val="0070C0"/>
        </w:rPr>
      </w:pPr>
      <w:r>
        <w:rPr>
          <w:color w:val="0070C0"/>
        </w:rPr>
        <w:t>Osoby takie będą traktowane jako wykonawcy Zleceniobiorcy. Zgodnie z art. 16 ust. 4. ustawy z dnia 24 kwietnia 2003 r. o działalności pożytku publicznego i o wolontariacie „</w:t>
      </w:r>
      <w:r>
        <w:rPr>
          <w:i/>
          <w:iCs/>
          <w:color w:val="0070C0"/>
        </w:rPr>
        <w:t>zadanie publiczne nie może być realizowane przez podmiot niebędący stroną umowy, o której mowa w ust. 1, chyba że umowa ta zezwala na wykonanie określonej części zadania przez taki podmiot</w:t>
      </w:r>
      <w:r>
        <w:rPr>
          <w:color w:val="0070C0"/>
        </w:rPr>
        <w:t>”. Zgodnie z § 4 wzoru umowy stanowiącej załącznik nr 3 do Ogłoszenia konkursu Zleceniodawca wyraża zgodę na realizację przez Zleceniobiorcę – określonych w tej umowie - części zadania publicznego przez podmiot niebędący stroną umowy. Informacje o działaniach realizowanych przez podmiot trzeci oferent ma obowiązek wskazać w ofercie (pkt III.4 Formularza oferty).</w:t>
      </w:r>
    </w:p>
    <w:p w14:paraId="6D3B4138" w14:textId="77777777" w:rsidR="00486E9F" w:rsidRDefault="00486E9F" w:rsidP="00486E9F">
      <w:pPr>
        <w:rPr>
          <w:color w:val="0070C0"/>
        </w:rPr>
      </w:pPr>
    </w:p>
    <w:bookmarkEnd w:id="0"/>
    <w:sectPr w:rsidR="00486E9F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42A1F6" w14:textId="77777777" w:rsidR="00C22EBC" w:rsidRDefault="00C22EBC" w:rsidP="00A66CBD">
      <w:pPr>
        <w:spacing w:after="0" w:line="240" w:lineRule="auto"/>
      </w:pPr>
      <w:r>
        <w:separator/>
      </w:r>
    </w:p>
  </w:endnote>
  <w:endnote w:type="continuationSeparator" w:id="0">
    <w:p w14:paraId="20ED1DF7" w14:textId="77777777" w:rsidR="00C22EBC" w:rsidRDefault="00C22EBC" w:rsidP="00A66C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4176855"/>
      <w:docPartObj>
        <w:docPartGallery w:val="Page Numbers (Bottom of Page)"/>
        <w:docPartUnique/>
      </w:docPartObj>
    </w:sdtPr>
    <w:sdtEndPr/>
    <w:sdtContent>
      <w:p w14:paraId="3F285915" w14:textId="15A462DB" w:rsidR="00A66CBD" w:rsidRDefault="00A66CB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C69359B" w14:textId="77777777" w:rsidR="00A66CBD" w:rsidRDefault="00A66CB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C7F971" w14:textId="77777777" w:rsidR="00C22EBC" w:rsidRDefault="00C22EBC" w:rsidP="00A66CBD">
      <w:pPr>
        <w:spacing w:after="0" w:line="240" w:lineRule="auto"/>
      </w:pPr>
      <w:r>
        <w:separator/>
      </w:r>
    </w:p>
  </w:footnote>
  <w:footnote w:type="continuationSeparator" w:id="0">
    <w:p w14:paraId="05440228" w14:textId="77777777" w:rsidR="00C22EBC" w:rsidRDefault="00C22EBC" w:rsidP="00A66C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B41DE"/>
    <w:multiLevelType w:val="hybridMultilevel"/>
    <w:tmpl w:val="A54868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34706"/>
    <w:multiLevelType w:val="hybridMultilevel"/>
    <w:tmpl w:val="A9A25EEA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3185D23"/>
    <w:multiLevelType w:val="hybridMultilevel"/>
    <w:tmpl w:val="0A64E4F2"/>
    <w:lvl w:ilvl="0" w:tplc="F690B74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6BC1084"/>
    <w:multiLevelType w:val="hybridMultilevel"/>
    <w:tmpl w:val="1F22B9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E22098"/>
    <w:multiLevelType w:val="hybridMultilevel"/>
    <w:tmpl w:val="DA380F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735465"/>
    <w:multiLevelType w:val="hybridMultilevel"/>
    <w:tmpl w:val="0A64E4F2"/>
    <w:lvl w:ilvl="0" w:tplc="F690B74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46A5873"/>
    <w:multiLevelType w:val="hybridMultilevel"/>
    <w:tmpl w:val="C0306E2E"/>
    <w:lvl w:ilvl="0" w:tplc="6ED2FD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A4458C"/>
    <w:multiLevelType w:val="hybridMultilevel"/>
    <w:tmpl w:val="06D6B7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C13DB9"/>
    <w:multiLevelType w:val="hybridMultilevel"/>
    <w:tmpl w:val="F74813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4180F0"/>
    <w:multiLevelType w:val="hybridMultilevel"/>
    <w:tmpl w:val="81A8907E"/>
    <w:lvl w:ilvl="0" w:tplc="9DC06994">
      <w:start w:val="1"/>
      <w:numFmt w:val="lowerLetter"/>
      <w:lvlText w:val="%1)"/>
      <w:lvlJc w:val="left"/>
      <w:pPr>
        <w:ind w:left="1428" w:hanging="360"/>
      </w:pPr>
    </w:lvl>
    <w:lvl w:ilvl="1" w:tplc="D6364E1A">
      <w:start w:val="1"/>
      <w:numFmt w:val="lowerLetter"/>
      <w:lvlText w:val="%2."/>
      <w:lvlJc w:val="left"/>
      <w:pPr>
        <w:ind w:left="2148" w:hanging="360"/>
      </w:pPr>
    </w:lvl>
    <w:lvl w:ilvl="2" w:tplc="A2B68DD4">
      <w:start w:val="1"/>
      <w:numFmt w:val="lowerRoman"/>
      <w:lvlText w:val="%3."/>
      <w:lvlJc w:val="right"/>
      <w:pPr>
        <w:ind w:left="2868" w:hanging="180"/>
      </w:pPr>
    </w:lvl>
    <w:lvl w:ilvl="3" w:tplc="8E20EA72">
      <w:start w:val="1"/>
      <w:numFmt w:val="decimal"/>
      <w:lvlText w:val="%4."/>
      <w:lvlJc w:val="left"/>
      <w:pPr>
        <w:ind w:left="3588" w:hanging="360"/>
      </w:pPr>
    </w:lvl>
    <w:lvl w:ilvl="4" w:tplc="D85CEC96">
      <w:start w:val="1"/>
      <w:numFmt w:val="lowerLetter"/>
      <w:lvlText w:val="%5."/>
      <w:lvlJc w:val="left"/>
      <w:pPr>
        <w:ind w:left="4308" w:hanging="360"/>
      </w:pPr>
    </w:lvl>
    <w:lvl w:ilvl="5" w:tplc="E6A4A884">
      <w:start w:val="1"/>
      <w:numFmt w:val="lowerRoman"/>
      <w:lvlText w:val="%6."/>
      <w:lvlJc w:val="right"/>
      <w:pPr>
        <w:ind w:left="5028" w:hanging="180"/>
      </w:pPr>
    </w:lvl>
    <w:lvl w:ilvl="6" w:tplc="697656F0">
      <w:start w:val="1"/>
      <w:numFmt w:val="decimal"/>
      <w:lvlText w:val="%7."/>
      <w:lvlJc w:val="left"/>
      <w:pPr>
        <w:ind w:left="5748" w:hanging="360"/>
      </w:pPr>
    </w:lvl>
    <w:lvl w:ilvl="7" w:tplc="D050331E">
      <w:start w:val="1"/>
      <w:numFmt w:val="lowerLetter"/>
      <w:lvlText w:val="%8."/>
      <w:lvlJc w:val="left"/>
      <w:pPr>
        <w:ind w:left="6468" w:hanging="360"/>
      </w:pPr>
    </w:lvl>
    <w:lvl w:ilvl="8" w:tplc="88A21E92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26A25C91"/>
    <w:multiLevelType w:val="hybridMultilevel"/>
    <w:tmpl w:val="4A423E6E"/>
    <w:lvl w:ilvl="0" w:tplc="334E85C4">
      <w:start w:val="1"/>
      <w:numFmt w:val="lowerLetter"/>
      <w:lvlText w:val="%1)"/>
      <w:lvlJc w:val="left"/>
      <w:pPr>
        <w:ind w:left="180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28B67D5F"/>
    <w:multiLevelType w:val="hybridMultilevel"/>
    <w:tmpl w:val="A54868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830F36"/>
    <w:multiLevelType w:val="hybridMultilevel"/>
    <w:tmpl w:val="905803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1D07EC"/>
    <w:multiLevelType w:val="hybridMultilevel"/>
    <w:tmpl w:val="1526AEA8"/>
    <w:lvl w:ilvl="0" w:tplc="D8328BD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1122C5B"/>
    <w:multiLevelType w:val="hybridMultilevel"/>
    <w:tmpl w:val="C7D033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386E32"/>
    <w:multiLevelType w:val="hybridMultilevel"/>
    <w:tmpl w:val="3892AB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6D7F9A"/>
    <w:multiLevelType w:val="hybridMultilevel"/>
    <w:tmpl w:val="0A64E4F2"/>
    <w:lvl w:ilvl="0" w:tplc="F690B74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4D4C34F9"/>
    <w:multiLevelType w:val="hybridMultilevel"/>
    <w:tmpl w:val="CB0C42E2"/>
    <w:lvl w:ilvl="0" w:tplc="A62EB91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4D3710A"/>
    <w:multiLevelType w:val="hybridMultilevel"/>
    <w:tmpl w:val="A17470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606C43"/>
    <w:multiLevelType w:val="hybridMultilevel"/>
    <w:tmpl w:val="EE7A59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30050C"/>
    <w:multiLevelType w:val="hybridMultilevel"/>
    <w:tmpl w:val="0A64E4F2"/>
    <w:lvl w:ilvl="0" w:tplc="F690B74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581A17CE"/>
    <w:multiLevelType w:val="hybridMultilevel"/>
    <w:tmpl w:val="0A64E4F2"/>
    <w:lvl w:ilvl="0" w:tplc="F690B74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590C7921"/>
    <w:multiLevelType w:val="hybridMultilevel"/>
    <w:tmpl w:val="82CC60B6"/>
    <w:lvl w:ilvl="0" w:tplc="0038D20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20505F"/>
    <w:multiLevelType w:val="hybridMultilevel"/>
    <w:tmpl w:val="B5CA76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491884"/>
    <w:multiLevelType w:val="hybridMultilevel"/>
    <w:tmpl w:val="E6F272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206611"/>
    <w:multiLevelType w:val="hybridMultilevel"/>
    <w:tmpl w:val="71E853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BE60AF"/>
    <w:multiLevelType w:val="multilevel"/>
    <w:tmpl w:val="D51C1F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alibri" w:eastAsia="Calibri" w:hAnsi="Calibri" w:cs="Times New Roman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85005B7"/>
    <w:multiLevelType w:val="hybridMultilevel"/>
    <w:tmpl w:val="A17470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642073"/>
    <w:multiLevelType w:val="hybridMultilevel"/>
    <w:tmpl w:val="57CCC992"/>
    <w:lvl w:ilvl="0" w:tplc="ABEC2A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CA354D"/>
    <w:multiLevelType w:val="hybridMultilevel"/>
    <w:tmpl w:val="1846BE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5E3C00"/>
    <w:multiLevelType w:val="hybridMultilevel"/>
    <w:tmpl w:val="C7D033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F2619F"/>
    <w:multiLevelType w:val="hybridMultilevel"/>
    <w:tmpl w:val="43043D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772492"/>
    <w:multiLevelType w:val="hybridMultilevel"/>
    <w:tmpl w:val="7C08D1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282383"/>
    <w:multiLevelType w:val="hybridMultilevel"/>
    <w:tmpl w:val="F978F3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5E2471"/>
    <w:multiLevelType w:val="hybridMultilevel"/>
    <w:tmpl w:val="1526AEA8"/>
    <w:lvl w:ilvl="0" w:tplc="D8328BD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1006465"/>
    <w:multiLevelType w:val="multilevel"/>
    <w:tmpl w:val="D51C1F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alibri" w:eastAsia="Calibri" w:hAnsi="Calibri" w:cs="Times New Roman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87A3C0A"/>
    <w:multiLevelType w:val="hybridMultilevel"/>
    <w:tmpl w:val="A54868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2B4244"/>
    <w:multiLevelType w:val="multilevel"/>
    <w:tmpl w:val="D51C1F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alibri" w:eastAsia="Calibri" w:hAnsi="Calibri" w:cs="Times New Roman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E8A5788"/>
    <w:multiLevelType w:val="hybridMultilevel"/>
    <w:tmpl w:val="A0C8AC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3"/>
  </w:num>
  <w:num w:numId="3">
    <w:abstractNumId w:val="16"/>
  </w:num>
  <w:num w:numId="4">
    <w:abstractNumId w:val="10"/>
  </w:num>
  <w:num w:numId="5">
    <w:abstractNumId w:val="5"/>
  </w:num>
  <w:num w:numId="6">
    <w:abstractNumId w:val="34"/>
  </w:num>
  <w:num w:numId="7">
    <w:abstractNumId w:val="21"/>
  </w:num>
  <w:num w:numId="8">
    <w:abstractNumId w:val="20"/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23"/>
  </w:num>
  <w:num w:numId="1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14"/>
  </w:num>
  <w:num w:numId="15">
    <w:abstractNumId w:val="24"/>
  </w:num>
  <w:num w:numId="16">
    <w:abstractNumId w:val="33"/>
  </w:num>
  <w:num w:numId="17">
    <w:abstractNumId w:val="38"/>
  </w:num>
  <w:num w:numId="18">
    <w:abstractNumId w:val="18"/>
  </w:num>
  <w:num w:numId="19">
    <w:abstractNumId w:val="27"/>
  </w:num>
  <w:num w:numId="20">
    <w:abstractNumId w:val="7"/>
  </w:num>
  <w:num w:numId="21">
    <w:abstractNumId w:val="32"/>
  </w:num>
  <w:num w:numId="22">
    <w:abstractNumId w:val="0"/>
  </w:num>
  <w:num w:numId="23">
    <w:abstractNumId w:val="29"/>
  </w:num>
  <w:num w:numId="24">
    <w:abstractNumId w:val="36"/>
  </w:num>
  <w:num w:numId="2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7"/>
  </w:num>
  <w:num w:numId="29">
    <w:abstractNumId w:val="17"/>
  </w:num>
  <w:num w:numId="30">
    <w:abstractNumId w:val="3"/>
  </w:num>
  <w:num w:numId="31">
    <w:abstractNumId w:val="2"/>
  </w:num>
  <w:num w:numId="32">
    <w:abstractNumId w:val="26"/>
  </w:num>
  <w:num w:numId="33">
    <w:abstractNumId w:val="8"/>
  </w:num>
  <w:num w:numId="34">
    <w:abstractNumId w:val="19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2"/>
  </w:num>
  <w:num w:numId="40">
    <w:abstractNumId w:val="1"/>
  </w:num>
  <w:num w:numId="4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AD0"/>
    <w:rsid w:val="00014330"/>
    <w:rsid w:val="00015133"/>
    <w:rsid w:val="00025EA3"/>
    <w:rsid w:val="000263B2"/>
    <w:rsid w:val="00050D01"/>
    <w:rsid w:val="0005235F"/>
    <w:rsid w:val="00073FD3"/>
    <w:rsid w:val="00074444"/>
    <w:rsid w:val="00085023"/>
    <w:rsid w:val="000E0A56"/>
    <w:rsid w:val="00177EC5"/>
    <w:rsid w:val="0018032F"/>
    <w:rsid w:val="00195C7A"/>
    <w:rsid w:val="001C7267"/>
    <w:rsid w:val="001E3CA9"/>
    <w:rsid w:val="00231372"/>
    <w:rsid w:val="0024062F"/>
    <w:rsid w:val="00260A3D"/>
    <w:rsid w:val="0028497C"/>
    <w:rsid w:val="002A40E4"/>
    <w:rsid w:val="002D1134"/>
    <w:rsid w:val="002F7F1F"/>
    <w:rsid w:val="00356FE9"/>
    <w:rsid w:val="00357761"/>
    <w:rsid w:val="003B27E2"/>
    <w:rsid w:val="003D0F7C"/>
    <w:rsid w:val="00486E9F"/>
    <w:rsid w:val="004B4064"/>
    <w:rsid w:val="004D7387"/>
    <w:rsid w:val="004F3AFC"/>
    <w:rsid w:val="00533562"/>
    <w:rsid w:val="00550F1A"/>
    <w:rsid w:val="005B7C7A"/>
    <w:rsid w:val="005C0DAC"/>
    <w:rsid w:val="005F7B6F"/>
    <w:rsid w:val="00675992"/>
    <w:rsid w:val="006B22F4"/>
    <w:rsid w:val="006B3B45"/>
    <w:rsid w:val="006D55E6"/>
    <w:rsid w:val="006E7FC7"/>
    <w:rsid w:val="00707D2F"/>
    <w:rsid w:val="00715DFA"/>
    <w:rsid w:val="00725263"/>
    <w:rsid w:val="007324A4"/>
    <w:rsid w:val="00745527"/>
    <w:rsid w:val="0075506C"/>
    <w:rsid w:val="007602D0"/>
    <w:rsid w:val="00784AD0"/>
    <w:rsid w:val="00797A43"/>
    <w:rsid w:val="007E1D57"/>
    <w:rsid w:val="0080602A"/>
    <w:rsid w:val="00856FDB"/>
    <w:rsid w:val="008643C3"/>
    <w:rsid w:val="00915BB4"/>
    <w:rsid w:val="00927679"/>
    <w:rsid w:val="00947783"/>
    <w:rsid w:val="00993AD1"/>
    <w:rsid w:val="009C508D"/>
    <w:rsid w:val="009D52F6"/>
    <w:rsid w:val="00A07416"/>
    <w:rsid w:val="00A22FD2"/>
    <w:rsid w:val="00A45397"/>
    <w:rsid w:val="00A45D6A"/>
    <w:rsid w:val="00A53AE3"/>
    <w:rsid w:val="00A66CBD"/>
    <w:rsid w:val="00A7533A"/>
    <w:rsid w:val="00AA5B8D"/>
    <w:rsid w:val="00AB1DFD"/>
    <w:rsid w:val="00AB78B2"/>
    <w:rsid w:val="00AC6B37"/>
    <w:rsid w:val="00AD0F14"/>
    <w:rsid w:val="00AD44DE"/>
    <w:rsid w:val="00B07A77"/>
    <w:rsid w:val="00B07DA8"/>
    <w:rsid w:val="00B14C0A"/>
    <w:rsid w:val="00B510B6"/>
    <w:rsid w:val="00B53155"/>
    <w:rsid w:val="00B94EE4"/>
    <w:rsid w:val="00BC2ECF"/>
    <w:rsid w:val="00C22EBC"/>
    <w:rsid w:val="00C23760"/>
    <w:rsid w:val="00C528AB"/>
    <w:rsid w:val="00C546B7"/>
    <w:rsid w:val="00C80C15"/>
    <w:rsid w:val="00C9170E"/>
    <w:rsid w:val="00CB349B"/>
    <w:rsid w:val="00CB3967"/>
    <w:rsid w:val="00CC3398"/>
    <w:rsid w:val="00CC6FAB"/>
    <w:rsid w:val="00CE66C1"/>
    <w:rsid w:val="00D01DC9"/>
    <w:rsid w:val="00D21C90"/>
    <w:rsid w:val="00DF3868"/>
    <w:rsid w:val="00E642E7"/>
    <w:rsid w:val="00E86189"/>
    <w:rsid w:val="00EA5DA3"/>
    <w:rsid w:val="00EA7533"/>
    <w:rsid w:val="00EE5A35"/>
    <w:rsid w:val="00EE79A6"/>
    <w:rsid w:val="00F062EF"/>
    <w:rsid w:val="00F1085E"/>
    <w:rsid w:val="00F42AFB"/>
    <w:rsid w:val="00F61B5C"/>
    <w:rsid w:val="00FB7E33"/>
    <w:rsid w:val="00FC1310"/>
    <w:rsid w:val="00FD4568"/>
    <w:rsid w:val="00FD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A032D"/>
  <w15:chartTrackingRefBased/>
  <w15:docId w15:val="{A0C488F3-E728-46E1-A1C4-507EFFBD1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"/>
    <w:basedOn w:val="Normalny"/>
    <w:link w:val="AkapitzlistZnak"/>
    <w:uiPriority w:val="34"/>
    <w:qFormat/>
    <w:rsid w:val="00784AD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53AE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53AE3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7C7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B7C7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B7C7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7C7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7C7A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75506C"/>
    <w:pPr>
      <w:spacing w:before="100" w:beforeAutospacing="1" w:after="100" w:afterAutospacing="1" w:line="240" w:lineRule="auto"/>
    </w:pPr>
    <w:rPr>
      <w:rFonts w:ascii="Calibri" w:hAnsi="Calibri" w:cs="Calibri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66C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6CBD"/>
  </w:style>
  <w:style w:type="paragraph" w:styleId="Stopka">
    <w:name w:val="footer"/>
    <w:basedOn w:val="Normalny"/>
    <w:link w:val="StopkaZnak"/>
    <w:uiPriority w:val="99"/>
    <w:unhideWhenUsed/>
    <w:rsid w:val="00A66C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6CBD"/>
  </w:style>
  <w:style w:type="character" w:customStyle="1" w:styleId="AkapitzlistZnak">
    <w:name w:val="Akapit z listą Znak"/>
    <w:aliases w:val="L1 Znak,Numerowanie Znak,List Paragraph Znak"/>
    <w:basedOn w:val="Domylnaczcionkaakapitu"/>
    <w:link w:val="Akapitzlist"/>
    <w:uiPriority w:val="34"/>
    <w:locked/>
    <w:rsid w:val="00F062EF"/>
  </w:style>
  <w:style w:type="character" w:styleId="Pogrubienie">
    <w:name w:val="Strong"/>
    <w:basedOn w:val="Domylnaczcionkaakapitu"/>
    <w:uiPriority w:val="22"/>
    <w:qFormat/>
    <w:rsid w:val="000263B2"/>
    <w:rPr>
      <w:b/>
      <w:bCs/>
    </w:rPr>
  </w:style>
  <w:style w:type="paragraph" w:styleId="Zwykytekst">
    <w:name w:val="Plain Text"/>
    <w:basedOn w:val="Normalny"/>
    <w:link w:val="ZwykytekstZnak"/>
    <w:uiPriority w:val="99"/>
    <w:unhideWhenUsed/>
    <w:rsid w:val="00486E9F"/>
    <w:pPr>
      <w:spacing w:after="0" w:line="240" w:lineRule="auto"/>
    </w:pPr>
    <w:rPr>
      <w:rFonts w:ascii="Calibri" w:hAnsi="Calibri" w:cs="Calibri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486E9F"/>
    <w:rPr>
      <w:rFonts w:ascii="Calibri" w:hAnsi="Calibri" w:cs="Calibri"/>
    </w:rPr>
  </w:style>
  <w:style w:type="paragraph" w:styleId="Tekstpodstawowy">
    <w:name w:val="Body Text"/>
    <w:basedOn w:val="Normalny"/>
    <w:link w:val="TekstpodstawowyZnak"/>
    <w:uiPriority w:val="1"/>
    <w:semiHidden/>
    <w:unhideWhenUsed/>
    <w:rsid w:val="00F42AFB"/>
    <w:pPr>
      <w:spacing w:before="98" w:after="0" w:line="240" w:lineRule="auto"/>
      <w:ind w:left="918" w:right="45" w:hanging="266"/>
      <w:jc w:val="both"/>
    </w:pPr>
    <w:rPr>
      <w:rFonts w:ascii="Times New Roman" w:hAnsi="Times New Roman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F42AFB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4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fundusze-regiony/konkursy-na-zadania-publiczne2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gov.pl/web/fundusze-regiony/pytania-i-odpowiedzi-do-konkursu-g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v.pl/web/fundusze-regiony/pytania-i-odpowiedzi-do-konkursu-g9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konkurs.G9G@mfipr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v.pl/web/fundusze-regiony/zmiany-z-dnia-20-sierpnia-2024-r-w-tresci-ogloszenia-o-konkursie-na-realizacje-zadania-publicznego-pn-przeprowadzenie-dzialan-edukacyjnych-badawczo-rozwojowych-oraz-szkoleniowo-doradczych-w-obszarze-zielonej-i-energetycznej-transformacji-w-ramach-inwestycji-g114-kpo-wskaznik-g9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95A7AF-47C3-4282-8240-4659A169C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1316</Words>
  <Characters>7902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Postek Monika</dc:creator>
  <cp:keywords/>
  <dc:description/>
  <cp:lastModifiedBy>Postek Monika</cp:lastModifiedBy>
  <cp:revision>11</cp:revision>
  <cp:lastPrinted>2024-08-07T10:21:00Z</cp:lastPrinted>
  <dcterms:created xsi:type="dcterms:W3CDTF">2024-08-20T14:23:00Z</dcterms:created>
  <dcterms:modified xsi:type="dcterms:W3CDTF">2024-08-26T11:31:00Z</dcterms:modified>
</cp:coreProperties>
</file>