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FF7" w:rsidRPr="00000755" w:rsidRDefault="00291FF7" w:rsidP="00291FF7">
      <w:pPr>
        <w:jc w:val="center"/>
        <w:rPr>
          <w:rFonts w:eastAsia="Gulim" w:cs="Times New Roman"/>
          <w:b/>
          <w:szCs w:val="24"/>
        </w:rPr>
      </w:pPr>
      <w:r w:rsidRPr="00000755">
        <w:rPr>
          <w:rFonts w:eastAsia="Gulim" w:cs="Times New Roman"/>
          <w:b/>
          <w:szCs w:val="24"/>
        </w:rPr>
        <w:t>Uchwała nr 104</w:t>
      </w:r>
    </w:p>
    <w:p w:rsidR="00291FF7" w:rsidRPr="00000755" w:rsidRDefault="00291FF7" w:rsidP="00291FF7">
      <w:pPr>
        <w:jc w:val="center"/>
        <w:rPr>
          <w:rFonts w:eastAsia="Gulim" w:cs="Times New Roman"/>
          <w:b/>
          <w:szCs w:val="24"/>
        </w:rPr>
      </w:pPr>
      <w:r w:rsidRPr="00000755">
        <w:rPr>
          <w:rFonts w:eastAsia="Gulim" w:cs="Times New Roman"/>
          <w:b/>
          <w:szCs w:val="24"/>
        </w:rPr>
        <w:t>Rady Działalności Pożytku Publicznego</w:t>
      </w:r>
    </w:p>
    <w:p w:rsidR="00291FF7" w:rsidRPr="00000755" w:rsidRDefault="00291FF7" w:rsidP="00291FF7">
      <w:pPr>
        <w:jc w:val="center"/>
        <w:rPr>
          <w:rFonts w:eastAsia="Gulim" w:cs="Times New Roman"/>
          <w:b/>
          <w:szCs w:val="24"/>
        </w:rPr>
      </w:pPr>
      <w:r w:rsidRPr="00000755">
        <w:rPr>
          <w:rFonts w:eastAsia="Gulim" w:cs="Times New Roman"/>
          <w:b/>
          <w:szCs w:val="24"/>
        </w:rPr>
        <w:t>z dnia 20 lutego 2018 r.</w:t>
      </w:r>
    </w:p>
    <w:p w:rsidR="00291FF7" w:rsidRPr="00000755" w:rsidRDefault="00291FF7" w:rsidP="00291FF7">
      <w:pPr>
        <w:jc w:val="center"/>
        <w:rPr>
          <w:rFonts w:eastAsia="Gulim" w:cs="Times New Roman"/>
          <w:b/>
          <w:szCs w:val="24"/>
        </w:rPr>
      </w:pPr>
      <w:r w:rsidRPr="00000755">
        <w:rPr>
          <w:rFonts w:eastAsia="Gulim" w:cs="Times New Roman"/>
          <w:b/>
          <w:szCs w:val="24"/>
        </w:rPr>
        <w:t>w sprawie wyznaczenia przedstawicieli do udziału w Komitecie Monitorującym Program Operacyjny Inteligentny Rozwój w charakterze obserwatora w</w:t>
      </w:r>
      <w:r>
        <w:rPr>
          <w:rFonts w:eastAsia="Gulim" w:cs="Times New Roman"/>
          <w:b/>
          <w:szCs w:val="24"/>
        </w:rPr>
        <w:t xml:space="preserve"> </w:t>
      </w:r>
      <w:r w:rsidRPr="00000755">
        <w:rPr>
          <w:rFonts w:eastAsia="Gulim" w:cs="Times New Roman"/>
          <w:b/>
          <w:szCs w:val="24"/>
        </w:rPr>
        <w:t>Ministerstwie Inwestycji i Rozwoju</w:t>
      </w:r>
    </w:p>
    <w:p w:rsidR="00291FF7" w:rsidRPr="00000755" w:rsidRDefault="00291FF7" w:rsidP="00291FF7">
      <w:pPr>
        <w:tabs>
          <w:tab w:val="left" w:pos="1395"/>
        </w:tabs>
        <w:rPr>
          <w:rFonts w:eastAsia="Gulim" w:cs="Times New Roman"/>
          <w:szCs w:val="24"/>
        </w:rPr>
      </w:pPr>
    </w:p>
    <w:p w:rsidR="00291FF7" w:rsidRPr="00000755" w:rsidRDefault="00291FF7" w:rsidP="00291FF7">
      <w:pPr>
        <w:pStyle w:val="Akapitzlist"/>
        <w:spacing w:after="0" w:line="360" w:lineRule="auto"/>
        <w:ind w:left="0"/>
        <w:jc w:val="both"/>
        <w:rPr>
          <w:rFonts w:ascii="Times New Roman" w:eastAsia="Gulim" w:hAnsi="Times New Roman" w:cs="Times New Roman"/>
          <w:sz w:val="24"/>
          <w:szCs w:val="24"/>
        </w:rPr>
      </w:pPr>
      <w:r w:rsidRPr="00000755">
        <w:rPr>
          <w:rFonts w:ascii="Times New Roman" w:eastAsia="Gulim" w:hAnsi="Times New Roman" w:cs="Times New Roman"/>
          <w:sz w:val="24"/>
          <w:szCs w:val="24"/>
        </w:rPr>
        <w:t>Na podstawie § 10 Rozporządzenia Ministra Pracy i Polityki Społecznej</w:t>
      </w:r>
      <w:r w:rsidRPr="00000755">
        <w:rPr>
          <w:rFonts w:ascii="Times New Roman" w:eastAsia="Gulim" w:hAnsi="Times New Roman" w:cs="Times New Roman"/>
          <w:sz w:val="24"/>
          <w:szCs w:val="24"/>
        </w:rPr>
        <w:br/>
        <w:t>z dnia 8 października 2015 r. w sprawie Rady Działalności Pożytku Publicznego</w:t>
      </w:r>
      <w:r>
        <w:rPr>
          <w:rFonts w:ascii="Times New Roman" w:eastAsia="Gulim" w:hAnsi="Times New Roman" w:cs="Times New Roman"/>
          <w:sz w:val="24"/>
          <w:szCs w:val="24"/>
        </w:rPr>
        <w:br/>
      </w:r>
      <w:r w:rsidRPr="00000755">
        <w:rPr>
          <w:rFonts w:ascii="Times New Roman" w:eastAsia="Gulim" w:hAnsi="Times New Roman" w:cs="Times New Roman"/>
          <w:sz w:val="24"/>
          <w:szCs w:val="24"/>
        </w:rPr>
        <w:t>(Dz. U. z 2015 r., poz. 1706)</w:t>
      </w:r>
      <w:r w:rsidRPr="00000755"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  <w:t xml:space="preserve"> oraz art. 35 ust. 2 ustawy z dnia 24 kwietnia 2003 r. o działalności pożytku publicznego i o wolontariacie (Dz. U. z 2016 r., poz. 1817, ze zm.)</w:t>
      </w:r>
      <w:r w:rsidRPr="00000755">
        <w:rPr>
          <w:rFonts w:ascii="Times New Roman" w:eastAsia="Gulim" w:hAnsi="Times New Roman" w:cs="Times New Roman"/>
          <w:sz w:val="24"/>
          <w:szCs w:val="24"/>
        </w:rPr>
        <w:t xml:space="preserve"> uchwala się</w:t>
      </w:r>
      <w:r>
        <w:rPr>
          <w:rFonts w:ascii="Times New Roman" w:eastAsia="Gulim" w:hAnsi="Times New Roman" w:cs="Times New Roman"/>
          <w:sz w:val="24"/>
          <w:szCs w:val="24"/>
        </w:rPr>
        <w:t> </w:t>
      </w:r>
      <w:r w:rsidRPr="00000755">
        <w:rPr>
          <w:rFonts w:ascii="Times New Roman" w:eastAsia="Gulim" w:hAnsi="Times New Roman" w:cs="Times New Roman"/>
          <w:sz w:val="24"/>
          <w:szCs w:val="24"/>
        </w:rPr>
        <w:t>stanowisko w sprawie wyznaczenia przedstawicieli do udziału w Komitecie Monitorującym Program Operacyjny Inteligentny Rozwój w</w:t>
      </w:r>
      <w:r>
        <w:rPr>
          <w:rFonts w:ascii="Times New Roman" w:eastAsia="Gulim" w:hAnsi="Times New Roman" w:cs="Times New Roman"/>
          <w:sz w:val="24"/>
          <w:szCs w:val="24"/>
        </w:rPr>
        <w:t xml:space="preserve"> </w:t>
      </w:r>
      <w:r w:rsidRPr="00000755">
        <w:rPr>
          <w:rFonts w:ascii="Times New Roman" w:eastAsia="Gulim" w:hAnsi="Times New Roman" w:cs="Times New Roman"/>
          <w:sz w:val="24"/>
          <w:szCs w:val="24"/>
        </w:rPr>
        <w:t>charakterze obserwatora w</w:t>
      </w:r>
      <w:r>
        <w:rPr>
          <w:rFonts w:ascii="Times New Roman" w:eastAsia="Gulim" w:hAnsi="Times New Roman" w:cs="Times New Roman"/>
          <w:sz w:val="24"/>
          <w:szCs w:val="24"/>
        </w:rPr>
        <w:t xml:space="preserve"> </w:t>
      </w:r>
      <w:r w:rsidRPr="00000755">
        <w:rPr>
          <w:rFonts w:ascii="Times New Roman" w:eastAsia="Gulim" w:hAnsi="Times New Roman" w:cs="Times New Roman"/>
          <w:sz w:val="24"/>
          <w:szCs w:val="24"/>
        </w:rPr>
        <w:t>Ministerstwie Inwestycji i Rozwoju.</w:t>
      </w:r>
    </w:p>
    <w:p w:rsidR="00291FF7" w:rsidRPr="00000755" w:rsidRDefault="00291FF7" w:rsidP="00291FF7">
      <w:pPr>
        <w:rPr>
          <w:rFonts w:eastAsia="Gulim" w:cs="Times New Roman"/>
          <w:szCs w:val="24"/>
        </w:rPr>
      </w:pPr>
    </w:p>
    <w:p w:rsidR="00291FF7" w:rsidRPr="00000755" w:rsidRDefault="00291FF7" w:rsidP="00291FF7">
      <w:pPr>
        <w:jc w:val="center"/>
        <w:rPr>
          <w:rFonts w:eastAsia="Gulim" w:cs="Times New Roman"/>
          <w:szCs w:val="24"/>
        </w:rPr>
      </w:pPr>
      <w:r w:rsidRPr="00000755">
        <w:rPr>
          <w:rFonts w:eastAsia="Gulim" w:cs="Times New Roman"/>
          <w:szCs w:val="24"/>
        </w:rPr>
        <w:t>§ 1</w:t>
      </w:r>
    </w:p>
    <w:p w:rsidR="00291FF7" w:rsidRPr="006B7EF9" w:rsidRDefault="00291FF7" w:rsidP="00291FF7">
      <w:pPr>
        <w:pStyle w:val="Kolorowalistaakcent11"/>
        <w:spacing w:line="360" w:lineRule="auto"/>
        <w:ind w:left="0"/>
        <w:jc w:val="both"/>
        <w:rPr>
          <w:rFonts w:ascii="Times New Roman" w:eastAsia="Gulim" w:hAnsi="Times New Roman"/>
          <w:sz w:val="24"/>
          <w:szCs w:val="24"/>
        </w:rPr>
      </w:pPr>
      <w:r w:rsidRPr="00000755">
        <w:rPr>
          <w:rFonts w:ascii="Times New Roman" w:eastAsia="Gulim" w:hAnsi="Times New Roman"/>
          <w:sz w:val="24"/>
          <w:szCs w:val="24"/>
          <w:lang w:val="pl-PL"/>
        </w:rPr>
        <w:t xml:space="preserve">Rada rekomenduje </w:t>
      </w:r>
      <w:proofErr w:type="spellStart"/>
      <w:r w:rsidRPr="00000755">
        <w:rPr>
          <w:rFonts w:ascii="Times New Roman" w:eastAsia="Gulim" w:hAnsi="Times New Roman"/>
          <w:sz w:val="24"/>
          <w:szCs w:val="24"/>
        </w:rPr>
        <w:t>jako</w:t>
      </w:r>
      <w:proofErr w:type="spellEnd"/>
      <w:r w:rsidRPr="00000755">
        <w:rPr>
          <w:rFonts w:ascii="Times New Roman" w:eastAsia="Gulim" w:hAnsi="Times New Roman"/>
          <w:sz w:val="24"/>
          <w:szCs w:val="24"/>
        </w:rPr>
        <w:t xml:space="preserve"> </w:t>
      </w:r>
      <w:proofErr w:type="spellStart"/>
      <w:r w:rsidRPr="00000755">
        <w:rPr>
          <w:rFonts w:ascii="Times New Roman" w:eastAsia="Gulim" w:hAnsi="Times New Roman"/>
          <w:sz w:val="24"/>
          <w:szCs w:val="24"/>
        </w:rPr>
        <w:t>przedstawiciela</w:t>
      </w:r>
      <w:proofErr w:type="spellEnd"/>
      <w:r w:rsidRPr="00000755">
        <w:rPr>
          <w:rFonts w:ascii="Times New Roman" w:eastAsia="Gulim" w:hAnsi="Times New Roman"/>
          <w:sz w:val="24"/>
          <w:szCs w:val="24"/>
        </w:rPr>
        <w:t xml:space="preserve"> </w:t>
      </w:r>
      <w:proofErr w:type="spellStart"/>
      <w:r w:rsidRPr="00000755">
        <w:rPr>
          <w:rFonts w:ascii="Times New Roman" w:eastAsia="Gulim" w:hAnsi="Times New Roman"/>
          <w:sz w:val="24"/>
          <w:szCs w:val="24"/>
        </w:rPr>
        <w:t>organizacji</w:t>
      </w:r>
      <w:proofErr w:type="spellEnd"/>
      <w:r w:rsidRPr="00000755">
        <w:rPr>
          <w:rFonts w:ascii="Times New Roman" w:eastAsia="Gulim" w:hAnsi="Times New Roman"/>
          <w:sz w:val="24"/>
          <w:szCs w:val="24"/>
        </w:rPr>
        <w:t xml:space="preserve"> </w:t>
      </w:r>
      <w:proofErr w:type="spellStart"/>
      <w:r w:rsidRPr="00000755">
        <w:rPr>
          <w:rFonts w:ascii="Times New Roman" w:eastAsia="Gulim" w:hAnsi="Times New Roman"/>
          <w:sz w:val="24"/>
          <w:szCs w:val="24"/>
        </w:rPr>
        <w:t>pozarządowych</w:t>
      </w:r>
      <w:proofErr w:type="spellEnd"/>
      <w:r w:rsidRPr="00000755">
        <w:rPr>
          <w:rFonts w:ascii="Times New Roman" w:eastAsia="Gulim" w:hAnsi="Times New Roman"/>
          <w:sz w:val="24"/>
          <w:szCs w:val="24"/>
        </w:rPr>
        <w:t xml:space="preserve"> do </w:t>
      </w:r>
      <w:proofErr w:type="spellStart"/>
      <w:r w:rsidRPr="00000755">
        <w:rPr>
          <w:rFonts w:ascii="Times New Roman" w:eastAsia="Gulim" w:hAnsi="Times New Roman"/>
          <w:sz w:val="24"/>
          <w:szCs w:val="24"/>
        </w:rPr>
        <w:t>udziału</w:t>
      </w:r>
      <w:proofErr w:type="spellEnd"/>
      <w:r w:rsidRPr="00000755">
        <w:rPr>
          <w:rFonts w:ascii="Times New Roman" w:eastAsia="Gulim" w:hAnsi="Times New Roman"/>
          <w:sz w:val="24"/>
          <w:szCs w:val="24"/>
        </w:rPr>
        <w:t xml:space="preserve"> w</w:t>
      </w:r>
      <w:r>
        <w:rPr>
          <w:rFonts w:ascii="Times New Roman" w:eastAsia="Gulim" w:hAnsi="Times New Roman"/>
          <w:sz w:val="24"/>
          <w:szCs w:val="24"/>
        </w:rPr>
        <w:t xml:space="preserve"> </w:t>
      </w:r>
      <w:proofErr w:type="spellStart"/>
      <w:r w:rsidRPr="00000755">
        <w:rPr>
          <w:rFonts w:ascii="Times New Roman" w:eastAsia="Gulim" w:hAnsi="Times New Roman"/>
          <w:sz w:val="24"/>
          <w:szCs w:val="24"/>
        </w:rPr>
        <w:t>Komitecie</w:t>
      </w:r>
      <w:proofErr w:type="spellEnd"/>
      <w:r w:rsidRPr="00000755">
        <w:rPr>
          <w:rFonts w:ascii="Times New Roman" w:eastAsia="Gulim" w:hAnsi="Times New Roman"/>
          <w:sz w:val="24"/>
          <w:szCs w:val="24"/>
        </w:rPr>
        <w:t xml:space="preserve"> </w:t>
      </w:r>
      <w:proofErr w:type="spellStart"/>
      <w:r w:rsidRPr="00000755">
        <w:rPr>
          <w:rFonts w:ascii="Times New Roman" w:eastAsia="Gulim" w:hAnsi="Times New Roman"/>
          <w:sz w:val="24"/>
          <w:szCs w:val="24"/>
        </w:rPr>
        <w:t>Monitorującym</w:t>
      </w:r>
      <w:proofErr w:type="spellEnd"/>
      <w:r w:rsidRPr="00000755">
        <w:rPr>
          <w:rFonts w:ascii="Times New Roman" w:eastAsia="Gulim" w:hAnsi="Times New Roman"/>
          <w:sz w:val="24"/>
          <w:szCs w:val="24"/>
        </w:rPr>
        <w:t xml:space="preserve"> </w:t>
      </w:r>
      <w:proofErr w:type="spellStart"/>
      <w:r w:rsidRPr="00000755">
        <w:rPr>
          <w:rFonts w:ascii="Times New Roman" w:eastAsia="Gulim" w:hAnsi="Times New Roman"/>
          <w:sz w:val="24"/>
          <w:szCs w:val="24"/>
        </w:rPr>
        <w:t>Program</w:t>
      </w:r>
      <w:proofErr w:type="spellEnd"/>
      <w:r w:rsidRPr="00000755">
        <w:rPr>
          <w:rFonts w:ascii="Times New Roman" w:eastAsia="Gulim" w:hAnsi="Times New Roman"/>
          <w:sz w:val="24"/>
          <w:szCs w:val="24"/>
        </w:rPr>
        <w:t xml:space="preserve"> </w:t>
      </w:r>
      <w:proofErr w:type="spellStart"/>
      <w:r w:rsidRPr="00000755">
        <w:rPr>
          <w:rFonts w:ascii="Times New Roman" w:eastAsia="Gulim" w:hAnsi="Times New Roman"/>
          <w:sz w:val="24"/>
          <w:szCs w:val="24"/>
        </w:rPr>
        <w:t>Operacyjny</w:t>
      </w:r>
      <w:proofErr w:type="spellEnd"/>
      <w:r w:rsidRPr="00000755">
        <w:rPr>
          <w:rFonts w:ascii="Times New Roman" w:eastAsia="Gulim" w:hAnsi="Times New Roman"/>
          <w:sz w:val="24"/>
          <w:szCs w:val="24"/>
        </w:rPr>
        <w:t xml:space="preserve"> </w:t>
      </w:r>
      <w:proofErr w:type="spellStart"/>
      <w:r w:rsidRPr="00000755">
        <w:rPr>
          <w:rFonts w:ascii="Times New Roman" w:eastAsia="Gulim" w:hAnsi="Times New Roman"/>
          <w:sz w:val="24"/>
          <w:szCs w:val="24"/>
        </w:rPr>
        <w:t>Inteligentny</w:t>
      </w:r>
      <w:proofErr w:type="spellEnd"/>
      <w:r w:rsidRPr="00000755">
        <w:rPr>
          <w:rFonts w:ascii="Times New Roman" w:eastAsia="Gulim" w:hAnsi="Times New Roman"/>
          <w:sz w:val="24"/>
          <w:szCs w:val="24"/>
        </w:rPr>
        <w:t xml:space="preserve"> </w:t>
      </w:r>
      <w:proofErr w:type="spellStart"/>
      <w:r w:rsidRPr="00000755">
        <w:rPr>
          <w:rFonts w:ascii="Times New Roman" w:eastAsia="Gulim" w:hAnsi="Times New Roman"/>
          <w:sz w:val="24"/>
          <w:szCs w:val="24"/>
        </w:rPr>
        <w:t>Rozwój</w:t>
      </w:r>
      <w:proofErr w:type="spellEnd"/>
      <w:r w:rsidRPr="00000755">
        <w:rPr>
          <w:rFonts w:ascii="Times New Roman" w:eastAsia="Gulim" w:hAnsi="Times New Roman"/>
          <w:sz w:val="24"/>
          <w:szCs w:val="24"/>
        </w:rPr>
        <w:t xml:space="preserve"> w</w:t>
      </w:r>
      <w:r>
        <w:rPr>
          <w:rFonts w:ascii="Times New Roman" w:eastAsia="Gulim" w:hAnsi="Times New Roman"/>
          <w:sz w:val="24"/>
          <w:szCs w:val="24"/>
        </w:rPr>
        <w:t xml:space="preserve"> </w:t>
      </w:r>
      <w:proofErr w:type="spellStart"/>
      <w:r w:rsidRPr="00000755">
        <w:rPr>
          <w:rFonts w:ascii="Times New Roman" w:eastAsia="Gulim" w:hAnsi="Times New Roman"/>
          <w:sz w:val="24"/>
          <w:szCs w:val="24"/>
        </w:rPr>
        <w:t>charakterze</w:t>
      </w:r>
      <w:proofErr w:type="spellEnd"/>
      <w:r w:rsidRPr="00000755">
        <w:rPr>
          <w:rFonts w:ascii="Times New Roman" w:eastAsia="Gulim" w:hAnsi="Times New Roman"/>
          <w:sz w:val="24"/>
          <w:szCs w:val="24"/>
        </w:rPr>
        <w:t xml:space="preserve"> </w:t>
      </w:r>
      <w:proofErr w:type="spellStart"/>
      <w:r w:rsidRPr="00000755">
        <w:rPr>
          <w:rFonts w:ascii="Times New Roman" w:eastAsia="Gulim" w:hAnsi="Times New Roman"/>
          <w:sz w:val="24"/>
          <w:szCs w:val="24"/>
        </w:rPr>
        <w:t>obserwatora</w:t>
      </w:r>
      <w:proofErr w:type="spellEnd"/>
      <w:r w:rsidRPr="00000755">
        <w:rPr>
          <w:rFonts w:ascii="Times New Roman" w:eastAsia="Gulim" w:hAnsi="Times New Roman"/>
          <w:sz w:val="24"/>
          <w:szCs w:val="24"/>
        </w:rPr>
        <w:t xml:space="preserve"> w</w:t>
      </w:r>
      <w:r>
        <w:rPr>
          <w:rFonts w:ascii="Times New Roman" w:eastAsia="Gulim" w:hAnsi="Times New Roman"/>
          <w:sz w:val="24"/>
          <w:szCs w:val="24"/>
        </w:rPr>
        <w:t> </w:t>
      </w:r>
      <w:proofErr w:type="spellStart"/>
      <w:r w:rsidRPr="00000755">
        <w:rPr>
          <w:rFonts w:ascii="Times New Roman" w:eastAsia="Gulim" w:hAnsi="Times New Roman"/>
          <w:sz w:val="24"/>
          <w:szCs w:val="24"/>
        </w:rPr>
        <w:t>Ministerstwie</w:t>
      </w:r>
      <w:proofErr w:type="spellEnd"/>
      <w:r w:rsidRPr="00000755">
        <w:rPr>
          <w:rFonts w:ascii="Times New Roman" w:eastAsia="Gulim" w:hAnsi="Times New Roman"/>
          <w:sz w:val="24"/>
          <w:szCs w:val="24"/>
        </w:rPr>
        <w:t xml:space="preserve"> </w:t>
      </w:r>
      <w:proofErr w:type="spellStart"/>
      <w:r w:rsidRPr="00000755">
        <w:rPr>
          <w:rFonts w:ascii="Times New Roman" w:eastAsia="Gulim" w:hAnsi="Times New Roman"/>
          <w:sz w:val="24"/>
          <w:szCs w:val="24"/>
        </w:rPr>
        <w:t>Inwestycji</w:t>
      </w:r>
      <w:proofErr w:type="spellEnd"/>
      <w:r w:rsidRPr="00000755">
        <w:rPr>
          <w:rFonts w:ascii="Times New Roman" w:eastAsia="Gulim" w:hAnsi="Times New Roman"/>
          <w:sz w:val="24"/>
          <w:szCs w:val="24"/>
        </w:rPr>
        <w:t xml:space="preserve"> i </w:t>
      </w:r>
      <w:proofErr w:type="spellStart"/>
      <w:r w:rsidRPr="00000755">
        <w:rPr>
          <w:rFonts w:ascii="Times New Roman" w:eastAsia="Gulim" w:hAnsi="Times New Roman"/>
          <w:sz w:val="24"/>
          <w:szCs w:val="24"/>
        </w:rPr>
        <w:t>Rozwoju</w:t>
      </w:r>
      <w:proofErr w:type="spellEnd"/>
      <w:r w:rsidRPr="00000755">
        <w:rPr>
          <w:rFonts w:ascii="Times New Roman" w:eastAsia="Gulim" w:hAnsi="Times New Roman"/>
          <w:sz w:val="24"/>
          <w:szCs w:val="24"/>
        </w:rPr>
        <w:t xml:space="preserve"> </w:t>
      </w:r>
      <w:proofErr w:type="spellStart"/>
      <w:r w:rsidRPr="00000755">
        <w:rPr>
          <w:rFonts w:ascii="Times New Roman" w:eastAsia="Gulim" w:hAnsi="Times New Roman"/>
          <w:sz w:val="24"/>
          <w:szCs w:val="24"/>
        </w:rPr>
        <w:t>Panią</w:t>
      </w:r>
      <w:proofErr w:type="spellEnd"/>
      <w:r w:rsidRPr="00000755">
        <w:rPr>
          <w:rFonts w:ascii="Times New Roman" w:eastAsia="Gulim" w:hAnsi="Times New Roman"/>
          <w:sz w:val="24"/>
          <w:szCs w:val="24"/>
        </w:rPr>
        <w:t xml:space="preserve"> </w:t>
      </w:r>
      <w:proofErr w:type="spellStart"/>
      <w:r w:rsidRPr="00000755">
        <w:rPr>
          <w:rFonts w:ascii="Times New Roman" w:eastAsia="Gulim" w:hAnsi="Times New Roman"/>
          <w:sz w:val="24"/>
          <w:szCs w:val="24"/>
        </w:rPr>
        <w:t>Annę</w:t>
      </w:r>
      <w:proofErr w:type="spellEnd"/>
      <w:r w:rsidRPr="00000755">
        <w:rPr>
          <w:rFonts w:ascii="Times New Roman" w:eastAsia="Gulim" w:hAnsi="Times New Roman"/>
          <w:sz w:val="24"/>
          <w:szCs w:val="24"/>
        </w:rPr>
        <w:t xml:space="preserve"> </w:t>
      </w:r>
      <w:proofErr w:type="spellStart"/>
      <w:r w:rsidRPr="00000755">
        <w:rPr>
          <w:rFonts w:ascii="Times New Roman" w:eastAsia="Gulim" w:hAnsi="Times New Roman"/>
          <w:sz w:val="24"/>
          <w:szCs w:val="24"/>
        </w:rPr>
        <w:t>Hejducką</w:t>
      </w:r>
      <w:proofErr w:type="spellEnd"/>
      <w:r w:rsidRPr="00000755">
        <w:rPr>
          <w:rFonts w:ascii="Times New Roman" w:eastAsia="Gulim" w:hAnsi="Times New Roman"/>
          <w:sz w:val="24"/>
          <w:szCs w:val="24"/>
        </w:rPr>
        <w:t xml:space="preserve"> z </w:t>
      </w:r>
      <w:proofErr w:type="spellStart"/>
      <w:r w:rsidRPr="00000755">
        <w:rPr>
          <w:rFonts w:ascii="Times New Roman" w:eastAsia="Gulim" w:hAnsi="Times New Roman"/>
          <w:sz w:val="24"/>
          <w:szCs w:val="24"/>
        </w:rPr>
        <w:t>Stowarzyszenia</w:t>
      </w:r>
      <w:proofErr w:type="spellEnd"/>
      <w:r w:rsidRPr="00000755">
        <w:rPr>
          <w:rFonts w:ascii="Times New Roman" w:eastAsia="Gulim" w:hAnsi="Times New Roman"/>
          <w:sz w:val="24"/>
          <w:szCs w:val="24"/>
        </w:rPr>
        <w:t xml:space="preserve"> </w:t>
      </w:r>
      <w:proofErr w:type="spellStart"/>
      <w:r w:rsidRPr="00000755">
        <w:rPr>
          <w:rFonts w:ascii="Times New Roman" w:eastAsia="Gulim" w:hAnsi="Times New Roman"/>
          <w:sz w:val="24"/>
          <w:szCs w:val="24"/>
        </w:rPr>
        <w:t>Dzieci</w:t>
      </w:r>
      <w:proofErr w:type="spellEnd"/>
      <w:r>
        <w:rPr>
          <w:rFonts w:ascii="Times New Roman" w:eastAsia="Gulim" w:hAnsi="Times New Roman"/>
          <w:sz w:val="24"/>
          <w:szCs w:val="24"/>
        </w:rPr>
        <w:br/>
      </w:r>
      <w:r w:rsidRPr="00000755">
        <w:rPr>
          <w:rFonts w:ascii="Times New Roman" w:eastAsia="Gulim" w:hAnsi="Times New Roman"/>
          <w:sz w:val="24"/>
          <w:szCs w:val="24"/>
        </w:rPr>
        <w:t xml:space="preserve">i </w:t>
      </w:r>
      <w:proofErr w:type="spellStart"/>
      <w:r w:rsidRPr="00000755">
        <w:rPr>
          <w:rFonts w:ascii="Times New Roman" w:eastAsia="Gulim" w:hAnsi="Times New Roman"/>
          <w:sz w:val="24"/>
          <w:szCs w:val="24"/>
        </w:rPr>
        <w:t>Osób</w:t>
      </w:r>
      <w:proofErr w:type="spellEnd"/>
      <w:r w:rsidRPr="00000755">
        <w:rPr>
          <w:rFonts w:ascii="Times New Roman" w:eastAsia="Gulim" w:hAnsi="Times New Roman"/>
          <w:sz w:val="24"/>
          <w:szCs w:val="24"/>
        </w:rPr>
        <w:t xml:space="preserve"> </w:t>
      </w:r>
      <w:proofErr w:type="spellStart"/>
      <w:r w:rsidRPr="00000755">
        <w:rPr>
          <w:rFonts w:ascii="Times New Roman" w:eastAsia="Gulim" w:hAnsi="Times New Roman"/>
          <w:sz w:val="24"/>
          <w:szCs w:val="24"/>
        </w:rPr>
        <w:t>Niepełnosprawnych</w:t>
      </w:r>
      <w:proofErr w:type="spellEnd"/>
      <w:r w:rsidRPr="00000755">
        <w:rPr>
          <w:rFonts w:ascii="Times New Roman" w:eastAsia="Gulim" w:hAnsi="Times New Roman"/>
          <w:sz w:val="24"/>
          <w:szCs w:val="24"/>
        </w:rPr>
        <w:t xml:space="preserve"> w </w:t>
      </w:r>
      <w:proofErr w:type="spellStart"/>
      <w:r w:rsidRPr="00000755">
        <w:rPr>
          <w:rFonts w:ascii="Times New Roman" w:eastAsia="Gulim" w:hAnsi="Times New Roman"/>
          <w:sz w:val="24"/>
          <w:szCs w:val="24"/>
        </w:rPr>
        <w:t>Miejskiej</w:t>
      </w:r>
      <w:proofErr w:type="spellEnd"/>
      <w:r w:rsidRPr="00000755">
        <w:rPr>
          <w:rFonts w:ascii="Times New Roman" w:eastAsia="Gulim" w:hAnsi="Times New Roman"/>
          <w:sz w:val="24"/>
          <w:szCs w:val="24"/>
        </w:rPr>
        <w:t xml:space="preserve"> </w:t>
      </w:r>
      <w:proofErr w:type="spellStart"/>
      <w:r w:rsidRPr="00000755">
        <w:rPr>
          <w:rFonts w:ascii="Times New Roman" w:eastAsia="Gulim" w:hAnsi="Times New Roman"/>
          <w:sz w:val="24"/>
          <w:szCs w:val="24"/>
        </w:rPr>
        <w:t>Górce</w:t>
      </w:r>
      <w:proofErr w:type="spellEnd"/>
      <w:r w:rsidRPr="00000755">
        <w:rPr>
          <w:rFonts w:ascii="Times New Roman" w:eastAsia="Gulim" w:hAnsi="Times New Roman"/>
          <w:sz w:val="24"/>
          <w:szCs w:val="24"/>
        </w:rPr>
        <w:t>.</w:t>
      </w:r>
    </w:p>
    <w:p w:rsidR="00291FF7" w:rsidRPr="00000755" w:rsidRDefault="00291FF7" w:rsidP="00291FF7">
      <w:pPr>
        <w:rPr>
          <w:rFonts w:eastAsia="Gulim" w:cs="Times New Roman"/>
          <w:szCs w:val="24"/>
        </w:rPr>
      </w:pPr>
    </w:p>
    <w:p w:rsidR="00291FF7" w:rsidRPr="00000755" w:rsidRDefault="00291FF7" w:rsidP="00291FF7">
      <w:pPr>
        <w:jc w:val="center"/>
        <w:rPr>
          <w:rFonts w:eastAsia="Gulim" w:cs="Times New Roman"/>
          <w:szCs w:val="24"/>
        </w:rPr>
      </w:pPr>
      <w:r w:rsidRPr="00000755">
        <w:rPr>
          <w:rFonts w:eastAsia="Gulim" w:cs="Times New Roman"/>
          <w:szCs w:val="24"/>
        </w:rPr>
        <w:t>§ 2</w:t>
      </w:r>
    </w:p>
    <w:p w:rsidR="00291FF7" w:rsidRPr="00000755" w:rsidRDefault="00291FF7" w:rsidP="00291FF7">
      <w:pPr>
        <w:rPr>
          <w:rFonts w:eastAsia="Gulim" w:cs="Times New Roman"/>
          <w:szCs w:val="24"/>
        </w:rPr>
      </w:pPr>
      <w:r w:rsidRPr="00000755">
        <w:rPr>
          <w:rFonts w:eastAsia="Gulim" w:cs="Times New Roman"/>
          <w:szCs w:val="24"/>
        </w:rPr>
        <w:t>Uchwała wchodzi w życie z dniem podjęcia.</w:t>
      </w:r>
    </w:p>
    <w:p w:rsidR="00FE7BC3" w:rsidRDefault="00FE7BC3">
      <w:bookmarkStart w:id="0" w:name="_GoBack"/>
      <w:bookmarkEnd w:id="0"/>
    </w:p>
    <w:sectPr w:rsidR="00FE7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FF7"/>
    <w:rsid w:val="00291FF7"/>
    <w:rsid w:val="00332565"/>
    <w:rsid w:val="006A4289"/>
    <w:rsid w:val="007304D1"/>
    <w:rsid w:val="00FE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F45BB-E283-4E47-8FF8-6387D8791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1FF7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1FF7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customStyle="1" w:styleId="Kolorowalistaakcent11">
    <w:name w:val="Kolorowa lista — akcent 11"/>
    <w:basedOn w:val="Normalny"/>
    <w:uiPriority w:val="34"/>
    <w:qFormat/>
    <w:rsid w:val="00291FF7"/>
    <w:pPr>
      <w:spacing w:line="240" w:lineRule="auto"/>
      <w:ind w:left="720"/>
      <w:contextualSpacing/>
      <w:jc w:val="left"/>
    </w:pPr>
    <w:rPr>
      <w:rFonts w:ascii="Calibri" w:eastAsia="MS Mincho" w:hAnsi="Calibri" w:cs="Times New Roman"/>
      <w:sz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Wodzyńska Joanna</dc:creator>
  <cp:keywords/>
  <dc:description/>
  <cp:lastModifiedBy>Wodzyńska Joanna</cp:lastModifiedBy>
  <cp:revision>1</cp:revision>
  <dcterms:created xsi:type="dcterms:W3CDTF">2018-03-26T10:29:00Z</dcterms:created>
  <dcterms:modified xsi:type="dcterms:W3CDTF">2018-03-26T10:30:00Z</dcterms:modified>
</cp:coreProperties>
</file>