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1D2AF2A3" w:rsidR="009276B2" w:rsidRPr="00353FF0" w:rsidRDefault="009276B2" w:rsidP="00353FF0">
      <w:pPr>
        <w:spacing w:after="0" w:line="240" w:lineRule="exact"/>
        <w:rPr>
          <w:rFonts w:ascii="Lato" w:hAnsi="Lato"/>
          <w:spacing w:val="4"/>
        </w:rPr>
      </w:pPr>
      <w:r w:rsidRPr="00353FF0">
        <w:rPr>
          <w:rFonts w:ascii="Lato" w:hAnsi="Lato"/>
          <w:spacing w:val="4"/>
        </w:rPr>
        <w:t>Znak pisma</w:t>
      </w:r>
      <w:r w:rsidR="00B36262" w:rsidRPr="00353FF0">
        <w:rPr>
          <w:rFonts w:ascii="Lato" w:hAnsi="Lato"/>
          <w:spacing w:val="4"/>
        </w:rPr>
        <w:t>:</w:t>
      </w:r>
      <w:r w:rsidR="002830CF" w:rsidRPr="00353FF0">
        <w:rPr>
          <w:rFonts w:ascii="Lato" w:hAnsi="Lato"/>
          <w:spacing w:val="4"/>
        </w:rPr>
        <w:t xml:space="preserve"> </w:t>
      </w:r>
      <w:r w:rsidR="00F007F7" w:rsidRPr="00353FF0">
        <w:rPr>
          <w:rFonts w:ascii="Lato" w:hAnsi="Lato"/>
          <w:spacing w:val="4"/>
        </w:rPr>
        <w:t>DLI-I.7621.</w:t>
      </w:r>
      <w:r w:rsidR="005E6FC7">
        <w:rPr>
          <w:rFonts w:ascii="Lato" w:hAnsi="Lato"/>
          <w:spacing w:val="4"/>
        </w:rPr>
        <w:t>12</w:t>
      </w:r>
      <w:r w:rsidR="00F007F7" w:rsidRPr="00353FF0">
        <w:rPr>
          <w:rFonts w:ascii="Lato" w:hAnsi="Lato"/>
          <w:spacing w:val="4"/>
        </w:rPr>
        <w:t>.2021.</w:t>
      </w:r>
      <w:r w:rsidR="005E6FC7">
        <w:rPr>
          <w:rFonts w:ascii="Lato" w:hAnsi="Lato"/>
          <w:spacing w:val="4"/>
        </w:rPr>
        <w:t>AN</w:t>
      </w:r>
      <w:r w:rsidR="00F007F7" w:rsidRPr="00353FF0">
        <w:rPr>
          <w:rFonts w:ascii="Lato" w:hAnsi="Lato"/>
          <w:spacing w:val="4"/>
        </w:rPr>
        <w:t>.</w:t>
      </w:r>
      <w:r w:rsidR="005E6FC7">
        <w:rPr>
          <w:rFonts w:ascii="Lato" w:hAnsi="Lato"/>
          <w:spacing w:val="4"/>
        </w:rPr>
        <w:t xml:space="preserve">8 </w:t>
      </w:r>
      <w:r w:rsidR="00F007F7" w:rsidRPr="00353FF0">
        <w:rPr>
          <w:rFonts w:ascii="Lato" w:hAnsi="Lato"/>
          <w:spacing w:val="4"/>
        </w:rPr>
        <w:t>(</w:t>
      </w:r>
      <w:r w:rsidR="005E6FC7">
        <w:rPr>
          <w:rFonts w:ascii="Lato" w:hAnsi="Lato"/>
          <w:spacing w:val="4"/>
        </w:rPr>
        <w:t>IM</w:t>
      </w:r>
      <w:r w:rsidR="00F007F7" w:rsidRPr="00353FF0">
        <w:rPr>
          <w:rFonts w:ascii="Lato" w:hAnsi="Lato"/>
          <w:spacing w:val="4"/>
        </w:rPr>
        <w:t>)</w:t>
      </w:r>
    </w:p>
    <w:p w14:paraId="45F8E480" w14:textId="254AAAD6" w:rsidR="009276B2" w:rsidRPr="00353FF0" w:rsidRDefault="00B36262" w:rsidP="00353FF0">
      <w:pPr>
        <w:spacing w:after="0" w:line="240" w:lineRule="exact"/>
        <w:rPr>
          <w:rFonts w:ascii="Lato" w:hAnsi="Lato"/>
          <w:spacing w:val="4"/>
        </w:rPr>
      </w:pPr>
      <w:r w:rsidRPr="00353FF0">
        <w:rPr>
          <w:rFonts w:ascii="Lato" w:hAnsi="Lato"/>
          <w:spacing w:val="4"/>
        </w:rPr>
        <w:t>Warszawa</w:t>
      </w:r>
      <w:r w:rsidR="009276B2" w:rsidRPr="00353FF0">
        <w:rPr>
          <w:rFonts w:ascii="Lato" w:hAnsi="Lato"/>
          <w:spacing w:val="4"/>
        </w:rPr>
        <w:t xml:space="preserve">, </w:t>
      </w:r>
      <w:r w:rsidR="00821485">
        <w:rPr>
          <w:rFonts w:ascii="Lato" w:hAnsi="Lato"/>
          <w:spacing w:val="4"/>
        </w:rPr>
        <w:t>11</w:t>
      </w:r>
      <w:r w:rsidR="00F007F7" w:rsidRPr="00353FF0">
        <w:rPr>
          <w:rFonts w:ascii="Lato" w:hAnsi="Lato"/>
          <w:spacing w:val="4"/>
        </w:rPr>
        <w:t xml:space="preserve"> </w:t>
      </w:r>
      <w:r w:rsidR="001D2DCC">
        <w:rPr>
          <w:rFonts w:ascii="Lato" w:hAnsi="Lato"/>
          <w:spacing w:val="4"/>
        </w:rPr>
        <w:t>sierpnia</w:t>
      </w:r>
      <w:r w:rsidR="00F007F7" w:rsidRPr="00353FF0">
        <w:rPr>
          <w:rFonts w:ascii="Lato" w:hAnsi="Lato"/>
          <w:spacing w:val="4"/>
        </w:rPr>
        <w:t xml:space="preserve"> 2023</w:t>
      </w:r>
      <w:r w:rsidR="00EB4EA7" w:rsidRPr="00353FF0">
        <w:rPr>
          <w:rFonts w:ascii="Lato" w:hAnsi="Lato"/>
          <w:spacing w:val="4"/>
        </w:rPr>
        <w:t xml:space="preserve"> r.</w:t>
      </w:r>
    </w:p>
    <w:p w14:paraId="01F6DAF0" w14:textId="77777777" w:rsidR="009276B2" w:rsidRPr="00353FF0" w:rsidRDefault="009276B2" w:rsidP="00353FF0">
      <w:pPr>
        <w:spacing w:after="240" w:line="240" w:lineRule="exact"/>
        <w:rPr>
          <w:rFonts w:ascii="Lato" w:hAnsi="Lato"/>
          <w:spacing w:val="4"/>
        </w:rPr>
      </w:pPr>
    </w:p>
    <w:p w14:paraId="26F5796E" w14:textId="4B1980C3" w:rsidR="00BC018B" w:rsidRPr="00353FF0" w:rsidRDefault="00BC018B" w:rsidP="00353FF0">
      <w:pPr>
        <w:spacing w:after="240" w:line="240" w:lineRule="exact"/>
        <w:jc w:val="center"/>
        <w:rPr>
          <w:rFonts w:ascii="Lato" w:hAnsi="Lato" w:cs="Arial"/>
          <w:b/>
          <w:spacing w:val="4"/>
          <w:lang w:eastAsia="pl-PL"/>
        </w:rPr>
      </w:pPr>
    </w:p>
    <w:p w14:paraId="564AECAC" w14:textId="69F90C10" w:rsidR="00F007F7" w:rsidRDefault="00F007F7" w:rsidP="00207881">
      <w:pPr>
        <w:tabs>
          <w:tab w:val="left" w:pos="360"/>
        </w:tabs>
        <w:suppressAutoHyphens/>
        <w:spacing w:before="120" w:after="240" w:line="240" w:lineRule="exact"/>
        <w:jc w:val="center"/>
        <w:rPr>
          <w:rFonts w:ascii="Lato" w:eastAsia="Arial" w:hAnsi="Lato" w:cs="Arial"/>
          <w:b/>
          <w:bCs/>
          <w:spacing w:val="4"/>
        </w:rPr>
      </w:pPr>
      <w:r w:rsidRPr="00207881">
        <w:rPr>
          <w:rFonts w:ascii="Lato" w:eastAsia="Arial" w:hAnsi="Lato" w:cs="Arial"/>
          <w:b/>
          <w:bCs/>
          <w:spacing w:val="4"/>
        </w:rPr>
        <w:t>DECYZJA</w:t>
      </w:r>
    </w:p>
    <w:p w14:paraId="265EA986" w14:textId="2EEC35DB" w:rsidR="005E6FC7" w:rsidRPr="005E6FC7" w:rsidRDefault="005E6FC7" w:rsidP="005E6FC7">
      <w:pPr>
        <w:tabs>
          <w:tab w:val="center" w:pos="1980"/>
          <w:tab w:val="left" w:pos="5273"/>
        </w:tabs>
        <w:suppressAutoHyphens/>
        <w:autoSpaceDN w:val="0"/>
        <w:spacing w:after="240" w:line="240" w:lineRule="exact"/>
        <w:jc w:val="both"/>
        <w:textAlignment w:val="baseline"/>
        <w:outlineLvl w:val="0"/>
        <w:rPr>
          <w:rFonts w:ascii="Lato" w:eastAsia="Times New Roman" w:hAnsi="Lato" w:cs="Arial"/>
          <w:spacing w:val="4"/>
          <w:kern w:val="3"/>
          <w:lang w:eastAsia="zh-CN"/>
        </w:rPr>
      </w:pPr>
      <w:r w:rsidRPr="005E6FC7">
        <w:rPr>
          <w:rFonts w:ascii="Lato" w:eastAsia="Times New Roman" w:hAnsi="Lato" w:cs="Arial"/>
          <w:color w:val="000000"/>
          <w:spacing w:val="4"/>
          <w:kern w:val="3"/>
          <w:lang w:eastAsia="zh-CN"/>
        </w:rPr>
        <w:t xml:space="preserve">Na podstawie </w:t>
      </w:r>
      <w:r w:rsidRPr="005E6FC7">
        <w:rPr>
          <w:rFonts w:ascii="Lato" w:eastAsia="Times New Roman" w:hAnsi="Lato" w:cs="Arial"/>
          <w:spacing w:val="4"/>
          <w:kern w:val="3"/>
          <w:lang w:eastAsia="zh-CN"/>
        </w:rPr>
        <w:t xml:space="preserve">art. 138 § 1 pkt 2 </w:t>
      </w:r>
      <w:r w:rsidRPr="005E6FC7">
        <w:rPr>
          <w:rFonts w:ascii="Lato" w:eastAsia="Times New Roman" w:hAnsi="Lato" w:cs="Arial"/>
          <w:color w:val="000000"/>
          <w:spacing w:val="4"/>
          <w:kern w:val="3"/>
          <w:lang w:eastAsia="zh-CN"/>
        </w:rPr>
        <w:t xml:space="preserve">ustawy z dnia 14 czerwca 1960 r. – Kodeks postępowania </w:t>
      </w:r>
      <w:r w:rsidRPr="005E6FC7">
        <w:rPr>
          <w:rFonts w:ascii="Lato" w:eastAsia="Times New Roman" w:hAnsi="Lato" w:cs="Arial"/>
          <w:spacing w:val="4"/>
          <w:kern w:val="3"/>
          <w:lang w:eastAsia="zh-CN"/>
        </w:rPr>
        <w:t xml:space="preserve">administracyjnego </w:t>
      </w:r>
      <w:r w:rsidRPr="005E6FC7">
        <w:rPr>
          <w:rFonts w:ascii="Lato" w:eastAsia="Times New Roman" w:hAnsi="Lato" w:cs="Arial"/>
          <w:bCs/>
          <w:iCs/>
          <w:spacing w:val="4"/>
          <w:kern w:val="3"/>
          <w:lang w:eastAsia="zh-CN"/>
        </w:rPr>
        <w:t>(</w:t>
      </w:r>
      <w:proofErr w:type="spellStart"/>
      <w:r w:rsidRPr="005E6FC7">
        <w:rPr>
          <w:rFonts w:ascii="Lato" w:eastAsia="Times New Roman" w:hAnsi="Lato" w:cs="Arial"/>
          <w:bCs/>
          <w:iCs/>
          <w:spacing w:val="4"/>
          <w:kern w:val="3"/>
          <w:lang w:eastAsia="zh-CN"/>
        </w:rPr>
        <w:t>t.j</w:t>
      </w:r>
      <w:proofErr w:type="spellEnd"/>
      <w:r w:rsidRPr="005E6FC7">
        <w:rPr>
          <w:rFonts w:ascii="Lato" w:eastAsia="Times New Roman" w:hAnsi="Lato" w:cs="Arial"/>
          <w:bCs/>
          <w:iCs/>
          <w:spacing w:val="4"/>
          <w:kern w:val="3"/>
          <w:lang w:eastAsia="zh-CN"/>
        </w:rPr>
        <w:t xml:space="preserve">. Dz.U. z 2023 r. poz. 775, z </w:t>
      </w:r>
      <w:proofErr w:type="spellStart"/>
      <w:r w:rsidRPr="005E6FC7">
        <w:rPr>
          <w:rFonts w:ascii="Lato" w:eastAsia="Times New Roman" w:hAnsi="Lato" w:cs="Arial"/>
          <w:bCs/>
          <w:iCs/>
          <w:spacing w:val="4"/>
          <w:kern w:val="3"/>
          <w:lang w:eastAsia="zh-CN"/>
        </w:rPr>
        <w:t>późn</w:t>
      </w:r>
      <w:proofErr w:type="spellEnd"/>
      <w:r w:rsidRPr="005E6FC7">
        <w:rPr>
          <w:rFonts w:ascii="Lato" w:eastAsia="Times New Roman" w:hAnsi="Lato" w:cs="Arial"/>
          <w:bCs/>
          <w:iCs/>
          <w:spacing w:val="4"/>
          <w:kern w:val="3"/>
          <w:lang w:eastAsia="zh-CN"/>
        </w:rPr>
        <w:t xml:space="preserve">. zm.), </w:t>
      </w:r>
      <w:r w:rsidRPr="005E6FC7">
        <w:rPr>
          <w:rFonts w:ascii="Lato" w:eastAsia="Times New Roman" w:hAnsi="Lato" w:cs="Arial"/>
          <w:color w:val="000000"/>
          <w:spacing w:val="4"/>
          <w:kern w:val="3"/>
          <w:lang w:eastAsia="zh-CN"/>
        </w:rPr>
        <w:t>zwanej dalej „</w:t>
      </w:r>
      <w:r w:rsidRPr="005E6FC7">
        <w:rPr>
          <w:rFonts w:ascii="Lato" w:eastAsia="Times New Roman" w:hAnsi="Lato" w:cs="Arial"/>
          <w:i/>
          <w:color w:val="000000"/>
          <w:spacing w:val="4"/>
          <w:kern w:val="3"/>
          <w:lang w:eastAsia="zh-CN"/>
        </w:rPr>
        <w:t>kpa</w:t>
      </w:r>
      <w:r w:rsidRPr="005E6FC7">
        <w:rPr>
          <w:rFonts w:ascii="Lato" w:eastAsia="Times New Roman" w:hAnsi="Lato" w:cs="Arial"/>
          <w:color w:val="000000"/>
          <w:spacing w:val="4"/>
          <w:kern w:val="3"/>
          <w:lang w:eastAsia="zh-CN"/>
        </w:rPr>
        <w:t xml:space="preserve">”, oraz </w:t>
      </w:r>
      <w:r w:rsidR="00C0651D">
        <w:rPr>
          <w:rFonts w:ascii="Lato" w:eastAsia="Times New Roman" w:hAnsi="Lato" w:cs="Arial"/>
          <w:color w:val="000000"/>
          <w:spacing w:val="4"/>
          <w:kern w:val="3"/>
          <w:lang w:eastAsia="zh-CN"/>
        </w:rPr>
        <w:br/>
      </w:r>
      <w:r w:rsidRPr="005E6FC7">
        <w:rPr>
          <w:rFonts w:ascii="Lato" w:eastAsia="Times New Roman" w:hAnsi="Lato" w:cs="Arial"/>
          <w:color w:val="000000"/>
          <w:spacing w:val="4"/>
          <w:kern w:val="3"/>
          <w:lang w:eastAsia="zh-CN"/>
        </w:rPr>
        <w:t xml:space="preserve">art. 11g ust. 1 pkt 2 ustawy z dnia 10 kwietnia 2003 r. o szczególnych zasadach przygotowania i realizacji inwestycji w zakresie dróg publicznych </w:t>
      </w:r>
      <w:r w:rsidR="00D45CF1" w:rsidRPr="00D45CF1">
        <w:rPr>
          <w:rFonts w:ascii="Lato" w:eastAsia="Times New Roman" w:hAnsi="Lato" w:cs="Arial"/>
          <w:bCs/>
          <w:iCs/>
          <w:color w:val="000000"/>
          <w:spacing w:val="4"/>
          <w:kern w:val="3"/>
          <w:lang w:eastAsia="zh-CN"/>
        </w:rPr>
        <w:t>(</w:t>
      </w:r>
      <w:proofErr w:type="spellStart"/>
      <w:r w:rsidR="00D45CF1" w:rsidRPr="00D45CF1">
        <w:rPr>
          <w:rFonts w:ascii="Lato" w:eastAsia="Times New Roman" w:hAnsi="Lato" w:cs="Arial"/>
          <w:bCs/>
          <w:iCs/>
          <w:color w:val="000000"/>
          <w:spacing w:val="4"/>
          <w:kern w:val="3"/>
          <w:lang w:eastAsia="zh-CN"/>
        </w:rPr>
        <w:t>t.j</w:t>
      </w:r>
      <w:proofErr w:type="spellEnd"/>
      <w:r w:rsidR="00D45CF1" w:rsidRPr="00D45CF1">
        <w:rPr>
          <w:rFonts w:ascii="Lato" w:eastAsia="Times New Roman" w:hAnsi="Lato" w:cs="Arial"/>
          <w:bCs/>
          <w:iCs/>
          <w:color w:val="000000"/>
          <w:spacing w:val="4"/>
          <w:kern w:val="3"/>
          <w:lang w:eastAsia="zh-CN"/>
        </w:rPr>
        <w:t>. Dz.U. z 2023 r. poz. 162)</w:t>
      </w:r>
      <w:r w:rsidR="00D45CF1">
        <w:rPr>
          <w:rFonts w:ascii="Lato" w:eastAsia="Times New Roman" w:hAnsi="Lato" w:cs="Arial"/>
          <w:bCs/>
          <w:iCs/>
          <w:color w:val="000000"/>
          <w:spacing w:val="4"/>
          <w:kern w:val="3"/>
          <w:lang w:eastAsia="zh-CN"/>
        </w:rPr>
        <w:t xml:space="preserve">, </w:t>
      </w:r>
      <w:r w:rsidRPr="005E6FC7">
        <w:rPr>
          <w:rFonts w:ascii="Lato" w:eastAsia="Times New Roman" w:hAnsi="Lato" w:cs="Arial"/>
          <w:color w:val="000000"/>
          <w:spacing w:val="4"/>
          <w:kern w:val="3"/>
          <w:lang w:eastAsia="zh-CN"/>
        </w:rPr>
        <w:t>zwanej dalej „</w:t>
      </w:r>
      <w:r w:rsidRPr="005E6FC7">
        <w:rPr>
          <w:rFonts w:ascii="Lato" w:eastAsia="Times New Roman" w:hAnsi="Lato" w:cs="Arial"/>
          <w:i/>
          <w:color w:val="000000"/>
          <w:spacing w:val="4"/>
          <w:kern w:val="3"/>
          <w:lang w:eastAsia="zh-CN"/>
        </w:rPr>
        <w:t>specustawą drogową</w:t>
      </w:r>
      <w:r w:rsidRPr="005E6FC7">
        <w:rPr>
          <w:rFonts w:ascii="Lato" w:eastAsia="Times New Roman" w:hAnsi="Lato" w:cs="Arial"/>
          <w:color w:val="000000"/>
          <w:spacing w:val="4"/>
          <w:kern w:val="3"/>
          <w:lang w:eastAsia="zh-CN"/>
        </w:rPr>
        <w:t>”, po rozpatrzeniu odwołania Pana H</w:t>
      </w:r>
      <w:r w:rsidR="00433AF0">
        <w:rPr>
          <w:rFonts w:ascii="Lato" w:eastAsia="Times New Roman" w:hAnsi="Lato" w:cs="Arial"/>
          <w:color w:val="000000"/>
          <w:spacing w:val="4"/>
          <w:kern w:val="3"/>
          <w:lang w:eastAsia="zh-CN"/>
        </w:rPr>
        <w:t>.</w:t>
      </w:r>
      <w:r w:rsidRPr="005E6FC7">
        <w:rPr>
          <w:rFonts w:ascii="Lato" w:eastAsia="Times New Roman" w:hAnsi="Lato" w:cs="Arial"/>
          <w:color w:val="000000"/>
          <w:spacing w:val="4"/>
          <w:kern w:val="3"/>
          <w:lang w:eastAsia="zh-CN"/>
        </w:rPr>
        <w:t xml:space="preserve"> L</w:t>
      </w:r>
      <w:r w:rsidR="00433AF0">
        <w:rPr>
          <w:rFonts w:ascii="Lato" w:eastAsia="Times New Roman" w:hAnsi="Lato" w:cs="Arial"/>
          <w:color w:val="000000"/>
          <w:spacing w:val="4"/>
          <w:kern w:val="3"/>
          <w:lang w:eastAsia="zh-CN"/>
        </w:rPr>
        <w:t>.</w:t>
      </w:r>
      <w:r w:rsidRPr="005E6FC7">
        <w:rPr>
          <w:rFonts w:ascii="Lato" w:eastAsia="Times New Roman" w:hAnsi="Lato" w:cs="Arial"/>
          <w:color w:val="000000"/>
          <w:spacing w:val="4"/>
          <w:kern w:val="3"/>
          <w:lang w:eastAsia="zh-CN"/>
        </w:rPr>
        <w:t xml:space="preserve"> od </w:t>
      </w:r>
      <w:r w:rsidRPr="005E6FC7">
        <w:rPr>
          <w:rFonts w:ascii="Lato" w:eastAsia="Times New Roman" w:hAnsi="Lato" w:cs="Arial"/>
          <w:iCs/>
          <w:spacing w:val="4"/>
          <w:lang w:eastAsia="pl-PL"/>
        </w:rPr>
        <w:t xml:space="preserve">decyzji Wojewody Śląskiego nr 2/2021 z dnia 7 stycznia 2021 r., znak: IFXIII.7820.68.2020, o zezwoleniu na realizację inwestycji drogowej dla przedsięwzięcia pn.: „Rozbudowa drogi wojewódzkiej nr 939 na odcinku F2-F3 – od ul. Fitelberga </w:t>
      </w:r>
      <w:r w:rsidRPr="005E6FC7">
        <w:rPr>
          <w:rFonts w:ascii="Lato" w:eastAsia="Times New Roman" w:hAnsi="Lato" w:cs="Arial"/>
          <w:iCs/>
          <w:spacing w:val="4"/>
          <w:lang w:eastAsia="pl-PL"/>
        </w:rPr>
        <w:br/>
        <w:t>w Łące do ul. Brzozowej w Wiśle Wielkiej, w tym budowa ścieżek rowerowych”</w:t>
      </w:r>
      <w:r w:rsidRPr="005E6FC7">
        <w:rPr>
          <w:rFonts w:ascii="Lato" w:eastAsia="Times New Roman" w:hAnsi="Lato" w:cs="Arial"/>
          <w:spacing w:val="4"/>
          <w:kern w:val="3"/>
          <w:lang w:eastAsia="zh-CN"/>
        </w:rPr>
        <w:t xml:space="preserve">, </w:t>
      </w:r>
    </w:p>
    <w:p w14:paraId="189A4044" w14:textId="074E02E5" w:rsidR="005E6FC7" w:rsidRPr="005E6FC7" w:rsidRDefault="005E6FC7" w:rsidP="005E6FC7">
      <w:pPr>
        <w:numPr>
          <w:ilvl w:val="0"/>
          <w:numId w:val="13"/>
        </w:numPr>
        <w:spacing w:after="240" w:line="240" w:lineRule="exact"/>
        <w:ind w:left="284" w:hanging="284"/>
        <w:jc w:val="both"/>
        <w:rPr>
          <w:rFonts w:ascii="Lato" w:eastAsia="Times New Roman" w:hAnsi="Lato" w:cs="Arial"/>
          <w:b/>
          <w:bCs/>
          <w:spacing w:val="4"/>
          <w:lang w:eastAsia="pl-PL"/>
        </w:rPr>
      </w:pPr>
      <w:r w:rsidRPr="005E6FC7">
        <w:rPr>
          <w:rFonts w:ascii="Lato" w:eastAsia="Times New Roman" w:hAnsi="Lato" w:cs="Arial"/>
          <w:b/>
          <w:bCs/>
          <w:spacing w:val="4"/>
          <w:lang w:eastAsia="pl-PL"/>
        </w:rPr>
        <w:t xml:space="preserve">Uchylam </w:t>
      </w:r>
      <w:r w:rsidRPr="005E6FC7">
        <w:rPr>
          <w:rFonts w:ascii="Lato" w:eastAsia="Times New Roman" w:hAnsi="Lato" w:cs="Arial"/>
          <w:bCs/>
          <w:spacing w:val="4"/>
          <w:lang w:eastAsia="pl-PL"/>
        </w:rPr>
        <w:t xml:space="preserve">w rozstrzygnięciu zaskarżonej decyzji, </w:t>
      </w:r>
      <w:r w:rsidRPr="005E6FC7">
        <w:rPr>
          <w:rFonts w:ascii="Lato" w:eastAsia="Times New Roman" w:hAnsi="Lato" w:cs="Arial"/>
          <w:bCs/>
          <w:iCs/>
          <w:spacing w:val="4"/>
          <w:lang w:eastAsia="pl-PL" w:bidi="pl-PL"/>
        </w:rPr>
        <w:t>znajdujący się na stronie</w:t>
      </w:r>
      <w:r w:rsidR="00760BB1">
        <w:rPr>
          <w:rFonts w:ascii="Lato" w:eastAsia="Times New Roman" w:hAnsi="Lato" w:cs="Arial"/>
          <w:bCs/>
          <w:iCs/>
          <w:spacing w:val="4"/>
          <w:lang w:eastAsia="pl-PL" w:bidi="pl-PL"/>
        </w:rPr>
        <w:t xml:space="preserve"> 6</w:t>
      </w:r>
      <w:r w:rsidRPr="005E6FC7">
        <w:rPr>
          <w:rFonts w:ascii="Lato" w:eastAsia="Times New Roman" w:hAnsi="Lato" w:cs="Arial"/>
          <w:bCs/>
          <w:iCs/>
          <w:spacing w:val="4"/>
          <w:lang w:eastAsia="pl-PL" w:bidi="pl-PL"/>
        </w:rPr>
        <w:t xml:space="preserve">, </w:t>
      </w:r>
      <w:r w:rsidR="00760BB1">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w wiersz</w:t>
      </w:r>
      <w:r w:rsidR="00760BB1">
        <w:rPr>
          <w:rFonts w:ascii="Lato" w:eastAsia="Times New Roman" w:hAnsi="Lato" w:cs="Arial"/>
          <w:bCs/>
          <w:iCs/>
          <w:spacing w:val="4"/>
          <w:lang w:eastAsia="pl-PL" w:bidi="pl-PL"/>
        </w:rPr>
        <w:t>ach</w:t>
      </w:r>
      <w:r w:rsidRPr="005E6FC7">
        <w:rPr>
          <w:rFonts w:ascii="Lato" w:eastAsia="Times New Roman" w:hAnsi="Lato" w:cs="Arial"/>
          <w:bCs/>
          <w:iCs/>
          <w:spacing w:val="4"/>
          <w:lang w:eastAsia="pl-PL" w:bidi="pl-PL"/>
        </w:rPr>
        <w:t xml:space="preserve"> </w:t>
      </w:r>
      <w:r w:rsidR="00760BB1">
        <w:rPr>
          <w:rFonts w:ascii="Lato" w:eastAsia="Times New Roman" w:hAnsi="Lato" w:cs="Arial"/>
          <w:bCs/>
          <w:iCs/>
          <w:spacing w:val="4"/>
          <w:lang w:eastAsia="pl-PL" w:bidi="pl-PL"/>
        </w:rPr>
        <w:t xml:space="preserve">7 - </w:t>
      </w:r>
      <w:r w:rsidRPr="005E6FC7">
        <w:rPr>
          <w:rFonts w:ascii="Lato" w:eastAsia="Times New Roman" w:hAnsi="Lato" w:cs="Arial"/>
          <w:bCs/>
          <w:iCs/>
          <w:spacing w:val="4"/>
          <w:lang w:eastAsia="pl-PL" w:bidi="pl-PL"/>
        </w:rPr>
        <w:t>8 licząc od dołu strony, zapis:</w:t>
      </w:r>
    </w:p>
    <w:p w14:paraId="70A02839" w14:textId="7E6E8C1B" w:rsidR="005E6FC7" w:rsidRPr="005E6FC7" w:rsidRDefault="00760BB1" w:rsidP="00760BB1">
      <w:pPr>
        <w:spacing w:after="0" w:line="240" w:lineRule="exact"/>
        <w:ind w:left="284"/>
        <w:jc w:val="both"/>
        <w:rPr>
          <w:rFonts w:ascii="Lato" w:eastAsia="Times New Roman" w:hAnsi="Lato" w:cs="Arial"/>
          <w:b/>
          <w:bCs/>
          <w:iCs/>
          <w:spacing w:val="4"/>
          <w:lang w:eastAsia="pl-PL" w:bidi="pl-PL"/>
        </w:rPr>
      </w:pPr>
      <w:r w:rsidRPr="00760BB1">
        <w:rPr>
          <w:rFonts w:ascii="Lato" w:eastAsia="Times New Roman" w:hAnsi="Lato" w:cs="Arial"/>
          <w:b/>
          <w:bCs/>
          <w:iCs/>
          <w:spacing w:val="4"/>
          <w:lang w:eastAsia="pl-PL" w:bidi="pl-PL"/>
        </w:rPr>
        <w:t>„</w:t>
      </w:r>
    </w:p>
    <w:tbl>
      <w:tblPr>
        <w:tblStyle w:val="Tabela-Siatka"/>
        <w:tblW w:w="0" w:type="auto"/>
        <w:tblInd w:w="284" w:type="dxa"/>
        <w:tblLook w:val="04A0" w:firstRow="1" w:lastRow="0" w:firstColumn="1" w:lastColumn="0" w:noHBand="0" w:noVBand="1"/>
      </w:tblPr>
      <w:tblGrid>
        <w:gridCol w:w="733"/>
        <w:gridCol w:w="2176"/>
        <w:gridCol w:w="2502"/>
        <w:gridCol w:w="3082"/>
      </w:tblGrid>
      <w:tr w:rsidR="005E6FC7" w:rsidRPr="005E6FC7" w14:paraId="4705588A" w14:textId="77777777" w:rsidTr="002519DA">
        <w:tc>
          <w:tcPr>
            <w:tcW w:w="817" w:type="dxa"/>
          </w:tcPr>
          <w:p w14:paraId="4B340366"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r w:rsidRPr="005E6FC7">
              <w:rPr>
                <w:rFonts w:ascii="Lato" w:hAnsi="Lato" w:cs="Arial"/>
                <w:bCs/>
                <w:iCs/>
                <w:spacing w:val="4"/>
                <w:sz w:val="22"/>
                <w:szCs w:val="22"/>
                <w:lang w:eastAsia="pl-PL" w:bidi="pl-PL"/>
              </w:rPr>
              <w:t>1</w:t>
            </w:r>
          </w:p>
        </w:tc>
        <w:tc>
          <w:tcPr>
            <w:tcW w:w="2409" w:type="dxa"/>
          </w:tcPr>
          <w:p w14:paraId="25734117"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r w:rsidRPr="005E6FC7">
              <w:rPr>
                <w:rFonts w:ascii="Lato" w:hAnsi="Lato" w:cs="Arial"/>
                <w:bCs/>
                <w:iCs/>
                <w:spacing w:val="4"/>
                <w:sz w:val="22"/>
                <w:szCs w:val="22"/>
                <w:lang w:eastAsia="pl-PL" w:bidi="pl-PL"/>
              </w:rPr>
              <w:t>473/31</w:t>
            </w:r>
          </w:p>
        </w:tc>
        <w:tc>
          <w:tcPr>
            <w:tcW w:w="2835" w:type="dxa"/>
          </w:tcPr>
          <w:p w14:paraId="5194CB72"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r w:rsidRPr="005E6FC7">
              <w:rPr>
                <w:rFonts w:ascii="Lato" w:hAnsi="Lato" w:cs="Arial"/>
                <w:bCs/>
                <w:iCs/>
                <w:spacing w:val="4"/>
                <w:sz w:val="22"/>
                <w:szCs w:val="22"/>
                <w:lang w:eastAsia="pl-PL" w:bidi="pl-PL"/>
              </w:rPr>
              <w:t>x</w:t>
            </w:r>
          </w:p>
        </w:tc>
        <w:tc>
          <w:tcPr>
            <w:tcW w:w="3509" w:type="dxa"/>
          </w:tcPr>
          <w:p w14:paraId="544DC82D"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proofErr w:type="spellStart"/>
            <w:r w:rsidRPr="005E6FC7">
              <w:rPr>
                <w:rFonts w:ascii="Lato" w:hAnsi="Lato" w:cs="Arial"/>
                <w:bCs/>
                <w:iCs/>
                <w:spacing w:val="4"/>
                <w:sz w:val="22"/>
                <w:szCs w:val="22"/>
                <w:lang w:eastAsia="pl-PL" w:bidi="pl-PL"/>
              </w:rPr>
              <w:t>Pszczyna</w:t>
            </w:r>
            <w:proofErr w:type="spellEnd"/>
            <w:r w:rsidRPr="005E6FC7">
              <w:rPr>
                <w:rFonts w:ascii="Lato" w:hAnsi="Lato" w:cs="Arial"/>
                <w:bCs/>
                <w:iCs/>
                <w:spacing w:val="4"/>
                <w:sz w:val="22"/>
                <w:szCs w:val="22"/>
                <w:lang w:eastAsia="pl-PL" w:bidi="pl-PL"/>
              </w:rPr>
              <w:t xml:space="preserve"> /</w:t>
            </w:r>
            <w:proofErr w:type="spellStart"/>
            <w:r w:rsidRPr="005E6FC7">
              <w:rPr>
                <w:rFonts w:ascii="Lato" w:hAnsi="Lato" w:cs="Arial"/>
                <w:bCs/>
                <w:iCs/>
                <w:spacing w:val="4"/>
                <w:sz w:val="22"/>
                <w:szCs w:val="22"/>
                <w:lang w:eastAsia="pl-PL" w:bidi="pl-PL"/>
              </w:rPr>
              <w:t>Wisła</w:t>
            </w:r>
            <w:proofErr w:type="spellEnd"/>
            <w:r w:rsidRPr="005E6FC7">
              <w:rPr>
                <w:rFonts w:ascii="Lato" w:hAnsi="Lato" w:cs="Arial"/>
                <w:bCs/>
                <w:iCs/>
                <w:spacing w:val="4"/>
                <w:sz w:val="22"/>
                <w:szCs w:val="22"/>
                <w:lang w:eastAsia="pl-PL" w:bidi="pl-PL"/>
              </w:rPr>
              <w:t xml:space="preserve"> </w:t>
            </w:r>
            <w:proofErr w:type="spellStart"/>
            <w:r w:rsidRPr="005E6FC7">
              <w:rPr>
                <w:rFonts w:ascii="Lato" w:hAnsi="Lato" w:cs="Arial"/>
                <w:bCs/>
                <w:iCs/>
                <w:spacing w:val="4"/>
                <w:sz w:val="22"/>
                <w:szCs w:val="22"/>
                <w:lang w:eastAsia="pl-PL" w:bidi="pl-PL"/>
              </w:rPr>
              <w:t>Wielka</w:t>
            </w:r>
            <w:proofErr w:type="spellEnd"/>
          </w:p>
        </w:tc>
      </w:tr>
      <w:tr w:rsidR="005E6FC7" w:rsidRPr="005E6FC7" w14:paraId="32CE9209" w14:textId="77777777" w:rsidTr="002519DA">
        <w:tc>
          <w:tcPr>
            <w:tcW w:w="817" w:type="dxa"/>
          </w:tcPr>
          <w:p w14:paraId="33227914"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r w:rsidRPr="005E6FC7">
              <w:rPr>
                <w:rFonts w:ascii="Lato" w:hAnsi="Lato" w:cs="Arial"/>
                <w:bCs/>
                <w:iCs/>
                <w:spacing w:val="4"/>
                <w:sz w:val="22"/>
                <w:szCs w:val="22"/>
                <w:lang w:eastAsia="pl-PL" w:bidi="pl-PL"/>
              </w:rPr>
              <w:t>2</w:t>
            </w:r>
          </w:p>
        </w:tc>
        <w:tc>
          <w:tcPr>
            <w:tcW w:w="2409" w:type="dxa"/>
          </w:tcPr>
          <w:p w14:paraId="4C8BD107"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r w:rsidRPr="005E6FC7">
              <w:rPr>
                <w:rFonts w:ascii="Lato" w:hAnsi="Lato" w:cs="Arial"/>
                <w:bCs/>
                <w:iCs/>
                <w:spacing w:val="4"/>
                <w:sz w:val="22"/>
                <w:szCs w:val="22"/>
                <w:lang w:eastAsia="pl-PL" w:bidi="pl-PL"/>
              </w:rPr>
              <w:t>1286/95</w:t>
            </w:r>
          </w:p>
        </w:tc>
        <w:tc>
          <w:tcPr>
            <w:tcW w:w="2835" w:type="dxa"/>
          </w:tcPr>
          <w:p w14:paraId="2ADECE70"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r w:rsidRPr="005E6FC7">
              <w:rPr>
                <w:rFonts w:ascii="Lato" w:hAnsi="Lato" w:cs="Arial"/>
                <w:bCs/>
                <w:iCs/>
                <w:spacing w:val="4"/>
                <w:sz w:val="22"/>
                <w:szCs w:val="22"/>
                <w:lang w:eastAsia="pl-PL" w:bidi="pl-PL"/>
              </w:rPr>
              <w:t>724/95</w:t>
            </w:r>
          </w:p>
        </w:tc>
        <w:tc>
          <w:tcPr>
            <w:tcW w:w="3509" w:type="dxa"/>
          </w:tcPr>
          <w:p w14:paraId="40A270CF"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proofErr w:type="spellStart"/>
            <w:r w:rsidRPr="005E6FC7">
              <w:rPr>
                <w:rFonts w:ascii="Lato" w:hAnsi="Lato" w:cs="Arial"/>
                <w:bCs/>
                <w:iCs/>
                <w:spacing w:val="4"/>
                <w:sz w:val="22"/>
                <w:szCs w:val="22"/>
                <w:lang w:eastAsia="pl-PL" w:bidi="pl-PL"/>
              </w:rPr>
              <w:t>Pszczyna</w:t>
            </w:r>
            <w:proofErr w:type="spellEnd"/>
            <w:r w:rsidRPr="005E6FC7">
              <w:rPr>
                <w:rFonts w:ascii="Lato" w:hAnsi="Lato" w:cs="Arial"/>
                <w:bCs/>
                <w:iCs/>
                <w:spacing w:val="4"/>
                <w:sz w:val="22"/>
                <w:szCs w:val="22"/>
                <w:lang w:eastAsia="pl-PL" w:bidi="pl-PL"/>
              </w:rPr>
              <w:t xml:space="preserve"> /</w:t>
            </w:r>
            <w:proofErr w:type="spellStart"/>
            <w:r w:rsidRPr="005E6FC7">
              <w:rPr>
                <w:rFonts w:ascii="Lato" w:hAnsi="Lato" w:cs="Arial"/>
                <w:bCs/>
                <w:iCs/>
                <w:spacing w:val="4"/>
                <w:sz w:val="22"/>
                <w:szCs w:val="22"/>
                <w:lang w:eastAsia="pl-PL" w:bidi="pl-PL"/>
              </w:rPr>
              <w:t>Wisła</w:t>
            </w:r>
            <w:proofErr w:type="spellEnd"/>
            <w:r w:rsidRPr="005E6FC7">
              <w:rPr>
                <w:rFonts w:ascii="Lato" w:hAnsi="Lato" w:cs="Arial"/>
                <w:bCs/>
                <w:iCs/>
                <w:spacing w:val="4"/>
                <w:sz w:val="22"/>
                <w:szCs w:val="22"/>
                <w:lang w:eastAsia="pl-PL" w:bidi="pl-PL"/>
              </w:rPr>
              <w:t xml:space="preserve"> </w:t>
            </w:r>
            <w:proofErr w:type="spellStart"/>
            <w:r w:rsidRPr="005E6FC7">
              <w:rPr>
                <w:rFonts w:ascii="Lato" w:hAnsi="Lato" w:cs="Arial"/>
                <w:bCs/>
                <w:iCs/>
                <w:spacing w:val="4"/>
                <w:sz w:val="22"/>
                <w:szCs w:val="22"/>
                <w:lang w:eastAsia="pl-PL" w:bidi="pl-PL"/>
              </w:rPr>
              <w:t>Wielka</w:t>
            </w:r>
            <w:proofErr w:type="spellEnd"/>
          </w:p>
        </w:tc>
      </w:tr>
    </w:tbl>
    <w:p w14:paraId="39C53F22" w14:textId="3387F1E5" w:rsidR="005E6FC7" w:rsidRPr="005E6FC7" w:rsidRDefault="00DB5583" w:rsidP="00DB5583">
      <w:pPr>
        <w:spacing w:after="240" w:line="240" w:lineRule="exact"/>
        <w:jc w:val="right"/>
        <w:rPr>
          <w:rFonts w:ascii="Lato" w:eastAsia="Times New Roman" w:hAnsi="Lato" w:cs="Arial"/>
          <w:b/>
          <w:bCs/>
          <w:spacing w:val="4"/>
          <w:lang w:eastAsia="pl-PL"/>
        </w:rPr>
      </w:pPr>
      <w:r w:rsidRPr="00DB5583">
        <w:rPr>
          <w:rFonts w:ascii="Lato" w:eastAsia="Times New Roman" w:hAnsi="Lato" w:cs="Arial"/>
          <w:b/>
          <w:bCs/>
          <w:spacing w:val="4"/>
          <w:lang w:eastAsia="pl-PL"/>
        </w:rPr>
        <w:t>„</w:t>
      </w:r>
    </w:p>
    <w:p w14:paraId="5F13C95A" w14:textId="77777777" w:rsidR="005E6FC7" w:rsidRPr="005E6FC7" w:rsidRDefault="005E6FC7" w:rsidP="005E6FC7">
      <w:pPr>
        <w:spacing w:after="240" w:line="240" w:lineRule="exact"/>
        <w:jc w:val="both"/>
        <w:rPr>
          <w:rFonts w:ascii="Lato" w:eastAsia="Times New Roman" w:hAnsi="Lato" w:cs="Arial"/>
          <w:b/>
          <w:bCs/>
          <w:spacing w:val="4"/>
          <w:lang w:eastAsia="pl-PL"/>
        </w:rPr>
      </w:pPr>
      <w:r w:rsidRPr="005E6FC7">
        <w:rPr>
          <w:rFonts w:ascii="Lato" w:eastAsia="Times New Roman" w:hAnsi="Lato" w:cs="Arial"/>
          <w:b/>
          <w:bCs/>
          <w:spacing w:val="4"/>
          <w:lang w:eastAsia="pl-PL"/>
        </w:rPr>
        <w:t>i orzekam w tym zakresie poprzez:</w:t>
      </w:r>
    </w:p>
    <w:p w14:paraId="15205EE9" w14:textId="4371456E" w:rsidR="005E6FC7" w:rsidRDefault="005E6FC7" w:rsidP="005E6FC7">
      <w:pPr>
        <w:numPr>
          <w:ilvl w:val="0"/>
          <w:numId w:val="12"/>
        </w:numPr>
        <w:spacing w:after="240" w:line="240" w:lineRule="exact"/>
        <w:jc w:val="both"/>
        <w:rPr>
          <w:rFonts w:ascii="Lato" w:eastAsia="Times New Roman" w:hAnsi="Lato" w:cs="Arial"/>
          <w:bCs/>
          <w:spacing w:val="4"/>
          <w:lang w:eastAsia="pl-PL"/>
        </w:rPr>
      </w:pPr>
      <w:r w:rsidRPr="005E6FC7">
        <w:rPr>
          <w:rFonts w:ascii="Lato" w:eastAsia="Times New Roman" w:hAnsi="Lato" w:cs="Arial"/>
          <w:bCs/>
          <w:spacing w:val="4"/>
          <w:lang w:eastAsia="pl-PL"/>
        </w:rPr>
        <w:t xml:space="preserve">ustalenie, w rozstrzygnięciu zaskarżonej decyzji, w miejsce uchylenia, na stronie 6, </w:t>
      </w:r>
      <w:r w:rsidR="00E9528A">
        <w:rPr>
          <w:rFonts w:ascii="Lato" w:eastAsia="Times New Roman" w:hAnsi="Lato" w:cs="Arial"/>
          <w:bCs/>
          <w:spacing w:val="4"/>
          <w:lang w:eastAsia="pl-PL"/>
        </w:rPr>
        <w:br/>
      </w:r>
      <w:r w:rsidRPr="005E6FC7">
        <w:rPr>
          <w:rFonts w:ascii="Lato" w:eastAsia="Times New Roman" w:hAnsi="Lato" w:cs="Arial"/>
          <w:bCs/>
          <w:spacing w:val="4"/>
          <w:lang w:eastAsia="pl-PL"/>
        </w:rPr>
        <w:t>w wiersz</w:t>
      </w:r>
      <w:r w:rsidR="00E9528A" w:rsidRPr="00E9528A">
        <w:rPr>
          <w:rFonts w:ascii="Lato" w:eastAsia="Times New Roman" w:hAnsi="Lato" w:cs="Arial"/>
          <w:bCs/>
          <w:spacing w:val="4"/>
          <w:lang w:eastAsia="pl-PL"/>
        </w:rPr>
        <w:t>ach 7 -</w:t>
      </w:r>
      <w:r w:rsidRPr="005E6FC7">
        <w:rPr>
          <w:rFonts w:ascii="Lato" w:eastAsia="Times New Roman" w:hAnsi="Lato" w:cs="Arial"/>
          <w:bCs/>
          <w:spacing w:val="4"/>
          <w:lang w:eastAsia="pl-PL"/>
        </w:rPr>
        <w:t xml:space="preserve"> 8 licząc od dołu strony, nowego zapisu:</w:t>
      </w:r>
    </w:p>
    <w:p w14:paraId="73A88E17" w14:textId="5DC4C451" w:rsidR="00DB5583" w:rsidRPr="005E6FC7" w:rsidRDefault="00DB5583" w:rsidP="00DB5583">
      <w:pPr>
        <w:spacing w:after="0" w:line="240" w:lineRule="exact"/>
        <w:jc w:val="both"/>
        <w:rPr>
          <w:rFonts w:ascii="Lato" w:eastAsia="Times New Roman" w:hAnsi="Lato" w:cs="Arial"/>
          <w:bCs/>
          <w:spacing w:val="4"/>
          <w:lang w:eastAsia="pl-PL"/>
        </w:rPr>
      </w:pPr>
      <w:r>
        <w:rPr>
          <w:rFonts w:ascii="Lato" w:eastAsia="Times New Roman" w:hAnsi="Lato" w:cs="Arial"/>
          <w:bCs/>
          <w:spacing w:val="4"/>
          <w:lang w:eastAsia="pl-PL"/>
        </w:rPr>
        <w:t xml:space="preserve">    „</w:t>
      </w:r>
    </w:p>
    <w:tbl>
      <w:tblPr>
        <w:tblStyle w:val="Tabela-Siatka"/>
        <w:tblW w:w="0" w:type="auto"/>
        <w:tblInd w:w="284" w:type="dxa"/>
        <w:tblLook w:val="04A0" w:firstRow="1" w:lastRow="0" w:firstColumn="1" w:lastColumn="0" w:noHBand="0" w:noVBand="1"/>
      </w:tblPr>
      <w:tblGrid>
        <w:gridCol w:w="733"/>
        <w:gridCol w:w="2176"/>
        <w:gridCol w:w="2502"/>
        <w:gridCol w:w="3082"/>
      </w:tblGrid>
      <w:tr w:rsidR="00E9528A" w:rsidRPr="005E6FC7" w14:paraId="69A111A0" w14:textId="77777777" w:rsidTr="002519DA">
        <w:tc>
          <w:tcPr>
            <w:tcW w:w="817" w:type="dxa"/>
          </w:tcPr>
          <w:p w14:paraId="15E5C2A0" w14:textId="120FABA5" w:rsidR="005E6FC7" w:rsidRPr="005E6FC7" w:rsidRDefault="00E9528A" w:rsidP="005E6FC7">
            <w:pPr>
              <w:spacing w:after="240" w:line="240" w:lineRule="exact"/>
              <w:jc w:val="center"/>
              <w:rPr>
                <w:rFonts w:ascii="Lato" w:hAnsi="Lato" w:cs="Arial"/>
                <w:bCs/>
                <w:iCs/>
                <w:spacing w:val="4"/>
                <w:sz w:val="22"/>
                <w:szCs w:val="22"/>
                <w:lang w:eastAsia="pl-PL" w:bidi="pl-PL"/>
              </w:rPr>
            </w:pPr>
            <w:r>
              <w:rPr>
                <w:rFonts w:ascii="Lato" w:hAnsi="Lato" w:cs="Arial"/>
                <w:bCs/>
                <w:iCs/>
                <w:spacing w:val="4"/>
                <w:sz w:val="22"/>
                <w:szCs w:val="22"/>
                <w:lang w:eastAsia="pl-PL" w:bidi="pl-PL"/>
              </w:rPr>
              <w:t>2</w:t>
            </w:r>
          </w:p>
        </w:tc>
        <w:tc>
          <w:tcPr>
            <w:tcW w:w="2409" w:type="dxa"/>
          </w:tcPr>
          <w:p w14:paraId="2A682D86"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r w:rsidRPr="005E6FC7">
              <w:rPr>
                <w:rFonts w:ascii="Lato" w:hAnsi="Lato" w:cs="Arial"/>
                <w:bCs/>
                <w:iCs/>
                <w:spacing w:val="4"/>
                <w:sz w:val="22"/>
                <w:szCs w:val="22"/>
                <w:lang w:eastAsia="pl-PL" w:bidi="pl-PL"/>
              </w:rPr>
              <w:t>1286/95</w:t>
            </w:r>
          </w:p>
        </w:tc>
        <w:tc>
          <w:tcPr>
            <w:tcW w:w="2835" w:type="dxa"/>
          </w:tcPr>
          <w:p w14:paraId="79A72666"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r w:rsidRPr="005E6FC7">
              <w:rPr>
                <w:rFonts w:ascii="Lato" w:hAnsi="Lato" w:cs="Arial"/>
                <w:bCs/>
                <w:iCs/>
                <w:spacing w:val="4"/>
                <w:sz w:val="22"/>
                <w:szCs w:val="22"/>
                <w:lang w:eastAsia="pl-PL" w:bidi="pl-PL"/>
              </w:rPr>
              <w:t>724/95</w:t>
            </w:r>
          </w:p>
        </w:tc>
        <w:tc>
          <w:tcPr>
            <w:tcW w:w="3509" w:type="dxa"/>
          </w:tcPr>
          <w:p w14:paraId="1C790427" w14:textId="77777777" w:rsidR="005E6FC7" w:rsidRPr="005E6FC7" w:rsidRDefault="005E6FC7" w:rsidP="005E6FC7">
            <w:pPr>
              <w:spacing w:after="240" w:line="240" w:lineRule="exact"/>
              <w:jc w:val="center"/>
              <w:rPr>
                <w:rFonts w:ascii="Lato" w:hAnsi="Lato" w:cs="Arial"/>
                <w:bCs/>
                <w:iCs/>
                <w:spacing w:val="4"/>
                <w:sz w:val="22"/>
                <w:szCs w:val="22"/>
                <w:lang w:eastAsia="pl-PL" w:bidi="pl-PL"/>
              </w:rPr>
            </w:pPr>
            <w:proofErr w:type="spellStart"/>
            <w:r w:rsidRPr="005E6FC7">
              <w:rPr>
                <w:rFonts w:ascii="Lato" w:hAnsi="Lato" w:cs="Arial"/>
                <w:bCs/>
                <w:iCs/>
                <w:spacing w:val="4"/>
                <w:sz w:val="22"/>
                <w:szCs w:val="22"/>
                <w:lang w:eastAsia="pl-PL" w:bidi="pl-PL"/>
              </w:rPr>
              <w:t>Pszczyna</w:t>
            </w:r>
            <w:proofErr w:type="spellEnd"/>
            <w:r w:rsidRPr="005E6FC7">
              <w:rPr>
                <w:rFonts w:ascii="Lato" w:hAnsi="Lato" w:cs="Arial"/>
                <w:bCs/>
                <w:iCs/>
                <w:spacing w:val="4"/>
                <w:sz w:val="22"/>
                <w:szCs w:val="22"/>
                <w:lang w:eastAsia="pl-PL" w:bidi="pl-PL"/>
              </w:rPr>
              <w:t xml:space="preserve"> /</w:t>
            </w:r>
            <w:proofErr w:type="spellStart"/>
            <w:r w:rsidRPr="005E6FC7">
              <w:rPr>
                <w:rFonts w:ascii="Lato" w:hAnsi="Lato" w:cs="Arial"/>
                <w:bCs/>
                <w:iCs/>
                <w:spacing w:val="4"/>
                <w:sz w:val="22"/>
                <w:szCs w:val="22"/>
                <w:lang w:eastAsia="pl-PL" w:bidi="pl-PL"/>
              </w:rPr>
              <w:t>Wisła</w:t>
            </w:r>
            <w:proofErr w:type="spellEnd"/>
            <w:r w:rsidRPr="005E6FC7">
              <w:rPr>
                <w:rFonts w:ascii="Lato" w:hAnsi="Lato" w:cs="Arial"/>
                <w:bCs/>
                <w:iCs/>
                <w:spacing w:val="4"/>
                <w:sz w:val="22"/>
                <w:szCs w:val="22"/>
                <w:lang w:eastAsia="pl-PL" w:bidi="pl-PL"/>
              </w:rPr>
              <w:t xml:space="preserve"> </w:t>
            </w:r>
            <w:proofErr w:type="spellStart"/>
            <w:r w:rsidRPr="005E6FC7">
              <w:rPr>
                <w:rFonts w:ascii="Lato" w:hAnsi="Lato" w:cs="Arial"/>
                <w:bCs/>
                <w:iCs/>
                <w:spacing w:val="4"/>
                <w:sz w:val="22"/>
                <w:szCs w:val="22"/>
                <w:lang w:eastAsia="pl-PL" w:bidi="pl-PL"/>
              </w:rPr>
              <w:t>Wielka</w:t>
            </w:r>
            <w:proofErr w:type="spellEnd"/>
          </w:p>
        </w:tc>
      </w:tr>
    </w:tbl>
    <w:p w14:paraId="632E0F93" w14:textId="108397F9" w:rsidR="005E6FC7" w:rsidRDefault="00DB5583" w:rsidP="00DB5583">
      <w:pPr>
        <w:spacing w:after="600" w:line="240" w:lineRule="exact"/>
        <w:ind w:left="284"/>
        <w:contextualSpacing/>
        <w:jc w:val="right"/>
        <w:rPr>
          <w:rFonts w:ascii="Lato" w:eastAsia="Times New Roman" w:hAnsi="Lato" w:cs="Arial"/>
          <w:b/>
          <w:bCs/>
          <w:spacing w:val="4"/>
          <w:lang w:eastAsia="pl-PL"/>
        </w:rPr>
      </w:pPr>
      <w:r>
        <w:rPr>
          <w:rFonts w:ascii="Lato" w:eastAsia="Times New Roman" w:hAnsi="Lato" w:cs="Arial"/>
          <w:b/>
          <w:bCs/>
          <w:spacing w:val="4"/>
          <w:lang w:eastAsia="pl-PL"/>
        </w:rPr>
        <w:t>„</w:t>
      </w:r>
    </w:p>
    <w:p w14:paraId="32A26594" w14:textId="77777777" w:rsidR="00DB5583" w:rsidRPr="005E6FC7" w:rsidRDefault="00DB5583" w:rsidP="00DB5583">
      <w:pPr>
        <w:spacing w:after="600" w:line="240" w:lineRule="exact"/>
        <w:ind w:left="284"/>
        <w:contextualSpacing/>
        <w:jc w:val="right"/>
        <w:rPr>
          <w:rFonts w:ascii="Lato" w:eastAsia="Times New Roman" w:hAnsi="Lato" w:cs="Arial"/>
          <w:b/>
          <w:bCs/>
          <w:spacing w:val="4"/>
          <w:lang w:eastAsia="pl-PL"/>
        </w:rPr>
      </w:pPr>
    </w:p>
    <w:p w14:paraId="79185C2E" w14:textId="77777777" w:rsidR="005E6FC7" w:rsidRPr="005E6FC7" w:rsidRDefault="005E6FC7" w:rsidP="005E6FC7">
      <w:pPr>
        <w:numPr>
          <w:ilvl w:val="0"/>
          <w:numId w:val="13"/>
        </w:numPr>
        <w:spacing w:after="600" w:line="240" w:lineRule="exact"/>
        <w:ind w:left="284" w:hanging="284"/>
        <w:contextualSpacing/>
        <w:jc w:val="both"/>
        <w:rPr>
          <w:rFonts w:ascii="Lato" w:eastAsia="Times New Roman" w:hAnsi="Lato" w:cs="Arial"/>
          <w:b/>
          <w:bCs/>
          <w:spacing w:val="4"/>
          <w:lang w:eastAsia="pl-PL"/>
        </w:rPr>
      </w:pPr>
      <w:r w:rsidRPr="005E6FC7">
        <w:rPr>
          <w:rFonts w:ascii="Lato" w:eastAsia="Times New Roman" w:hAnsi="Lato" w:cs="Arial"/>
          <w:b/>
          <w:bCs/>
          <w:spacing w:val="4"/>
          <w:lang w:eastAsia="pl-PL"/>
        </w:rPr>
        <w:t>W pozostałej części zaskarżoną decyzję utrzymuję w mocy.</w:t>
      </w:r>
    </w:p>
    <w:p w14:paraId="3695527D" w14:textId="77777777" w:rsidR="005E6FC7" w:rsidRPr="005E6FC7" w:rsidRDefault="005E6FC7" w:rsidP="005E6FC7">
      <w:pPr>
        <w:tabs>
          <w:tab w:val="center" w:pos="1980"/>
          <w:tab w:val="left" w:pos="5273"/>
        </w:tabs>
        <w:suppressAutoHyphens/>
        <w:autoSpaceDN w:val="0"/>
        <w:spacing w:after="240" w:line="240" w:lineRule="exact"/>
        <w:ind w:left="720"/>
        <w:jc w:val="both"/>
        <w:textAlignment w:val="baseline"/>
        <w:outlineLvl w:val="0"/>
        <w:rPr>
          <w:rFonts w:ascii="Lato" w:eastAsia="Times New Roman" w:hAnsi="Lato" w:cs="Arial"/>
          <w:b/>
          <w:bCs/>
          <w:color w:val="000000"/>
          <w:spacing w:val="4"/>
          <w:kern w:val="3"/>
          <w:lang w:eastAsia="zh-CN"/>
        </w:rPr>
      </w:pPr>
    </w:p>
    <w:p w14:paraId="198A4FF7" w14:textId="77777777" w:rsidR="005E6FC7" w:rsidRPr="005E6FC7" w:rsidRDefault="005E6FC7" w:rsidP="005E6FC7">
      <w:pPr>
        <w:spacing w:after="240" w:line="240" w:lineRule="exact"/>
        <w:jc w:val="center"/>
        <w:rPr>
          <w:rFonts w:ascii="Lato" w:eastAsia="Times New Roman" w:hAnsi="Lato" w:cs="Arial"/>
          <w:b/>
          <w:spacing w:val="4"/>
          <w:lang w:eastAsia="pl-PL"/>
        </w:rPr>
      </w:pPr>
      <w:r w:rsidRPr="005E6FC7">
        <w:rPr>
          <w:rFonts w:ascii="Lato" w:eastAsia="Times New Roman" w:hAnsi="Lato" w:cs="Arial"/>
          <w:b/>
          <w:spacing w:val="4"/>
          <w:lang w:eastAsia="pl-PL"/>
        </w:rPr>
        <w:t>UZASADNIENIE</w:t>
      </w:r>
    </w:p>
    <w:p w14:paraId="6A2A864D" w14:textId="4E462FAB" w:rsidR="005E6FC7" w:rsidRPr="005E6FC7" w:rsidRDefault="005E6FC7" w:rsidP="005E6FC7">
      <w:pPr>
        <w:suppressAutoHyphens/>
        <w:spacing w:before="120" w:after="240" w:line="240" w:lineRule="exact"/>
        <w:jc w:val="both"/>
        <w:textAlignment w:val="baseline"/>
        <w:rPr>
          <w:rFonts w:ascii="Lato" w:eastAsia="Times New Roman" w:hAnsi="Lato" w:cs="Arial"/>
          <w:color w:val="000000"/>
          <w:spacing w:val="4"/>
          <w:kern w:val="2"/>
          <w:lang w:eastAsia="zh-CN"/>
        </w:rPr>
      </w:pPr>
      <w:r w:rsidRPr="005E6FC7">
        <w:rPr>
          <w:rFonts w:ascii="Lato" w:eastAsia="Times New Roman" w:hAnsi="Lato" w:cs="Arial"/>
          <w:color w:val="000000"/>
          <w:spacing w:val="4"/>
          <w:kern w:val="2"/>
          <w:lang w:eastAsia="zh-CN"/>
        </w:rPr>
        <w:t>Zarząd Województwa Śląskiego, zwany dalej „</w:t>
      </w:r>
      <w:r w:rsidRPr="005E6FC7">
        <w:rPr>
          <w:rFonts w:ascii="Lato" w:eastAsia="Times New Roman" w:hAnsi="Lato" w:cs="Arial"/>
          <w:i/>
          <w:color w:val="000000"/>
          <w:spacing w:val="4"/>
          <w:kern w:val="2"/>
          <w:lang w:eastAsia="zh-CN"/>
        </w:rPr>
        <w:t>inwestorem</w:t>
      </w:r>
      <w:r w:rsidRPr="005E6FC7">
        <w:rPr>
          <w:rFonts w:ascii="Lato" w:eastAsia="Times New Roman" w:hAnsi="Lato" w:cs="Arial"/>
          <w:color w:val="000000"/>
          <w:spacing w:val="4"/>
          <w:kern w:val="2"/>
          <w:lang w:eastAsia="zh-CN"/>
        </w:rPr>
        <w:t>”, reprezentowany przez</w:t>
      </w:r>
      <w:r w:rsidR="0042392D">
        <w:rPr>
          <w:rFonts w:ascii="Lato" w:eastAsia="Times New Roman" w:hAnsi="Lato" w:cs="Arial"/>
          <w:color w:val="000000"/>
          <w:spacing w:val="4"/>
          <w:kern w:val="2"/>
          <w:lang w:eastAsia="zh-CN"/>
        </w:rPr>
        <w:t xml:space="preserve"> pełnomocnika</w:t>
      </w:r>
      <w:r w:rsidRPr="005E6FC7">
        <w:rPr>
          <w:rFonts w:ascii="Lato" w:eastAsia="Times New Roman" w:hAnsi="Lato" w:cs="Arial"/>
          <w:color w:val="000000"/>
          <w:spacing w:val="4"/>
          <w:kern w:val="2"/>
          <w:lang w:eastAsia="zh-CN"/>
        </w:rPr>
        <w:t xml:space="preserve"> P</w:t>
      </w:r>
      <w:r w:rsidR="00433AF0">
        <w:rPr>
          <w:rFonts w:ascii="Lato" w:eastAsia="Times New Roman" w:hAnsi="Lato" w:cs="Arial"/>
          <w:color w:val="000000"/>
          <w:spacing w:val="4"/>
          <w:kern w:val="2"/>
          <w:lang w:eastAsia="zh-CN"/>
        </w:rPr>
        <w:t>.</w:t>
      </w:r>
      <w:r w:rsidRPr="005E6FC7">
        <w:rPr>
          <w:rFonts w:ascii="Lato" w:eastAsia="Times New Roman" w:hAnsi="Lato" w:cs="Arial"/>
          <w:color w:val="000000"/>
          <w:spacing w:val="4"/>
          <w:kern w:val="2"/>
          <w:lang w:eastAsia="zh-CN"/>
        </w:rPr>
        <w:t xml:space="preserve"> S</w:t>
      </w:r>
      <w:r w:rsidR="00433AF0">
        <w:rPr>
          <w:rFonts w:ascii="Lato" w:eastAsia="Times New Roman" w:hAnsi="Lato" w:cs="Arial"/>
          <w:color w:val="000000"/>
          <w:spacing w:val="4"/>
          <w:kern w:val="2"/>
          <w:lang w:eastAsia="zh-CN"/>
        </w:rPr>
        <w:t>.</w:t>
      </w:r>
      <w:r w:rsidR="0042392D">
        <w:rPr>
          <w:rFonts w:ascii="Lato" w:eastAsia="Times New Roman" w:hAnsi="Lato" w:cs="Arial"/>
          <w:color w:val="000000"/>
          <w:spacing w:val="4"/>
          <w:kern w:val="2"/>
          <w:lang w:eastAsia="zh-CN"/>
        </w:rPr>
        <w:t xml:space="preserve"> </w:t>
      </w:r>
      <w:r w:rsidR="008351B2">
        <w:rPr>
          <w:rFonts w:ascii="Lato" w:eastAsia="Times New Roman" w:hAnsi="Lato" w:cs="Arial"/>
          <w:color w:val="000000"/>
          <w:spacing w:val="4"/>
          <w:kern w:val="2"/>
          <w:lang w:eastAsia="zh-CN"/>
        </w:rPr>
        <w:t>(</w:t>
      </w:r>
      <w:r w:rsidR="0042392D">
        <w:rPr>
          <w:rFonts w:ascii="Lato" w:eastAsia="Times New Roman" w:hAnsi="Lato" w:cs="Arial"/>
          <w:color w:val="000000"/>
          <w:spacing w:val="4"/>
          <w:kern w:val="2"/>
          <w:lang w:eastAsia="zh-CN"/>
        </w:rPr>
        <w:t xml:space="preserve">pełniącego funkcję </w:t>
      </w:r>
      <w:r w:rsidR="008351B2">
        <w:rPr>
          <w:rFonts w:ascii="Lato" w:eastAsia="Times New Roman" w:hAnsi="Lato" w:cs="Arial"/>
          <w:color w:val="000000"/>
          <w:spacing w:val="4"/>
          <w:kern w:val="2"/>
          <w:lang w:eastAsia="zh-CN"/>
        </w:rPr>
        <w:t>B</w:t>
      </w:r>
      <w:r w:rsidR="00433AF0">
        <w:rPr>
          <w:rFonts w:ascii="Lato" w:eastAsia="Times New Roman" w:hAnsi="Lato" w:cs="Arial"/>
          <w:color w:val="000000"/>
          <w:spacing w:val="4"/>
          <w:kern w:val="2"/>
          <w:lang w:eastAsia="zh-CN"/>
        </w:rPr>
        <w:t>.</w:t>
      </w:r>
      <w:r w:rsidR="008351B2">
        <w:rPr>
          <w:rFonts w:ascii="Lato" w:eastAsia="Times New Roman" w:hAnsi="Lato" w:cs="Arial"/>
          <w:color w:val="000000"/>
          <w:spacing w:val="4"/>
          <w:kern w:val="2"/>
          <w:lang w:eastAsia="zh-CN"/>
        </w:rPr>
        <w:t xml:space="preserve"> P</w:t>
      </w:r>
      <w:r w:rsidR="00433AF0">
        <w:rPr>
          <w:rFonts w:ascii="Lato" w:eastAsia="Times New Roman" w:hAnsi="Lato" w:cs="Arial"/>
          <w:color w:val="000000"/>
          <w:spacing w:val="4"/>
          <w:kern w:val="2"/>
          <w:lang w:eastAsia="zh-CN"/>
        </w:rPr>
        <w:t>.</w:t>
      </w:r>
      <w:r w:rsidR="008351B2">
        <w:rPr>
          <w:rFonts w:ascii="Lato" w:eastAsia="Times New Roman" w:hAnsi="Lato" w:cs="Arial"/>
          <w:color w:val="000000"/>
          <w:spacing w:val="4"/>
          <w:kern w:val="2"/>
          <w:lang w:eastAsia="zh-CN"/>
        </w:rPr>
        <w:t xml:space="preserve">) </w:t>
      </w:r>
      <w:r w:rsidRPr="005E6FC7">
        <w:rPr>
          <w:rFonts w:ascii="Lato" w:eastAsia="Times New Roman" w:hAnsi="Lato" w:cs="Arial"/>
          <w:color w:val="000000"/>
          <w:spacing w:val="4"/>
          <w:kern w:val="2"/>
          <w:lang w:eastAsia="zh-CN"/>
        </w:rPr>
        <w:t xml:space="preserve">wystąpił do Wojewody Śląskiego z wnioskiem z dnia 24 sierpnia 2020 r., skorygowanym w trakcie prowadzonego postępowania, o wydanie decyzji o zezwoleniu na realizację inwestycji drogowej </w:t>
      </w:r>
      <w:r w:rsidRPr="005E6FC7">
        <w:rPr>
          <w:rFonts w:ascii="Lato" w:eastAsia="Times New Roman" w:hAnsi="Lato" w:cs="Arial"/>
          <w:iCs/>
          <w:spacing w:val="4"/>
          <w:lang w:eastAsia="pl-PL"/>
        </w:rPr>
        <w:t>pn.: „Rozbudowa drogi wojewódzkiej nr 939 na odcinku F2-F3 – od ul. Fitelberga w Łące do ul. Brzozowej w Wiśle Wielkiej, w tym budowa ścieżek rowerowych”,</w:t>
      </w:r>
      <w:r w:rsidRPr="005E6FC7">
        <w:rPr>
          <w:rFonts w:ascii="Lato" w:eastAsia="Times New Roman" w:hAnsi="Lato" w:cs="Arial"/>
          <w:color w:val="000000"/>
          <w:spacing w:val="4"/>
          <w:kern w:val="2"/>
          <w:lang w:eastAsia="zh-CN"/>
        </w:rPr>
        <w:t xml:space="preserve">. </w:t>
      </w:r>
      <w:r w:rsidRPr="005E6FC7">
        <w:rPr>
          <w:rFonts w:ascii="Lato" w:eastAsia="Times New Roman" w:hAnsi="Lato" w:cs="Arial"/>
          <w:bCs/>
          <w:i/>
          <w:color w:val="000000"/>
          <w:spacing w:val="4"/>
          <w:kern w:val="2"/>
          <w:shd w:val="clear" w:color="auto" w:fill="FFFFFF"/>
          <w:lang w:eastAsia="zh-CN" w:bidi="pl-PL"/>
        </w:rPr>
        <w:t xml:space="preserve">Inwestor </w:t>
      </w:r>
      <w:r w:rsidRPr="005E6FC7">
        <w:rPr>
          <w:rFonts w:ascii="Lato" w:eastAsia="Times New Roman" w:hAnsi="Lato" w:cs="Arial"/>
          <w:bCs/>
          <w:color w:val="000000"/>
          <w:spacing w:val="4"/>
          <w:kern w:val="2"/>
          <w:shd w:val="clear" w:color="auto" w:fill="FFFFFF"/>
          <w:lang w:eastAsia="zh-CN" w:bidi="pl-PL"/>
        </w:rPr>
        <w:t>wniósł także o nadanie decyzji rygoru natychmiastowej wykonalności, uzasadniając konieczność jego nadania ważnym interesem społecznym</w:t>
      </w:r>
      <w:r w:rsidRPr="005E6FC7">
        <w:rPr>
          <w:rFonts w:ascii="Lato" w:eastAsia="Times New Roman" w:hAnsi="Lato" w:cs="Arial"/>
          <w:bCs/>
          <w:iCs/>
          <w:spacing w:val="4"/>
          <w:kern w:val="2"/>
          <w:lang w:eastAsia="zh-CN"/>
        </w:rPr>
        <w:t>.</w:t>
      </w:r>
    </w:p>
    <w:p w14:paraId="7C6F346D" w14:textId="28A3C265" w:rsidR="005E6FC7" w:rsidRPr="005E6FC7" w:rsidRDefault="005E6FC7" w:rsidP="005E6FC7">
      <w:pPr>
        <w:suppressAutoHyphens/>
        <w:spacing w:before="120" w:after="240" w:line="240" w:lineRule="exact"/>
        <w:jc w:val="both"/>
        <w:textAlignment w:val="baseline"/>
        <w:rPr>
          <w:rFonts w:ascii="Lato" w:eastAsia="Times New Roman" w:hAnsi="Lato" w:cs="Arial"/>
          <w:spacing w:val="4"/>
          <w:kern w:val="2"/>
          <w:lang w:eastAsia="zh-CN"/>
        </w:rPr>
      </w:pPr>
      <w:r w:rsidRPr="005E6FC7">
        <w:rPr>
          <w:rFonts w:ascii="Lato" w:eastAsia="Times New Roman" w:hAnsi="Lato" w:cs="Arial"/>
          <w:spacing w:val="4"/>
          <w:kern w:val="2"/>
          <w:lang w:eastAsia="zh-CN"/>
        </w:rPr>
        <w:t xml:space="preserve">Po przeprowadzeniu postępowania w przedmiotowej sprawie, Wojewoda Śląski wydał decyzję nr 2/2021 z dnia 7 stycznia 2021 r., znak: IFXIII.7820.68.2020, o zezwoleniu na </w:t>
      </w:r>
      <w:r w:rsidRPr="005E6FC7">
        <w:rPr>
          <w:rFonts w:ascii="Lato" w:eastAsia="Times New Roman" w:hAnsi="Lato" w:cs="Arial"/>
          <w:spacing w:val="4"/>
          <w:kern w:val="2"/>
          <w:lang w:eastAsia="zh-CN"/>
        </w:rPr>
        <w:lastRenderedPageBreak/>
        <w:t xml:space="preserve">realizację inwestycji drogowej </w:t>
      </w:r>
      <w:r w:rsidRPr="005E6FC7">
        <w:rPr>
          <w:rFonts w:ascii="Lato" w:eastAsia="Times New Roman" w:hAnsi="Lato" w:cs="Arial"/>
          <w:iCs/>
          <w:spacing w:val="4"/>
          <w:lang w:eastAsia="pl-PL"/>
        </w:rPr>
        <w:t xml:space="preserve">dla przedsięwzięcia pn.: „Rozbudowa drogi wojewódzkiej nr 939 na odcinku F2-F3 – od ul. Fitelberga w Łące do ul. Brzozowej w Wiśle Wielkiej, </w:t>
      </w:r>
      <w:r w:rsidR="00D45CF1">
        <w:rPr>
          <w:rFonts w:ascii="Lato" w:eastAsia="Times New Roman" w:hAnsi="Lato" w:cs="Arial"/>
          <w:iCs/>
          <w:spacing w:val="4"/>
          <w:lang w:eastAsia="pl-PL"/>
        </w:rPr>
        <w:br/>
      </w:r>
      <w:r w:rsidRPr="005E6FC7">
        <w:rPr>
          <w:rFonts w:ascii="Lato" w:eastAsia="Times New Roman" w:hAnsi="Lato" w:cs="Arial"/>
          <w:iCs/>
          <w:spacing w:val="4"/>
          <w:lang w:eastAsia="pl-PL"/>
        </w:rPr>
        <w:t>w tym budowa ścieżek rowerowych”</w:t>
      </w:r>
      <w:r w:rsidRPr="005E6FC7">
        <w:rPr>
          <w:rFonts w:ascii="Lato" w:eastAsia="Times New Roman" w:hAnsi="Lato" w:cs="Arial"/>
          <w:spacing w:val="4"/>
          <w:kern w:val="2"/>
          <w:lang w:eastAsia="zh-CN"/>
        </w:rPr>
        <w:t xml:space="preserve">, zwaną dalej </w:t>
      </w:r>
      <w:r w:rsidRPr="005E6FC7">
        <w:rPr>
          <w:rFonts w:ascii="Lato" w:eastAsia="Times New Roman" w:hAnsi="Lato" w:cs="Arial"/>
          <w:i/>
          <w:spacing w:val="4"/>
          <w:kern w:val="2"/>
          <w:lang w:eastAsia="zh-CN"/>
        </w:rPr>
        <w:t>„decyzją Wojewody Śląskiego”</w:t>
      </w:r>
      <w:r w:rsidR="00496E21">
        <w:rPr>
          <w:rFonts w:ascii="Lato" w:eastAsia="Times New Roman" w:hAnsi="Lato" w:cs="Arial"/>
          <w:i/>
          <w:spacing w:val="4"/>
          <w:kern w:val="2"/>
          <w:lang w:eastAsia="zh-CN"/>
        </w:rPr>
        <w:t>,</w:t>
      </w:r>
      <w:r w:rsidRPr="005E6FC7">
        <w:rPr>
          <w:rFonts w:ascii="Lato" w:eastAsia="Times New Roman" w:hAnsi="Lato" w:cs="Arial"/>
          <w:spacing w:val="4"/>
          <w:kern w:val="2"/>
          <w:lang w:eastAsia="zh-CN"/>
        </w:rPr>
        <w:t xml:space="preserve"> i nadał jej rygor natychmiastowej wykonalności. </w:t>
      </w:r>
    </w:p>
    <w:p w14:paraId="513B2E7C" w14:textId="40CAB9F0" w:rsidR="005E6FC7" w:rsidRPr="005E6FC7" w:rsidRDefault="005E6FC7" w:rsidP="005E6FC7">
      <w:pPr>
        <w:tabs>
          <w:tab w:val="left" w:pos="851"/>
        </w:tabs>
        <w:suppressAutoHyphens/>
        <w:spacing w:before="120" w:after="240" w:line="240" w:lineRule="exact"/>
        <w:jc w:val="both"/>
        <w:textAlignment w:val="baseline"/>
        <w:rPr>
          <w:rFonts w:ascii="Lato" w:eastAsia="Times New Roman" w:hAnsi="Lato" w:cs="Arial"/>
          <w:color w:val="FF0000"/>
          <w:spacing w:val="4"/>
          <w:kern w:val="2"/>
          <w:lang w:eastAsia="zh-CN"/>
        </w:rPr>
      </w:pPr>
      <w:r w:rsidRPr="005E6FC7">
        <w:rPr>
          <w:rFonts w:ascii="Lato" w:eastAsia="Times New Roman" w:hAnsi="Lato" w:cs="Arial"/>
          <w:spacing w:val="4"/>
          <w:kern w:val="2"/>
          <w:lang w:eastAsia="zh-CN"/>
        </w:rPr>
        <w:t xml:space="preserve">Od </w:t>
      </w:r>
      <w:r w:rsidRPr="005E6FC7">
        <w:rPr>
          <w:rFonts w:ascii="Lato" w:eastAsia="Times New Roman" w:hAnsi="Lato" w:cs="Arial"/>
          <w:i/>
          <w:spacing w:val="4"/>
          <w:kern w:val="2"/>
          <w:lang w:eastAsia="zh-CN"/>
        </w:rPr>
        <w:t xml:space="preserve">decyzji Wojewody Śląskiego </w:t>
      </w:r>
      <w:r w:rsidRPr="005E6FC7">
        <w:rPr>
          <w:rFonts w:ascii="Lato" w:eastAsia="Times New Roman" w:hAnsi="Lato" w:cs="Arial"/>
          <w:spacing w:val="4"/>
          <w:kern w:val="2"/>
          <w:lang w:eastAsia="zh-CN"/>
        </w:rPr>
        <w:t>odwołanie, za pośrednictwem organu I instancji, wniósł Pan H</w:t>
      </w:r>
      <w:r w:rsidR="00433AF0">
        <w:rPr>
          <w:rFonts w:ascii="Lato" w:eastAsia="Times New Roman" w:hAnsi="Lato" w:cs="Arial"/>
          <w:spacing w:val="4"/>
          <w:kern w:val="2"/>
          <w:lang w:eastAsia="zh-CN"/>
        </w:rPr>
        <w:t>.</w:t>
      </w:r>
      <w:r w:rsidRPr="005E6FC7">
        <w:rPr>
          <w:rFonts w:ascii="Lato" w:eastAsia="Times New Roman" w:hAnsi="Lato" w:cs="Arial"/>
          <w:spacing w:val="4"/>
          <w:kern w:val="2"/>
          <w:lang w:eastAsia="zh-CN"/>
        </w:rPr>
        <w:t xml:space="preserve"> L</w:t>
      </w:r>
      <w:r w:rsidR="00433AF0">
        <w:rPr>
          <w:rFonts w:ascii="Lato" w:eastAsia="Times New Roman" w:hAnsi="Lato" w:cs="Arial"/>
          <w:spacing w:val="4"/>
          <w:kern w:val="2"/>
          <w:lang w:eastAsia="zh-CN"/>
        </w:rPr>
        <w:t>.</w:t>
      </w:r>
      <w:r w:rsidRPr="005E6FC7">
        <w:rPr>
          <w:rFonts w:ascii="Lato" w:eastAsia="Times New Roman" w:hAnsi="Lato" w:cs="Arial"/>
          <w:spacing w:val="4"/>
          <w:kern w:val="2"/>
          <w:lang w:eastAsia="zh-CN"/>
        </w:rPr>
        <w:t xml:space="preserve"> </w:t>
      </w:r>
      <w:r w:rsidRPr="005E6FC7">
        <w:rPr>
          <w:rFonts w:ascii="Lato" w:eastAsia="Arial Unicode MS" w:hAnsi="Lato" w:cs="Arial"/>
          <w:color w:val="00000A"/>
          <w:spacing w:val="4"/>
          <w:lang w:eastAsia="pl-PL"/>
        </w:rPr>
        <w:t>[pismo z dnia 8 lutego 2021 r. nadane tego samego dnia w polskiej placówce pocztowej operatora wyznaczonego w rozumieniu ustawy z dnia 23 listopada 2012 r. – Prawo pocztowe</w:t>
      </w:r>
      <w:r w:rsidR="00A22923">
        <w:rPr>
          <w:rFonts w:ascii="Lato" w:eastAsia="Arial Unicode MS" w:hAnsi="Lato" w:cs="Arial"/>
          <w:color w:val="00000A"/>
          <w:spacing w:val="4"/>
          <w:lang w:eastAsia="pl-PL"/>
        </w:rPr>
        <w:t xml:space="preserve"> </w:t>
      </w:r>
      <w:r w:rsidR="00A22923" w:rsidRPr="00A22923">
        <w:rPr>
          <w:rFonts w:ascii="Lato" w:eastAsia="Arial Unicode MS" w:hAnsi="Lato" w:cs="Arial"/>
          <w:color w:val="00000A"/>
          <w:spacing w:val="4"/>
          <w:lang w:eastAsia="pl-PL"/>
        </w:rPr>
        <w:t xml:space="preserve">(Dz. U. z 2022 r. poz. 896, z </w:t>
      </w:r>
      <w:proofErr w:type="spellStart"/>
      <w:r w:rsidR="00A22923" w:rsidRPr="00A22923">
        <w:rPr>
          <w:rFonts w:ascii="Lato" w:eastAsia="Arial Unicode MS" w:hAnsi="Lato" w:cs="Arial"/>
          <w:color w:val="00000A"/>
          <w:spacing w:val="4"/>
          <w:lang w:eastAsia="pl-PL"/>
        </w:rPr>
        <w:t>późn</w:t>
      </w:r>
      <w:proofErr w:type="spellEnd"/>
      <w:r w:rsidR="00A22923" w:rsidRPr="00A22923">
        <w:rPr>
          <w:rFonts w:ascii="Lato" w:eastAsia="Arial Unicode MS" w:hAnsi="Lato" w:cs="Arial"/>
          <w:color w:val="00000A"/>
          <w:spacing w:val="4"/>
          <w:lang w:eastAsia="pl-PL"/>
        </w:rPr>
        <w:t xml:space="preserve">. </w:t>
      </w:r>
      <w:proofErr w:type="spellStart"/>
      <w:r w:rsidR="00A22923" w:rsidRPr="00A22923">
        <w:rPr>
          <w:rFonts w:ascii="Lato" w:eastAsia="Arial Unicode MS" w:hAnsi="Lato" w:cs="Arial"/>
          <w:color w:val="00000A"/>
          <w:spacing w:val="4"/>
          <w:lang w:eastAsia="pl-PL"/>
        </w:rPr>
        <w:t>zm</w:t>
      </w:r>
      <w:proofErr w:type="spellEnd"/>
      <w:r w:rsidR="00A22923" w:rsidRPr="00A22923">
        <w:rPr>
          <w:rFonts w:ascii="Lato" w:eastAsia="Arial Unicode MS" w:hAnsi="Lato" w:cs="Arial"/>
          <w:color w:val="00000A"/>
          <w:spacing w:val="4"/>
          <w:lang w:eastAsia="pl-PL"/>
        </w:rPr>
        <w:t>,)</w:t>
      </w:r>
      <w:r w:rsidR="00E9528A">
        <w:rPr>
          <w:rFonts w:ascii="Lato" w:eastAsia="Arial Unicode MS" w:hAnsi="Lato" w:cs="Arial"/>
          <w:color w:val="00000A"/>
          <w:spacing w:val="4"/>
          <w:lang w:eastAsia="pl-PL"/>
        </w:rPr>
        <w:t>].</w:t>
      </w:r>
    </w:p>
    <w:p w14:paraId="667332AC" w14:textId="11C53E8B" w:rsidR="005E6FC7" w:rsidRPr="005E6FC7" w:rsidRDefault="005E6FC7" w:rsidP="005E6FC7">
      <w:pPr>
        <w:tabs>
          <w:tab w:val="left" w:pos="851"/>
        </w:tabs>
        <w:suppressAutoHyphens/>
        <w:spacing w:before="120" w:after="240" w:line="240" w:lineRule="exact"/>
        <w:jc w:val="both"/>
        <w:textAlignment w:val="baseline"/>
        <w:rPr>
          <w:rFonts w:ascii="Lato" w:eastAsia="Times New Roman" w:hAnsi="Lato" w:cs="Arial"/>
          <w:color w:val="00000A"/>
          <w:spacing w:val="4"/>
          <w:lang w:eastAsia="pl-PL"/>
        </w:rPr>
      </w:pPr>
      <w:r w:rsidRPr="005E6FC7">
        <w:rPr>
          <w:rFonts w:ascii="Lato" w:eastAsia="Times New Roman" w:hAnsi="Lato" w:cs="Arial"/>
          <w:color w:val="00000A"/>
          <w:spacing w:val="4"/>
          <w:lang w:eastAsia="pl-PL"/>
        </w:rPr>
        <w:t>W odwołaniu, wniesionym w terminie</w:t>
      </w:r>
      <w:r w:rsidR="00496E21">
        <w:rPr>
          <w:rFonts w:ascii="Lato" w:eastAsia="Times New Roman" w:hAnsi="Lato" w:cs="Arial"/>
          <w:color w:val="00000A"/>
          <w:spacing w:val="4"/>
          <w:lang w:eastAsia="pl-PL"/>
        </w:rPr>
        <w:t>,</w:t>
      </w:r>
      <w:r w:rsidR="00DC3076">
        <w:rPr>
          <w:rFonts w:ascii="Lato" w:eastAsia="Times New Roman" w:hAnsi="Lato" w:cs="Arial"/>
          <w:color w:val="00000A"/>
          <w:spacing w:val="4"/>
          <w:lang w:eastAsia="pl-PL"/>
        </w:rPr>
        <w:t xml:space="preserve"> </w:t>
      </w:r>
      <w:r w:rsidRPr="005E6FC7">
        <w:rPr>
          <w:rFonts w:ascii="Lato" w:eastAsia="Times New Roman" w:hAnsi="Lato" w:cs="Arial"/>
          <w:color w:val="00000A"/>
          <w:spacing w:val="4"/>
          <w:lang w:eastAsia="pl-PL"/>
        </w:rPr>
        <w:t>oraz pi</w:t>
      </w:r>
      <w:r w:rsidR="00DC3076">
        <w:rPr>
          <w:rFonts w:ascii="Lato" w:eastAsia="Times New Roman" w:hAnsi="Lato" w:cs="Arial"/>
          <w:color w:val="00000A"/>
          <w:spacing w:val="4"/>
          <w:lang w:eastAsia="pl-PL"/>
        </w:rPr>
        <w:t>smach</w:t>
      </w:r>
      <w:r w:rsidRPr="005E6FC7">
        <w:rPr>
          <w:rFonts w:ascii="Lato" w:eastAsia="Times New Roman" w:hAnsi="Lato" w:cs="Arial"/>
          <w:color w:val="00000A"/>
          <w:spacing w:val="4"/>
          <w:lang w:eastAsia="pl-PL"/>
        </w:rPr>
        <w:t xml:space="preserve"> uzupełniają</w:t>
      </w:r>
      <w:r w:rsidR="00DC3076">
        <w:rPr>
          <w:rFonts w:ascii="Lato" w:eastAsia="Times New Roman" w:hAnsi="Lato" w:cs="Arial"/>
          <w:color w:val="00000A"/>
          <w:spacing w:val="4"/>
          <w:lang w:eastAsia="pl-PL"/>
        </w:rPr>
        <w:t>cych</w:t>
      </w:r>
      <w:r w:rsidR="00DC3076" w:rsidRPr="00DC3076">
        <w:rPr>
          <w:rFonts w:ascii="Lato" w:eastAsia="Times New Roman" w:hAnsi="Lato" w:cs="Arial"/>
          <w:color w:val="00000A"/>
          <w:spacing w:val="4"/>
          <w:lang w:eastAsia="pl-PL"/>
        </w:rPr>
        <w:t xml:space="preserve"> </w:t>
      </w:r>
      <w:r w:rsidR="00DC3076">
        <w:rPr>
          <w:rFonts w:ascii="Lato" w:eastAsia="Times New Roman" w:hAnsi="Lato" w:cs="Arial"/>
          <w:color w:val="00000A"/>
          <w:spacing w:val="4"/>
          <w:lang w:eastAsia="pl-PL"/>
        </w:rPr>
        <w:t>wniesionych w toku postepowania</w:t>
      </w:r>
      <w:r w:rsidRPr="005E6FC7">
        <w:rPr>
          <w:rFonts w:ascii="Lato" w:eastAsia="Times New Roman" w:hAnsi="Lato" w:cs="Arial"/>
          <w:color w:val="00000A"/>
          <w:spacing w:val="4"/>
          <w:lang w:eastAsia="pl-PL"/>
        </w:rPr>
        <w:t xml:space="preserve">, strona skarżąca podniosła zarzuty w stosunku do </w:t>
      </w:r>
      <w:r w:rsidRPr="005E6FC7">
        <w:rPr>
          <w:rFonts w:ascii="Lato" w:eastAsia="Times New Roman" w:hAnsi="Lato" w:cs="Arial"/>
          <w:i/>
          <w:color w:val="00000A"/>
          <w:spacing w:val="4"/>
          <w:lang w:eastAsia="pl-PL"/>
        </w:rPr>
        <w:t>decyzji Wojewody Śląskiego</w:t>
      </w:r>
      <w:r w:rsidRPr="005E6FC7">
        <w:rPr>
          <w:rFonts w:ascii="Lato" w:eastAsia="Times New Roman" w:hAnsi="Lato" w:cs="Arial"/>
          <w:color w:val="00000A"/>
          <w:spacing w:val="4"/>
          <w:lang w:eastAsia="pl-PL"/>
        </w:rPr>
        <w:t xml:space="preserve"> oraz postępowania zakończonego wydaniem ww. decyzji.</w:t>
      </w:r>
    </w:p>
    <w:p w14:paraId="6C6BD257" w14:textId="759F865D" w:rsidR="005E6FC7" w:rsidRPr="005E6FC7" w:rsidRDefault="005E6FC7" w:rsidP="005E6FC7">
      <w:pPr>
        <w:spacing w:after="240" w:line="240" w:lineRule="exact"/>
        <w:jc w:val="both"/>
        <w:rPr>
          <w:rFonts w:ascii="Lato" w:eastAsia="Times New Roman" w:hAnsi="Lato" w:cs="Arial"/>
          <w:spacing w:val="4"/>
          <w:lang w:eastAsia="pl-PL"/>
        </w:rPr>
      </w:pPr>
      <w:r w:rsidRPr="005E6FC7">
        <w:rPr>
          <w:rFonts w:ascii="Lato" w:eastAsia="Times New Roman" w:hAnsi="Lato" w:cs="Arial"/>
          <w:color w:val="000000"/>
          <w:spacing w:val="4"/>
          <w:lang w:eastAsia="pl-PL"/>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5E6FC7">
        <w:rPr>
          <w:rFonts w:ascii="Lato" w:eastAsia="Times New Roman" w:hAnsi="Lato" w:cs="Arial"/>
          <w:i/>
          <w:iCs/>
          <w:color w:val="000000"/>
          <w:spacing w:val="4"/>
          <w:lang w:eastAsia="pl-PL"/>
        </w:rPr>
        <w:t>Ministrem</w:t>
      </w:r>
      <w:r w:rsidRPr="005E6FC7">
        <w:rPr>
          <w:rFonts w:ascii="Lato" w:eastAsia="Times New Roman" w:hAnsi="Lato" w:cs="Arial"/>
          <w:color w:val="000000"/>
          <w:spacing w:val="4"/>
          <w:lang w:eastAsia="pl-PL"/>
        </w:rPr>
        <w:t xml:space="preserve">”, stwierdzono, co </w:t>
      </w:r>
      <w:proofErr w:type="spellStart"/>
      <w:r w:rsidRPr="005E6FC7">
        <w:rPr>
          <w:rFonts w:ascii="Lato" w:eastAsia="Times New Roman" w:hAnsi="Lato" w:cs="Arial"/>
          <w:color w:val="000000"/>
          <w:spacing w:val="4"/>
          <w:lang w:eastAsia="pl-PL"/>
        </w:rPr>
        <w:t>następuje.</w:t>
      </w:r>
      <w:r w:rsidR="00433AF0">
        <w:rPr>
          <w:rFonts w:ascii="Lato" w:eastAsia="Times New Roman" w:hAnsi="Lato" w:cs="Arial"/>
          <w:color w:val="000000"/>
          <w:spacing w:val="4"/>
          <w:lang w:eastAsia="pl-PL"/>
        </w:rPr>
        <w:t>c</w:t>
      </w:r>
      <w:proofErr w:type="spellEnd"/>
    </w:p>
    <w:p w14:paraId="7F7135FC" w14:textId="10FFBEF9"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5E6FC7">
        <w:rPr>
          <w:rFonts w:ascii="Lato" w:eastAsia="Times New Roman" w:hAnsi="Lato" w:cs="Arial"/>
          <w:i/>
          <w:spacing w:val="4"/>
          <w:kern w:val="2"/>
          <w:lang w:eastAsia="zh-CN"/>
        </w:rPr>
        <w:t>kpa</w:t>
      </w:r>
      <w:r w:rsidRPr="005E6FC7">
        <w:rPr>
          <w:rFonts w:ascii="Lato" w:eastAsia="Times New Roman" w:hAnsi="Lato" w:cs="Arial"/>
          <w:spacing w:val="4"/>
          <w:kern w:val="2"/>
          <w:lang w:eastAsia="zh-CN"/>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5E6FC7">
        <w:rPr>
          <w:rFonts w:ascii="Lato" w:eastAsia="Times New Roman" w:hAnsi="Lato" w:cs="Arial"/>
          <w:i/>
          <w:spacing w:val="4"/>
          <w:kern w:val="2"/>
          <w:lang w:eastAsia="zh-CN"/>
        </w:rPr>
        <w:t>kpa</w:t>
      </w:r>
      <w:r w:rsidRPr="005E6FC7">
        <w:rPr>
          <w:rFonts w:ascii="Lato" w:eastAsia="Times New Roman" w:hAnsi="Lato" w:cs="Arial"/>
          <w:spacing w:val="4"/>
          <w:kern w:val="2"/>
          <w:lang w:eastAsia="zh-CN"/>
        </w:rPr>
        <w:t>, a przede wszystkim do podejmowania wszelkich kroków niezbędnych do dokładnego wyjaśnienia stanu faktycznego.</w:t>
      </w:r>
    </w:p>
    <w:p w14:paraId="3530F16B" w14:textId="3E4E0357"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kern w:val="2"/>
          <w:lang w:eastAsia="zh-CN"/>
        </w:rPr>
      </w:pPr>
      <w:r w:rsidRPr="005E6FC7">
        <w:rPr>
          <w:rFonts w:ascii="Lato" w:eastAsia="Times New Roman" w:hAnsi="Lato" w:cs="Arial"/>
          <w:spacing w:val="4"/>
          <w:kern w:val="2"/>
          <w:lang w:eastAsia="zh-CN"/>
        </w:rPr>
        <w:t xml:space="preserve">Mając na uwadze powyższe, w trakcie przeprowadzonego postępowania odwoławczego </w:t>
      </w:r>
      <w:r w:rsidRPr="005E6FC7">
        <w:rPr>
          <w:rFonts w:ascii="Lato" w:eastAsia="Times New Roman" w:hAnsi="Lato" w:cs="Arial"/>
          <w:i/>
          <w:spacing w:val="4"/>
          <w:kern w:val="2"/>
          <w:lang w:eastAsia="zh-CN"/>
        </w:rPr>
        <w:t>Minister</w:t>
      </w:r>
      <w:r w:rsidRPr="005E6FC7">
        <w:rPr>
          <w:rFonts w:ascii="Lato" w:eastAsia="Times New Roman" w:hAnsi="Lato" w:cs="Arial"/>
          <w:spacing w:val="4"/>
          <w:kern w:val="2"/>
          <w:lang w:eastAsia="zh-CN"/>
        </w:rPr>
        <w:t xml:space="preserve"> rozpatrzył ponownie wniosek </w:t>
      </w:r>
      <w:r w:rsidRPr="005E6FC7">
        <w:rPr>
          <w:rFonts w:ascii="Lato" w:eastAsia="Times New Roman" w:hAnsi="Lato" w:cs="Arial"/>
          <w:i/>
          <w:spacing w:val="4"/>
          <w:kern w:val="2"/>
          <w:lang w:eastAsia="zh-CN"/>
        </w:rPr>
        <w:t>inwestora</w:t>
      </w:r>
      <w:r w:rsidRPr="005E6FC7">
        <w:rPr>
          <w:rFonts w:ascii="Lato" w:eastAsia="Times New Roman" w:hAnsi="Lato" w:cs="Arial"/>
          <w:spacing w:val="4"/>
          <w:kern w:val="2"/>
          <w:lang w:eastAsia="zh-CN"/>
        </w:rPr>
        <w:t xml:space="preserve"> o wydanie przedmiotowej decyzji, przeanalizował materiał dowodowy zgromadzony przez Wojewodę Śląskiego, w tym zbadał poprawność postępowania organu I instancji oraz poprawność wydanej przez niego </w:t>
      </w:r>
      <w:r w:rsidRPr="005E6FC7">
        <w:rPr>
          <w:rFonts w:ascii="Lato" w:eastAsia="Times New Roman" w:hAnsi="Lato" w:cs="Arial"/>
          <w:i/>
          <w:spacing w:val="4"/>
          <w:kern w:val="2"/>
          <w:lang w:eastAsia="zh-CN"/>
        </w:rPr>
        <w:t>decyzji Wojewody Śląskiego</w:t>
      </w:r>
      <w:r w:rsidRPr="005E6FC7">
        <w:rPr>
          <w:rFonts w:ascii="Lato" w:eastAsia="Times New Roman" w:hAnsi="Lato" w:cs="Arial"/>
          <w:spacing w:val="4"/>
          <w:kern w:val="2"/>
          <w:lang w:eastAsia="zh-CN"/>
        </w:rPr>
        <w:t xml:space="preserve">, jak również rozpoznał zarzuty podniesione przez stronę skarżącą.  </w:t>
      </w:r>
    </w:p>
    <w:p w14:paraId="31AA6CDD" w14:textId="51E2F2E0" w:rsidR="005E6FC7" w:rsidRPr="005E6FC7" w:rsidRDefault="005E6FC7" w:rsidP="005E6FC7">
      <w:pPr>
        <w:suppressAutoHyphens/>
        <w:spacing w:before="120" w:after="240" w:line="240" w:lineRule="exact"/>
        <w:jc w:val="both"/>
        <w:textAlignment w:val="baseline"/>
        <w:outlineLvl w:val="0"/>
        <w:rPr>
          <w:rFonts w:ascii="Lato" w:eastAsia="Times New Roman" w:hAnsi="Lato" w:cs="Arial"/>
          <w:color w:val="000000"/>
          <w:spacing w:val="4"/>
          <w:kern w:val="2"/>
          <w:lang w:eastAsia="zh-CN"/>
        </w:rPr>
      </w:pPr>
      <w:r w:rsidRPr="005E6FC7">
        <w:rPr>
          <w:rFonts w:ascii="Lato" w:eastAsia="Times New Roman" w:hAnsi="Lato" w:cs="Arial"/>
          <w:color w:val="000000"/>
          <w:spacing w:val="4"/>
          <w:kern w:val="2"/>
          <w:lang w:eastAsia="zh-CN"/>
        </w:rPr>
        <w:t xml:space="preserve">Zgodnie z art. 11d ust. 1 pkt 1 </w:t>
      </w:r>
      <w:r w:rsidRPr="005E6FC7">
        <w:rPr>
          <w:rFonts w:ascii="Lato" w:eastAsia="Times New Roman" w:hAnsi="Lato" w:cs="Arial"/>
          <w:i/>
          <w:color w:val="000000"/>
          <w:spacing w:val="4"/>
          <w:kern w:val="2"/>
          <w:lang w:eastAsia="zh-CN"/>
        </w:rPr>
        <w:t>specustawy drogowej</w:t>
      </w:r>
      <w:r w:rsidRPr="005E6FC7">
        <w:rPr>
          <w:rFonts w:ascii="Lato" w:eastAsia="Times New Roman" w:hAnsi="Lato" w:cs="Arial"/>
          <w:color w:val="000000"/>
          <w:spacing w:val="4"/>
          <w:kern w:val="2"/>
          <w:lang w:eastAsia="zh-CN"/>
        </w:rPr>
        <w:t xml:space="preserve">, do wniosku załączono mapę w skali </w:t>
      </w:r>
      <w:r w:rsidRPr="005E6FC7">
        <w:rPr>
          <w:rFonts w:ascii="Lato" w:eastAsia="Times New Roman" w:hAnsi="Lato" w:cs="Arial"/>
          <w:spacing w:val="4"/>
          <w:kern w:val="2"/>
          <w:lang w:eastAsia="zh-CN"/>
        </w:rPr>
        <w:t xml:space="preserve">1:500, </w:t>
      </w:r>
      <w:r w:rsidRPr="005E6FC7">
        <w:rPr>
          <w:rFonts w:ascii="Lato" w:eastAsia="Times New Roman" w:hAnsi="Lato" w:cs="Arial"/>
          <w:color w:val="000000"/>
          <w:spacing w:val="4"/>
          <w:kern w:val="2"/>
          <w:lang w:eastAsia="zh-CN"/>
        </w:rPr>
        <w:t>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 dotychczasowej infrastrukturze zagospodarowania terenu.</w:t>
      </w:r>
    </w:p>
    <w:p w14:paraId="721F2FB3" w14:textId="4737936D"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Zgodnie z art. 11d ust. 1 pkt 5 </w:t>
      </w:r>
      <w:r w:rsidRPr="005E6FC7">
        <w:rPr>
          <w:rFonts w:ascii="Lato" w:eastAsia="Times New Roman" w:hAnsi="Lato" w:cs="Arial"/>
          <w:i/>
          <w:spacing w:val="4"/>
          <w:lang w:eastAsia="pl-PL"/>
        </w:rPr>
        <w:t>specustawy drogowej</w:t>
      </w:r>
      <w:r w:rsidRPr="005E6FC7">
        <w:rPr>
          <w:rFonts w:ascii="Lato" w:eastAsia="Times New Roman" w:hAnsi="Lato" w:cs="Arial"/>
          <w:spacing w:val="4"/>
          <w:lang w:eastAsia="pl-PL"/>
        </w:rPr>
        <w:t xml:space="preserve">, do wniosku o wydanie decyzji </w:t>
      </w:r>
      <w:r w:rsidR="00DC3076">
        <w:rPr>
          <w:rFonts w:ascii="Lato" w:eastAsia="Times New Roman" w:hAnsi="Lato" w:cs="Arial"/>
          <w:spacing w:val="4"/>
          <w:lang w:eastAsia="pl-PL"/>
        </w:rPr>
        <w:br/>
      </w:r>
      <w:r w:rsidRPr="005E6FC7">
        <w:rPr>
          <w:rFonts w:ascii="Lato" w:eastAsia="Times New Roman" w:hAnsi="Lato" w:cs="Arial"/>
          <w:spacing w:val="4"/>
          <w:lang w:eastAsia="pl-PL"/>
        </w:rPr>
        <w:t xml:space="preserve">o zezwoleniu na realizację inwestycji drogowej </w:t>
      </w:r>
      <w:r w:rsidRPr="005E6FC7">
        <w:rPr>
          <w:rFonts w:ascii="Lato" w:eastAsia="Times New Roman" w:hAnsi="Lato" w:cs="Arial"/>
          <w:i/>
          <w:spacing w:val="4"/>
          <w:lang w:eastAsia="pl-PL"/>
        </w:rPr>
        <w:t>inwestor</w:t>
      </w:r>
      <w:r w:rsidRPr="005E6FC7">
        <w:rPr>
          <w:rFonts w:ascii="Lato" w:eastAsia="Times New Roman" w:hAnsi="Lato" w:cs="Arial"/>
          <w:spacing w:val="4"/>
          <w:lang w:eastAsia="pl-PL"/>
        </w:rPr>
        <w:t xml:space="preserve"> dołączył projekt budowlany wraz z opiniami, uzgodnieniami, pozwoleniami oraz dokumentami wymaganymi przepisami szczególnymi. </w:t>
      </w:r>
    </w:p>
    <w:p w14:paraId="3175E8EE" w14:textId="455A97CC" w:rsidR="005E6FC7" w:rsidRPr="005E6FC7" w:rsidRDefault="005E6FC7" w:rsidP="005E6FC7">
      <w:pPr>
        <w:spacing w:before="120" w:after="240" w:line="240" w:lineRule="exact"/>
        <w:jc w:val="both"/>
        <w:rPr>
          <w:rFonts w:ascii="Lato" w:eastAsia="Times New Roman" w:hAnsi="Lato" w:cs="Arial"/>
          <w:spacing w:val="4"/>
          <w:lang w:eastAsia="pl-PL"/>
        </w:rPr>
      </w:pPr>
      <w:r w:rsidRPr="005E6FC7">
        <w:rPr>
          <w:rFonts w:ascii="Lato" w:eastAsia="Calibri" w:hAnsi="Lato" w:cs="Arial"/>
          <w:spacing w:val="4"/>
        </w:rPr>
        <w:lastRenderedPageBreak/>
        <w:t xml:space="preserve">Wskazać również trzeba, iż w dniu 19 września 2020 r. weszła w życie ustawa z dnia </w:t>
      </w:r>
      <w:r w:rsidR="00106E39">
        <w:rPr>
          <w:rFonts w:ascii="Lato" w:eastAsia="Calibri" w:hAnsi="Lato" w:cs="Arial"/>
          <w:spacing w:val="4"/>
        </w:rPr>
        <w:br/>
      </w:r>
      <w:r w:rsidRPr="005E6FC7">
        <w:rPr>
          <w:rFonts w:ascii="Lato" w:eastAsia="Calibri" w:hAnsi="Lato" w:cs="Arial"/>
          <w:spacing w:val="4"/>
        </w:rPr>
        <w:t xml:space="preserve">13 lutego 2020 r. o zmianie ustawy Prawo budowlane oraz niektórych innych ustaw </w:t>
      </w:r>
      <w:r w:rsidR="00106E39">
        <w:rPr>
          <w:rFonts w:ascii="Lato" w:eastAsia="Calibri" w:hAnsi="Lato" w:cs="Arial"/>
          <w:spacing w:val="4"/>
        </w:rPr>
        <w:br/>
      </w:r>
      <w:r w:rsidRPr="005E6FC7">
        <w:rPr>
          <w:rFonts w:ascii="Lato" w:eastAsia="Calibri" w:hAnsi="Lato" w:cs="Arial"/>
          <w:spacing w:val="4"/>
        </w:rPr>
        <w:t>(</w:t>
      </w:r>
      <w:proofErr w:type="spellStart"/>
      <w:r w:rsidRPr="005E6FC7">
        <w:rPr>
          <w:rFonts w:ascii="Lato" w:eastAsia="Calibri" w:hAnsi="Lato" w:cs="Arial"/>
          <w:spacing w:val="4"/>
        </w:rPr>
        <w:t>t.j</w:t>
      </w:r>
      <w:proofErr w:type="spellEnd"/>
      <w:r w:rsidRPr="005E6FC7">
        <w:rPr>
          <w:rFonts w:ascii="Lato" w:eastAsia="Calibri" w:hAnsi="Lato" w:cs="Arial"/>
          <w:spacing w:val="4"/>
        </w:rPr>
        <w:t>. Dz. U. z 2020 r., poz. 471), zwana dalej „</w:t>
      </w:r>
      <w:r w:rsidRPr="005E6FC7">
        <w:rPr>
          <w:rFonts w:ascii="Lato" w:eastAsia="Calibri" w:hAnsi="Lato" w:cs="Arial"/>
          <w:i/>
          <w:spacing w:val="4"/>
        </w:rPr>
        <w:t>ustawą nowelizującą</w:t>
      </w:r>
      <w:r w:rsidRPr="005E6FC7">
        <w:rPr>
          <w:rFonts w:ascii="Lato" w:eastAsia="Calibri" w:hAnsi="Lato" w:cs="Arial"/>
          <w:spacing w:val="4"/>
        </w:rPr>
        <w:t>”. Jednocześnie wydane zostało rozporządzenie Ministra Rozwoju z dnia 11 września 2020 r. w sprawie szczegółowego zakresu i formy projektu budowlanego (</w:t>
      </w:r>
      <w:proofErr w:type="spellStart"/>
      <w:r w:rsidRPr="005E6FC7">
        <w:rPr>
          <w:rFonts w:ascii="Lato" w:eastAsia="Calibri" w:hAnsi="Lato" w:cs="Arial"/>
          <w:spacing w:val="4"/>
        </w:rPr>
        <w:t>t.j</w:t>
      </w:r>
      <w:proofErr w:type="spellEnd"/>
      <w:r w:rsidRPr="005E6FC7">
        <w:rPr>
          <w:rFonts w:ascii="Lato" w:eastAsia="Calibri" w:hAnsi="Lato" w:cs="Arial"/>
          <w:spacing w:val="4"/>
        </w:rPr>
        <w:t xml:space="preserve">. Dz. U. z 2020 r., poz. 1609, aktualnie: </w:t>
      </w:r>
      <w:proofErr w:type="spellStart"/>
      <w:r w:rsidRPr="005E6FC7">
        <w:rPr>
          <w:rFonts w:ascii="Lato" w:eastAsia="Calibri" w:hAnsi="Lato" w:cs="Arial"/>
          <w:spacing w:val="4"/>
        </w:rPr>
        <w:t>t.j</w:t>
      </w:r>
      <w:proofErr w:type="spellEnd"/>
      <w:r w:rsidRPr="005E6FC7">
        <w:rPr>
          <w:rFonts w:ascii="Lato" w:eastAsia="Calibri" w:hAnsi="Lato" w:cs="Arial"/>
          <w:spacing w:val="4"/>
        </w:rPr>
        <w:t>. Dz.U. z 2022 r. poz. 1679). Zgodnie z § 25 tego rozporządzenia uchylone zostało dotychczasowe rozporządzenie Ministra Transportu, Budownictwa i Gospodarki Morskiej z dnia 25 kwietnia 2012 r. w sprawie szczegółowego zakresu i formy projektu budowlanego (</w:t>
      </w:r>
      <w:proofErr w:type="spellStart"/>
      <w:r w:rsidRPr="005E6FC7">
        <w:rPr>
          <w:rFonts w:ascii="Lato" w:eastAsia="Calibri" w:hAnsi="Lato" w:cs="Arial"/>
          <w:spacing w:val="4"/>
        </w:rPr>
        <w:t>t.j</w:t>
      </w:r>
      <w:proofErr w:type="spellEnd"/>
      <w:r w:rsidRPr="005E6FC7">
        <w:rPr>
          <w:rFonts w:ascii="Lato" w:eastAsia="Calibri" w:hAnsi="Lato" w:cs="Arial"/>
          <w:spacing w:val="4"/>
        </w:rPr>
        <w:t>. Dz. U. z 2018 r., poz. 1935), zwane dalej „</w:t>
      </w:r>
      <w:r w:rsidRPr="005E6FC7">
        <w:rPr>
          <w:rFonts w:ascii="Lato" w:eastAsia="Calibri" w:hAnsi="Lato" w:cs="Arial"/>
          <w:i/>
          <w:iCs/>
          <w:spacing w:val="4"/>
        </w:rPr>
        <w:t>rozporządzeniem w sprawie szczegółowego zakresu i formy projektu budowlanego</w:t>
      </w:r>
      <w:r w:rsidRPr="005E6FC7">
        <w:rPr>
          <w:rFonts w:ascii="Lato" w:eastAsia="Calibri" w:hAnsi="Lato" w:cs="Arial"/>
          <w:spacing w:val="4"/>
        </w:rPr>
        <w:t xml:space="preserve">”. Jednakże, zgodnie z art. 25 </w:t>
      </w:r>
      <w:r w:rsidRPr="005E6FC7">
        <w:rPr>
          <w:rFonts w:ascii="Lato" w:eastAsia="Calibri" w:hAnsi="Lato" w:cs="Arial"/>
          <w:i/>
          <w:spacing w:val="4"/>
        </w:rPr>
        <w:t>ustawy nowelizującej</w:t>
      </w:r>
      <w:r w:rsidRPr="005E6FC7">
        <w:rPr>
          <w:rFonts w:ascii="Lato" w:eastAsia="Calibri" w:hAnsi="Lato" w:cs="Arial"/>
          <w:spacing w:val="4"/>
        </w:rPr>
        <w:t xml:space="preserve">, do spraw uregulowanych ustawą zmienianą w </w:t>
      </w:r>
      <w:hyperlink r:id="rId8">
        <w:r w:rsidRPr="005E6FC7">
          <w:rPr>
            <w:rFonts w:ascii="Lato" w:eastAsia="Calibri" w:hAnsi="Lato" w:cs="Arial"/>
            <w:spacing w:val="4"/>
          </w:rPr>
          <w:t>art. 1</w:t>
        </w:r>
      </w:hyperlink>
      <w:r w:rsidRPr="005E6FC7">
        <w:rPr>
          <w:rFonts w:ascii="Lato" w:eastAsia="Calibri" w:hAnsi="Lato" w:cs="Arial"/>
          <w:spacing w:val="4"/>
        </w:rPr>
        <w:t xml:space="preserve">, wszczętych </w:t>
      </w:r>
      <w:r w:rsidR="00221250">
        <w:rPr>
          <w:rFonts w:ascii="Lato" w:eastAsia="Calibri" w:hAnsi="Lato" w:cs="Arial"/>
          <w:spacing w:val="4"/>
        </w:rPr>
        <w:br/>
      </w:r>
      <w:r w:rsidRPr="005E6FC7">
        <w:rPr>
          <w:rFonts w:ascii="Lato" w:eastAsia="Calibri" w:hAnsi="Lato" w:cs="Arial"/>
          <w:spacing w:val="4"/>
        </w:rPr>
        <w:t xml:space="preserve">i niezakończonych przed dniem wejścia w życie niniejszej ustawy, przepisy ustawy zmienianej w </w:t>
      </w:r>
      <w:hyperlink r:id="rId9">
        <w:r w:rsidRPr="005E6FC7">
          <w:rPr>
            <w:rFonts w:ascii="Lato" w:eastAsia="Calibri" w:hAnsi="Lato" w:cs="Arial"/>
            <w:spacing w:val="4"/>
          </w:rPr>
          <w:t>art. 1</w:t>
        </w:r>
      </w:hyperlink>
      <w:r w:rsidRPr="005E6FC7">
        <w:rPr>
          <w:rFonts w:ascii="Lato" w:eastAsia="Calibri" w:hAnsi="Lato" w:cs="Arial"/>
          <w:spacing w:val="4"/>
        </w:rPr>
        <w:t xml:space="preserve"> stosuje się w brzmieniu dotychczasowym. Tym samym, zgodnie z ww. przepisem, przedmiotowa sprawa podlega rozpatrzeniu w oparciu o przepisy ustawy </w:t>
      </w:r>
      <w:r w:rsidR="00221250">
        <w:rPr>
          <w:rFonts w:ascii="Lato" w:eastAsia="Calibri" w:hAnsi="Lato" w:cs="Arial"/>
          <w:spacing w:val="4"/>
        </w:rPr>
        <w:br/>
      </w:r>
      <w:r w:rsidRPr="005E6FC7">
        <w:rPr>
          <w:rFonts w:ascii="Lato" w:eastAsia="Calibri" w:hAnsi="Lato" w:cs="Arial"/>
          <w:spacing w:val="4"/>
        </w:rPr>
        <w:t xml:space="preserve">z dnia 7 lipca 1994 r. - Prawo budowlane (Dz. U. z 2020 r., poz. 1333, z </w:t>
      </w:r>
      <w:proofErr w:type="spellStart"/>
      <w:r w:rsidRPr="005E6FC7">
        <w:rPr>
          <w:rFonts w:ascii="Lato" w:eastAsia="Calibri" w:hAnsi="Lato" w:cs="Arial"/>
          <w:spacing w:val="4"/>
        </w:rPr>
        <w:t>późn</w:t>
      </w:r>
      <w:proofErr w:type="spellEnd"/>
      <w:r w:rsidRPr="005E6FC7">
        <w:rPr>
          <w:rFonts w:ascii="Lato" w:eastAsia="Calibri" w:hAnsi="Lato" w:cs="Arial"/>
          <w:spacing w:val="4"/>
        </w:rPr>
        <w:t>. zm.), zwanej dalej „</w:t>
      </w:r>
      <w:r w:rsidRPr="005E6FC7">
        <w:rPr>
          <w:rFonts w:ascii="Lato" w:eastAsia="Calibri" w:hAnsi="Lato" w:cs="Arial"/>
          <w:i/>
          <w:iCs/>
          <w:spacing w:val="4"/>
        </w:rPr>
        <w:t>ustawą Prawo budowlane</w:t>
      </w:r>
      <w:r w:rsidRPr="005E6FC7">
        <w:rPr>
          <w:rFonts w:ascii="Lato" w:eastAsia="Calibri" w:hAnsi="Lato" w:cs="Arial"/>
          <w:spacing w:val="4"/>
        </w:rPr>
        <w:t xml:space="preserve">”, w brzmieniu dotychczas obowiązującym, a także </w:t>
      </w:r>
      <w:r w:rsidR="00221250">
        <w:rPr>
          <w:rFonts w:ascii="Lato" w:eastAsia="Calibri" w:hAnsi="Lato" w:cs="Arial"/>
          <w:spacing w:val="4"/>
        </w:rPr>
        <w:br/>
      </w:r>
      <w:r w:rsidRPr="005E6FC7">
        <w:rPr>
          <w:rFonts w:ascii="Lato" w:eastAsia="Calibri" w:hAnsi="Lato" w:cs="Arial"/>
          <w:spacing w:val="4"/>
        </w:rPr>
        <w:t xml:space="preserve">w oparciu o przepisy </w:t>
      </w:r>
      <w:r w:rsidRPr="005E6FC7">
        <w:rPr>
          <w:rFonts w:ascii="Lato" w:eastAsia="Calibri" w:hAnsi="Lato" w:cs="Arial"/>
          <w:i/>
          <w:iCs/>
          <w:spacing w:val="4"/>
        </w:rPr>
        <w:t>rozporządzenia w sprawie szczegółowego zakresu i formy projektu budowlanego</w:t>
      </w:r>
      <w:r w:rsidRPr="005E6FC7">
        <w:rPr>
          <w:rFonts w:ascii="Lato" w:eastAsia="Calibri" w:hAnsi="Lato" w:cs="Arial"/>
          <w:spacing w:val="4"/>
        </w:rPr>
        <w:t>.</w:t>
      </w:r>
    </w:p>
    <w:p w14:paraId="1375B287" w14:textId="77777777"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Projekt został wykonany i sprawdzony przez osoby spełniające warunki, o których mowa w art. 12 ust. 7 </w:t>
      </w:r>
      <w:r w:rsidRPr="005E6FC7">
        <w:rPr>
          <w:rFonts w:ascii="Lato" w:eastAsia="Times New Roman" w:hAnsi="Lato" w:cs="Arial"/>
          <w:i/>
          <w:spacing w:val="4"/>
          <w:lang w:eastAsia="pl-PL"/>
        </w:rPr>
        <w:t>ustawy Prawo budowlane</w:t>
      </w:r>
      <w:r w:rsidRPr="005E6FC7">
        <w:rPr>
          <w:rFonts w:ascii="Lato" w:eastAsia="Times New Roman" w:hAnsi="Lato" w:cs="Arial"/>
          <w:spacing w:val="4"/>
          <w:lang w:eastAsia="pl-PL"/>
        </w:rPr>
        <w:t>. Zgodnie z art. 20 ust. 4 tej ustawy, do projektu dołączono oświadczenia projektantów i sprawdzających o sporządzeniu projektu zgodnie z obowiązującymi przepisami oraz zasadami wiedzy technicznej.</w:t>
      </w:r>
    </w:p>
    <w:p w14:paraId="254EA422" w14:textId="599F6931"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Po dokonaniu analizy przedłożonego przez </w:t>
      </w:r>
      <w:r w:rsidRPr="005E6FC7">
        <w:rPr>
          <w:rFonts w:ascii="Lato" w:eastAsia="Times New Roman" w:hAnsi="Lato" w:cs="Arial"/>
          <w:i/>
          <w:spacing w:val="4"/>
          <w:lang w:eastAsia="pl-PL"/>
        </w:rPr>
        <w:t>inwestora</w:t>
      </w:r>
      <w:r w:rsidRPr="005E6FC7">
        <w:rPr>
          <w:rFonts w:ascii="Lato" w:eastAsia="Times New Roman" w:hAnsi="Lato" w:cs="Arial"/>
          <w:spacing w:val="4"/>
          <w:lang w:eastAsia="pl-PL"/>
        </w:rPr>
        <w:t xml:space="preserve"> projektu budowlanego, organ odwoławczy stwierdził, że spełnia on wymagania określone w art. 34 ust. 2 i ust. 3 </w:t>
      </w:r>
      <w:r w:rsidRPr="005E6FC7">
        <w:rPr>
          <w:rFonts w:ascii="Lato" w:eastAsia="Times New Roman" w:hAnsi="Lato" w:cs="Arial"/>
          <w:i/>
          <w:spacing w:val="4"/>
          <w:lang w:eastAsia="pl-PL"/>
        </w:rPr>
        <w:t xml:space="preserve">ustawy Prawo budowlane </w:t>
      </w:r>
      <w:r w:rsidRPr="005E6FC7">
        <w:rPr>
          <w:rFonts w:ascii="Lato" w:eastAsia="Times New Roman" w:hAnsi="Lato" w:cs="Arial"/>
          <w:spacing w:val="4"/>
          <w:lang w:eastAsia="pl-PL"/>
        </w:rPr>
        <w:t xml:space="preserve">oraz w </w:t>
      </w:r>
      <w:r w:rsidRPr="005E6FC7">
        <w:rPr>
          <w:rFonts w:ascii="Lato" w:eastAsia="Times New Roman" w:hAnsi="Lato" w:cs="Arial"/>
          <w:i/>
          <w:spacing w:val="4"/>
          <w:lang w:eastAsia="pl-PL"/>
        </w:rPr>
        <w:t xml:space="preserve">rozporządzeniu w sprawie szczegółowego zakresu </w:t>
      </w:r>
      <w:r w:rsidR="00821485">
        <w:rPr>
          <w:rFonts w:ascii="Lato" w:eastAsia="Times New Roman" w:hAnsi="Lato" w:cs="Arial"/>
          <w:i/>
          <w:spacing w:val="4"/>
          <w:lang w:eastAsia="pl-PL"/>
        </w:rPr>
        <w:br/>
      </w:r>
      <w:r w:rsidRPr="005E6FC7">
        <w:rPr>
          <w:rFonts w:ascii="Lato" w:eastAsia="Times New Roman" w:hAnsi="Lato" w:cs="Arial"/>
          <w:i/>
          <w:spacing w:val="4"/>
          <w:lang w:eastAsia="pl-PL"/>
        </w:rPr>
        <w:t>i formy projektu budowlanego</w:t>
      </w:r>
      <w:r w:rsidRPr="005E6FC7">
        <w:rPr>
          <w:rFonts w:ascii="Lato" w:eastAsia="Times New Roman" w:hAnsi="Lato" w:cs="Arial"/>
          <w:spacing w:val="4"/>
          <w:lang w:eastAsia="pl-PL"/>
        </w:rPr>
        <w:t>.</w:t>
      </w:r>
    </w:p>
    <w:p w14:paraId="54FB83F1" w14:textId="6BBF3B13"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i/>
          <w:iCs/>
          <w:spacing w:val="4"/>
          <w:lang w:eastAsia="pl-PL"/>
        </w:rPr>
        <w:t>Inwestor</w:t>
      </w:r>
      <w:r w:rsidRPr="005E6FC7">
        <w:rPr>
          <w:rFonts w:ascii="Lato" w:eastAsia="Times New Roman" w:hAnsi="Lato" w:cs="Arial"/>
          <w:spacing w:val="4"/>
          <w:lang w:eastAsia="pl-PL"/>
        </w:rPr>
        <w:t xml:space="preserve"> dołączył wymagane opinie, o których mowa w art. 11b ust. 1 oraz art. 11d </w:t>
      </w:r>
      <w:r w:rsidR="00106E39">
        <w:rPr>
          <w:rFonts w:ascii="Lato" w:eastAsia="Times New Roman" w:hAnsi="Lato" w:cs="Arial"/>
          <w:spacing w:val="4"/>
          <w:lang w:eastAsia="pl-PL"/>
        </w:rPr>
        <w:br/>
      </w:r>
      <w:r w:rsidRPr="005E6FC7">
        <w:rPr>
          <w:rFonts w:ascii="Lato" w:eastAsia="Times New Roman" w:hAnsi="Lato" w:cs="Arial"/>
          <w:spacing w:val="4"/>
          <w:lang w:eastAsia="pl-PL"/>
        </w:rPr>
        <w:t xml:space="preserve">ust. 1 pkt 8 </w:t>
      </w:r>
      <w:r w:rsidRPr="005E6FC7">
        <w:rPr>
          <w:rFonts w:ascii="Lato" w:eastAsia="Times New Roman" w:hAnsi="Lato" w:cs="Arial"/>
          <w:i/>
          <w:iCs/>
          <w:spacing w:val="4"/>
          <w:lang w:eastAsia="pl-PL"/>
        </w:rPr>
        <w:t>specustawy drogowej</w:t>
      </w:r>
      <w:r w:rsidRPr="005E6FC7">
        <w:rPr>
          <w:rFonts w:ascii="Lato" w:eastAsia="Times New Roman" w:hAnsi="Lato" w:cs="Arial"/>
          <w:spacing w:val="4"/>
          <w:lang w:eastAsia="pl-PL"/>
        </w:rPr>
        <w:t xml:space="preserve">, bądź oświadczenie o niewydaniu opinii w terminie, </w:t>
      </w:r>
      <w:r w:rsidR="00106E39">
        <w:rPr>
          <w:rFonts w:ascii="Lato" w:eastAsia="Times New Roman" w:hAnsi="Lato" w:cs="Arial"/>
          <w:spacing w:val="4"/>
          <w:lang w:eastAsia="pl-PL"/>
        </w:rPr>
        <w:br/>
      </w:r>
      <w:r w:rsidRPr="005E6FC7">
        <w:rPr>
          <w:rFonts w:ascii="Lato" w:eastAsia="Times New Roman" w:hAnsi="Lato" w:cs="Arial"/>
          <w:spacing w:val="4"/>
          <w:lang w:eastAsia="pl-PL"/>
        </w:rPr>
        <w:t xml:space="preserve">co należało potraktować jako brak zastrzeżeń do wniosku. </w:t>
      </w:r>
    </w:p>
    <w:p w14:paraId="50019B5A" w14:textId="77777777"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Ponadto </w:t>
      </w:r>
      <w:r w:rsidRPr="005E6FC7">
        <w:rPr>
          <w:rFonts w:ascii="Lato" w:eastAsia="Times New Roman" w:hAnsi="Lato" w:cs="Arial"/>
          <w:i/>
          <w:iCs/>
          <w:spacing w:val="4"/>
          <w:lang w:eastAsia="pl-PL"/>
        </w:rPr>
        <w:t xml:space="preserve">inwestor </w:t>
      </w:r>
      <w:r w:rsidRPr="005E6FC7">
        <w:rPr>
          <w:rFonts w:ascii="Lato" w:eastAsia="Times New Roman" w:hAnsi="Lato" w:cs="Arial"/>
          <w:spacing w:val="4"/>
          <w:lang w:eastAsia="pl-PL"/>
        </w:rPr>
        <w:t>dołączył wymagane przepisami odrębnymi akty administracyjne:</w:t>
      </w:r>
    </w:p>
    <w:p w14:paraId="68B1ADA0" w14:textId="224A3A18" w:rsidR="005E6FC7" w:rsidRPr="005E6FC7" w:rsidRDefault="005E6FC7" w:rsidP="005E6FC7">
      <w:pPr>
        <w:widowControl w:val="0"/>
        <w:numPr>
          <w:ilvl w:val="0"/>
          <w:numId w:val="6"/>
        </w:numPr>
        <w:tabs>
          <w:tab w:val="left" w:pos="284"/>
        </w:tabs>
        <w:suppressAutoHyphens/>
        <w:spacing w:before="120" w:after="240" w:line="240" w:lineRule="exact"/>
        <w:ind w:left="284" w:hanging="284"/>
        <w:contextualSpacing/>
        <w:jc w:val="both"/>
        <w:textAlignment w:val="baseline"/>
        <w:rPr>
          <w:rFonts w:ascii="Lato" w:eastAsia="Times New Roman" w:hAnsi="Lato" w:cs="Arial"/>
          <w:spacing w:val="4"/>
          <w:lang w:eastAsia="pl-PL"/>
        </w:rPr>
      </w:pPr>
      <w:r w:rsidRPr="005E6FC7">
        <w:rPr>
          <w:rFonts w:ascii="Lato" w:eastAsia="Times New Roman" w:hAnsi="Lato" w:cs="Arial"/>
          <w:spacing w:val="4"/>
          <w:kern w:val="2"/>
          <w:lang w:eastAsia="zh-CN"/>
        </w:rPr>
        <w:t>decyzję Wójta Gminy Goczałkowice-Zdrój z dnia 2 stycznia 2020 r., nr PR-ROS.6220.0007.2019</w:t>
      </w:r>
      <w:r w:rsidRPr="005E6FC7">
        <w:rPr>
          <w:rFonts w:ascii="Lato" w:eastAsia="Times New Roman" w:hAnsi="Lato" w:cs="Arial"/>
          <w:spacing w:val="4"/>
          <w:lang w:eastAsia="pl-PL"/>
        </w:rPr>
        <w:t xml:space="preserve">, orzekającą o braku obowiązku przeprowadzenia oceny oddziaływania na środowisko przedsięwzięcia pn. „Rozbudowa drogi wojewódzkiej </w:t>
      </w:r>
      <w:r w:rsidR="00106E39">
        <w:rPr>
          <w:rFonts w:ascii="Lato" w:eastAsia="Times New Roman" w:hAnsi="Lato" w:cs="Arial"/>
          <w:spacing w:val="4"/>
          <w:lang w:eastAsia="pl-PL"/>
        </w:rPr>
        <w:br/>
      </w:r>
      <w:r w:rsidRPr="005E6FC7">
        <w:rPr>
          <w:rFonts w:ascii="Lato" w:eastAsia="Times New Roman" w:hAnsi="Lato" w:cs="Arial"/>
          <w:spacing w:val="4"/>
          <w:lang w:eastAsia="pl-PL"/>
        </w:rPr>
        <w:t>nr 939 na odcinku F2-F3 – od ul. Fitelberga w Łące do ul. Brzozowej w Wiśle Wielkiej, w tym budowa ścieżek rowerowych”</w:t>
      </w:r>
      <w:r w:rsidRPr="005E6FC7">
        <w:rPr>
          <w:rFonts w:ascii="Lato" w:eastAsia="Times New Roman" w:hAnsi="Lato" w:cs="Arial"/>
          <w:bCs/>
          <w:i/>
          <w:spacing w:val="4"/>
          <w:lang w:eastAsia="pl-PL"/>
        </w:rPr>
        <w:t xml:space="preserve">, </w:t>
      </w:r>
      <w:r w:rsidRPr="005E6FC7">
        <w:rPr>
          <w:rFonts w:ascii="Lato" w:eastAsia="Times New Roman" w:hAnsi="Lato" w:cs="Arial"/>
          <w:bCs/>
          <w:spacing w:val="4"/>
          <w:lang w:eastAsia="pl-PL"/>
        </w:rPr>
        <w:t>zwaną dalej „</w:t>
      </w:r>
      <w:r w:rsidRPr="005E6FC7">
        <w:rPr>
          <w:rFonts w:ascii="Lato" w:eastAsia="Times New Roman" w:hAnsi="Lato" w:cs="Arial"/>
          <w:i/>
          <w:spacing w:val="4"/>
          <w:lang w:eastAsia="pl-PL"/>
        </w:rPr>
        <w:t>decyzją o środowiskowych uwarunkowaniach</w:t>
      </w:r>
      <w:r w:rsidRPr="005E6FC7">
        <w:rPr>
          <w:rFonts w:ascii="Lato" w:eastAsia="Times New Roman" w:hAnsi="Lato" w:cs="Arial"/>
          <w:spacing w:val="4"/>
          <w:lang w:eastAsia="pl-PL"/>
        </w:rPr>
        <w:t>”,</w:t>
      </w:r>
    </w:p>
    <w:p w14:paraId="035EBC7A" w14:textId="77777777" w:rsidR="005E6FC7" w:rsidRPr="005E6FC7" w:rsidRDefault="005E6FC7" w:rsidP="005E6FC7">
      <w:pPr>
        <w:widowControl w:val="0"/>
        <w:tabs>
          <w:tab w:val="left" w:pos="284"/>
        </w:tabs>
        <w:suppressAutoHyphens/>
        <w:spacing w:before="120" w:after="240" w:line="240" w:lineRule="exact"/>
        <w:ind w:left="284"/>
        <w:contextualSpacing/>
        <w:jc w:val="both"/>
        <w:textAlignment w:val="baseline"/>
        <w:rPr>
          <w:rFonts w:ascii="Lato" w:eastAsia="Times New Roman" w:hAnsi="Lato" w:cs="Arial"/>
          <w:spacing w:val="4"/>
          <w:lang w:eastAsia="pl-PL"/>
        </w:rPr>
      </w:pPr>
    </w:p>
    <w:p w14:paraId="647156A1" w14:textId="4758909A" w:rsidR="005E6FC7" w:rsidRPr="005E6FC7" w:rsidRDefault="005E6FC7" w:rsidP="005E6FC7">
      <w:pPr>
        <w:widowControl w:val="0"/>
        <w:numPr>
          <w:ilvl w:val="0"/>
          <w:numId w:val="6"/>
        </w:numPr>
        <w:tabs>
          <w:tab w:val="left" w:pos="284"/>
        </w:tabs>
        <w:suppressAutoHyphens/>
        <w:spacing w:before="120" w:after="240" w:line="240" w:lineRule="exact"/>
        <w:ind w:left="284" w:hanging="284"/>
        <w:jc w:val="both"/>
        <w:textAlignment w:val="baseline"/>
        <w:rPr>
          <w:rFonts w:ascii="Lato" w:eastAsia="Times New Roman" w:hAnsi="Lato" w:cs="Arial"/>
          <w:spacing w:val="4"/>
          <w:lang w:eastAsia="pl-PL"/>
        </w:rPr>
      </w:pPr>
      <w:r w:rsidRPr="005E6FC7">
        <w:rPr>
          <w:rFonts w:ascii="Lato" w:eastAsia="Times New Roman" w:hAnsi="Lato" w:cs="Arial"/>
          <w:spacing w:val="4"/>
          <w:kern w:val="2"/>
          <w:lang w:eastAsia="zh-CN"/>
        </w:rPr>
        <w:t>decyzję Dyrektora Zarządu Zlewni w Katowicach Państwowego Gospodarstwa Wodnego Wody Polskie z dnia 19 czerwca 2020 r., znak: GL.ZUZ.2.4210.119.2020.TL/RKW-2020-4406, w przedmiocie udzielenia</w:t>
      </w:r>
      <w:r w:rsidR="00221250">
        <w:rPr>
          <w:rFonts w:ascii="Lato" w:eastAsia="Times New Roman" w:hAnsi="Lato" w:cs="Arial"/>
          <w:spacing w:val="4"/>
          <w:kern w:val="2"/>
          <w:lang w:eastAsia="zh-CN"/>
        </w:rPr>
        <w:t xml:space="preserve"> </w:t>
      </w:r>
      <w:r w:rsidRPr="005E6FC7">
        <w:rPr>
          <w:rFonts w:ascii="Lato" w:eastAsia="Times New Roman" w:hAnsi="Lato" w:cs="Arial"/>
          <w:spacing w:val="4"/>
          <w:kern w:val="2"/>
          <w:lang w:eastAsia="zh-CN"/>
        </w:rPr>
        <w:t xml:space="preserve">pozwolenia wodnoprawnego. </w:t>
      </w:r>
    </w:p>
    <w:p w14:paraId="6B15552C" w14:textId="2BB03026" w:rsidR="005E6FC7" w:rsidRPr="005E6FC7" w:rsidRDefault="005E6FC7" w:rsidP="005E6FC7">
      <w:pPr>
        <w:widowControl w:val="0"/>
        <w:tabs>
          <w:tab w:val="left" w:pos="284"/>
        </w:tabs>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spacing w:val="4"/>
          <w:kern w:val="2"/>
          <w:lang w:eastAsia="zh-CN"/>
        </w:rPr>
        <w:t xml:space="preserve">Analizując złożony przez </w:t>
      </w:r>
      <w:r w:rsidRPr="005E6FC7">
        <w:rPr>
          <w:rFonts w:ascii="Lato" w:eastAsia="Times New Roman" w:hAnsi="Lato" w:cs="Arial"/>
          <w:i/>
          <w:spacing w:val="4"/>
          <w:kern w:val="2"/>
          <w:lang w:eastAsia="zh-CN"/>
        </w:rPr>
        <w:t>inwestora</w:t>
      </w:r>
      <w:r w:rsidRPr="005E6FC7">
        <w:rPr>
          <w:rFonts w:ascii="Lato" w:eastAsia="Times New Roman" w:hAnsi="Lato" w:cs="Arial"/>
          <w:spacing w:val="4"/>
          <w:kern w:val="2"/>
          <w:lang w:eastAsia="zh-CN"/>
        </w:rPr>
        <w:t xml:space="preserve"> wniosek o wydanie decyzji o zezwoleniu na realizację przedmiotowej inwestycji drogowej organ odwoławczy uznał, że zawiera on elementy wskazane w art. 11b oraz art. 11d ust. 1 </w:t>
      </w:r>
      <w:r w:rsidRPr="005E6FC7">
        <w:rPr>
          <w:rFonts w:ascii="Lato" w:eastAsia="Times New Roman" w:hAnsi="Lato" w:cs="Arial"/>
          <w:i/>
          <w:spacing w:val="4"/>
          <w:kern w:val="2"/>
          <w:lang w:eastAsia="zh-CN"/>
        </w:rPr>
        <w:t>specustawy drogowej</w:t>
      </w:r>
      <w:r w:rsidRPr="005E6FC7">
        <w:rPr>
          <w:rFonts w:ascii="Lato" w:eastAsia="Times New Roman" w:hAnsi="Lato" w:cs="Arial"/>
          <w:spacing w:val="4"/>
          <w:kern w:val="2"/>
          <w:lang w:eastAsia="zh-CN"/>
        </w:rPr>
        <w:t>.</w:t>
      </w:r>
    </w:p>
    <w:p w14:paraId="2C716E66" w14:textId="77777777"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spacing w:val="4"/>
          <w:kern w:val="2"/>
          <w:lang w:eastAsia="zh-CN"/>
        </w:rPr>
        <w:t>Następnie organ odwoławczy poddał kontroli przeprowadzone przez Wojewodę Śląskiego postępowanie w sprawie wydania decyzji o zezwoleniu na realizację ww. przedsięwzięcia i stwierdził, co następuje.</w:t>
      </w:r>
    </w:p>
    <w:p w14:paraId="16A50ACF" w14:textId="614D739F"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bCs/>
          <w:spacing w:val="4"/>
          <w:kern w:val="2"/>
          <w:lang w:eastAsia="zh-CN"/>
        </w:rPr>
        <w:lastRenderedPageBreak/>
        <w:t xml:space="preserve">W ocenie organu II instancji, Wojewoda Śląski prawidłowo poinformował strony </w:t>
      </w:r>
      <w:r w:rsidR="00221250">
        <w:rPr>
          <w:rFonts w:ascii="Lato" w:eastAsia="Times New Roman" w:hAnsi="Lato" w:cs="Arial"/>
          <w:bCs/>
          <w:spacing w:val="4"/>
          <w:kern w:val="2"/>
          <w:lang w:eastAsia="zh-CN"/>
        </w:rPr>
        <w:br/>
      </w:r>
      <w:r w:rsidRPr="005E6FC7">
        <w:rPr>
          <w:rFonts w:ascii="Lato" w:eastAsia="Times New Roman" w:hAnsi="Lato" w:cs="Arial"/>
          <w:bCs/>
          <w:spacing w:val="4"/>
          <w:kern w:val="2"/>
          <w:lang w:eastAsia="zh-CN"/>
        </w:rPr>
        <w:t xml:space="preserve">o wszczętym postępowaniu, podał jego podstawę prawną, poinformował strony </w:t>
      </w:r>
      <w:r w:rsidR="00221250">
        <w:rPr>
          <w:rFonts w:ascii="Lato" w:eastAsia="Times New Roman" w:hAnsi="Lato" w:cs="Arial"/>
          <w:bCs/>
          <w:spacing w:val="4"/>
          <w:kern w:val="2"/>
          <w:lang w:eastAsia="zh-CN"/>
        </w:rPr>
        <w:br/>
      </w:r>
      <w:r w:rsidRPr="005E6FC7">
        <w:rPr>
          <w:rFonts w:ascii="Lato" w:eastAsia="Times New Roman" w:hAnsi="Lato" w:cs="Arial"/>
          <w:bCs/>
          <w:spacing w:val="4"/>
          <w:kern w:val="2"/>
          <w:lang w:eastAsia="zh-CN"/>
        </w:rPr>
        <w:t>o możliwości zapoznania się z aktami sprawy</w:t>
      </w:r>
      <w:r w:rsidRPr="005E6FC7">
        <w:rPr>
          <w:rFonts w:ascii="Lato" w:eastAsia="Times New Roman" w:hAnsi="Lato" w:cs="Arial"/>
          <w:spacing w:val="4"/>
          <w:kern w:val="2"/>
          <w:lang w:eastAsia="zh-CN"/>
        </w:rPr>
        <w:t xml:space="preserve">, </w:t>
      </w:r>
      <w:r w:rsidRPr="005E6FC7">
        <w:rPr>
          <w:rFonts w:ascii="Lato" w:eastAsia="Times New Roman" w:hAnsi="Lato" w:cs="Arial"/>
          <w:bCs/>
          <w:spacing w:val="4"/>
          <w:kern w:val="2"/>
          <w:lang w:eastAsia="zh-CN"/>
        </w:rPr>
        <w:t xml:space="preserve">a także </w:t>
      </w:r>
      <w:r w:rsidRPr="005E6FC7">
        <w:rPr>
          <w:rFonts w:ascii="Lato" w:eastAsia="Times New Roman" w:hAnsi="Lato" w:cs="Arial"/>
          <w:spacing w:val="4"/>
          <w:kern w:val="2"/>
          <w:lang w:eastAsia="zh-CN"/>
        </w:rPr>
        <w:t>o miejscu, w którym strony mogą zapoznać się z tą dokumentacją,</w:t>
      </w:r>
      <w:r w:rsidRPr="005E6FC7">
        <w:rPr>
          <w:rFonts w:ascii="Lato" w:eastAsia="Times New Roman"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w:t>
      </w:r>
    </w:p>
    <w:p w14:paraId="549C732D" w14:textId="66E8C4C3"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bCs/>
          <w:spacing w:val="4"/>
          <w:kern w:val="2"/>
          <w:lang w:eastAsia="zh-CN"/>
        </w:rPr>
        <w:t xml:space="preserve">Wojewoda Śląski pismem z dnia 9 października 2020 r., znak: IFXIII.7820.68.2020, </w:t>
      </w:r>
      <w:r w:rsidRPr="005E6FC7">
        <w:rPr>
          <w:rFonts w:ascii="Lato" w:eastAsia="Times New Roman" w:hAnsi="Lato" w:cs="Arial"/>
          <w:bCs/>
          <w:spacing w:val="4"/>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221250">
        <w:rPr>
          <w:rFonts w:ascii="Lato" w:eastAsia="Times New Roman" w:hAnsi="Lato" w:cs="Arial"/>
          <w:bCs/>
          <w:spacing w:val="4"/>
          <w:lang w:eastAsia="pl-PL"/>
        </w:rPr>
        <w:br/>
      </w:r>
      <w:r w:rsidRPr="005E6FC7">
        <w:rPr>
          <w:rFonts w:ascii="Lato" w:eastAsia="Times New Roman" w:hAnsi="Lato" w:cs="Arial"/>
          <w:bCs/>
          <w:spacing w:val="4"/>
          <w:lang w:eastAsia="pl-PL"/>
        </w:rPr>
        <w:t xml:space="preserve">w katastrze nieruchomości. </w:t>
      </w:r>
      <w:r w:rsidRPr="005E6FC7">
        <w:rPr>
          <w:rFonts w:ascii="Lato" w:eastAsia="Calibri" w:hAnsi="Lato" w:cs="Arial"/>
          <w:spacing w:val="4"/>
        </w:rPr>
        <w:t xml:space="preserve">Pozostałe strony postępowania zostały poinformowane </w:t>
      </w:r>
      <w:r w:rsidR="00221250">
        <w:rPr>
          <w:rFonts w:ascii="Lato" w:eastAsia="Calibri" w:hAnsi="Lato" w:cs="Arial"/>
          <w:spacing w:val="4"/>
        </w:rPr>
        <w:br/>
      </w:r>
      <w:r w:rsidRPr="005E6FC7">
        <w:rPr>
          <w:rFonts w:ascii="Lato" w:eastAsia="Times New Roman" w:hAnsi="Lato" w:cs="Arial"/>
          <w:bCs/>
          <w:spacing w:val="4"/>
          <w:lang w:eastAsia="pl-PL"/>
        </w:rPr>
        <w:t xml:space="preserve">o powyższym w drodze </w:t>
      </w:r>
      <w:proofErr w:type="spellStart"/>
      <w:r w:rsidRPr="005E6FC7">
        <w:rPr>
          <w:rFonts w:ascii="Lato" w:eastAsia="Times New Roman" w:hAnsi="Lato" w:cs="Arial"/>
          <w:bCs/>
          <w:spacing w:val="4"/>
          <w:lang w:eastAsia="pl-PL"/>
        </w:rPr>
        <w:t>obwieszczeń</w:t>
      </w:r>
      <w:proofErr w:type="spellEnd"/>
      <w:r w:rsidRPr="005E6FC7">
        <w:rPr>
          <w:rFonts w:ascii="Lato" w:eastAsia="Calibri" w:hAnsi="Lato" w:cs="Arial"/>
          <w:bCs/>
          <w:spacing w:val="4"/>
        </w:rPr>
        <w:t xml:space="preserve">. </w:t>
      </w:r>
    </w:p>
    <w:p w14:paraId="10FB663C" w14:textId="0AD155E5"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W przedmiotowym obwieszczeniu i zawiadomieniu organ I instancji poinformował strony o terminie i miejscu, w którym strony mogą zapoznać się z aktami sprawy</w:t>
      </w:r>
      <w:r w:rsidRPr="005E6FC7">
        <w:rPr>
          <w:rFonts w:ascii="Lato" w:eastAsia="Calibri" w:hAnsi="Lato" w:cs="Arial"/>
          <w:spacing w:val="4"/>
        </w:rPr>
        <w:t xml:space="preserve">. </w:t>
      </w:r>
      <w:r w:rsidRPr="005E6FC7">
        <w:rPr>
          <w:rFonts w:ascii="Lato" w:eastAsia="Times New Roman" w:hAnsi="Lato" w:cs="Arial"/>
          <w:spacing w:val="4"/>
          <w:lang w:eastAsia="pl-PL"/>
        </w:rPr>
        <w:t xml:space="preserve">W toku postępowania przed Wojewodą </w:t>
      </w:r>
      <w:r w:rsidRPr="005E6FC7">
        <w:rPr>
          <w:rFonts w:ascii="Lato" w:eastAsia="Calibri" w:hAnsi="Lato" w:cs="Arial"/>
          <w:bCs/>
          <w:spacing w:val="4"/>
        </w:rPr>
        <w:t xml:space="preserve">Śląskim wniesiono </w:t>
      </w:r>
      <w:r w:rsidRPr="005E6FC7">
        <w:rPr>
          <w:rFonts w:ascii="Lato" w:eastAsia="Times New Roman" w:hAnsi="Lato" w:cs="Arial"/>
          <w:spacing w:val="4"/>
          <w:lang w:eastAsia="pl-PL"/>
        </w:rPr>
        <w:t xml:space="preserve">zastrzeżenia odnośnie rzeczonej inwestycji drogowej, które organ pierwszej instancji przesłał </w:t>
      </w:r>
      <w:r w:rsidRPr="005E6FC7">
        <w:rPr>
          <w:rFonts w:ascii="Lato" w:eastAsia="Times New Roman" w:hAnsi="Lato" w:cs="Arial"/>
          <w:i/>
          <w:spacing w:val="4"/>
          <w:lang w:eastAsia="pl-PL"/>
        </w:rPr>
        <w:t>inwestorowi</w:t>
      </w:r>
      <w:r w:rsidRPr="005E6FC7">
        <w:rPr>
          <w:rFonts w:ascii="Lato" w:eastAsia="Times New Roman" w:hAnsi="Lato" w:cs="Arial"/>
          <w:spacing w:val="4"/>
          <w:lang w:eastAsia="pl-PL"/>
        </w:rPr>
        <w:t xml:space="preserve"> w celu zajęcia stanowiska, a ten ustosunkował się do poruszonych zagadnień.</w:t>
      </w:r>
    </w:p>
    <w:p w14:paraId="178DB9F5" w14:textId="68FB794B" w:rsidR="005E6FC7" w:rsidRPr="005E6FC7" w:rsidRDefault="005E6FC7" w:rsidP="005E6FC7">
      <w:pPr>
        <w:spacing w:before="120" w:after="240" w:line="240" w:lineRule="exact"/>
        <w:jc w:val="both"/>
        <w:rPr>
          <w:rFonts w:ascii="Lato" w:eastAsia="Times New Roman" w:hAnsi="Lato" w:cs="Arial"/>
          <w:spacing w:val="4"/>
          <w:kern w:val="2"/>
          <w:lang w:eastAsia="zh-CN"/>
        </w:rPr>
      </w:pPr>
      <w:r w:rsidRPr="005E6FC7">
        <w:rPr>
          <w:rFonts w:ascii="Lato" w:eastAsia="Times New Roman" w:hAnsi="Lato" w:cs="Arial"/>
          <w:spacing w:val="4"/>
          <w:kern w:val="2"/>
          <w:lang w:eastAsia="zh-CN"/>
        </w:rPr>
        <w:t xml:space="preserve">Uznając, że zebrany w sprawie materiał dowodowy pozwala na wydanie rozstrzygnięcia, Wojewoda Śląski wydał w dniu 7 stycznia 2021 r. decyzję nr 2/2021, znak: IFXIII.7820.68.2020, o zezwoleniu na realizację inwestycji drogowej </w:t>
      </w:r>
      <w:r w:rsidRPr="005E6FC7">
        <w:rPr>
          <w:rFonts w:ascii="Lato" w:eastAsia="Times New Roman" w:hAnsi="Lato" w:cs="Arial"/>
          <w:iCs/>
          <w:spacing w:val="4"/>
          <w:lang w:eastAsia="pl-PL"/>
        </w:rPr>
        <w:t>dla przedsięwzięcia pn.: „Rozbudowa drogi wojewódzkiej nr 939 na odcinku F2-F3 – od ul. Fitelberga w Łące do ul. Brzozowej w Wiśle Wielkiej, w tym budowa ścieżek rowerowych”</w:t>
      </w:r>
      <w:r w:rsidRPr="005E6FC7">
        <w:rPr>
          <w:rFonts w:ascii="Lato" w:eastAsia="Times New Roman" w:hAnsi="Lato" w:cs="Arial"/>
          <w:spacing w:val="4"/>
          <w:kern w:val="2"/>
          <w:lang w:eastAsia="zh-CN"/>
        </w:rPr>
        <w:t xml:space="preserve">. </w:t>
      </w:r>
    </w:p>
    <w:p w14:paraId="33239B49" w14:textId="1269262A" w:rsidR="005E6FC7" w:rsidRPr="005E6FC7" w:rsidRDefault="005E6FC7" w:rsidP="005E6FC7">
      <w:pPr>
        <w:spacing w:before="120" w:after="240" w:line="240" w:lineRule="exact"/>
        <w:jc w:val="both"/>
        <w:rPr>
          <w:rFonts w:ascii="Lato" w:eastAsia="Times New Roman" w:hAnsi="Lato" w:cs="Arial"/>
          <w:spacing w:val="4"/>
          <w:lang w:eastAsia="pl-PL"/>
        </w:rPr>
      </w:pPr>
      <w:r w:rsidRPr="005E6FC7">
        <w:rPr>
          <w:rFonts w:ascii="Lato" w:eastAsia="Times New Roman" w:hAnsi="Lato" w:cs="Arial"/>
          <w:spacing w:val="4"/>
          <w:lang w:eastAsia="pl-PL" w:bidi="pl-PL"/>
        </w:rPr>
        <w:t xml:space="preserve">Nadając decyzji rygor natychmiastowej wykonalności Wojewoda Śląski podzielił argumenty przedstawione przez </w:t>
      </w:r>
      <w:r w:rsidRPr="005E6FC7">
        <w:rPr>
          <w:rFonts w:ascii="Lato" w:eastAsia="Times New Roman" w:hAnsi="Lato" w:cs="Arial"/>
          <w:i/>
          <w:spacing w:val="4"/>
          <w:lang w:eastAsia="pl-PL" w:bidi="pl-PL"/>
        </w:rPr>
        <w:t>inwestora</w:t>
      </w:r>
      <w:r w:rsidRPr="005E6FC7">
        <w:rPr>
          <w:rFonts w:ascii="Lato" w:eastAsia="Times New Roman" w:hAnsi="Lato" w:cs="Arial"/>
          <w:spacing w:val="4"/>
          <w:lang w:eastAsia="pl-PL" w:bidi="pl-PL"/>
        </w:rPr>
        <w:t xml:space="preserve">. </w:t>
      </w:r>
      <w:r w:rsidRPr="005E6FC7">
        <w:rPr>
          <w:rFonts w:ascii="Lato" w:eastAsia="Times New Roman" w:hAnsi="Lato" w:cs="Arial"/>
          <w:bCs/>
          <w:spacing w:val="4"/>
          <w:lang w:eastAsia="pl-PL" w:bidi="pl-PL"/>
        </w:rPr>
        <w:t xml:space="preserve">W uzasadnieniu kontrolowanej decyzji organ I instancji, mając na uwadze opinie przedstawioną przez </w:t>
      </w:r>
      <w:r w:rsidRPr="005E6FC7">
        <w:rPr>
          <w:rFonts w:ascii="Lato" w:eastAsia="Times New Roman" w:hAnsi="Lato" w:cs="Arial"/>
          <w:bCs/>
          <w:i/>
          <w:spacing w:val="4"/>
          <w:lang w:eastAsia="pl-PL" w:bidi="pl-PL"/>
        </w:rPr>
        <w:t>inwestora</w:t>
      </w:r>
      <w:r w:rsidRPr="005E6FC7">
        <w:rPr>
          <w:rFonts w:ascii="Lato" w:eastAsia="Times New Roman" w:hAnsi="Lato" w:cs="Arial"/>
          <w:bCs/>
          <w:spacing w:val="4"/>
          <w:lang w:eastAsia="pl-PL" w:bidi="pl-PL"/>
        </w:rPr>
        <w:t xml:space="preserve">, </w:t>
      </w:r>
      <w:r w:rsidRPr="005E6FC7">
        <w:rPr>
          <w:rFonts w:ascii="Lato" w:eastAsia="Times New Roman" w:hAnsi="Lato" w:cs="Arial"/>
          <w:spacing w:val="4"/>
          <w:lang w:eastAsia="pl-PL"/>
        </w:rPr>
        <w:t xml:space="preserve">ustosunkował się do zarzutów </w:t>
      </w:r>
      <w:r w:rsidRPr="005E6FC7">
        <w:rPr>
          <w:rFonts w:ascii="Lato" w:eastAsia="Times New Roman" w:hAnsi="Lato" w:cs="Arial"/>
          <w:bCs/>
          <w:spacing w:val="4"/>
          <w:lang w:eastAsia="pl-PL" w:bidi="pl-PL"/>
        </w:rPr>
        <w:t>wniesionych przez stronę w toku postępowania.</w:t>
      </w:r>
    </w:p>
    <w:p w14:paraId="78090A98" w14:textId="66E9CCA8"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Zgodnie z art. 11f ust. 3 </w:t>
      </w:r>
      <w:r w:rsidRPr="005E6FC7">
        <w:rPr>
          <w:rFonts w:ascii="Lato" w:eastAsia="Times New Roman" w:hAnsi="Lato" w:cs="Arial"/>
          <w:i/>
          <w:spacing w:val="4"/>
          <w:lang w:eastAsia="pl-PL"/>
        </w:rPr>
        <w:t>spec</w:t>
      </w:r>
      <w:r w:rsidRPr="005E6FC7">
        <w:rPr>
          <w:rFonts w:ascii="Lato" w:eastAsia="Times New Roman" w:hAnsi="Lato" w:cs="Arial"/>
          <w:i/>
          <w:iCs/>
          <w:spacing w:val="4"/>
          <w:lang w:eastAsia="pl-PL"/>
        </w:rPr>
        <w:t>ustaw</w:t>
      </w:r>
      <w:r w:rsidRPr="005E6FC7">
        <w:rPr>
          <w:rFonts w:ascii="Lato" w:eastAsia="Times New Roman" w:hAnsi="Lato" w:cs="Arial"/>
          <w:iCs/>
          <w:spacing w:val="4"/>
          <w:lang w:eastAsia="pl-PL"/>
        </w:rPr>
        <w:t xml:space="preserve">y </w:t>
      </w:r>
      <w:r w:rsidRPr="005E6FC7">
        <w:rPr>
          <w:rFonts w:ascii="Lato" w:eastAsia="Times New Roman" w:hAnsi="Lato" w:cs="Arial"/>
          <w:i/>
          <w:iCs/>
          <w:spacing w:val="4"/>
          <w:lang w:eastAsia="pl-PL"/>
        </w:rPr>
        <w:t>drogowej</w:t>
      </w:r>
      <w:r w:rsidRPr="005E6FC7">
        <w:rPr>
          <w:rFonts w:ascii="Lato" w:eastAsia="Times New Roman" w:hAnsi="Lato" w:cs="Arial"/>
          <w:iCs/>
          <w:spacing w:val="4"/>
          <w:lang w:eastAsia="pl-PL"/>
        </w:rPr>
        <w:t xml:space="preserve">, </w:t>
      </w:r>
      <w:r w:rsidRPr="005E6FC7">
        <w:rPr>
          <w:rFonts w:ascii="Lato" w:eastAsia="Times New Roman" w:hAnsi="Lato" w:cs="Arial"/>
          <w:spacing w:val="4"/>
          <w:lang w:eastAsia="pl-PL"/>
        </w:rPr>
        <w:t xml:space="preserve">Wojewoda Śląski doręczył ww. decyzję wnioskodawcy oraz zawiadomił o jej wydaniu pozostałe strony w drodze </w:t>
      </w:r>
      <w:proofErr w:type="spellStart"/>
      <w:r w:rsidRPr="005E6FC7">
        <w:rPr>
          <w:rFonts w:ascii="Lato" w:eastAsia="Times New Roman" w:hAnsi="Lato" w:cs="Arial"/>
          <w:spacing w:val="4"/>
          <w:lang w:eastAsia="pl-PL"/>
        </w:rPr>
        <w:t>obwieszczeń</w:t>
      </w:r>
      <w:proofErr w:type="spellEnd"/>
      <w:r w:rsidRPr="005E6FC7">
        <w:rPr>
          <w:rFonts w:ascii="Lato" w:eastAsia="Times New Roman" w:hAnsi="Lato" w:cs="Arial"/>
          <w:bCs/>
          <w:spacing w:val="4"/>
          <w:lang w:eastAsia="pl-PL"/>
        </w:rPr>
        <w:t xml:space="preserve">. </w:t>
      </w:r>
      <w:r w:rsidRPr="005E6FC7">
        <w:rPr>
          <w:rFonts w:ascii="Lato" w:eastAsia="Times New Roman" w:hAnsi="Lato" w:cs="Arial"/>
          <w:spacing w:val="4"/>
          <w:lang w:eastAsia="pl-PL"/>
        </w:rPr>
        <w:t xml:space="preserve">Dotychczasowych właścicieli i użytkowników wieczystych nieruchomości objętych </w:t>
      </w:r>
      <w:r w:rsidRPr="005E6FC7">
        <w:rPr>
          <w:rFonts w:ascii="Lato" w:eastAsia="Times New Roman" w:hAnsi="Lato" w:cs="Arial"/>
          <w:i/>
          <w:spacing w:val="4"/>
          <w:lang w:eastAsia="pl-PL"/>
        </w:rPr>
        <w:t xml:space="preserve">decyzją Wojewody </w:t>
      </w:r>
      <w:r w:rsidRPr="005E6FC7">
        <w:rPr>
          <w:rFonts w:ascii="Lato" w:eastAsia="Times New Roman" w:hAnsi="Lato" w:cs="Arial"/>
          <w:bCs/>
          <w:i/>
          <w:spacing w:val="4"/>
          <w:lang w:eastAsia="pl-PL"/>
        </w:rPr>
        <w:t xml:space="preserve">Śląskiego </w:t>
      </w:r>
      <w:r w:rsidRPr="005E6FC7">
        <w:rPr>
          <w:rFonts w:ascii="Lato" w:eastAsia="Times New Roman" w:hAnsi="Lato" w:cs="Arial"/>
          <w:spacing w:val="4"/>
          <w:lang w:eastAsia="pl-PL"/>
        </w:rPr>
        <w:t>organ I instancji poinformował o wydaniu decyzji w drodze zawiadomienia z dnia 21 stycznia 2021 r., znak:</w:t>
      </w:r>
      <w:r w:rsidRPr="005E6FC7">
        <w:rPr>
          <w:rFonts w:ascii="Lato" w:eastAsia="Times New Roman" w:hAnsi="Lato" w:cs="Arial"/>
          <w:spacing w:val="4"/>
          <w:lang w:eastAsia="pl-PL" w:bidi="pl-PL"/>
        </w:rPr>
        <w:t xml:space="preserve"> IFXIII.7820.68.2020, </w:t>
      </w:r>
      <w:r w:rsidRPr="005E6FC7">
        <w:rPr>
          <w:rFonts w:ascii="Lato" w:eastAsia="Times New Roman" w:hAnsi="Lato" w:cs="Arial"/>
          <w:spacing w:val="4"/>
          <w:lang w:eastAsia="pl-PL"/>
        </w:rPr>
        <w:t>wysłanego na adres wskazany w katastrze nieruchomości. W zawiadomieniu oraz w obwieszczeniu zamieszczono, zgodnie z art. 11f ust. 4</w:t>
      </w:r>
      <w:r w:rsidRPr="005E6FC7">
        <w:rPr>
          <w:rFonts w:ascii="Lato" w:eastAsia="Times New Roman" w:hAnsi="Lato" w:cs="Arial"/>
          <w:i/>
          <w:iCs/>
          <w:spacing w:val="4"/>
          <w:lang w:eastAsia="pl-PL"/>
        </w:rPr>
        <w:t xml:space="preserve"> specustawy drogowej</w:t>
      </w:r>
      <w:r w:rsidRPr="005E6FC7">
        <w:rPr>
          <w:rFonts w:ascii="Lato" w:eastAsia="Times New Roman" w:hAnsi="Lato" w:cs="Arial"/>
          <w:iCs/>
          <w:spacing w:val="4"/>
          <w:lang w:eastAsia="pl-PL"/>
        </w:rPr>
        <w:t>,</w:t>
      </w:r>
      <w:r w:rsidRPr="005E6FC7">
        <w:rPr>
          <w:rFonts w:ascii="Lato" w:eastAsia="Times New Roman" w:hAnsi="Lato" w:cs="Arial"/>
          <w:spacing w:val="4"/>
          <w:lang w:eastAsia="pl-PL"/>
        </w:rPr>
        <w:t xml:space="preserve"> informację o miejscu, </w:t>
      </w:r>
      <w:r w:rsidRPr="005E6FC7">
        <w:rPr>
          <w:rFonts w:ascii="Lato" w:eastAsia="Times New Roman" w:hAnsi="Lato" w:cs="Arial"/>
          <w:spacing w:val="4"/>
          <w:lang w:eastAsia="pl-PL"/>
        </w:rPr>
        <w:br/>
        <w:t>w którym strony mogą zapoznać się z treścią decyzji.</w:t>
      </w:r>
    </w:p>
    <w:p w14:paraId="0DE86993" w14:textId="4372D2DB"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Kontrolowana </w:t>
      </w:r>
      <w:r w:rsidRPr="005E6FC7">
        <w:rPr>
          <w:rFonts w:ascii="Lato" w:eastAsia="Times New Roman" w:hAnsi="Lato" w:cs="Arial"/>
          <w:i/>
          <w:spacing w:val="4"/>
          <w:lang w:eastAsia="pl-PL"/>
        </w:rPr>
        <w:t xml:space="preserve">decyzja Wojewody </w:t>
      </w:r>
      <w:r w:rsidRPr="005E6FC7">
        <w:rPr>
          <w:rFonts w:ascii="Lato" w:eastAsia="Times New Roman" w:hAnsi="Lato" w:cs="Arial"/>
          <w:i/>
          <w:iCs/>
          <w:spacing w:val="4"/>
          <w:lang w:eastAsia="pl-PL"/>
        </w:rPr>
        <w:t>Śląskiego</w:t>
      </w:r>
      <w:r w:rsidR="00E9528A" w:rsidRPr="00E9528A">
        <w:rPr>
          <w:rFonts w:ascii="Lato" w:eastAsia="Times New Roman" w:hAnsi="Lato" w:cs="Arial"/>
          <w:spacing w:val="4"/>
          <w:lang w:eastAsia="pl-PL"/>
        </w:rPr>
        <w:t xml:space="preserve"> </w:t>
      </w:r>
      <w:r w:rsidRPr="005E6FC7">
        <w:rPr>
          <w:rFonts w:ascii="Lato" w:eastAsia="Times New Roman" w:hAnsi="Lato" w:cs="Arial"/>
          <w:spacing w:val="4"/>
          <w:lang w:eastAsia="pl-PL"/>
        </w:rPr>
        <w:t xml:space="preserve">czyni zadość wymogom przedstawionym </w:t>
      </w:r>
      <w:r w:rsidR="004A12BB">
        <w:rPr>
          <w:rFonts w:ascii="Lato" w:eastAsia="Times New Roman" w:hAnsi="Lato" w:cs="Arial"/>
          <w:spacing w:val="4"/>
          <w:lang w:eastAsia="pl-PL"/>
        </w:rPr>
        <w:br/>
      </w:r>
      <w:r w:rsidRPr="005E6FC7">
        <w:rPr>
          <w:rFonts w:ascii="Lato" w:eastAsia="Times New Roman" w:hAnsi="Lato" w:cs="Arial"/>
          <w:spacing w:val="4"/>
          <w:lang w:eastAsia="pl-PL"/>
        </w:rPr>
        <w:t xml:space="preserve">w art. 11f ust. 1 </w:t>
      </w:r>
      <w:r w:rsidRPr="005E6FC7">
        <w:rPr>
          <w:rFonts w:ascii="Lato" w:eastAsia="Times New Roman" w:hAnsi="Lato" w:cs="Arial"/>
          <w:i/>
          <w:spacing w:val="4"/>
          <w:lang w:eastAsia="pl-PL"/>
        </w:rPr>
        <w:t>specustawy drogowej</w:t>
      </w:r>
      <w:r w:rsidRPr="005E6FC7">
        <w:rPr>
          <w:rFonts w:ascii="Lato" w:eastAsia="Times New Roman" w:hAnsi="Lato" w:cs="Arial"/>
          <w:spacing w:val="4"/>
          <w:lang w:eastAsia="pl-PL"/>
        </w:rPr>
        <w:t xml:space="preserve">. </w:t>
      </w:r>
    </w:p>
    <w:p w14:paraId="2826E5B9" w14:textId="77777777" w:rsid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Zaskarżona </w:t>
      </w:r>
      <w:r w:rsidRPr="005E6FC7">
        <w:rPr>
          <w:rFonts w:ascii="Lato" w:eastAsia="Times New Roman" w:hAnsi="Lato" w:cs="Arial"/>
          <w:i/>
          <w:iCs/>
          <w:spacing w:val="4"/>
          <w:lang w:eastAsia="pl-PL"/>
        </w:rPr>
        <w:t xml:space="preserve">decyzja Wojewody Śląskiego </w:t>
      </w:r>
      <w:r w:rsidRPr="005E6FC7">
        <w:rPr>
          <w:rFonts w:ascii="Lato" w:eastAsia="Times New Roman" w:hAnsi="Lato" w:cs="Arial"/>
          <w:spacing w:val="4"/>
          <w:lang w:eastAsia="pl-PL"/>
        </w:rPr>
        <w:t xml:space="preserve">określa również termin wydania nieruchomości, opróżnienia lokali oraz innych pomieszczeń, o którym mowa w art. 16 ust. 2 </w:t>
      </w:r>
      <w:r w:rsidRPr="005E6FC7">
        <w:rPr>
          <w:rFonts w:ascii="Lato" w:eastAsia="Times New Roman" w:hAnsi="Lato" w:cs="Arial"/>
          <w:i/>
          <w:iCs/>
          <w:spacing w:val="4"/>
          <w:lang w:eastAsia="pl-PL"/>
        </w:rPr>
        <w:t>specustawy drogowej</w:t>
      </w:r>
      <w:r w:rsidRPr="005E6FC7">
        <w:rPr>
          <w:rFonts w:ascii="Lato" w:eastAsia="Times New Roman" w:hAnsi="Lato" w:cs="Arial"/>
          <w:spacing w:val="4"/>
          <w:lang w:eastAsia="pl-PL"/>
        </w:rPr>
        <w:t xml:space="preserve">. Pozytywnie także należy ocenić określenie przez Wojewodę Śląskiego – biorąc pod uwagę dyspozycję art. 16 ust. 2 </w:t>
      </w:r>
      <w:r w:rsidRPr="005E6FC7">
        <w:rPr>
          <w:rFonts w:ascii="Lato" w:eastAsia="Times New Roman" w:hAnsi="Lato" w:cs="Arial"/>
          <w:i/>
          <w:iCs/>
          <w:spacing w:val="4"/>
          <w:lang w:eastAsia="pl-PL"/>
        </w:rPr>
        <w:t xml:space="preserve">specustawy drogowej </w:t>
      </w:r>
      <w:r w:rsidRPr="005E6FC7">
        <w:rPr>
          <w:rFonts w:ascii="Lato" w:eastAsia="Times New Roman" w:hAnsi="Lato" w:cs="Arial"/>
          <w:spacing w:val="4"/>
          <w:lang w:eastAsia="pl-PL"/>
        </w:rPr>
        <w:t xml:space="preserve">– terminu wydania nieruchomości na 121 dzień od dnia uzyskania waloru ostateczności decyzji o zezwoleniu na realizację inwestycji drogowej. Organ zobowiązany był bowiem tak uczynić wobec uzasadnionego wystąpienia przez </w:t>
      </w:r>
      <w:r w:rsidRPr="005E6FC7">
        <w:rPr>
          <w:rFonts w:ascii="Lato" w:eastAsia="Times New Roman" w:hAnsi="Lato" w:cs="Arial"/>
          <w:i/>
          <w:iCs/>
          <w:spacing w:val="4"/>
          <w:lang w:eastAsia="pl-PL"/>
        </w:rPr>
        <w:t xml:space="preserve">inwestora </w:t>
      </w:r>
      <w:r w:rsidRPr="005E6FC7">
        <w:rPr>
          <w:rFonts w:ascii="Lato" w:eastAsia="Times New Roman" w:hAnsi="Lato" w:cs="Arial"/>
          <w:spacing w:val="4"/>
          <w:lang w:eastAsia="pl-PL"/>
        </w:rPr>
        <w:t>o nadanie decyzji rygoru natychmiastowej wykonalności.</w:t>
      </w:r>
    </w:p>
    <w:p w14:paraId="687312F3" w14:textId="1C4A4D1B" w:rsidR="004A12BB" w:rsidRDefault="00E9528A" w:rsidP="00E9528A">
      <w:pPr>
        <w:spacing w:before="120" w:after="240" w:line="240" w:lineRule="exact"/>
        <w:jc w:val="both"/>
        <w:outlineLvl w:val="0"/>
        <w:rPr>
          <w:rFonts w:ascii="Lato" w:eastAsia="Times New Roman" w:hAnsi="Lato" w:cs="Arial"/>
          <w:spacing w:val="4"/>
          <w:lang w:eastAsia="pl-PL"/>
        </w:rPr>
      </w:pPr>
      <w:r w:rsidRPr="00E9528A">
        <w:rPr>
          <w:rFonts w:ascii="Lato" w:eastAsia="Times New Roman" w:hAnsi="Lato" w:cs="Arial"/>
          <w:spacing w:val="4"/>
          <w:lang w:eastAsia="pl-PL"/>
        </w:rPr>
        <w:t>Po zapoznaniu się ze zgromadzonym materiałem dowodowym organ II instancji stwierdził</w:t>
      </w:r>
      <w:r w:rsidR="00E33708">
        <w:rPr>
          <w:rFonts w:ascii="Lato" w:eastAsia="Times New Roman" w:hAnsi="Lato" w:cs="Arial"/>
          <w:spacing w:val="4"/>
          <w:lang w:eastAsia="pl-PL"/>
        </w:rPr>
        <w:t xml:space="preserve"> jednak</w:t>
      </w:r>
      <w:r w:rsidRPr="00E9528A">
        <w:rPr>
          <w:rFonts w:ascii="Lato" w:eastAsia="Times New Roman" w:hAnsi="Lato" w:cs="Arial"/>
          <w:spacing w:val="4"/>
          <w:lang w:eastAsia="pl-PL"/>
        </w:rPr>
        <w:t>, iż wydana decyzja wymaga korekty merytoryczno-</w:t>
      </w:r>
      <w:proofErr w:type="spellStart"/>
      <w:r w:rsidRPr="00E9528A">
        <w:rPr>
          <w:rFonts w:ascii="Lato" w:eastAsia="Times New Roman" w:hAnsi="Lato" w:cs="Arial"/>
          <w:spacing w:val="4"/>
          <w:lang w:eastAsia="pl-PL"/>
        </w:rPr>
        <w:t>reformatoryjnej</w:t>
      </w:r>
      <w:proofErr w:type="spellEnd"/>
      <w:r w:rsidRPr="00E9528A">
        <w:rPr>
          <w:rFonts w:ascii="Lato" w:eastAsia="Times New Roman" w:hAnsi="Lato" w:cs="Arial"/>
          <w:spacing w:val="4"/>
          <w:lang w:eastAsia="pl-PL"/>
        </w:rPr>
        <w:t xml:space="preserve">. </w:t>
      </w:r>
      <w:r w:rsidRPr="00E9528A">
        <w:rPr>
          <w:rFonts w:ascii="Lato" w:eastAsia="Times New Roman" w:hAnsi="Lato" w:cs="Arial"/>
          <w:spacing w:val="4"/>
          <w:lang w:eastAsia="pl-PL"/>
        </w:rPr>
        <w:lastRenderedPageBreak/>
        <w:t>Należy zauważyć, iż przepisy art. 138 § 1 pkt 2 </w:t>
      </w:r>
      <w:r w:rsidRPr="00E9528A">
        <w:rPr>
          <w:rFonts w:ascii="Lato" w:eastAsia="Times New Roman" w:hAnsi="Lato" w:cs="Arial"/>
          <w:i/>
          <w:spacing w:val="4"/>
          <w:lang w:eastAsia="pl-PL"/>
        </w:rPr>
        <w:t>kpa</w:t>
      </w:r>
      <w:r w:rsidRPr="00E9528A">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0277DDB0" w14:textId="64B55A9F" w:rsidR="005A099B" w:rsidRPr="00C27A7A" w:rsidRDefault="005A099B" w:rsidP="005A099B">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W doktrynie prawa administracyjnego, jak również w orzecznictwie sądowym utrwalony jest </w:t>
      </w:r>
      <w:r>
        <w:rPr>
          <w:rFonts w:ascii="Lato" w:hAnsi="Lato" w:cs="Arial"/>
          <w:spacing w:val="4"/>
        </w:rPr>
        <w:t xml:space="preserve"> </w:t>
      </w:r>
      <w:r w:rsidRPr="00C27A7A">
        <w:rPr>
          <w:rFonts w:ascii="Lato" w:hAnsi="Lato" w:cs="Arial"/>
          <w:spacing w:val="4"/>
        </w:rPr>
        <w:t xml:space="preserve">pogląd, iż kompetencje organu odwoławczego nie sprowadzają się jedynie do kontroli zasadności zarzutów podniesionych w stosunku do rozstrzygnięcia organu </w:t>
      </w:r>
      <w:r w:rsidRPr="00C27A7A">
        <w:rPr>
          <w:rFonts w:ascii="Lato" w:hAnsi="Lato" w:cs="Arial"/>
          <w:spacing w:val="4"/>
        </w:rPr>
        <w:br/>
        <w:t xml:space="preserve">I instancji. Organ II instancji jest bowiem obowiązany uwzględnić zarówno zmiany stanu prawnego, jak i faktycznego, jakie zaszły w sprawie pomiędzy wydaniem orzeczenia przez organ I instancji, a orzeczeniem organu odwoławczego. </w:t>
      </w:r>
    </w:p>
    <w:p w14:paraId="4B8050A6" w14:textId="77777777" w:rsidR="005A099B" w:rsidRPr="00C27A7A" w:rsidRDefault="005A099B" w:rsidP="005A099B">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Organ II instancji ustala stan faktyczny w oparciu o materiał dowodowy zebrany </w:t>
      </w:r>
      <w:r w:rsidRPr="00C27A7A">
        <w:rPr>
          <w:rFonts w:ascii="Lato" w:hAnsi="Lato" w:cs="Arial"/>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C27A7A">
        <w:rPr>
          <w:rFonts w:ascii="Lato" w:hAnsi="Lato" w:cs="Arial"/>
          <w:bCs/>
          <w:spacing w:val="4"/>
        </w:rPr>
        <w:t xml:space="preserve">A. Wróbel [w:] </w:t>
      </w:r>
      <w:r w:rsidRPr="00C27A7A">
        <w:rPr>
          <w:rFonts w:ascii="Lato" w:hAnsi="Lato" w:cs="Arial"/>
          <w:spacing w:val="4"/>
        </w:rPr>
        <w:t xml:space="preserve">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w:t>
      </w:r>
      <w:r w:rsidRPr="00C27A7A">
        <w:rPr>
          <w:rFonts w:ascii="Lato" w:hAnsi="Lato" w:cs="Arial"/>
          <w:spacing w:val="4"/>
        </w:rPr>
        <w:br/>
        <w:t>sygn. akt II SA/</w:t>
      </w:r>
      <w:proofErr w:type="spellStart"/>
      <w:r w:rsidRPr="00C27A7A">
        <w:rPr>
          <w:rFonts w:ascii="Lato" w:hAnsi="Lato" w:cs="Arial"/>
          <w:spacing w:val="4"/>
        </w:rPr>
        <w:t>Wa</w:t>
      </w:r>
      <w:proofErr w:type="spellEnd"/>
      <w:r w:rsidRPr="00C27A7A">
        <w:rPr>
          <w:rFonts w:ascii="Lato" w:hAnsi="Lato" w:cs="Arial"/>
          <w:spacing w:val="4"/>
        </w:rPr>
        <w:t xml:space="preserve"> 2413/04).</w:t>
      </w:r>
    </w:p>
    <w:p w14:paraId="36D31F96" w14:textId="270FE584" w:rsidR="009B224F" w:rsidRPr="009B224F" w:rsidRDefault="00E33708" w:rsidP="009B224F">
      <w:pPr>
        <w:spacing w:before="120"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Przenosząc powyższe na grunt niniejszej sprawy, zauważyć należy, iż p</w:t>
      </w:r>
      <w:r w:rsidR="009B224F" w:rsidRPr="009B224F">
        <w:rPr>
          <w:rFonts w:ascii="Lato" w:eastAsia="Times New Roman" w:hAnsi="Lato" w:cs="Arial"/>
          <w:spacing w:val="4"/>
          <w:lang w:eastAsia="pl-PL"/>
        </w:rPr>
        <w:t xml:space="preserve">ismem z dnia </w:t>
      </w:r>
      <w:r>
        <w:rPr>
          <w:rFonts w:ascii="Lato" w:eastAsia="Times New Roman" w:hAnsi="Lato" w:cs="Arial"/>
          <w:spacing w:val="4"/>
          <w:lang w:eastAsia="pl-PL"/>
        </w:rPr>
        <w:br/>
      </w:r>
      <w:r w:rsidR="009B224F" w:rsidRPr="009B224F">
        <w:rPr>
          <w:rFonts w:ascii="Lato" w:eastAsia="Times New Roman" w:hAnsi="Lato" w:cs="Arial"/>
          <w:spacing w:val="4"/>
          <w:lang w:eastAsia="pl-PL"/>
        </w:rPr>
        <w:t xml:space="preserve">4 listopada 2021 r., znak: WI-G.5601.1.254.2021.SROD.17752.21, </w:t>
      </w:r>
      <w:r w:rsidR="009B224F" w:rsidRPr="009B224F">
        <w:rPr>
          <w:rFonts w:ascii="Lato" w:eastAsia="Times New Roman" w:hAnsi="Lato" w:cs="Arial"/>
          <w:i/>
          <w:spacing w:val="4"/>
          <w:lang w:eastAsia="pl-PL"/>
        </w:rPr>
        <w:t>inwestor</w:t>
      </w:r>
      <w:r w:rsidR="009B224F" w:rsidRPr="009B224F">
        <w:rPr>
          <w:rFonts w:ascii="Lato" w:eastAsia="Times New Roman" w:hAnsi="Lato" w:cs="Arial"/>
          <w:spacing w:val="4"/>
          <w:lang w:eastAsia="pl-PL"/>
        </w:rPr>
        <w:t xml:space="preserve"> wniósł </w:t>
      </w:r>
      <w:r>
        <w:rPr>
          <w:rFonts w:ascii="Lato" w:eastAsia="Times New Roman" w:hAnsi="Lato" w:cs="Arial"/>
          <w:spacing w:val="4"/>
          <w:lang w:eastAsia="pl-PL"/>
        </w:rPr>
        <w:br/>
      </w:r>
      <w:r w:rsidR="009B224F" w:rsidRPr="009B224F">
        <w:rPr>
          <w:rFonts w:ascii="Lato" w:eastAsia="Times New Roman" w:hAnsi="Lato" w:cs="Arial"/>
          <w:spacing w:val="4"/>
          <w:lang w:eastAsia="pl-PL"/>
        </w:rPr>
        <w:t xml:space="preserve">o uwzględnienie w przedmiotowym postępowaniu odwoławczym </w:t>
      </w:r>
      <w:r w:rsidR="009B224F">
        <w:rPr>
          <w:rFonts w:ascii="Lato" w:eastAsia="Times New Roman" w:hAnsi="Lato" w:cs="Arial"/>
          <w:spacing w:val="4"/>
          <w:lang w:eastAsia="pl-PL"/>
        </w:rPr>
        <w:t xml:space="preserve">okoliczności </w:t>
      </w:r>
      <w:r w:rsidR="009B224F" w:rsidRPr="009B224F">
        <w:rPr>
          <w:rFonts w:ascii="Lato" w:eastAsia="Times New Roman" w:hAnsi="Lato" w:cs="Arial"/>
          <w:spacing w:val="4"/>
          <w:lang w:eastAsia="pl-PL"/>
        </w:rPr>
        <w:t>zmian</w:t>
      </w:r>
      <w:r w:rsidR="009B224F">
        <w:rPr>
          <w:rFonts w:ascii="Lato" w:eastAsia="Times New Roman" w:hAnsi="Lato" w:cs="Arial"/>
          <w:spacing w:val="4"/>
          <w:lang w:eastAsia="pl-PL"/>
        </w:rPr>
        <w:t>y</w:t>
      </w:r>
      <w:r w:rsidR="009B224F" w:rsidRPr="009B224F">
        <w:rPr>
          <w:rFonts w:ascii="Lato" w:eastAsia="Times New Roman" w:hAnsi="Lato" w:cs="Arial"/>
          <w:spacing w:val="4"/>
          <w:lang w:eastAsia="pl-PL"/>
        </w:rPr>
        <w:t xml:space="preserve"> właściciela działki nr 473/31 obręb Wisła Wielka</w:t>
      </w:r>
      <w:r w:rsidR="009B224F">
        <w:rPr>
          <w:rFonts w:ascii="Lato" w:eastAsia="Times New Roman" w:hAnsi="Lato" w:cs="Arial"/>
          <w:spacing w:val="4"/>
          <w:lang w:eastAsia="pl-PL"/>
        </w:rPr>
        <w:t xml:space="preserve">. Jak poinformował </w:t>
      </w:r>
      <w:r w:rsidR="009B224F" w:rsidRPr="009B224F">
        <w:rPr>
          <w:rFonts w:ascii="Lato" w:eastAsia="Times New Roman" w:hAnsi="Lato" w:cs="Arial"/>
          <w:i/>
          <w:iCs/>
          <w:spacing w:val="4"/>
          <w:lang w:eastAsia="pl-PL"/>
        </w:rPr>
        <w:t>inwestor</w:t>
      </w:r>
      <w:r w:rsidR="002578F3">
        <w:rPr>
          <w:rFonts w:ascii="Lato" w:eastAsia="Times New Roman" w:hAnsi="Lato" w:cs="Arial"/>
          <w:i/>
          <w:iCs/>
          <w:spacing w:val="4"/>
          <w:lang w:eastAsia="pl-PL"/>
        </w:rPr>
        <w:t>,</w:t>
      </w:r>
      <w:r w:rsidR="009B224F">
        <w:rPr>
          <w:rFonts w:ascii="Lato" w:eastAsia="Times New Roman" w:hAnsi="Lato" w:cs="Arial"/>
          <w:spacing w:val="4"/>
          <w:lang w:eastAsia="pl-PL"/>
        </w:rPr>
        <w:t xml:space="preserve"> ww. </w:t>
      </w:r>
      <w:r w:rsidR="009B224F" w:rsidRPr="009B224F">
        <w:rPr>
          <w:rFonts w:ascii="Lato" w:eastAsia="Times New Roman" w:hAnsi="Lato" w:cs="Arial"/>
          <w:spacing w:val="4"/>
          <w:lang w:eastAsia="pl-PL"/>
        </w:rPr>
        <w:t xml:space="preserve">działka stała się własnością Województwa Śląskiego w wyniku wydania przez Wojewodę Śląskiego decyzji z dnia 13 sierpnia 2021 r., znak: NWIIIa.7532.314.2021, sprostowanej postanowieniem Wojewody Śląskiego z dnia 3 listopada 2021 r., znak: NWIIIa.7532.314.2021. Obecnie działka nr 473/31 obręb Wisła Wielka stanowi pas drogowy drogi wojewódzkiej nr 939, a także została objęta stałymi liniami rozgraniczającymi, </w:t>
      </w:r>
      <w:r w:rsidR="002578F3">
        <w:rPr>
          <w:rFonts w:ascii="Lato" w:eastAsia="Times New Roman" w:hAnsi="Lato" w:cs="Arial"/>
          <w:spacing w:val="4"/>
          <w:lang w:eastAsia="pl-PL"/>
        </w:rPr>
        <w:t>a</w:t>
      </w:r>
      <w:r w:rsidR="009B224F" w:rsidRPr="009B224F">
        <w:rPr>
          <w:rFonts w:ascii="Lato" w:eastAsia="Times New Roman" w:hAnsi="Lato" w:cs="Arial"/>
          <w:spacing w:val="4"/>
          <w:lang w:eastAsia="pl-PL"/>
        </w:rPr>
        <w:t xml:space="preserve"> tym samym nie zachodzi konieczność jej wywłaszczenia na rzecz Województwa Śląskiego pod planowaną inwestycję.</w:t>
      </w:r>
    </w:p>
    <w:p w14:paraId="6A53A749" w14:textId="307F8786" w:rsidR="00E9528A" w:rsidRPr="00E9528A" w:rsidRDefault="00E9528A" w:rsidP="00E9528A">
      <w:pPr>
        <w:spacing w:before="120" w:after="240" w:line="240" w:lineRule="exact"/>
        <w:jc w:val="both"/>
        <w:outlineLvl w:val="0"/>
        <w:rPr>
          <w:rFonts w:ascii="Lato" w:eastAsia="Times New Roman" w:hAnsi="Lato" w:cs="Arial"/>
          <w:spacing w:val="4"/>
          <w:lang w:eastAsia="pl-PL"/>
        </w:rPr>
      </w:pPr>
      <w:r w:rsidRPr="00E9528A">
        <w:rPr>
          <w:rFonts w:ascii="Lato" w:eastAsia="Times New Roman" w:hAnsi="Lato" w:cs="Arial"/>
          <w:bCs/>
          <w:iCs/>
          <w:spacing w:val="4"/>
          <w:lang w:eastAsia="pl-PL"/>
        </w:rPr>
        <w:t xml:space="preserve">Wobec </w:t>
      </w:r>
      <w:r w:rsidR="009B224F">
        <w:rPr>
          <w:rFonts w:ascii="Lato" w:eastAsia="Times New Roman" w:hAnsi="Lato" w:cs="Arial"/>
          <w:bCs/>
          <w:iCs/>
          <w:spacing w:val="4"/>
          <w:lang w:eastAsia="pl-PL"/>
        </w:rPr>
        <w:t>powyższego</w:t>
      </w:r>
      <w:r w:rsidRPr="00E9528A">
        <w:rPr>
          <w:rFonts w:ascii="Lato" w:eastAsia="Times New Roman" w:hAnsi="Lato" w:cs="Arial"/>
          <w:bCs/>
          <w:iCs/>
          <w:spacing w:val="4"/>
          <w:lang w:eastAsia="pl-PL"/>
        </w:rPr>
        <w:t xml:space="preserve">, w pkt I rozstrzygnięcia niniejszej decyzji, </w:t>
      </w:r>
      <w:r w:rsidRPr="00E9528A">
        <w:rPr>
          <w:rFonts w:ascii="Lato" w:eastAsia="Times New Roman" w:hAnsi="Lato" w:cs="Arial"/>
          <w:bCs/>
          <w:i/>
          <w:iCs/>
          <w:spacing w:val="4"/>
          <w:lang w:eastAsia="pl-PL"/>
        </w:rPr>
        <w:t>Minister</w:t>
      </w:r>
      <w:r w:rsidRPr="00E9528A">
        <w:rPr>
          <w:rFonts w:ascii="Lato" w:eastAsia="Times New Roman" w:hAnsi="Lato" w:cs="Arial"/>
          <w:bCs/>
          <w:iCs/>
          <w:spacing w:val="4"/>
          <w:lang w:eastAsia="pl-PL"/>
        </w:rPr>
        <w:t xml:space="preserve">, </w:t>
      </w:r>
      <w:r w:rsidRPr="00E9528A">
        <w:rPr>
          <w:rFonts w:ascii="Lato" w:eastAsia="Times New Roman" w:hAnsi="Lato" w:cs="Arial"/>
          <w:spacing w:val="4"/>
          <w:lang w:eastAsia="pl-PL"/>
        </w:rPr>
        <w:t>działając na podstawie</w:t>
      </w:r>
      <w:r w:rsidRPr="00E9528A">
        <w:rPr>
          <w:rFonts w:ascii="Lato" w:eastAsia="Times New Roman" w:hAnsi="Lato" w:cs="Arial"/>
          <w:bCs/>
          <w:iCs/>
          <w:spacing w:val="4"/>
          <w:lang w:eastAsia="pl-PL"/>
        </w:rPr>
        <w:t xml:space="preserve"> art. 138 § 1 pkt 2 </w:t>
      </w:r>
      <w:r w:rsidRPr="00E9528A">
        <w:rPr>
          <w:rFonts w:ascii="Lato" w:eastAsia="Times New Roman" w:hAnsi="Lato" w:cs="Arial"/>
          <w:bCs/>
          <w:i/>
          <w:iCs/>
          <w:spacing w:val="4"/>
          <w:lang w:eastAsia="pl-PL"/>
        </w:rPr>
        <w:t>kpa</w:t>
      </w:r>
      <w:r w:rsidRPr="00E9528A">
        <w:rPr>
          <w:rFonts w:ascii="Lato" w:eastAsia="Times New Roman" w:hAnsi="Lato" w:cs="Arial"/>
          <w:bCs/>
          <w:iCs/>
          <w:spacing w:val="4"/>
          <w:lang w:eastAsia="pl-PL"/>
        </w:rPr>
        <w:t xml:space="preserve">, dokonał stosownej korekty w </w:t>
      </w:r>
      <w:r w:rsidRPr="00E9528A">
        <w:rPr>
          <w:rFonts w:ascii="Lato" w:eastAsia="Times New Roman" w:hAnsi="Lato" w:cs="Arial"/>
          <w:bCs/>
          <w:i/>
          <w:iCs/>
          <w:spacing w:val="4"/>
          <w:lang w:eastAsia="pl-PL"/>
        </w:rPr>
        <w:t>decyzji Wojewody Śląskiego</w:t>
      </w:r>
      <w:r w:rsidR="009B224F">
        <w:rPr>
          <w:rFonts w:ascii="Lato" w:eastAsia="Times New Roman" w:hAnsi="Lato" w:cs="Arial"/>
          <w:spacing w:val="4"/>
          <w:lang w:eastAsia="pl-PL"/>
        </w:rPr>
        <w:t>.</w:t>
      </w:r>
    </w:p>
    <w:p w14:paraId="06B75D95" w14:textId="61144B9B" w:rsidR="00E9528A" w:rsidRPr="005E6FC7" w:rsidRDefault="00E9528A" w:rsidP="005E6FC7">
      <w:pPr>
        <w:spacing w:before="120" w:after="240" w:line="240" w:lineRule="exact"/>
        <w:jc w:val="both"/>
        <w:outlineLvl w:val="0"/>
        <w:rPr>
          <w:rFonts w:ascii="Lato" w:eastAsia="Times New Roman" w:hAnsi="Lato" w:cs="Arial"/>
          <w:spacing w:val="4"/>
          <w:lang w:eastAsia="pl-PL"/>
        </w:rPr>
      </w:pPr>
      <w:r w:rsidRPr="00E9528A">
        <w:rPr>
          <w:rFonts w:ascii="Lato" w:eastAsia="Times New Roman" w:hAnsi="Lato" w:cs="Arial"/>
          <w:spacing w:val="4"/>
          <w:lang w:eastAsia="pl-PL"/>
        </w:rPr>
        <w:t xml:space="preserve">Organ odwoławczy dokonując rozstrzygnięcia, o którym w pkt I przedmiotowej decyzji, uznał, że nie narusza ono zasady dwuinstancyjności postępowania, o której mowa </w:t>
      </w:r>
      <w:r w:rsidRPr="00E9528A">
        <w:rPr>
          <w:rFonts w:ascii="Lato" w:eastAsia="Times New Roman" w:hAnsi="Lato" w:cs="Arial"/>
          <w:spacing w:val="4"/>
          <w:lang w:eastAsia="pl-PL"/>
        </w:rPr>
        <w:br/>
        <w:t xml:space="preserve">w art. 15 </w:t>
      </w:r>
      <w:r w:rsidRPr="00E9528A">
        <w:rPr>
          <w:rFonts w:ascii="Lato" w:eastAsia="Times New Roman" w:hAnsi="Lato" w:cs="Arial"/>
          <w:i/>
          <w:iCs/>
          <w:spacing w:val="4"/>
          <w:lang w:eastAsia="pl-PL"/>
        </w:rPr>
        <w:t>kpa</w:t>
      </w:r>
      <w:r w:rsidRPr="00E9528A">
        <w:rPr>
          <w:rFonts w:ascii="Lato" w:eastAsia="Times New Roman" w:hAnsi="Lato" w:cs="Arial"/>
          <w:spacing w:val="4"/>
          <w:lang w:eastAsia="pl-PL"/>
        </w:rPr>
        <w:t>. Badając zgodność z prawem pozostałej części zaskarżonej decyzji, organ odwoławczy stwierdził, że brak było podstaw do zakwestionowania decyzji poza częścią uchyloną i orzeczoną w niniejszej decyzji.</w:t>
      </w:r>
    </w:p>
    <w:p w14:paraId="7747C252" w14:textId="3D8AAE98"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bCs/>
          <w:spacing w:val="4"/>
          <w:lang w:eastAsia="pl-PL"/>
        </w:rPr>
        <w:t xml:space="preserve">Rozpatrując zarzuty strony skarżącej, w pierwszej kolejności wskazać należy, że zarówno wojewoda orzekający w sprawie jako organ I instancji, jak i </w:t>
      </w:r>
      <w:r w:rsidRPr="005E6FC7">
        <w:rPr>
          <w:rFonts w:ascii="Lato" w:eastAsia="Times New Roman" w:hAnsi="Lato" w:cs="Arial"/>
          <w:bCs/>
          <w:i/>
          <w:spacing w:val="4"/>
          <w:lang w:eastAsia="pl-PL"/>
        </w:rPr>
        <w:t xml:space="preserve">Minister </w:t>
      </w:r>
      <w:r w:rsidRPr="005E6FC7">
        <w:rPr>
          <w:rFonts w:ascii="Lato" w:eastAsia="Times New Roman" w:hAnsi="Lato" w:cs="Arial"/>
          <w:bCs/>
          <w:spacing w:val="4"/>
          <w:lang w:eastAsia="pl-PL"/>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16F6B502" w14:textId="718A4C24"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bCs/>
          <w:spacing w:val="4"/>
          <w:lang w:eastAsia="pl-PL"/>
        </w:rPr>
        <w:t xml:space="preserve">Zgodnie z art. 11d ust. 1 pkt 1 </w:t>
      </w:r>
      <w:r w:rsidRPr="005E6FC7">
        <w:rPr>
          <w:rFonts w:ascii="Lato" w:eastAsia="Times New Roman" w:hAnsi="Lato" w:cs="Arial"/>
          <w:bCs/>
          <w:i/>
          <w:spacing w:val="4"/>
          <w:lang w:eastAsia="pl-PL"/>
        </w:rPr>
        <w:t>specustawy drogowej</w:t>
      </w:r>
      <w:r w:rsidRPr="005E6FC7">
        <w:rPr>
          <w:rFonts w:ascii="Lato" w:eastAsia="Times New Roman" w:hAnsi="Lato" w:cs="Arial"/>
          <w:bCs/>
          <w:spacing w:val="4"/>
          <w:lang w:eastAsia="pl-PL"/>
        </w:rPr>
        <w:t xml:space="preserve">, to inwestor we wniosku o wydanie decyzji o zezwoleniu na realizację inwestycji drogowej decyduje o przebiegu drogi oraz wielkości terenu niezbędnego dla obiektów budowlanych, załączając mapy </w:t>
      </w:r>
      <w:r w:rsidRPr="005E6FC7">
        <w:rPr>
          <w:rFonts w:ascii="Lato" w:eastAsia="Times New Roman" w:hAnsi="Lato" w:cs="Arial"/>
          <w:bCs/>
          <w:spacing w:val="4"/>
          <w:lang w:eastAsia="pl-PL"/>
        </w:rPr>
        <w:lastRenderedPageBreak/>
        <w:t xml:space="preserve">przedstawiające proponowany przebieg drogi oraz mapy zawierające projekty podziałów nieruchomości. Zarówno wojewoda, jak i organ odwoławczy mogą działać tylko </w:t>
      </w:r>
      <w:r w:rsidR="00221250">
        <w:rPr>
          <w:rFonts w:ascii="Lato" w:eastAsia="Times New Roman" w:hAnsi="Lato" w:cs="Arial"/>
          <w:bCs/>
          <w:spacing w:val="4"/>
          <w:lang w:eastAsia="pl-PL"/>
        </w:rPr>
        <w:br/>
      </w:r>
      <w:r w:rsidRPr="005E6FC7">
        <w:rPr>
          <w:rFonts w:ascii="Lato" w:eastAsia="Times New Roman" w:hAnsi="Lato" w:cs="Arial"/>
          <w:bCs/>
          <w:spacing w:val="4"/>
          <w:lang w:eastAsia="pl-PL"/>
        </w:rPr>
        <w:t xml:space="preserve">w granicach tego wniosku i nie mają możliwości ingerowania w lokalizację inwestycji, </w:t>
      </w:r>
      <w:r w:rsidR="00221250">
        <w:rPr>
          <w:rFonts w:ascii="Lato" w:eastAsia="Times New Roman" w:hAnsi="Lato" w:cs="Arial"/>
          <w:bCs/>
          <w:spacing w:val="4"/>
          <w:lang w:eastAsia="pl-PL"/>
        </w:rPr>
        <w:br/>
      </w:r>
      <w:r w:rsidRPr="005E6FC7">
        <w:rPr>
          <w:rFonts w:ascii="Lato" w:eastAsia="Times New Roman" w:hAnsi="Lato" w:cs="Arial"/>
          <w:bCs/>
          <w:spacing w:val="4"/>
          <w:lang w:eastAsia="pl-PL"/>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5E6FC7">
        <w:rPr>
          <w:rFonts w:ascii="Lato" w:eastAsia="Times New Roman" w:hAnsi="Lato" w:cs="Arial"/>
          <w:bCs/>
          <w:i/>
          <w:spacing w:val="4"/>
          <w:lang w:eastAsia="pl-PL"/>
        </w:rPr>
        <w:t>specustawy drogowej</w:t>
      </w:r>
      <w:r w:rsidRPr="005E6FC7">
        <w:rPr>
          <w:rFonts w:ascii="Lato" w:eastAsia="Times New Roman" w:hAnsi="Lato" w:cs="Arial"/>
          <w:bCs/>
          <w:spacing w:val="4"/>
          <w:lang w:eastAsia="pl-PL"/>
        </w:rPr>
        <w:t xml:space="preserve">, bowiem stosownie do przepisu art. 11e </w:t>
      </w:r>
      <w:r w:rsidRPr="005E6FC7">
        <w:rPr>
          <w:rFonts w:ascii="Lato" w:eastAsia="Times New Roman" w:hAnsi="Lato" w:cs="Arial"/>
          <w:bCs/>
          <w:i/>
          <w:spacing w:val="4"/>
          <w:lang w:eastAsia="pl-PL"/>
        </w:rPr>
        <w:t>specustawy drogowej</w:t>
      </w:r>
      <w:r w:rsidRPr="005E6FC7">
        <w:rPr>
          <w:rFonts w:ascii="Lato" w:eastAsia="Times New Roman" w:hAnsi="Lato" w:cs="Arial"/>
          <w:bCs/>
          <w:spacing w:val="4"/>
          <w:lang w:eastAsia="pl-PL"/>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5E6FC7">
        <w:rPr>
          <w:rFonts w:ascii="Lato" w:eastAsia="Times New Roman" w:hAnsi="Lato" w:cs="Arial"/>
          <w:bCs/>
          <w:spacing w:val="4"/>
          <w:lang w:eastAsia="pl-PL"/>
        </w:rPr>
        <w:t>opubl</w:t>
      </w:r>
      <w:proofErr w:type="spellEnd"/>
      <w:r w:rsidRPr="005E6FC7">
        <w:rPr>
          <w:rFonts w:ascii="Lato" w:eastAsia="Times New Roman" w:hAnsi="Lato" w:cs="Arial"/>
          <w:bCs/>
          <w:spacing w:val="4"/>
          <w:lang w:eastAsia="pl-PL"/>
        </w:rPr>
        <w:t>. Centralna Baza Orzeczeń Sądów Administracyjnych).</w:t>
      </w:r>
    </w:p>
    <w:p w14:paraId="118AD2E3" w14:textId="77777777"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bCs/>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15C91B0B" w14:textId="3C888E43"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bCs/>
          <w:spacing w:val="4"/>
          <w:lang w:eastAsia="pl-PL"/>
        </w:rPr>
        <w:t xml:space="preserve">Zgodnie z powszechnie przyjmowanym w orzecznictwie </w:t>
      </w:r>
      <w:proofErr w:type="spellStart"/>
      <w:r w:rsidRPr="005E6FC7">
        <w:rPr>
          <w:rFonts w:ascii="Lato" w:eastAsia="Times New Roman" w:hAnsi="Lato" w:cs="Arial"/>
          <w:bCs/>
          <w:spacing w:val="4"/>
          <w:lang w:eastAsia="pl-PL"/>
        </w:rPr>
        <w:t>sądowoadministracyjnym</w:t>
      </w:r>
      <w:proofErr w:type="spellEnd"/>
      <w:r w:rsidRPr="005E6FC7">
        <w:rPr>
          <w:rFonts w:ascii="Lato" w:eastAsia="Times New Roman" w:hAnsi="Lato" w:cs="Arial"/>
          <w:bCs/>
          <w:spacing w:val="4"/>
          <w:lang w:eastAsia="pl-PL"/>
        </w:rPr>
        <w:t xml:space="preserve"> poglądem dotyczącym przedmiotowej materii (zob. wyroki Naczelnego Sądu Administracyjnego: </w:t>
      </w:r>
      <w:r w:rsidRPr="005E6FC7">
        <w:rPr>
          <w:rFonts w:ascii="Lato" w:eastAsia="Times New Roman" w:hAnsi="Lato" w:cs="Arial"/>
          <w:bCs/>
          <w:iCs/>
          <w:spacing w:val="4"/>
          <w:lang w:eastAsia="pl-PL" w:bidi="pl-PL"/>
        </w:rPr>
        <w:t xml:space="preserve">z 13 listopada 2018 r., sygn. akt II OSK 2933/18, z 5 września </w:t>
      </w:r>
      <w:r w:rsidR="00221250">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2018 r., sygn. akt II OSK 1737/18</w:t>
      </w:r>
      <w:r w:rsidRPr="005E6FC7">
        <w:rPr>
          <w:rFonts w:ascii="Lato" w:eastAsia="Times New Roman" w:hAnsi="Lato" w:cs="Arial"/>
          <w:bCs/>
          <w:spacing w:val="4"/>
          <w:lang w:eastAsia="pl-PL"/>
        </w:rPr>
        <w:t xml:space="preserve">, z 13 września 2017 r., sygn. akt II OSK 1705/17, </w:t>
      </w:r>
      <w:r w:rsidR="00821485">
        <w:rPr>
          <w:rFonts w:ascii="Lato" w:eastAsia="Times New Roman" w:hAnsi="Lato" w:cs="Arial"/>
          <w:bCs/>
          <w:spacing w:val="4"/>
          <w:lang w:eastAsia="pl-PL"/>
        </w:rPr>
        <w:br/>
      </w:r>
      <w:r w:rsidRPr="005E6FC7">
        <w:rPr>
          <w:rFonts w:ascii="Lato" w:eastAsia="Times New Roman" w:hAnsi="Lato" w:cs="Arial"/>
          <w:bCs/>
          <w:spacing w:val="4"/>
          <w:lang w:eastAsia="pl-PL"/>
        </w:rPr>
        <w:t xml:space="preserve">z 8 czerwca 2017 r., sygn. akt II OSK 2572/15, z 19 lipca 2016 r., sygn. akt II OSK 1373/16, z 25 maja 2016 r., sygn. akt II OSK 524/16, z 1 marca 2016 r., sygn. akt </w:t>
      </w:r>
      <w:r w:rsidRPr="005E6FC7">
        <w:rPr>
          <w:rFonts w:ascii="Lato" w:eastAsia="Times New Roman" w:hAnsi="Lato" w:cs="Arial"/>
          <w:bCs/>
          <w:spacing w:val="4"/>
          <w:lang w:eastAsia="pl-PL"/>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221250">
        <w:rPr>
          <w:rFonts w:ascii="Lato" w:eastAsia="Times New Roman" w:hAnsi="Lato" w:cs="Arial"/>
          <w:bCs/>
          <w:spacing w:val="4"/>
          <w:lang w:eastAsia="pl-PL"/>
        </w:rPr>
        <w:br/>
      </w:r>
      <w:r w:rsidRPr="005E6FC7">
        <w:rPr>
          <w:rFonts w:ascii="Lato" w:eastAsia="Times New Roman" w:hAnsi="Lato" w:cs="Arial"/>
          <w:bCs/>
          <w:spacing w:val="4"/>
          <w:lang w:eastAsia="pl-PL"/>
        </w:rPr>
        <w:t xml:space="preserve">2013 r., sygn. akt II OSK 432/13, z 18 listopada 2010 r., sygn. akt II OSK 1968/10, z 20 stycznia 2010 r., sygn. akt II OSK 2416/10, </w:t>
      </w:r>
      <w:proofErr w:type="spellStart"/>
      <w:r w:rsidRPr="005E6FC7">
        <w:rPr>
          <w:rFonts w:ascii="Lato" w:eastAsia="Times New Roman" w:hAnsi="Lato" w:cs="Arial"/>
          <w:bCs/>
          <w:spacing w:val="4"/>
          <w:lang w:eastAsia="pl-PL"/>
        </w:rPr>
        <w:t>opubl</w:t>
      </w:r>
      <w:proofErr w:type="spellEnd"/>
      <w:r w:rsidRPr="005E6FC7">
        <w:rPr>
          <w:rFonts w:ascii="Lato" w:eastAsia="Times New Roman" w:hAnsi="Lato" w:cs="Arial"/>
          <w:bCs/>
          <w:spacing w:val="4"/>
          <w:lang w:eastAsia="pl-PL"/>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5F1F40E6" w14:textId="7CBB9BD0"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bCs/>
          <w:spacing w:val="4"/>
          <w:lang w:eastAsia="pl-PL"/>
        </w:rPr>
        <w:t xml:space="preserve">W tym miejscu zasadnym jest również przywołanie stanowiska przedstawionego przez skład siedmiu sędziów Naczelnego Sądu Administracyjnego w postanowieniu 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 xml:space="preserve">w rozumieniu art. 21 ust. 2 Konstytucji RP i art. 112 ust. 3 ustawy z dnia 21 sierpnia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 xml:space="preserve">1997 r. o gospodarce nieruchomościami (Dz. U. z 2014 r., poz. 518 </w:t>
      </w:r>
      <w:r w:rsidR="00221250">
        <w:rPr>
          <w:rFonts w:ascii="Lato" w:eastAsia="Times New Roman" w:hAnsi="Lato" w:cs="Arial"/>
          <w:bCs/>
          <w:spacing w:val="4"/>
          <w:lang w:eastAsia="pl-PL"/>
        </w:rPr>
        <w:t xml:space="preserve"> </w:t>
      </w:r>
      <w:r w:rsidRPr="005E6FC7">
        <w:rPr>
          <w:rFonts w:ascii="Lato" w:eastAsia="Times New Roman" w:hAnsi="Lato" w:cs="Arial"/>
          <w:bCs/>
          <w:spacing w:val="4"/>
          <w:lang w:eastAsia="pl-PL"/>
        </w:rPr>
        <w:t xml:space="preserve">ze zm.)”. Według Sądu, Rzecznik Praw Obywatelskich w istocie rzeczy przedstawił do rozstrzygnięcia zagadnienie prawne, które dotyczy istotnego problemu konstytucyjnego, co do tego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 xml:space="preserve">w jaki sposób ma być oceniana dopuszczalność pozbawienia własności z uwagi na cele publiczne (art. 21 Konstytucji RP i art. 112 ust. 3 </w:t>
      </w:r>
      <w:r w:rsidRPr="005E6FC7">
        <w:rPr>
          <w:rFonts w:ascii="Lato" w:eastAsia="Times New Roman" w:hAnsi="Lato" w:cs="Arial"/>
          <w:bCs/>
          <w:spacing w:val="4"/>
          <w:lang w:eastAsia="pl-PL" w:bidi="pl-PL"/>
        </w:rPr>
        <w:t xml:space="preserve">ustawy z dnia 21 sierpnia 1997 r. </w:t>
      </w:r>
      <w:r w:rsidR="001457CF">
        <w:rPr>
          <w:rFonts w:ascii="Lato" w:eastAsia="Times New Roman" w:hAnsi="Lato" w:cs="Arial"/>
          <w:bCs/>
          <w:spacing w:val="4"/>
          <w:lang w:eastAsia="pl-PL" w:bidi="pl-PL"/>
        </w:rPr>
        <w:br/>
      </w:r>
      <w:r w:rsidRPr="005E6FC7">
        <w:rPr>
          <w:rFonts w:ascii="Lato" w:eastAsia="Times New Roman" w:hAnsi="Lato" w:cs="Arial"/>
          <w:bCs/>
          <w:spacing w:val="4"/>
          <w:lang w:eastAsia="pl-PL" w:bidi="pl-PL"/>
        </w:rPr>
        <w:t>o gospodarce nieruchomościami (</w:t>
      </w:r>
      <w:r w:rsidRPr="005E6FC7">
        <w:rPr>
          <w:rFonts w:ascii="Lato" w:eastAsia="Times New Roman" w:hAnsi="Lato" w:cs="Arial"/>
          <w:bCs/>
          <w:iCs/>
          <w:spacing w:val="4"/>
          <w:lang w:eastAsia="pl-PL" w:bidi="pl-PL"/>
        </w:rPr>
        <w:t xml:space="preserve">Dz. U. z 2020 r. poz. 65, z </w:t>
      </w:r>
      <w:proofErr w:type="spellStart"/>
      <w:r w:rsidRPr="005E6FC7">
        <w:rPr>
          <w:rFonts w:ascii="Lato" w:eastAsia="Times New Roman" w:hAnsi="Lato" w:cs="Arial"/>
          <w:bCs/>
          <w:iCs/>
          <w:spacing w:val="4"/>
          <w:lang w:eastAsia="pl-PL" w:bidi="pl-PL"/>
        </w:rPr>
        <w:t>późn</w:t>
      </w:r>
      <w:proofErr w:type="spellEnd"/>
      <w:r w:rsidRPr="005E6FC7">
        <w:rPr>
          <w:rFonts w:ascii="Lato" w:eastAsia="Times New Roman" w:hAnsi="Lato" w:cs="Arial"/>
          <w:bCs/>
          <w:iCs/>
          <w:spacing w:val="4"/>
          <w:lang w:eastAsia="pl-PL" w:bidi="pl-PL"/>
        </w:rPr>
        <w:t>. zm.</w:t>
      </w:r>
      <w:r w:rsidRPr="005E6FC7">
        <w:rPr>
          <w:rFonts w:ascii="Lato" w:eastAsia="Times New Roman" w:hAnsi="Lato" w:cs="Arial"/>
          <w:bCs/>
          <w:spacing w:val="4"/>
          <w:lang w:eastAsia="pl-PL" w:bidi="pl-PL"/>
        </w:rPr>
        <w:t xml:space="preserve">), zwanej dalej </w:t>
      </w:r>
      <w:r w:rsidRPr="005E6FC7">
        <w:rPr>
          <w:rFonts w:ascii="Lato" w:eastAsia="Times New Roman" w:hAnsi="Lato" w:cs="Arial"/>
          <w:bCs/>
          <w:spacing w:val="4"/>
          <w:lang w:eastAsia="pl-PL" w:bidi="pl-PL"/>
        </w:rPr>
        <w:lastRenderedPageBreak/>
        <w:t>„</w:t>
      </w:r>
      <w:r w:rsidRPr="005E6FC7">
        <w:rPr>
          <w:rFonts w:ascii="Lato" w:eastAsia="Times New Roman" w:hAnsi="Lato" w:cs="Arial"/>
          <w:bCs/>
          <w:i/>
          <w:spacing w:val="4"/>
          <w:lang w:eastAsia="pl-PL" w:bidi="pl-PL"/>
        </w:rPr>
        <w:t>ustawą o gospodarce nieruchomościami</w:t>
      </w:r>
      <w:r w:rsidRPr="005E6FC7">
        <w:rPr>
          <w:rFonts w:ascii="Lato" w:eastAsia="Times New Roman" w:hAnsi="Lato" w:cs="Arial"/>
          <w:bCs/>
          <w:spacing w:val="4"/>
          <w:lang w:eastAsia="pl-PL" w:bidi="pl-PL"/>
        </w:rPr>
        <w:t>”</w:t>
      </w:r>
      <w:r w:rsidRPr="005E6FC7">
        <w:rPr>
          <w:rFonts w:ascii="Lato" w:eastAsia="Times New Roman" w:hAnsi="Lato" w:cs="Arial"/>
          <w:bCs/>
          <w:spacing w:val="4"/>
          <w:lang w:eastAsia="pl-PL"/>
        </w:rPr>
        <w:t xml:space="preserve">) w sprawie o zezwolenie na realizację inwestycji drogowej. </w:t>
      </w:r>
    </w:p>
    <w:p w14:paraId="4D099178" w14:textId="74E1B57B"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bCs/>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5E6FC7">
        <w:rPr>
          <w:rFonts w:ascii="Lato" w:eastAsia="Times New Roman" w:hAnsi="Lato" w:cs="Arial"/>
          <w:bCs/>
          <w:spacing w:val="4"/>
          <w:lang w:eastAsia="pl-PL"/>
        </w:rPr>
        <w:br/>
        <w:t xml:space="preserve">– wypadnięcie choćby jednej z grup wywłaszczonych nieruchomości może unicestwić całą inwestycję. Należy ponadto mieć na uwadze, że wniosek o wydanie decyzji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31E813D" w14:textId="106484A2"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bCs/>
          <w:spacing w:val="4"/>
          <w:lang w:eastAsia="pl-PL"/>
        </w:rPr>
        <w:t xml:space="preserve">Co więcej, wyjaśnić należy, iż zgodnie z treścią art. 11i ust. 1 </w:t>
      </w:r>
      <w:r w:rsidRPr="005E6FC7">
        <w:rPr>
          <w:rFonts w:ascii="Lato" w:eastAsia="Times New Roman" w:hAnsi="Lato" w:cs="Arial"/>
          <w:bCs/>
          <w:i/>
          <w:spacing w:val="4"/>
          <w:lang w:eastAsia="pl-PL"/>
        </w:rPr>
        <w:t>specustawy drogowej</w:t>
      </w:r>
      <w:r w:rsidRPr="005E6FC7">
        <w:rPr>
          <w:rFonts w:ascii="Lato" w:eastAsia="Times New Roman" w:hAnsi="Lato" w:cs="Arial"/>
          <w:bCs/>
          <w:spacing w:val="4"/>
          <w:lang w:eastAsia="pl-PL"/>
        </w:rPr>
        <w:t xml:space="preserve">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 xml:space="preserve">w sprawach dotyczących zezwolenia na realizację inwestycji drogowej nieuregulowanych </w:t>
      </w:r>
      <w:r w:rsidRPr="005E6FC7">
        <w:rPr>
          <w:rFonts w:ascii="Lato" w:eastAsia="Times New Roman" w:hAnsi="Lato" w:cs="Arial"/>
          <w:bCs/>
          <w:i/>
          <w:spacing w:val="4"/>
          <w:lang w:eastAsia="pl-PL"/>
        </w:rPr>
        <w:t>w specustawie drogowej</w:t>
      </w:r>
      <w:r w:rsidRPr="005E6FC7">
        <w:rPr>
          <w:rFonts w:ascii="Lato" w:eastAsia="Times New Roman" w:hAnsi="Lato" w:cs="Arial"/>
          <w:bCs/>
          <w:spacing w:val="4"/>
          <w:lang w:eastAsia="pl-PL"/>
        </w:rPr>
        <w:t xml:space="preserve"> stosuje się odpowiednio przepisy </w:t>
      </w:r>
      <w:r w:rsidRPr="005E6FC7">
        <w:rPr>
          <w:rFonts w:ascii="Lato" w:eastAsia="Times New Roman" w:hAnsi="Lato" w:cs="Arial"/>
          <w:bCs/>
          <w:i/>
          <w:spacing w:val="4"/>
          <w:lang w:eastAsia="pl-PL"/>
        </w:rPr>
        <w:t>ustawy Prawo budowlane</w:t>
      </w:r>
      <w:r w:rsidRPr="005E6FC7">
        <w:rPr>
          <w:rFonts w:ascii="Lato" w:eastAsia="Times New Roman" w:hAnsi="Lato" w:cs="Arial"/>
          <w:bCs/>
          <w:spacing w:val="4"/>
          <w:lang w:eastAsia="pl-PL"/>
        </w:rPr>
        <w:t xml:space="preserve">. Jak wynika natomiast z treści art. 35 ust. 4 </w:t>
      </w:r>
      <w:r w:rsidRPr="005E6FC7">
        <w:rPr>
          <w:rFonts w:ascii="Lato" w:eastAsia="Times New Roman" w:hAnsi="Lato" w:cs="Arial"/>
          <w:bCs/>
          <w:i/>
          <w:spacing w:val="4"/>
          <w:lang w:eastAsia="pl-PL"/>
        </w:rPr>
        <w:t>ustawy Prawo budowlane</w:t>
      </w:r>
      <w:r w:rsidRPr="005E6FC7">
        <w:rPr>
          <w:rFonts w:ascii="Lato" w:eastAsia="Times New Roman" w:hAnsi="Lato" w:cs="Arial"/>
          <w:bCs/>
          <w:spacing w:val="4"/>
          <w:lang w:eastAsia="pl-PL"/>
        </w:rPr>
        <w:t xml:space="preserve">,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5E6FC7">
        <w:rPr>
          <w:rFonts w:ascii="Lato" w:eastAsia="Times New Roman" w:hAnsi="Lato" w:cs="Arial"/>
          <w:bCs/>
          <w:spacing w:val="4"/>
          <w:lang w:eastAsia="pl-PL"/>
        </w:rPr>
        <w:t>Wa</w:t>
      </w:r>
      <w:proofErr w:type="spellEnd"/>
      <w:r w:rsidRPr="005E6FC7">
        <w:rPr>
          <w:rFonts w:ascii="Lato" w:eastAsia="Times New Roman" w:hAnsi="Lato" w:cs="Arial"/>
          <w:bCs/>
          <w:spacing w:val="4"/>
          <w:lang w:eastAsia="pl-PL"/>
        </w:rPr>
        <w:t xml:space="preserve"> 1955/10).</w:t>
      </w:r>
      <w:r w:rsidRPr="005E6FC7">
        <w:rPr>
          <w:rFonts w:ascii="Lato" w:eastAsia="Times New Roman" w:hAnsi="Lato" w:cs="Arial"/>
          <w:bCs/>
          <w:i/>
          <w:iCs/>
          <w:spacing w:val="4"/>
          <w:lang w:eastAsia="pl-PL"/>
        </w:rPr>
        <w:t xml:space="preserve"> </w:t>
      </w:r>
    </w:p>
    <w:p w14:paraId="4450B011" w14:textId="7B40EC27"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Wobec powyższego, organ odwoławczy wezwał </w:t>
      </w:r>
      <w:r w:rsidRPr="005E6FC7">
        <w:rPr>
          <w:rFonts w:ascii="Lato" w:eastAsia="Times New Roman" w:hAnsi="Lato" w:cs="Arial"/>
          <w:i/>
          <w:spacing w:val="4"/>
          <w:lang w:eastAsia="pl-PL"/>
        </w:rPr>
        <w:t>inwestora</w:t>
      </w:r>
      <w:r w:rsidRPr="005E6FC7">
        <w:rPr>
          <w:rFonts w:ascii="Lato" w:eastAsia="Times New Roman" w:hAnsi="Lato" w:cs="Arial"/>
          <w:spacing w:val="4"/>
          <w:lang w:eastAsia="pl-PL"/>
        </w:rPr>
        <w:t xml:space="preserve"> do wypowiedzenia się </w:t>
      </w:r>
      <w:r w:rsidR="001457CF">
        <w:rPr>
          <w:rFonts w:ascii="Lato" w:eastAsia="Times New Roman" w:hAnsi="Lato" w:cs="Arial"/>
          <w:spacing w:val="4"/>
          <w:lang w:eastAsia="pl-PL"/>
        </w:rPr>
        <w:br/>
      </w:r>
      <w:r w:rsidRPr="005E6FC7">
        <w:rPr>
          <w:rFonts w:ascii="Lato" w:eastAsia="Times New Roman" w:hAnsi="Lato" w:cs="Arial"/>
          <w:spacing w:val="4"/>
          <w:lang w:eastAsia="pl-PL"/>
        </w:rPr>
        <w:t xml:space="preserve">w sprawie zarzutów podniesionych przez skarżącego. </w:t>
      </w:r>
      <w:r w:rsidRPr="005E6FC7">
        <w:rPr>
          <w:rFonts w:ascii="Lato" w:eastAsia="Times New Roman" w:hAnsi="Lato" w:cs="Arial"/>
          <w:i/>
          <w:spacing w:val="4"/>
          <w:lang w:eastAsia="pl-PL"/>
        </w:rPr>
        <w:t xml:space="preserve">Inwestor, </w:t>
      </w:r>
      <w:r w:rsidRPr="005E6FC7">
        <w:rPr>
          <w:rFonts w:ascii="Lato" w:eastAsia="Times New Roman" w:hAnsi="Lato" w:cs="Arial"/>
          <w:spacing w:val="4"/>
          <w:lang w:eastAsia="pl-PL"/>
        </w:rPr>
        <w:t xml:space="preserve">stosownie do wezwań organu odwoławczego, odniósł się do uwag skarżącej strony wskazując, iż w jego ocenie nie zasługują one na uwzględnienie. </w:t>
      </w:r>
    </w:p>
    <w:p w14:paraId="667F4AC7" w14:textId="77777777"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Skarżący w trakcie prowadzonego postępowania odwoławczego, w kolejnych pismach, ustosunkował się do stanowiska </w:t>
      </w:r>
      <w:r w:rsidRPr="005E6FC7">
        <w:rPr>
          <w:rFonts w:ascii="Lato" w:eastAsia="Times New Roman" w:hAnsi="Lato" w:cs="Arial"/>
          <w:i/>
          <w:iCs/>
          <w:spacing w:val="4"/>
          <w:lang w:eastAsia="pl-PL"/>
        </w:rPr>
        <w:t>inwestora</w:t>
      </w:r>
      <w:r w:rsidRPr="005E6FC7">
        <w:rPr>
          <w:rFonts w:ascii="Lato" w:eastAsia="Times New Roman" w:hAnsi="Lato" w:cs="Arial"/>
          <w:spacing w:val="4"/>
          <w:lang w:eastAsia="pl-PL"/>
        </w:rPr>
        <w:t xml:space="preserve">, ponowił zarzuty względem </w:t>
      </w:r>
      <w:r w:rsidRPr="005E6FC7">
        <w:rPr>
          <w:rFonts w:ascii="Lato" w:eastAsia="Times New Roman" w:hAnsi="Lato" w:cs="Arial"/>
          <w:i/>
          <w:spacing w:val="4"/>
          <w:lang w:eastAsia="pl-PL"/>
        </w:rPr>
        <w:t xml:space="preserve">decyzji Wojewody Śląskiego </w:t>
      </w:r>
      <w:r w:rsidRPr="005E6FC7">
        <w:rPr>
          <w:rFonts w:ascii="Lato" w:eastAsia="Times New Roman" w:hAnsi="Lato" w:cs="Arial"/>
          <w:spacing w:val="4"/>
          <w:lang w:eastAsia="pl-PL"/>
        </w:rPr>
        <w:t>oraz postępowania zakończonego wydaniem tej decyzji, jak również przedstawił kolejne argumenty przemawiające, w jego ocenie, za wadliwością zaskarżonego rozstrzygnięcia.</w:t>
      </w:r>
    </w:p>
    <w:p w14:paraId="3C649387" w14:textId="0275B214"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spacing w:val="4"/>
          <w:lang w:eastAsia="pl-PL"/>
        </w:rPr>
        <w:lastRenderedPageBreak/>
        <w:t xml:space="preserve">Uznając, że zebrany w sprawie materiał dowodowy daje podstawę do wydania decyzji </w:t>
      </w:r>
      <w:r w:rsidR="001457CF">
        <w:rPr>
          <w:rFonts w:ascii="Lato" w:eastAsia="Times New Roman" w:hAnsi="Lato" w:cs="Arial"/>
          <w:spacing w:val="4"/>
          <w:lang w:eastAsia="pl-PL"/>
        </w:rPr>
        <w:br/>
      </w:r>
      <w:r w:rsidRPr="005E6FC7">
        <w:rPr>
          <w:rFonts w:ascii="Lato" w:eastAsia="Times New Roman" w:hAnsi="Lato" w:cs="Arial"/>
          <w:spacing w:val="4"/>
          <w:lang w:eastAsia="pl-PL"/>
        </w:rPr>
        <w:t xml:space="preserve">w przedmiotowej sprawie, działając na podstawie art. 10 </w:t>
      </w:r>
      <w:r w:rsidRPr="005E6FC7">
        <w:rPr>
          <w:rFonts w:ascii="Lato" w:eastAsia="Times New Roman" w:hAnsi="Lato" w:cs="Arial"/>
          <w:i/>
          <w:spacing w:val="4"/>
          <w:lang w:eastAsia="pl-PL"/>
        </w:rPr>
        <w:t>kpa</w:t>
      </w:r>
      <w:r w:rsidRPr="005E6FC7">
        <w:rPr>
          <w:rFonts w:ascii="Lato" w:eastAsia="Times New Roman" w:hAnsi="Lato" w:cs="Arial"/>
          <w:spacing w:val="4"/>
          <w:lang w:eastAsia="pl-PL"/>
        </w:rPr>
        <w:t xml:space="preserve">, pismem z dnia 26 sierpnia 2021 r., znak: DLI-I.7621.12.2021.IM.4, organ odwoławczy zawiadomił strony </w:t>
      </w:r>
      <w:r w:rsidR="001457CF">
        <w:rPr>
          <w:rFonts w:ascii="Lato" w:eastAsia="Times New Roman" w:hAnsi="Lato" w:cs="Arial"/>
          <w:spacing w:val="4"/>
          <w:lang w:eastAsia="pl-PL"/>
        </w:rPr>
        <w:br/>
      </w:r>
      <w:r w:rsidRPr="005E6FC7">
        <w:rPr>
          <w:rFonts w:ascii="Lato" w:eastAsia="Times New Roman" w:hAnsi="Lato" w:cs="Arial"/>
          <w:spacing w:val="4"/>
          <w:lang w:eastAsia="pl-PL"/>
        </w:rPr>
        <w:t xml:space="preserve">o możliwości wypowiedzenia się, przed wydaniem rozstrzygnięcia, co do zebranych dowodów i materiałów oraz zgłoszonych żądań, w terminie 7 dni od dnia otrzymania pisma, oraz o możliwości zapoznania się ze zgromadzonym w niniejszej sprawie materiałem dowodowym. </w:t>
      </w:r>
    </w:p>
    <w:p w14:paraId="3EAB20F0" w14:textId="38BCDD13"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Za niezasadny uznać należy zarzut skarżącego dotyczący naruszenia art. 1 ust. 1 </w:t>
      </w:r>
      <w:r w:rsidRPr="005E6FC7">
        <w:rPr>
          <w:rFonts w:ascii="Lato" w:eastAsia="Times New Roman" w:hAnsi="Lato" w:cs="Arial"/>
          <w:i/>
          <w:spacing w:val="4"/>
          <w:lang w:eastAsia="pl-PL"/>
        </w:rPr>
        <w:t>specustawy drogowej</w:t>
      </w:r>
      <w:r w:rsidRPr="005E6FC7">
        <w:rPr>
          <w:rFonts w:ascii="Lato" w:eastAsia="Times New Roman" w:hAnsi="Lato" w:cs="Arial"/>
          <w:spacing w:val="4"/>
          <w:lang w:eastAsia="pl-PL"/>
        </w:rPr>
        <w:t xml:space="preserve"> poprzez uznanie, że dla realizacji przedmiotowej inwestycji drogowej, polegającej na rozbudowie drogi, poprzez powiększenie pasa drogi o ścieżkę rowerową, zastosowanie znajdą przepisy </w:t>
      </w:r>
      <w:r w:rsidRPr="005E6FC7">
        <w:rPr>
          <w:rFonts w:ascii="Lato" w:eastAsia="Times New Roman" w:hAnsi="Lato" w:cs="Arial"/>
          <w:i/>
          <w:spacing w:val="4"/>
          <w:lang w:eastAsia="pl-PL"/>
        </w:rPr>
        <w:t>specustawy drogowej</w:t>
      </w:r>
      <w:r w:rsidRPr="005E6FC7">
        <w:rPr>
          <w:rFonts w:ascii="Lato" w:eastAsia="Times New Roman" w:hAnsi="Lato" w:cs="Arial"/>
          <w:spacing w:val="4"/>
          <w:lang w:eastAsia="pl-PL"/>
        </w:rPr>
        <w:t>.</w:t>
      </w:r>
    </w:p>
    <w:p w14:paraId="461B78E5" w14:textId="4D8F4C42" w:rsidR="005E6FC7" w:rsidRPr="005E6FC7" w:rsidRDefault="005E6FC7" w:rsidP="005E6FC7">
      <w:pPr>
        <w:suppressAutoHyphens/>
        <w:spacing w:before="120" w:after="240" w:line="240" w:lineRule="exact"/>
        <w:jc w:val="both"/>
        <w:textAlignment w:val="baseline"/>
        <w:outlineLvl w:val="0"/>
        <w:rPr>
          <w:rFonts w:ascii="Lato" w:eastAsia="Times New Roman" w:hAnsi="Lato" w:cs="Arial"/>
          <w:bCs/>
          <w:spacing w:val="4"/>
          <w:lang w:eastAsia="pl-PL"/>
        </w:rPr>
      </w:pPr>
      <w:r w:rsidRPr="005E6FC7">
        <w:rPr>
          <w:rFonts w:ascii="Lato" w:eastAsia="Times New Roman" w:hAnsi="Lato" w:cs="Arial"/>
          <w:bCs/>
          <w:spacing w:val="4"/>
          <w:lang w:eastAsia="pl-PL"/>
        </w:rPr>
        <w:t xml:space="preserve">Zgodnie z art. 1 ust. 1 </w:t>
      </w:r>
      <w:r w:rsidRPr="005E6FC7">
        <w:rPr>
          <w:rFonts w:ascii="Lato" w:eastAsia="Times New Roman" w:hAnsi="Lato" w:cs="Arial"/>
          <w:bCs/>
          <w:i/>
          <w:spacing w:val="4"/>
          <w:lang w:eastAsia="pl-PL"/>
        </w:rPr>
        <w:t xml:space="preserve">specustawy drogowej, </w:t>
      </w:r>
      <w:r w:rsidRPr="005E6FC7">
        <w:rPr>
          <w:rFonts w:ascii="Lato" w:eastAsia="Times New Roman" w:hAnsi="Lato" w:cs="Arial"/>
          <w:bCs/>
          <w:spacing w:val="4"/>
          <w:lang w:eastAsia="pl-PL"/>
        </w:rPr>
        <w:t>ustawa określa zasady i warunki przygotowania inwestycji w zakresie dróg publicznych w rozumieniu przepisów</w:t>
      </w:r>
      <w:r w:rsidRPr="005E6FC7">
        <w:rPr>
          <w:rFonts w:ascii="Lato" w:eastAsia="Times New Roman" w:hAnsi="Lato" w:cs="Arial"/>
          <w:bCs/>
          <w:i/>
          <w:color w:val="FF0000"/>
          <w:spacing w:val="4"/>
          <w:lang w:eastAsia="pl-PL"/>
        </w:rPr>
        <w:t xml:space="preserve"> </w:t>
      </w:r>
      <w:r w:rsidRPr="005E6FC7">
        <w:rPr>
          <w:rFonts w:ascii="Lato" w:eastAsia="Times New Roman" w:hAnsi="Lato" w:cs="Arial"/>
          <w:bCs/>
          <w:iCs/>
          <w:spacing w:val="4"/>
          <w:lang w:eastAsia="pl-PL"/>
        </w:rPr>
        <w:t>ustawy z dnia 21 marca 1985 r. o drogach publicznych (Dz.</w:t>
      </w:r>
      <w:r w:rsidR="00990E86">
        <w:rPr>
          <w:rFonts w:ascii="Lato" w:eastAsia="Times New Roman" w:hAnsi="Lato" w:cs="Arial"/>
          <w:bCs/>
          <w:iCs/>
          <w:spacing w:val="4"/>
          <w:lang w:eastAsia="pl-PL"/>
        </w:rPr>
        <w:t xml:space="preserve"> </w:t>
      </w:r>
      <w:r w:rsidRPr="005E6FC7">
        <w:rPr>
          <w:rFonts w:ascii="Lato" w:eastAsia="Times New Roman" w:hAnsi="Lato" w:cs="Arial"/>
          <w:bCs/>
          <w:iCs/>
          <w:spacing w:val="4"/>
          <w:lang w:eastAsia="pl-PL"/>
        </w:rPr>
        <w:t xml:space="preserve">U. z 2021 r., poz. 1376, z </w:t>
      </w:r>
      <w:proofErr w:type="spellStart"/>
      <w:r w:rsidRPr="005E6FC7">
        <w:rPr>
          <w:rFonts w:ascii="Lato" w:eastAsia="Times New Roman" w:hAnsi="Lato" w:cs="Arial"/>
          <w:bCs/>
          <w:iCs/>
          <w:spacing w:val="4"/>
          <w:lang w:eastAsia="pl-PL"/>
        </w:rPr>
        <w:t>późn</w:t>
      </w:r>
      <w:proofErr w:type="spellEnd"/>
      <w:r w:rsidRPr="005E6FC7">
        <w:rPr>
          <w:rFonts w:ascii="Lato" w:eastAsia="Times New Roman" w:hAnsi="Lato" w:cs="Arial"/>
          <w:bCs/>
          <w:iCs/>
          <w:spacing w:val="4"/>
          <w:lang w:eastAsia="pl-PL"/>
        </w:rPr>
        <w:t>. zm., aktualnie:</w:t>
      </w:r>
      <w:r w:rsidR="007A04A7" w:rsidRPr="007A04A7">
        <w:rPr>
          <w:rFonts w:ascii="Lato" w:eastAsia="Times New Roman" w:hAnsi="Lato" w:cs="Arial"/>
          <w:bCs/>
          <w:iCs/>
          <w:spacing w:val="4"/>
          <w:lang w:eastAsia="pl-PL"/>
        </w:rPr>
        <w:t xml:space="preserve"> Dz.</w:t>
      </w:r>
      <w:r w:rsidR="00990E86">
        <w:rPr>
          <w:rFonts w:ascii="Lato" w:eastAsia="Times New Roman" w:hAnsi="Lato" w:cs="Arial"/>
          <w:bCs/>
          <w:iCs/>
          <w:spacing w:val="4"/>
          <w:lang w:eastAsia="pl-PL"/>
        </w:rPr>
        <w:t xml:space="preserve"> </w:t>
      </w:r>
      <w:r w:rsidR="007A04A7" w:rsidRPr="007A04A7">
        <w:rPr>
          <w:rFonts w:ascii="Lato" w:eastAsia="Times New Roman" w:hAnsi="Lato" w:cs="Arial"/>
          <w:bCs/>
          <w:iCs/>
          <w:spacing w:val="4"/>
          <w:lang w:eastAsia="pl-PL"/>
        </w:rPr>
        <w:t>U. z 2023 r. poz. 645</w:t>
      </w:r>
      <w:r w:rsidRPr="005E6FC7">
        <w:rPr>
          <w:rFonts w:ascii="Lato" w:eastAsia="Times New Roman" w:hAnsi="Lato" w:cs="Arial"/>
          <w:bCs/>
          <w:iCs/>
          <w:spacing w:val="4"/>
          <w:lang w:eastAsia="pl-PL"/>
        </w:rPr>
        <w:t xml:space="preserve">, z </w:t>
      </w:r>
      <w:proofErr w:type="spellStart"/>
      <w:r w:rsidRPr="005E6FC7">
        <w:rPr>
          <w:rFonts w:ascii="Lato" w:eastAsia="Times New Roman" w:hAnsi="Lato" w:cs="Arial"/>
          <w:bCs/>
          <w:iCs/>
          <w:spacing w:val="4"/>
          <w:lang w:eastAsia="pl-PL"/>
        </w:rPr>
        <w:t>późn</w:t>
      </w:r>
      <w:proofErr w:type="spellEnd"/>
      <w:r w:rsidRPr="005E6FC7">
        <w:rPr>
          <w:rFonts w:ascii="Lato" w:eastAsia="Times New Roman" w:hAnsi="Lato" w:cs="Arial"/>
          <w:bCs/>
          <w:iCs/>
          <w:spacing w:val="4"/>
          <w:lang w:eastAsia="pl-PL"/>
        </w:rPr>
        <w:t>. zm.), zwaną dalej „</w:t>
      </w:r>
      <w:r w:rsidRPr="005E6FC7">
        <w:rPr>
          <w:rFonts w:ascii="Lato" w:eastAsia="Times New Roman" w:hAnsi="Lato" w:cs="Arial"/>
          <w:bCs/>
          <w:i/>
          <w:iCs/>
          <w:spacing w:val="4"/>
          <w:lang w:eastAsia="pl-PL"/>
        </w:rPr>
        <w:t>ustawą o drogach publicznych</w:t>
      </w:r>
      <w:r w:rsidRPr="005E6FC7">
        <w:rPr>
          <w:rFonts w:ascii="Lato" w:eastAsia="Times New Roman" w:hAnsi="Lato" w:cs="Arial"/>
          <w:bCs/>
          <w:iCs/>
          <w:spacing w:val="4"/>
          <w:lang w:eastAsia="pl-PL"/>
        </w:rPr>
        <w:t>”</w:t>
      </w:r>
      <w:r w:rsidRPr="005E6FC7">
        <w:rPr>
          <w:rFonts w:ascii="Lato" w:eastAsia="Times New Roman" w:hAnsi="Lato" w:cs="Arial"/>
          <w:bCs/>
          <w:color w:val="FF0000"/>
          <w:spacing w:val="4"/>
          <w:lang w:eastAsia="pl-PL"/>
        </w:rPr>
        <w:t xml:space="preserve">. </w:t>
      </w:r>
      <w:r w:rsidRPr="005E6FC7">
        <w:rPr>
          <w:rFonts w:ascii="Lato" w:eastAsia="Times New Roman" w:hAnsi="Lato" w:cs="Arial"/>
          <w:bCs/>
          <w:spacing w:val="4"/>
          <w:lang w:eastAsia="pl-PL"/>
        </w:rPr>
        <w:t xml:space="preserve">W myśl art. 4 pkt 2 </w:t>
      </w:r>
      <w:r w:rsidRPr="005E6FC7">
        <w:rPr>
          <w:rFonts w:ascii="Lato" w:eastAsia="Times New Roman" w:hAnsi="Lato" w:cs="Arial"/>
          <w:bCs/>
          <w:i/>
          <w:spacing w:val="4"/>
          <w:lang w:eastAsia="pl-PL"/>
        </w:rPr>
        <w:t>ustawy o drogach publicznych</w:t>
      </w:r>
      <w:r w:rsidRPr="005E6FC7">
        <w:rPr>
          <w:rFonts w:ascii="Lato" w:eastAsia="Times New Roman" w:hAnsi="Lato" w:cs="Arial"/>
          <w:bCs/>
          <w:spacing w:val="4"/>
          <w:lang w:eastAsia="pl-PL"/>
        </w:rPr>
        <w:t xml:space="preserve"> (w brzmieniu obowiązującym na dzień wydania zaskarżonej decyzji), przez drogę rozumie się budowlę wraz z drogowymi obiektami inżynierskimi, urządzeniami oraz instalacjami, stanowiącą całość </w:t>
      </w:r>
      <w:proofErr w:type="spellStart"/>
      <w:r w:rsidRPr="005E6FC7">
        <w:rPr>
          <w:rFonts w:ascii="Lato" w:eastAsia="Times New Roman" w:hAnsi="Lato" w:cs="Arial"/>
          <w:bCs/>
          <w:spacing w:val="4"/>
          <w:lang w:eastAsia="pl-PL"/>
        </w:rPr>
        <w:t>techniczno</w:t>
      </w:r>
      <w:proofErr w:type="spellEnd"/>
      <w:r w:rsidRPr="005E6FC7">
        <w:rPr>
          <w:rFonts w:ascii="Lato" w:eastAsia="Times New Roman" w:hAnsi="Lato" w:cs="Arial"/>
          <w:bCs/>
          <w:spacing w:val="4"/>
          <w:lang w:eastAsia="pl-PL"/>
        </w:rPr>
        <w:t xml:space="preserve">–użytkową, przeznaczoną do prowadzenia ruchu drogowego, zlokalizowaną w pasie drogowym. </w:t>
      </w:r>
    </w:p>
    <w:p w14:paraId="26F9BDA3" w14:textId="30A87789" w:rsidR="005E6FC7" w:rsidRPr="005E6FC7" w:rsidRDefault="005E6FC7" w:rsidP="005E6FC7">
      <w:pPr>
        <w:suppressAutoHyphens/>
        <w:spacing w:before="120" w:after="240" w:line="240" w:lineRule="exact"/>
        <w:jc w:val="both"/>
        <w:textAlignment w:val="baseline"/>
        <w:outlineLvl w:val="0"/>
        <w:rPr>
          <w:rFonts w:ascii="Lato" w:eastAsia="Times New Roman" w:hAnsi="Lato" w:cs="Arial"/>
          <w:bCs/>
          <w:spacing w:val="4"/>
          <w:lang w:eastAsia="pl-PL"/>
        </w:rPr>
      </w:pPr>
      <w:r w:rsidRPr="005E6FC7">
        <w:rPr>
          <w:rFonts w:ascii="Lato" w:eastAsia="Times New Roman" w:hAnsi="Lato" w:cs="Arial"/>
          <w:bCs/>
          <w:spacing w:val="4"/>
          <w:lang w:eastAsia="pl-PL"/>
        </w:rPr>
        <w:t>Przepisy</w:t>
      </w:r>
      <w:r w:rsidRPr="005E6FC7">
        <w:rPr>
          <w:rFonts w:ascii="Lato" w:eastAsia="Times New Roman" w:hAnsi="Lato" w:cs="Arial"/>
          <w:bCs/>
          <w:i/>
          <w:spacing w:val="4"/>
          <w:lang w:eastAsia="pl-PL"/>
        </w:rPr>
        <w:t xml:space="preserve"> specustawy drogowej </w:t>
      </w:r>
      <w:r w:rsidRPr="005E6FC7">
        <w:rPr>
          <w:rFonts w:ascii="Lato" w:eastAsia="Times New Roman" w:hAnsi="Lato" w:cs="Arial"/>
          <w:bCs/>
          <w:spacing w:val="4"/>
          <w:lang w:eastAsia="pl-PL"/>
        </w:rPr>
        <w:t xml:space="preserve">znajdą zatem zastosowanie dla takiego rodzaju inwestycji, którego celem jest budowa drogi w rozumieniu art. 4 pkt 2 </w:t>
      </w:r>
      <w:r w:rsidRPr="005E6FC7">
        <w:rPr>
          <w:rFonts w:ascii="Lato" w:eastAsia="Times New Roman" w:hAnsi="Lato" w:cs="Arial"/>
          <w:bCs/>
          <w:i/>
          <w:spacing w:val="4"/>
          <w:lang w:eastAsia="pl-PL"/>
        </w:rPr>
        <w:t>ustawy o drogach publicznych</w:t>
      </w:r>
      <w:r w:rsidRPr="005E6FC7">
        <w:rPr>
          <w:rFonts w:ascii="Lato" w:eastAsia="Times New Roman" w:hAnsi="Lato" w:cs="Arial"/>
          <w:bCs/>
          <w:spacing w:val="4"/>
          <w:lang w:eastAsia="pl-PL"/>
        </w:rPr>
        <w:t xml:space="preserve">, która po wybudowaniu pełnić będzie funkcję drogi publicznej. Decyzję </w:t>
      </w:r>
      <w:r w:rsidR="00821485">
        <w:rPr>
          <w:rFonts w:ascii="Lato" w:eastAsia="Times New Roman" w:hAnsi="Lato" w:cs="Arial"/>
          <w:bCs/>
          <w:spacing w:val="4"/>
          <w:lang w:eastAsia="pl-PL"/>
        </w:rPr>
        <w:br/>
      </w:r>
      <w:r w:rsidRPr="005E6FC7">
        <w:rPr>
          <w:rFonts w:ascii="Lato" w:eastAsia="Times New Roman" w:hAnsi="Lato" w:cs="Arial"/>
          <w:bCs/>
          <w:spacing w:val="4"/>
          <w:lang w:eastAsia="pl-PL"/>
        </w:rPr>
        <w:t xml:space="preserve">o zezwoleniu na realizację inwestycji drogowej można więc wydać dla takiego rodzaju inwestycji, która mieści się w ustawowym pojęciu „drogi” zdefiniowanym w art. 4 pkt 2 </w:t>
      </w:r>
      <w:r w:rsidRPr="005E6FC7">
        <w:rPr>
          <w:rFonts w:ascii="Lato" w:eastAsia="Times New Roman" w:hAnsi="Lato" w:cs="Arial"/>
          <w:bCs/>
          <w:i/>
          <w:spacing w:val="4"/>
          <w:lang w:eastAsia="pl-PL"/>
        </w:rPr>
        <w:t xml:space="preserve">ustawy o drogach publicznych, </w:t>
      </w:r>
      <w:r w:rsidRPr="005E6FC7">
        <w:rPr>
          <w:rFonts w:ascii="Lato" w:eastAsia="Times New Roman" w:hAnsi="Lato" w:cs="Arial"/>
          <w:bCs/>
          <w:spacing w:val="4"/>
          <w:lang w:eastAsia="pl-PL"/>
        </w:rPr>
        <w:t xml:space="preserve">uwzględniając oczywiście, iż dotyczy to drogi mającej mieć po wybudowaniu funkcję drogi publicznej (M. Wolanin, Ustawa o szczególnych zasadach przygotowania i realizacji inwestycji w zakresie dróg publicznych. Komentarz. 2 wydanie, 2010 r., s. 45). </w:t>
      </w:r>
    </w:p>
    <w:p w14:paraId="55ECE4E3" w14:textId="49FE85C1" w:rsidR="005E6FC7" w:rsidRPr="005E6FC7" w:rsidRDefault="005E6FC7" w:rsidP="005E6FC7">
      <w:pPr>
        <w:suppressAutoHyphens/>
        <w:spacing w:before="120" w:after="240" w:line="240" w:lineRule="exact"/>
        <w:jc w:val="both"/>
        <w:textAlignment w:val="baseline"/>
        <w:outlineLvl w:val="0"/>
        <w:rPr>
          <w:rFonts w:ascii="Lato" w:eastAsia="Times New Roman" w:hAnsi="Lato" w:cs="Arial"/>
          <w:bCs/>
          <w:spacing w:val="4"/>
          <w:lang w:eastAsia="pl-PL"/>
        </w:rPr>
      </w:pPr>
      <w:r w:rsidRPr="005E6FC7">
        <w:rPr>
          <w:rFonts w:ascii="Lato" w:eastAsia="Times New Roman" w:hAnsi="Lato" w:cs="Arial"/>
          <w:bCs/>
          <w:spacing w:val="4"/>
          <w:lang w:eastAsia="pl-PL"/>
        </w:rPr>
        <w:t xml:space="preserve">Podkreślić należy, że droga może składać się z szeregu elementów, w tym m.in. z drogi rowerowej, co wprost wynika z art. 4 pkt 11a </w:t>
      </w:r>
      <w:r w:rsidRPr="005E6FC7">
        <w:rPr>
          <w:rFonts w:ascii="Lato" w:eastAsia="Times New Roman" w:hAnsi="Lato" w:cs="Arial"/>
          <w:bCs/>
          <w:i/>
          <w:spacing w:val="4"/>
          <w:lang w:eastAsia="pl-PL"/>
        </w:rPr>
        <w:t xml:space="preserve">ustawy o drogach publicznych. </w:t>
      </w:r>
      <w:r w:rsidRPr="005E6FC7">
        <w:rPr>
          <w:rFonts w:ascii="Lato" w:eastAsia="Times New Roman" w:hAnsi="Lato" w:cs="Arial"/>
          <w:bCs/>
          <w:spacing w:val="4"/>
          <w:lang w:eastAsia="pl-PL"/>
        </w:rPr>
        <w:t>Zgodnie bowiem z przywołanym przepisem droga rowerowa stanowi drogę przeznaczoną do ruchu rowerów albo rowerów i pieszych, z której może korzystać każdy, zgodnie z jej przeznaczeniem. Również w świetle przepisów</w:t>
      </w:r>
      <w:r w:rsidRPr="005E6FC7">
        <w:rPr>
          <w:rFonts w:ascii="Lato" w:eastAsia="Times New Roman" w:hAnsi="Lato" w:cs="Arial"/>
          <w:bCs/>
          <w:i/>
          <w:color w:val="FF0000"/>
          <w:spacing w:val="4"/>
          <w:lang w:eastAsia="pl-PL"/>
        </w:rPr>
        <w:t xml:space="preserve"> </w:t>
      </w:r>
      <w:r w:rsidRPr="005E6FC7">
        <w:rPr>
          <w:rFonts w:ascii="Lato" w:eastAsia="Times New Roman" w:hAnsi="Lato" w:cs="Arial"/>
          <w:bCs/>
          <w:spacing w:val="4"/>
          <w:lang w:eastAsia="pl-PL"/>
        </w:rPr>
        <w:t xml:space="preserve">obowiązującego w dniu wydania </w:t>
      </w:r>
      <w:r w:rsidRPr="005E6FC7">
        <w:rPr>
          <w:rFonts w:ascii="Lato" w:eastAsia="Times New Roman" w:hAnsi="Lato" w:cs="Arial"/>
          <w:bCs/>
          <w:i/>
          <w:spacing w:val="4"/>
          <w:lang w:eastAsia="pl-PL"/>
        </w:rPr>
        <w:t>decyzji Wojewody Śląskiego</w:t>
      </w:r>
      <w:r w:rsidRPr="005E6FC7">
        <w:rPr>
          <w:rFonts w:ascii="Lato" w:eastAsia="Times New Roman" w:hAnsi="Lato" w:cs="Arial"/>
          <w:bCs/>
          <w:spacing w:val="4"/>
          <w:lang w:eastAsia="pl-PL"/>
        </w:rPr>
        <w:t xml:space="preserve">, rozporządzenia Ministra Transportu i Gospodarki Morskiej z dnia 2 marca 1999 r. w sprawie warunków technicznych, jakim powinny odpowiadać drogi publiczne i ich usytuowanie (Dz. U. z 2016 r. poz. 124, z </w:t>
      </w:r>
      <w:proofErr w:type="spellStart"/>
      <w:r w:rsidRPr="005E6FC7">
        <w:rPr>
          <w:rFonts w:ascii="Lato" w:eastAsia="Times New Roman" w:hAnsi="Lato" w:cs="Arial"/>
          <w:bCs/>
          <w:spacing w:val="4"/>
          <w:lang w:eastAsia="pl-PL"/>
        </w:rPr>
        <w:t>późn</w:t>
      </w:r>
      <w:proofErr w:type="spellEnd"/>
      <w:r w:rsidRPr="005E6FC7">
        <w:rPr>
          <w:rFonts w:ascii="Lato" w:eastAsia="Times New Roman" w:hAnsi="Lato" w:cs="Arial"/>
          <w:bCs/>
          <w:spacing w:val="4"/>
          <w:lang w:eastAsia="pl-PL"/>
        </w:rPr>
        <w:t>. zm.), zwanym dalej „</w:t>
      </w:r>
      <w:r w:rsidRPr="005E6FC7">
        <w:rPr>
          <w:rFonts w:ascii="Lato" w:eastAsia="Times New Roman" w:hAnsi="Lato" w:cs="Arial"/>
          <w:bCs/>
          <w:i/>
          <w:spacing w:val="4"/>
          <w:lang w:eastAsia="pl-PL"/>
        </w:rPr>
        <w:t>rozporządzeniem w sprawie warunków technicznych dróg publicznych</w:t>
      </w:r>
      <w:r w:rsidRPr="005E6FC7">
        <w:rPr>
          <w:rFonts w:ascii="Lato" w:eastAsia="Times New Roman" w:hAnsi="Lato" w:cs="Arial"/>
          <w:bCs/>
          <w:spacing w:val="4"/>
          <w:lang w:eastAsia="pl-PL"/>
        </w:rPr>
        <w:t>”</w:t>
      </w:r>
      <w:r w:rsidRPr="005E6FC7">
        <w:rPr>
          <w:rFonts w:ascii="Lato" w:eastAsia="Times New Roman" w:hAnsi="Lato" w:cs="Arial"/>
          <w:bCs/>
          <w:i/>
          <w:spacing w:val="4"/>
          <w:lang w:eastAsia="pl-PL"/>
        </w:rPr>
        <w:t>,</w:t>
      </w:r>
      <w:r w:rsidRPr="005E6FC7">
        <w:rPr>
          <w:rFonts w:ascii="Lato" w:eastAsia="Times New Roman" w:hAnsi="Lato" w:cs="Arial"/>
          <w:bCs/>
          <w:spacing w:val="4"/>
          <w:lang w:eastAsia="pl-PL"/>
        </w:rPr>
        <w:t xml:space="preserve"> droga powinna składać się co najmniej z poboczy, z wyjątkiem przypadków, gdy w ich miejsce zaprojektowano inne elementy drogi, a w szczególności chodnik lub ścieżkę pieszo-rowerową (§ 10 ust. 1 pkt 2 </w:t>
      </w:r>
      <w:r w:rsidRPr="005E6FC7">
        <w:rPr>
          <w:rFonts w:ascii="Lato" w:eastAsia="Times New Roman" w:hAnsi="Lato" w:cs="Arial"/>
          <w:bCs/>
          <w:i/>
          <w:spacing w:val="4"/>
          <w:lang w:eastAsia="pl-PL"/>
        </w:rPr>
        <w:t>rozporządzenia w sprawie warunków technicznych</w:t>
      </w:r>
      <w:r w:rsidRPr="005E6FC7">
        <w:rPr>
          <w:rFonts w:ascii="Lato" w:eastAsia="Times New Roman" w:hAnsi="Lato" w:cs="Arial"/>
          <w:bCs/>
          <w:spacing w:val="4"/>
          <w:lang w:eastAsia="pl-PL"/>
        </w:rPr>
        <w:t xml:space="preserve">). Do innych elementów drogi wymienionych w przywołanej regulacji zaliczyć może niewątpliwie ścieżkę rowerową. Równocześnie </w:t>
      </w:r>
      <w:r w:rsidRPr="005E6FC7">
        <w:rPr>
          <w:rFonts w:ascii="Lato" w:eastAsia="Times New Roman" w:hAnsi="Lato" w:cs="Arial"/>
          <w:bCs/>
          <w:i/>
          <w:spacing w:val="4"/>
          <w:lang w:eastAsia="pl-PL"/>
        </w:rPr>
        <w:t>rozporządzenie</w:t>
      </w:r>
      <w:r w:rsidRPr="005E6FC7">
        <w:rPr>
          <w:rFonts w:ascii="Lato" w:eastAsia="Times New Roman" w:hAnsi="Lato" w:cs="Arial"/>
          <w:bCs/>
          <w:spacing w:val="4"/>
          <w:lang w:eastAsia="pl-PL"/>
        </w:rPr>
        <w:t xml:space="preserve"> </w:t>
      </w:r>
      <w:r w:rsidRPr="005E6FC7">
        <w:rPr>
          <w:rFonts w:ascii="Lato" w:eastAsia="Times New Roman" w:hAnsi="Lato" w:cs="Arial"/>
          <w:bCs/>
          <w:i/>
          <w:spacing w:val="4"/>
          <w:lang w:eastAsia="pl-PL"/>
        </w:rPr>
        <w:t>w sprawie warunków technicznych dróg publicznych</w:t>
      </w:r>
      <w:r w:rsidRPr="005E6FC7">
        <w:rPr>
          <w:rFonts w:ascii="Lato" w:eastAsia="Times New Roman" w:hAnsi="Lato" w:cs="Arial"/>
          <w:bCs/>
          <w:spacing w:val="4"/>
          <w:lang w:eastAsia="pl-PL"/>
        </w:rPr>
        <w:t xml:space="preserve"> szczegółowo reguluje zagadnienia związane </w:t>
      </w:r>
      <w:r w:rsidR="00821485">
        <w:rPr>
          <w:rFonts w:ascii="Lato" w:eastAsia="Times New Roman" w:hAnsi="Lato" w:cs="Arial"/>
          <w:bCs/>
          <w:spacing w:val="4"/>
          <w:lang w:eastAsia="pl-PL"/>
        </w:rPr>
        <w:br/>
      </w:r>
      <w:r w:rsidRPr="005E6FC7">
        <w:rPr>
          <w:rFonts w:ascii="Lato" w:eastAsia="Times New Roman" w:hAnsi="Lato" w:cs="Arial"/>
          <w:bCs/>
          <w:spacing w:val="4"/>
          <w:lang w:eastAsia="pl-PL"/>
        </w:rPr>
        <w:t>z sytuowaniem ścieżek rowerowych (§ 46 – 48).</w:t>
      </w:r>
    </w:p>
    <w:p w14:paraId="7C15CE06" w14:textId="512C19A2" w:rsidR="005E6FC7" w:rsidRPr="005E6FC7" w:rsidRDefault="005E6FC7" w:rsidP="005E6FC7">
      <w:pPr>
        <w:suppressAutoHyphens/>
        <w:spacing w:before="120" w:after="240" w:line="240" w:lineRule="exact"/>
        <w:jc w:val="both"/>
        <w:textAlignment w:val="baseline"/>
        <w:outlineLvl w:val="0"/>
        <w:rPr>
          <w:rFonts w:ascii="Lato" w:eastAsia="Times New Roman" w:hAnsi="Lato" w:cs="Arial"/>
          <w:bCs/>
          <w:spacing w:val="4"/>
          <w:lang w:eastAsia="pl-PL"/>
        </w:rPr>
      </w:pPr>
      <w:r w:rsidRPr="005E6FC7">
        <w:rPr>
          <w:rFonts w:ascii="Lato" w:eastAsia="Times New Roman" w:hAnsi="Lato" w:cs="Arial"/>
          <w:bCs/>
          <w:spacing w:val="4"/>
          <w:lang w:eastAsia="pl-PL"/>
        </w:rPr>
        <w:t xml:space="preserve">W konsekwencji, stwierdzić należy, że treść </w:t>
      </w:r>
      <w:r w:rsidRPr="005E6FC7">
        <w:rPr>
          <w:rFonts w:ascii="Lato" w:eastAsia="Times New Roman" w:hAnsi="Lato" w:cs="Arial"/>
          <w:bCs/>
          <w:i/>
          <w:spacing w:val="4"/>
          <w:lang w:eastAsia="pl-PL"/>
        </w:rPr>
        <w:t xml:space="preserve">specustawy drogowej </w:t>
      </w:r>
      <w:r w:rsidRPr="005E6FC7">
        <w:rPr>
          <w:rFonts w:ascii="Lato" w:eastAsia="Times New Roman" w:hAnsi="Lato" w:cs="Arial"/>
          <w:bCs/>
          <w:spacing w:val="4"/>
          <w:lang w:eastAsia="pl-PL"/>
        </w:rPr>
        <w:t xml:space="preserve">oraz jej </w:t>
      </w:r>
      <w:r w:rsidRPr="005E6FC7">
        <w:rPr>
          <w:rFonts w:ascii="Lato" w:eastAsia="Times New Roman" w:hAnsi="Lato" w:cs="Arial"/>
          <w:bCs/>
          <w:i/>
          <w:spacing w:val="4"/>
          <w:lang w:eastAsia="pl-PL"/>
        </w:rPr>
        <w:t>ratio legis</w:t>
      </w:r>
      <w:r w:rsidRPr="005E6FC7">
        <w:rPr>
          <w:rFonts w:ascii="Lato" w:eastAsia="Times New Roman" w:hAnsi="Lato" w:cs="Arial"/>
          <w:bCs/>
          <w:spacing w:val="4"/>
          <w:lang w:eastAsia="pl-PL"/>
        </w:rPr>
        <w:t xml:space="preserve"> nie uprawnia do zastosowania zawężającej wykładni terminu „droga”, w szczególności poprzez utożsamienie go tylko z pojęciem jezdni, zdefiniowanej w art. 4 pkt 5 </w:t>
      </w:r>
      <w:r w:rsidRPr="005E6FC7">
        <w:rPr>
          <w:rFonts w:ascii="Lato" w:eastAsia="Times New Roman" w:hAnsi="Lato" w:cs="Arial"/>
          <w:bCs/>
          <w:i/>
          <w:spacing w:val="4"/>
          <w:lang w:eastAsia="pl-PL"/>
        </w:rPr>
        <w:t>ustawy</w:t>
      </w:r>
      <w:r w:rsidR="001457CF">
        <w:rPr>
          <w:rFonts w:ascii="Lato" w:eastAsia="Times New Roman" w:hAnsi="Lato" w:cs="Arial"/>
          <w:bCs/>
          <w:i/>
          <w:spacing w:val="4"/>
          <w:lang w:eastAsia="pl-PL"/>
        </w:rPr>
        <w:br/>
      </w:r>
      <w:r w:rsidRPr="005E6FC7">
        <w:rPr>
          <w:rFonts w:ascii="Lato" w:eastAsia="Times New Roman" w:hAnsi="Lato" w:cs="Arial"/>
          <w:bCs/>
          <w:i/>
          <w:spacing w:val="4"/>
          <w:lang w:eastAsia="pl-PL"/>
        </w:rPr>
        <w:t>o drogach publicznych,</w:t>
      </w:r>
      <w:r w:rsidRPr="005E6FC7">
        <w:rPr>
          <w:rFonts w:ascii="Lato" w:eastAsia="Times New Roman" w:hAnsi="Lato" w:cs="Arial"/>
          <w:bCs/>
          <w:spacing w:val="4"/>
          <w:lang w:eastAsia="pl-PL"/>
        </w:rPr>
        <w:t xml:space="preserve"> przeznaczonej </w:t>
      </w:r>
      <w:r w:rsidRPr="005E6FC7">
        <w:rPr>
          <w:rFonts w:ascii="Lato" w:eastAsia="Times New Roman" w:hAnsi="Lato" w:cs="Arial"/>
          <w:bCs/>
          <w:i/>
          <w:spacing w:val="4"/>
          <w:lang w:eastAsia="pl-PL"/>
        </w:rPr>
        <w:t>stricte</w:t>
      </w:r>
      <w:r w:rsidRPr="005E6FC7">
        <w:rPr>
          <w:rFonts w:ascii="Lato" w:eastAsia="Times New Roman" w:hAnsi="Lato" w:cs="Arial"/>
          <w:bCs/>
          <w:spacing w:val="4"/>
          <w:lang w:eastAsia="pl-PL"/>
        </w:rPr>
        <w:t xml:space="preserve"> dla ruchu kołowego. </w:t>
      </w:r>
    </w:p>
    <w:p w14:paraId="6B8DBC28" w14:textId="4079E26A" w:rsidR="005E6FC7" w:rsidRPr="005E6FC7" w:rsidRDefault="005E6FC7" w:rsidP="005E6FC7">
      <w:pPr>
        <w:suppressAutoHyphens/>
        <w:spacing w:before="120" w:after="240" w:line="240" w:lineRule="exact"/>
        <w:jc w:val="both"/>
        <w:textAlignment w:val="baseline"/>
        <w:outlineLvl w:val="0"/>
        <w:rPr>
          <w:rFonts w:ascii="Lato" w:eastAsia="Times New Roman" w:hAnsi="Lato" w:cs="Arial"/>
          <w:bCs/>
          <w:spacing w:val="4"/>
          <w:lang w:eastAsia="pl-PL"/>
        </w:rPr>
      </w:pPr>
      <w:r w:rsidRPr="005E6FC7">
        <w:rPr>
          <w:rFonts w:ascii="Lato" w:eastAsia="Times New Roman" w:hAnsi="Lato" w:cs="Arial"/>
          <w:bCs/>
          <w:spacing w:val="4"/>
          <w:lang w:eastAsia="pl-PL"/>
        </w:rPr>
        <w:lastRenderedPageBreak/>
        <w:t xml:space="preserve">Droga rowerowa może być zatem elementem drogi publicznej przeznaczonym dla ruchu rowerów, ale może też być odrębną, samodzielną, niestanowiącą części innej drogi - drogą przeznaczoną do ruchu rowerów, czy też drogą rowerową stanowiącą drogę wewnętrzną (por. wyroki Naczelnego Sądu Administracyjnego: z dnia 17 czerwca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 xml:space="preserve">2016 r., sygn. akt II OSK 1470/16; z dnia 21 stycznia 2016 r., sygn. akt II OSK 1351/14, CBOIS). </w:t>
      </w:r>
    </w:p>
    <w:p w14:paraId="37782DAA" w14:textId="6F3E6D84" w:rsidR="005E6FC7" w:rsidRPr="005E6FC7" w:rsidRDefault="005E6FC7" w:rsidP="005E6FC7">
      <w:pPr>
        <w:suppressAutoHyphens/>
        <w:spacing w:before="120" w:after="240" w:line="240" w:lineRule="exact"/>
        <w:jc w:val="both"/>
        <w:textAlignment w:val="baseline"/>
        <w:outlineLvl w:val="0"/>
        <w:rPr>
          <w:rFonts w:ascii="Lato" w:eastAsia="Times New Roman" w:hAnsi="Lato" w:cs="Arial"/>
          <w:bCs/>
          <w:spacing w:val="4"/>
          <w:lang w:eastAsia="pl-PL"/>
        </w:rPr>
      </w:pPr>
      <w:r w:rsidRPr="005E6FC7">
        <w:rPr>
          <w:rFonts w:ascii="Lato" w:eastAsia="Times New Roman" w:hAnsi="Lato" w:cs="Arial"/>
          <w:bCs/>
          <w:spacing w:val="4"/>
          <w:lang w:eastAsia="pl-PL"/>
        </w:rPr>
        <w:t xml:space="preserve">Tym samym zaprojektowanie w granicach pasa drogi publicznej – drogi rowerowej </w:t>
      </w:r>
      <w:r w:rsidR="001457CF">
        <w:rPr>
          <w:rFonts w:ascii="Lato" w:eastAsia="Times New Roman" w:hAnsi="Lato" w:cs="Arial"/>
          <w:bCs/>
          <w:spacing w:val="4"/>
          <w:lang w:eastAsia="pl-PL"/>
        </w:rPr>
        <w:br/>
      </w:r>
      <w:r w:rsidRPr="005E6FC7">
        <w:rPr>
          <w:rFonts w:ascii="Lato" w:eastAsia="Times New Roman" w:hAnsi="Lato" w:cs="Arial"/>
          <w:bCs/>
          <w:spacing w:val="4"/>
          <w:lang w:eastAsia="pl-PL"/>
        </w:rPr>
        <w:t xml:space="preserve">w ramach rozbudowy czy przebudowy drogi publicznej mieści się w pojęciu inwestycji drogowej w rozumieniu art. 1 ust. 1  </w:t>
      </w:r>
      <w:r w:rsidRPr="005E6FC7">
        <w:rPr>
          <w:rFonts w:ascii="Lato" w:eastAsia="Times New Roman" w:hAnsi="Lato" w:cs="Arial"/>
          <w:bCs/>
          <w:i/>
          <w:spacing w:val="4"/>
          <w:lang w:eastAsia="pl-PL"/>
        </w:rPr>
        <w:t>specustawy drogowej</w:t>
      </w:r>
      <w:r w:rsidRPr="005E6FC7">
        <w:rPr>
          <w:rFonts w:ascii="Lato" w:eastAsia="Times New Roman" w:hAnsi="Lato" w:cs="Arial"/>
          <w:bCs/>
          <w:spacing w:val="4"/>
          <w:lang w:eastAsia="pl-PL"/>
        </w:rPr>
        <w:t xml:space="preserve"> (por. wyroki Naczelnego Sądu Administracyjnego z dnia 13 marca 2018 r., sygn. akt II OSK 3337/17 i z dnia 24 maja 2017 r., sygn. akt II OSK 1881/16).</w:t>
      </w:r>
    </w:p>
    <w:p w14:paraId="187C923A" w14:textId="77777777" w:rsidR="005E6FC7" w:rsidRPr="005E6FC7" w:rsidRDefault="005E6FC7" w:rsidP="005E6FC7">
      <w:pPr>
        <w:suppressAutoHyphens/>
        <w:spacing w:before="120" w:after="240" w:line="240" w:lineRule="exact"/>
        <w:jc w:val="both"/>
        <w:textAlignment w:val="baseline"/>
        <w:outlineLvl w:val="0"/>
        <w:rPr>
          <w:rFonts w:ascii="Lato" w:eastAsia="Times New Roman" w:hAnsi="Lato" w:cs="Arial"/>
          <w:bCs/>
          <w:spacing w:val="4"/>
          <w:lang w:eastAsia="pl-PL"/>
        </w:rPr>
      </w:pPr>
      <w:r w:rsidRPr="005E6FC7">
        <w:rPr>
          <w:rFonts w:ascii="Lato" w:eastAsia="Times New Roman" w:hAnsi="Lato" w:cs="Arial"/>
          <w:bCs/>
          <w:spacing w:val="4"/>
          <w:lang w:eastAsia="pl-PL"/>
        </w:rPr>
        <w:t xml:space="preserve">W niniejszej sprawie droga rowerowa jest realizowana jako rozbudowa drogi publicznej – drogi wojewódzkiej nr 939, w konsekwencji zarzut naruszenia art. 1 ust. 1 </w:t>
      </w:r>
      <w:r w:rsidRPr="005E6FC7">
        <w:rPr>
          <w:rFonts w:ascii="Lato" w:eastAsia="Times New Roman" w:hAnsi="Lato" w:cs="Arial"/>
          <w:bCs/>
          <w:i/>
          <w:spacing w:val="4"/>
          <w:lang w:eastAsia="pl-PL"/>
        </w:rPr>
        <w:t>specustawy drogowej</w:t>
      </w:r>
      <w:r w:rsidRPr="005E6FC7">
        <w:rPr>
          <w:rFonts w:ascii="Lato" w:eastAsia="Times New Roman" w:hAnsi="Lato" w:cs="Arial"/>
          <w:bCs/>
          <w:spacing w:val="4"/>
          <w:lang w:eastAsia="pl-PL"/>
        </w:rPr>
        <w:t xml:space="preserve"> jest nieuzasadniony.</w:t>
      </w:r>
    </w:p>
    <w:p w14:paraId="7E0268C6" w14:textId="1EEFE569" w:rsidR="005E6FC7" w:rsidRPr="005E6FC7" w:rsidRDefault="005E6FC7" w:rsidP="005E6FC7">
      <w:pPr>
        <w:suppressAutoHyphens/>
        <w:spacing w:before="120" w:after="240" w:line="240" w:lineRule="exact"/>
        <w:jc w:val="both"/>
        <w:textAlignment w:val="baseline"/>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W kontekście powyższych uwag, brak jest podstaw do uznania, że w sprawie doszło do podnoszonego przez skarżącego naruszenia </w:t>
      </w:r>
      <w:r w:rsidRPr="005E6FC7">
        <w:rPr>
          <w:rFonts w:ascii="Lato" w:eastAsia="Times New Roman" w:hAnsi="Lato" w:cs="Arial"/>
          <w:bCs/>
          <w:spacing w:val="4"/>
          <w:lang w:eastAsia="pl-PL"/>
        </w:rPr>
        <w:t xml:space="preserve">art. 6 </w:t>
      </w:r>
      <w:r w:rsidRPr="005E6FC7">
        <w:rPr>
          <w:rFonts w:ascii="Lato" w:eastAsia="Times New Roman" w:hAnsi="Lato" w:cs="Arial"/>
          <w:bCs/>
          <w:i/>
          <w:spacing w:val="4"/>
          <w:lang w:eastAsia="pl-PL"/>
        </w:rPr>
        <w:t>kpa</w:t>
      </w:r>
      <w:r w:rsidRPr="005E6FC7">
        <w:rPr>
          <w:rFonts w:ascii="Lato" w:eastAsia="Times New Roman" w:hAnsi="Lato" w:cs="Arial"/>
          <w:bCs/>
          <w:spacing w:val="4"/>
          <w:lang w:eastAsia="pl-PL"/>
        </w:rPr>
        <w:t xml:space="preserve">, poprzez </w:t>
      </w:r>
      <w:r w:rsidR="00443269">
        <w:rPr>
          <w:rFonts w:ascii="Lato" w:eastAsia="Times New Roman" w:hAnsi="Lato" w:cs="Arial"/>
          <w:bCs/>
          <w:spacing w:val="4"/>
          <w:lang w:eastAsia="pl-PL"/>
        </w:rPr>
        <w:t>„</w:t>
      </w:r>
      <w:r w:rsidRPr="005E6FC7">
        <w:rPr>
          <w:rFonts w:ascii="Lato" w:eastAsia="Times New Roman" w:hAnsi="Lato" w:cs="Arial"/>
          <w:spacing w:val="4"/>
          <w:lang w:eastAsia="pl-PL"/>
        </w:rPr>
        <w:t>obejście prawa</w:t>
      </w:r>
      <w:r w:rsidR="00443269">
        <w:rPr>
          <w:rFonts w:ascii="Lato" w:eastAsia="Times New Roman" w:hAnsi="Lato" w:cs="Arial"/>
          <w:spacing w:val="4"/>
          <w:lang w:eastAsia="pl-PL"/>
        </w:rPr>
        <w:t>”</w:t>
      </w:r>
      <w:r w:rsidRPr="005E6FC7">
        <w:rPr>
          <w:rFonts w:ascii="Lato" w:eastAsia="Times New Roman" w:hAnsi="Lato" w:cs="Arial"/>
          <w:spacing w:val="4"/>
          <w:lang w:eastAsia="pl-PL"/>
        </w:rPr>
        <w:t xml:space="preserve"> przez organ I instancji i zastosowanie do realizacji inwestycji polegającej na budowie ścieżki rowerowej przepisów </w:t>
      </w:r>
      <w:r w:rsidRPr="005E6FC7">
        <w:rPr>
          <w:rFonts w:ascii="Lato" w:eastAsia="Times New Roman" w:hAnsi="Lato" w:cs="Arial"/>
          <w:i/>
          <w:spacing w:val="4"/>
          <w:lang w:eastAsia="pl-PL"/>
        </w:rPr>
        <w:t>specustawy drogowej</w:t>
      </w:r>
      <w:r w:rsidRPr="005E6FC7">
        <w:rPr>
          <w:rFonts w:ascii="Lato" w:eastAsia="Times New Roman" w:hAnsi="Lato" w:cs="Arial"/>
          <w:spacing w:val="4"/>
          <w:lang w:eastAsia="pl-PL"/>
        </w:rPr>
        <w:t>, gdyż, co wykazano powyżej, Wojewoda Śląski</w:t>
      </w:r>
      <w:r w:rsidRPr="005E6FC7">
        <w:rPr>
          <w:rFonts w:ascii="Lato" w:eastAsia="Times New Roman" w:hAnsi="Lato" w:cs="Arial"/>
          <w:lang w:eastAsia="pl-PL"/>
        </w:rPr>
        <w:t xml:space="preserve">, zezwalając na realizację przedmiotowej inwestycji drogowej, obejmującej budowę ścieżki rowerowej, </w:t>
      </w:r>
      <w:r w:rsidRPr="005E6FC7">
        <w:rPr>
          <w:rFonts w:ascii="Lato" w:eastAsia="Times New Roman" w:hAnsi="Lato" w:cs="Arial"/>
          <w:spacing w:val="4"/>
          <w:lang w:eastAsia="pl-PL"/>
        </w:rPr>
        <w:t>działał na podstawie i w granicach prawa oraz na podstawie obowiązującego w dacie orzekania stanu prawnego.</w:t>
      </w:r>
    </w:p>
    <w:p w14:paraId="3D7A6C7D" w14:textId="5B1BE311" w:rsidR="005E6FC7" w:rsidRPr="005E6FC7" w:rsidRDefault="005E6FC7" w:rsidP="005E6FC7">
      <w:pPr>
        <w:suppressAutoHyphens/>
        <w:spacing w:before="120" w:after="240" w:line="240" w:lineRule="exact"/>
        <w:jc w:val="both"/>
        <w:textAlignment w:val="baseline"/>
        <w:outlineLvl w:val="0"/>
        <w:rPr>
          <w:rFonts w:ascii="Lato" w:eastAsia="Calibri" w:hAnsi="Lato" w:cs="Arial"/>
          <w:spacing w:val="4"/>
        </w:rPr>
      </w:pPr>
      <w:r w:rsidRPr="005E6FC7">
        <w:rPr>
          <w:rFonts w:ascii="Lato" w:eastAsia="Times New Roman" w:hAnsi="Lato" w:cs="Arial"/>
          <w:spacing w:val="4"/>
          <w:lang w:eastAsia="pl-PL"/>
        </w:rPr>
        <w:t>Przechodząc do pozostałych zarzutów przedstawionych przez Pana H</w:t>
      </w:r>
      <w:r w:rsidR="00433AF0">
        <w:rPr>
          <w:rFonts w:ascii="Lato" w:eastAsia="Times New Roman" w:hAnsi="Lato" w:cs="Arial"/>
          <w:spacing w:val="4"/>
          <w:lang w:eastAsia="pl-PL"/>
        </w:rPr>
        <w:t>.</w:t>
      </w:r>
      <w:r w:rsidRPr="005E6FC7">
        <w:rPr>
          <w:rFonts w:ascii="Lato" w:eastAsia="Times New Roman" w:hAnsi="Lato" w:cs="Arial"/>
          <w:spacing w:val="4"/>
          <w:lang w:eastAsia="pl-PL"/>
        </w:rPr>
        <w:t xml:space="preserve"> L</w:t>
      </w:r>
      <w:r w:rsidR="00433AF0">
        <w:rPr>
          <w:rFonts w:ascii="Lato" w:eastAsia="Times New Roman" w:hAnsi="Lato" w:cs="Arial"/>
          <w:spacing w:val="4"/>
          <w:lang w:eastAsia="pl-PL"/>
        </w:rPr>
        <w:t>.</w:t>
      </w:r>
      <w:r w:rsidRPr="005E6FC7">
        <w:rPr>
          <w:rFonts w:ascii="Lato" w:eastAsia="Times New Roman" w:hAnsi="Lato" w:cs="Arial"/>
          <w:spacing w:val="4"/>
          <w:lang w:eastAsia="pl-PL"/>
        </w:rPr>
        <w:t xml:space="preserve"> zaprezentowanych w odwołaniu, jak również w kolejnych pismach złożonych na etapie postępowania odwoławczego, </w:t>
      </w:r>
      <w:r w:rsidRPr="005E6FC7">
        <w:rPr>
          <w:rFonts w:ascii="Lato" w:eastAsia="Calibri" w:hAnsi="Lato" w:cs="Arial"/>
          <w:spacing w:val="4"/>
        </w:rPr>
        <w:t xml:space="preserve">zwrócić należy uwagę, że sprowadzają się one do obaw skarżącego co do możliwości dalszego użytkowania działki w dotychczasowy sposób oraz nieuwzględnienia przez </w:t>
      </w:r>
      <w:r w:rsidRPr="005E6FC7">
        <w:rPr>
          <w:rFonts w:ascii="Lato" w:eastAsia="Calibri" w:hAnsi="Lato" w:cs="Arial"/>
          <w:i/>
          <w:spacing w:val="4"/>
        </w:rPr>
        <w:t>inwestora</w:t>
      </w:r>
      <w:r w:rsidRPr="005E6FC7">
        <w:rPr>
          <w:rFonts w:ascii="Lato" w:eastAsia="Calibri" w:hAnsi="Lato" w:cs="Arial"/>
          <w:spacing w:val="4"/>
        </w:rPr>
        <w:t xml:space="preserve"> jego żądań co do alternatywnych rozwiązań projektowych dotyczących przebiegu i parametrów technicznych ścieżki rowerowej.</w:t>
      </w:r>
    </w:p>
    <w:p w14:paraId="1CA0DB4B" w14:textId="55EB8068" w:rsidR="005E6FC7" w:rsidRPr="005E6FC7" w:rsidRDefault="005E6FC7" w:rsidP="005E6FC7">
      <w:pPr>
        <w:widowControl w:val="0"/>
        <w:spacing w:after="240" w:line="240" w:lineRule="exact"/>
        <w:ind w:left="20" w:right="20"/>
        <w:jc w:val="both"/>
        <w:rPr>
          <w:rFonts w:ascii="Lato" w:eastAsia="Times New Roman" w:hAnsi="Lato" w:cs="Arial"/>
          <w:spacing w:val="4"/>
          <w:lang w:eastAsia="pl-PL"/>
        </w:rPr>
      </w:pPr>
      <w:r w:rsidRPr="005E6FC7">
        <w:rPr>
          <w:rFonts w:ascii="Lato" w:eastAsia="Times New Roman" w:hAnsi="Lato" w:cs="Arial"/>
          <w:spacing w:val="4"/>
          <w:lang w:eastAsia="pl-PL"/>
        </w:rPr>
        <w:t>Po przeanalizowaniu zebranego w sprawie materiału dowodowego, jak również zarzutów podniesionych przez skarżącego</w:t>
      </w:r>
      <w:r w:rsidRPr="005E6FC7">
        <w:rPr>
          <w:rFonts w:ascii="Lato" w:eastAsia="Times New Roman" w:hAnsi="Lato" w:cs="Arial"/>
          <w:i/>
          <w:spacing w:val="4"/>
          <w:lang w:eastAsia="pl-PL"/>
        </w:rPr>
        <w:t>,</w:t>
      </w:r>
      <w:r w:rsidRPr="005E6FC7">
        <w:rPr>
          <w:rFonts w:ascii="Lato" w:eastAsia="Times New Roman" w:hAnsi="Lato" w:cs="Arial"/>
          <w:spacing w:val="4"/>
          <w:lang w:eastAsia="pl-PL"/>
        </w:rPr>
        <w:t xml:space="preserve"> </w:t>
      </w:r>
      <w:r w:rsidRPr="005E6FC7">
        <w:rPr>
          <w:rFonts w:ascii="Lato" w:eastAsia="Times New Roman" w:hAnsi="Lato" w:cs="Arial"/>
          <w:i/>
          <w:spacing w:val="4"/>
          <w:lang w:eastAsia="pl-PL"/>
        </w:rPr>
        <w:t>Minister</w:t>
      </w:r>
      <w:r w:rsidRPr="005E6FC7">
        <w:rPr>
          <w:rFonts w:ascii="Lato" w:eastAsia="Times New Roman" w:hAnsi="Lato" w:cs="Arial"/>
          <w:spacing w:val="4"/>
          <w:lang w:eastAsia="pl-PL"/>
        </w:rPr>
        <w:t xml:space="preserve"> stwierdza, że objęcie działek </w:t>
      </w:r>
      <w:r w:rsidR="007F0561">
        <w:rPr>
          <w:rFonts w:ascii="Lato" w:eastAsia="Times New Roman" w:hAnsi="Lato" w:cs="Arial"/>
          <w:spacing w:val="4"/>
          <w:lang w:eastAsia="pl-PL"/>
        </w:rPr>
        <w:br/>
      </w:r>
      <w:r w:rsidRPr="005E6FC7">
        <w:rPr>
          <w:rFonts w:ascii="Lato" w:eastAsia="Times New Roman" w:hAnsi="Lato" w:cs="Arial"/>
          <w:spacing w:val="4"/>
          <w:lang w:eastAsia="pl-PL"/>
        </w:rPr>
        <w:t>nr 814/75, 813/80 i 802/78</w:t>
      </w:r>
      <w:r w:rsidRPr="005E6FC7">
        <w:rPr>
          <w:rFonts w:ascii="Lato" w:eastAsia="Times New Roman" w:hAnsi="Lato" w:cs="Arial"/>
          <w:bCs/>
          <w:iCs/>
          <w:spacing w:val="4"/>
          <w:lang w:eastAsia="pl-PL"/>
        </w:rPr>
        <w:t xml:space="preserve"> z obrębu W</w:t>
      </w:r>
      <w:r w:rsidR="00433AF0">
        <w:rPr>
          <w:rFonts w:ascii="Lato" w:eastAsia="Times New Roman" w:hAnsi="Lato" w:cs="Arial"/>
          <w:bCs/>
          <w:iCs/>
          <w:spacing w:val="4"/>
          <w:lang w:eastAsia="pl-PL"/>
        </w:rPr>
        <w:t>.</w:t>
      </w:r>
      <w:r w:rsidRPr="005E6FC7">
        <w:rPr>
          <w:rFonts w:ascii="Lato" w:eastAsia="Times New Roman" w:hAnsi="Lato" w:cs="Arial"/>
          <w:bCs/>
          <w:iCs/>
          <w:spacing w:val="4"/>
          <w:lang w:eastAsia="pl-PL"/>
        </w:rPr>
        <w:t xml:space="preserve"> W</w:t>
      </w:r>
      <w:r w:rsidR="00433AF0">
        <w:rPr>
          <w:rFonts w:ascii="Lato" w:eastAsia="Times New Roman" w:hAnsi="Lato" w:cs="Arial"/>
          <w:bCs/>
          <w:iCs/>
          <w:spacing w:val="4"/>
          <w:lang w:eastAsia="pl-PL"/>
        </w:rPr>
        <w:t>.</w:t>
      </w:r>
      <w:r w:rsidRPr="005E6FC7">
        <w:rPr>
          <w:rFonts w:ascii="Lato" w:eastAsia="Times New Roman" w:hAnsi="Lato" w:cs="Arial"/>
          <w:spacing w:val="4"/>
          <w:lang w:eastAsia="pl-PL"/>
        </w:rPr>
        <w:t>, stanowiących własność Pana H</w:t>
      </w:r>
      <w:r w:rsidR="00433AF0">
        <w:rPr>
          <w:rFonts w:ascii="Lato" w:eastAsia="Times New Roman" w:hAnsi="Lato" w:cs="Arial"/>
          <w:spacing w:val="4"/>
          <w:lang w:eastAsia="pl-PL"/>
        </w:rPr>
        <w:t>.</w:t>
      </w:r>
      <w:r w:rsidRPr="005E6FC7">
        <w:rPr>
          <w:rFonts w:ascii="Lato" w:eastAsia="Times New Roman" w:hAnsi="Lato" w:cs="Arial"/>
          <w:spacing w:val="4"/>
          <w:lang w:eastAsia="pl-PL"/>
        </w:rPr>
        <w:t xml:space="preserve"> L</w:t>
      </w:r>
      <w:r w:rsidR="00433AF0">
        <w:rPr>
          <w:rFonts w:ascii="Lato" w:eastAsia="Times New Roman" w:hAnsi="Lato" w:cs="Arial"/>
          <w:spacing w:val="4"/>
          <w:lang w:eastAsia="pl-PL"/>
        </w:rPr>
        <w:t>.</w:t>
      </w:r>
      <w:r w:rsidRPr="005E6FC7">
        <w:rPr>
          <w:rFonts w:ascii="Lato" w:eastAsia="Times New Roman" w:hAnsi="Lato" w:cs="Arial"/>
          <w:spacing w:val="4"/>
          <w:lang w:eastAsia="pl-PL"/>
        </w:rPr>
        <w:t xml:space="preserve">, w sposób wskazany we wniosku </w:t>
      </w:r>
      <w:r w:rsidRPr="005E6FC7">
        <w:rPr>
          <w:rFonts w:ascii="Lato" w:eastAsia="Times New Roman" w:hAnsi="Lato" w:cs="Arial"/>
          <w:i/>
          <w:spacing w:val="4"/>
          <w:lang w:eastAsia="pl-PL"/>
        </w:rPr>
        <w:t>inwestora</w:t>
      </w:r>
      <w:r w:rsidRPr="005E6FC7">
        <w:rPr>
          <w:rFonts w:ascii="Lato" w:eastAsia="Times New Roman" w:hAnsi="Lato" w:cs="Arial"/>
          <w:spacing w:val="4"/>
          <w:lang w:eastAsia="pl-PL"/>
        </w:rPr>
        <w:t xml:space="preserve"> nie narusza prawa, </w:t>
      </w:r>
      <w:r w:rsidR="007F0561">
        <w:rPr>
          <w:rFonts w:ascii="Lato" w:eastAsia="Times New Roman" w:hAnsi="Lato" w:cs="Arial"/>
          <w:spacing w:val="4"/>
          <w:lang w:eastAsia="pl-PL"/>
        </w:rPr>
        <w:br/>
      </w:r>
      <w:r w:rsidRPr="005E6FC7">
        <w:rPr>
          <w:rFonts w:ascii="Lato" w:eastAsia="Times New Roman" w:hAnsi="Lato" w:cs="Arial"/>
          <w:spacing w:val="4"/>
          <w:lang w:eastAsia="pl-PL"/>
        </w:rPr>
        <w:t xml:space="preserve">a rozwiązania projektowe zatwierdzone w </w:t>
      </w:r>
      <w:r w:rsidRPr="005E6FC7">
        <w:rPr>
          <w:rFonts w:ascii="Lato" w:eastAsia="Times New Roman" w:hAnsi="Lato" w:cs="Arial"/>
          <w:i/>
          <w:spacing w:val="4"/>
          <w:lang w:eastAsia="pl-PL"/>
        </w:rPr>
        <w:t xml:space="preserve">decyzji Wojewody </w:t>
      </w:r>
      <w:r w:rsidRPr="005E6FC7">
        <w:rPr>
          <w:rFonts w:ascii="Lato" w:eastAsia="Times New Roman" w:hAnsi="Lato" w:cs="Arial"/>
          <w:i/>
          <w:iCs/>
          <w:spacing w:val="4"/>
          <w:lang w:eastAsia="pl-PL"/>
        </w:rPr>
        <w:t xml:space="preserve">Śląskiego </w:t>
      </w:r>
      <w:r w:rsidRPr="005E6FC7">
        <w:rPr>
          <w:rFonts w:ascii="Lato" w:eastAsia="Times New Roman" w:hAnsi="Lato" w:cs="Arial"/>
          <w:spacing w:val="4"/>
          <w:lang w:eastAsia="pl-PL"/>
        </w:rPr>
        <w:t>są prawidłowe.</w:t>
      </w:r>
    </w:p>
    <w:p w14:paraId="62098497" w14:textId="48FC5D1C" w:rsidR="005E6FC7" w:rsidRPr="005E6FC7" w:rsidRDefault="005E6FC7" w:rsidP="005E6FC7">
      <w:pPr>
        <w:widowControl w:val="0"/>
        <w:spacing w:after="240" w:line="240" w:lineRule="exact"/>
        <w:ind w:right="20"/>
        <w:jc w:val="both"/>
        <w:rPr>
          <w:rFonts w:ascii="Lato" w:eastAsia="Times New Roman" w:hAnsi="Lato" w:cs="Arial"/>
          <w:spacing w:val="4"/>
          <w:lang w:eastAsia="pl-PL"/>
        </w:rPr>
      </w:pPr>
      <w:r w:rsidRPr="005E6FC7">
        <w:rPr>
          <w:rFonts w:ascii="Lato" w:eastAsia="Times New Roman" w:hAnsi="Lato" w:cs="Arial"/>
          <w:spacing w:val="4"/>
          <w:lang w:eastAsia="pl-PL"/>
        </w:rPr>
        <w:t xml:space="preserve">W pierwszej kolejności wskazać należy, że brak zgody skarżącego na realizację przedmiotowej inwestycji na części jego działek w koncepcji przyjętej przez </w:t>
      </w:r>
      <w:r w:rsidRPr="005E6FC7">
        <w:rPr>
          <w:rFonts w:ascii="Lato" w:eastAsia="Times New Roman" w:hAnsi="Lato" w:cs="Arial"/>
          <w:i/>
          <w:spacing w:val="4"/>
          <w:lang w:eastAsia="pl-PL"/>
        </w:rPr>
        <w:t>inwestora</w:t>
      </w:r>
      <w:r w:rsidRPr="005E6FC7">
        <w:rPr>
          <w:rFonts w:ascii="Lato" w:eastAsia="Times New Roman" w:hAnsi="Lato" w:cs="Arial"/>
          <w:spacing w:val="4"/>
          <w:lang w:eastAsia="pl-PL"/>
        </w:rPr>
        <w:t xml:space="preserve"> </w:t>
      </w:r>
      <w:r w:rsidR="001457CF">
        <w:rPr>
          <w:rFonts w:ascii="Lato" w:eastAsia="Times New Roman" w:hAnsi="Lato" w:cs="Arial"/>
          <w:spacing w:val="4"/>
          <w:lang w:eastAsia="pl-PL"/>
        </w:rPr>
        <w:br/>
      </w:r>
      <w:r w:rsidRPr="005E6FC7">
        <w:rPr>
          <w:rFonts w:ascii="Lato" w:eastAsia="Times New Roman" w:hAnsi="Lato" w:cs="Arial"/>
          <w:spacing w:val="4"/>
          <w:lang w:eastAsia="pl-PL"/>
        </w:rPr>
        <w:t xml:space="preserve">i zatwierdzonej w </w:t>
      </w:r>
      <w:r w:rsidRPr="005E6FC7">
        <w:rPr>
          <w:rFonts w:ascii="Lato" w:eastAsia="Times New Roman" w:hAnsi="Lato" w:cs="Arial"/>
          <w:i/>
          <w:spacing w:val="4"/>
          <w:lang w:eastAsia="pl-PL"/>
        </w:rPr>
        <w:t>decyzji Wojewody Śląskiego</w:t>
      </w:r>
      <w:r w:rsidRPr="005E6FC7">
        <w:rPr>
          <w:rFonts w:ascii="Lato" w:eastAsia="Times New Roman" w:hAnsi="Lato" w:cs="Arial"/>
          <w:spacing w:val="4"/>
          <w:lang w:eastAsia="pl-PL"/>
        </w:rPr>
        <w:t>,</w:t>
      </w:r>
      <w:r w:rsidRPr="005E6FC7">
        <w:rPr>
          <w:rFonts w:ascii="Lato" w:eastAsia="Times New Roman" w:hAnsi="Lato" w:cs="Arial"/>
          <w:i/>
          <w:spacing w:val="4"/>
          <w:lang w:eastAsia="pl-PL"/>
        </w:rPr>
        <w:t xml:space="preserve"> </w:t>
      </w:r>
      <w:r w:rsidRPr="005E6FC7">
        <w:rPr>
          <w:rFonts w:ascii="Lato" w:eastAsia="Times New Roman" w:hAnsi="Lato" w:cs="Arial"/>
          <w:spacing w:val="4"/>
          <w:lang w:eastAsia="pl-PL"/>
        </w:rPr>
        <w:t xml:space="preserve">nie stanowi o wadliwości zaskarżonej decyzji, gdyż przepisy obowiązującego prawa, w tym przepisy </w:t>
      </w:r>
      <w:r w:rsidRPr="005E6FC7">
        <w:rPr>
          <w:rFonts w:ascii="Lato" w:eastAsia="Times New Roman" w:hAnsi="Lato" w:cs="Arial"/>
          <w:i/>
          <w:spacing w:val="4"/>
          <w:lang w:eastAsia="pl-PL"/>
        </w:rPr>
        <w:t>specustawy drogowej</w:t>
      </w:r>
      <w:r w:rsidRPr="005E6FC7">
        <w:rPr>
          <w:rFonts w:ascii="Lato" w:eastAsia="Times New Roman" w:hAnsi="Lato" w:cs="Arial"/>
          <w:spacing w:val="4"/>
          <w:lang w:eastAsia="pl-PL"/>
        </w:rPr>
        <w:t xml:space="preserve">, nie uzależniają udzielenia </w:t>
      </w:r>
      <w:r w:rsidRPr="005E6FC7">
        <w:rPr>
          <w:rFonts w:ascii="Lato" w:eastAsia="Times New Roman" w:hAnsi="Lato" w:cs="Arial"/>
          <w:i/>
          <w:spacing w:val="4"/>
          <w:lang w:eastAsia="pl-PL"/>
        </w:rPr>
        <w:t>inwestorowi</w:t>
      </w:r>
      <w:r w:rsidRPr="005E6FC7">
        <w:rPr>
          <w:rFonts w:ascii="Lato" w:eastAsia="Times New Roman" w:hAnsi="Lato" w:cs="Arial"/>
          <w:spacing w:val="4"/>
          <w:lang w:eastAsia="pl-PL"/>
        </w:rPr>
        <w:t xml:space="preserve"> zezwolenia na realizację inwestycji drogowej na danej nieruchomości od wyrażenia na to zgody podmiotu będącego właścicielem bądź użytkownikiem wieczystym tejże nieruchomości. Wobec powyższego brak zgody skarżącej strony na realizację przedmiotowej inwestycji na obszarze jego działek nie stanowi o wadliwości zaskarżonej </w:t>
      </w:r>
      <w:r w:rsidRPr="005E6FC7">
        <w:rPr>
          <w:rFonts w:ascii="Lato" w:eastAsia="Times New Roman" w:hAnsi="Lato" w:cs="Arial"/>
          <w:i/>
          <w:spacing w:val="4"/>
          <w:lang w:eastAsia="pl-PL"/>
        </w:rPr>
        <w:t>decyzji Wojewody Śląskiego</w:t>
      </w:r>
      <w:r w:rsidRPr="005E6FC7">
        <w:rPr>
          <w:rFonts w:ascii="Lato" w:eastAsia="Times New Roman" w:hAnsi="Lato" w:cs="Arial"/>
          <w:spacing w:val="4"/>
          <w:lang w:eastAsia="pl-PL"/>
        </w:rPr>
        <w:t>.</w:t>
      </w:r>
    </w:p>
    <w:p w14:paraId="2230857A" w14:textId="2EE7B1FE" w:rsidR="005E6FC7" w:rsidRPr="005E6FC7" w:rsidRDefault="005E6FC7" w:rsidP="005E6FC7">
      <w:pPr>
        <w:spacing w:after="240" w:line="240" w:lineRule="exact"/>
        <w:jc w:val="both"/>
        <w:outlineLvl w:val="0"/>
        <w:rPr>
          <w:rFonts w:ascii="Lato" w:eastAsia="Times New Roman" w:hAnsi="Lato" w:cs="Arial"/>
          <w:spacing w:val="4"/>
          <w:lang w:eastAsia="pl-PL"/>
        </w:rPr>
      </w:pPr>
      <w:r w:rsidRPr="005E6FC7">
        <w:rPr>
          <w:rFonts w:ascii="Lato" w:eastAsia="Times New Roman" w:hAnsi="Lato" w:cs="Arial"/>
          <w:bCs/>
          <w:iCs/>
          <w:spacing w:val="4"/>
          <w:lang w:eastAsia="pl-PL" w:bidi="pl-PL"/>
        </w:rPr>
        <w:t xml:space="preserve">Wskazać należy, iż </w:t>
      </w:r>
      <w:r w:rsidRPr="005E6FC7">
        <w:rPr>
          <w:rFonts w:ascii="Lato" w:eastAsia="Times New Roman" w:hAnsi="Lato" w:cs="Arial"/>
          <w:bCs/>
          <w:i/>
          <w:iCs/>
          <w:spacing w:val="4"/>
          <w:lang w:eastAsia="pl-PL" w:bidi="pl-PL"/>
        </w:rPr>
        <w:t>specustawa drogowa</w:t>
      </w:r>
      <w:r w:rsidRPr="005E6FC7">
        <w:rPr>
          <w:rFonts w:ascii="Lato" w:eastAsia="Times New Roman" w:hAnsi="Lato" w:cs="Arial"/>
          <w:bCs/>
          <w:iCs/>
          <w:spacing w:val="4"/>
          <w:lang w:eastAsia="pl-PL" w:bidi="pl-PL"/>
        </w:rPr>
        <w:t xml:space="preserve">, w oparciu o której przepisy wydano zaskarżoną </w:t>
      </w:r>
      <w:r w:rsidRPr="005E6FC7">
        <w:rPr>
          <w:rFonts w:ascii="Lato" w:eastAsia="Times New Roman" w:hAnsi="Lato" w:cs="Arial"/>
          <w:bCs/>
          <w:i/>
          <w:iCs/>
          <w:spacing w:val="4"/>
          <w:lang w:eastAsia="pl-PL" w:bidi="pl-PL"/>
        </w:rPr>
        <w:t>decyzję Wojewody Śląskiego</w:t>
      </w:r>
      <w:r w:rsidR="00871FD7">
        <w:rPr>
          <w:rFonts w:ascii="Lato" w:eastAsia="Times New Roman" w:hAnsi="Lato" w:cs="Arial"/>
          <w:bCs/>
          <w:i/>
          <w:iCs/>
          <w:spacing w:val="4"/>
          <w:lang w:eastAsia="pl-PL" w:bidi="pl-PL"/>
        </w:rPr>
        <w:t>,</w:t>
      </w:r>
      <w:r w:rsidRPr="005E6FC7">
        <w:rPr>
          <w:rFonts w:ascii="Lato" w:eastAsia="Times New Roman" w:hAnsi="Lato" w:cs="Arial"/>
          <w:bCs/>
          <w:i/>
          <w:iCs/>
          <w:spacing w:val="4"/>
          <w:lang w:eastAsia="pl-PL" w:bidi="pl-PL"/>
        </w:rPr>
        <w:t xml:space="preserve"> </w:t>
      </w:r>
      <w:r w:rsidRPr="005E6FC7">
        <w:rPr>
          <w:rFonts w:ascii="Lato" w:eastAsia="Times New Roman" w:hAnsi="Lato" w:cs="Arial"/>
          <w:bCs/>
          <w:iCs/>
          <w:spacing w:val="4"/>
          <w:lang w:eastAsia="pl-PL" w:bidi="pl-PL"/>
        </w:rPr>
        <w:t xml:space="preserve">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5E6FC7">
        <w:rPr>
          <w:rFonts w:ascii="Lato" w:eastAsia="Times New Roman" w:hAnsi="Lato" w:cs="Arial"/>
          <w:bCs/>
          <w:i/>
          <w:iCs/>
          <w:spacing w:val="4"/>
          <w:lang w:eastAsia="pl-PL" w:bidi="pl-PL"/>
        </w:rPr>
        <w:lastRenderedPageBreak/>
        <w:t>inwestora</w:t>
      </w:r>
      <w:r w:rsidRPr="005E6FC7">
        <w:rPr>
          <w:rFonts w:ascii="Lato" w:eastAsia="Times New Roman" w:hAnsi="Lato" w:cs="Arial"/>
          <w:bCs/>
          <w:iCs/>
          <w:spacing w:val="4"/>
          <w:lang w:eastAsia="pl-PL" w:bidi="pl-PL"/>
        </w:rPr>
        <w:t xml:space="preserve"> (decyzja o zezwoleniu na inwestycję drogową rozstrzyga jednocześnie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o ustaleniu lokalizacji drogi, zatwierdzeniu projektu budowlanego, zatwierdza podział nieruchomości, wprowadza ograniczenia w korzystaniu z nieruchomości dla przebudowy kolidującej infrastruktury i zezwala na wykonanie tego obowiązku, i orzeka o przejściu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z mocy prawa nieruchomości lub ich części na własność odpowiedniego podmiotu publicznoprawnego), natomiast z drugiej zdecydowane ograniczenie uprawnień właścicieli nieruchomości znajdujących się w obszarze inwestycji. </w:t>
      </w:r>
    </w:p>
    <w:p w14:paraId="3A7D4D06" w14:textId="66F43CB6" w:rsidR="005E6FC7" w:rsidRPr="005E6FC7" w:rsidRDefault="005E6FC7" w:rsidP="005E6FC7">
      <w:pPr>
        <w:spacing w:after="240" w:line="240" w:lineRule="exact"/>
        <w:jc w:val="both"/>
        <w:rPr>
          <w:rFonts w:ascii="Lato" w:eastAsia="Times New Roman" w:hAnsi="Lato" w:cs="Arial"/>
          <w:spacing w:val="4"/>
          <w:lang w:eastAsia="pl-PL"/>
        </w:rPr>
      </w:pPr>
      <w:r w:rsidRPr="005E6FC7">
        <w:rPr>
          <w:rFonts w:ascii="Lato" w:eastAsia="Times New Roman" w:hAnsi="Lato" w:cs="Arial"/>
          <w:bCs/>
          <w:spacing w:val="4"/>
          <w:lang w:eastAsia="pl-PL" w:bidi="pl-PL"/>
        </w:rPr>
        <w:t xml:space="preserve">Następnie szczególnego podkreślenia wymaga to, że w postępowaniu w sprawie zezwolenia na realizację inwestycji drogowej organ jest związany wnioskiem </w:t>
      </w:r>
      <w:r w:rsidRPr="005E6FC7">
        <w:rPr>
          <w:rFonts w:ascii="Lato" w:eastAsia="Times New Roman" w:hAnsi="Lato" w:cs="Arial"/>
          <w:bCs/>
          <w:i/>
          <w:spacing w:val="4"/>
          <w:lang w:eastAsia="pl-PL" w:bidi="pl-PL"/>
        </w:rPr>
        <w:t>inwestora,</w:t>
      </w:r>
      <w:r w:rsidRPr="005E6FC7">
        <w:rPr>
          <w:rFonts w:ascii="Lato" w:eastAsia="Times New Roman" w:hAnsi="Lato" w:cs="Arial"/>
          <w:bCs/>
          <w:spacing w:val="4"/>
          <w:lang w:eastAsia="pl-PL" w:bidi="pl-PL"/>
        </w:rPr>
        <w:t xml:space="preserve"> co do kształtu i przebiegu inwestycji. W przepisach </w:t>
      </w:r>
      <w:r w:rsidRPr="005E6FC7">
        <w:rPr>
          <w:rFonts w:ascii="Lato" w:eastAsia="Times New Roman" w:hAnsi="Lato" w:cs="Arial"/>
          <w:bCs/>
          <w:i/>
          <w:spacing w:val="4"/>
          <w:lang w:eastAsia="pl-PL" w:bidi="pl-PL"/>
        </w:rPr>
        <w:t>specustawy drogowej</w:t>
      </w:r>
      <w:r w:rsidRPr="005E6FC7">
        <w:rPr>
          <w:rFonts w:ascii="Lato" w:eastAsia="Times New Roman" w:hAnsi="Lato" w:cs="Arial"/>
          <w:bCs/>
          <w:spacing w:val="4"/>
          <w:lang w:eastAsia="pl-PL" w:bidi="pl-PL"/>
        </w:rPr>
        <w:t xml:space="preserve"> ustawodawca nie upoważnił bowiem organów do oceny racjonalności, czy słuszności zaproponowanych rozwiązań projektowych. Oznacza to, że organy nie mogą korygować trasy i zakresu inwestycji ani do dokonywać zmian w projekcie. Przepisy </w:t>
      </w:r>
      <w:r w:rsidRPr="005E6FC7">
        <w:rPr>
          <w:rFonts w:ascii="Lato" w:eastAsia="Times New Roman" w:hAnsi="Lato" w:cs="Arial"/>
          <w:bCs/>
          <w:i/>
          <w:spacing w:val="4"/>
          <w:lang w:eastAsia="pl-PL" w:bidi="pl-PL"/>
        </w:rPr>
        <w:t>specustawy drogowej</w:t>
      </w:r>
      <w:r w:rsidRPr="005E6FC7">
        <w:rPr>
          <w:rFonts w:ascii="Lato" w:eastAsia="Times New Roman" w:hAnsi="Lato" w:cs="Arial"/>
          <w:bCs/>
          <w:spacing w:val="4"/>
          <w:lang w:eastAsia="pl-PL" w:bidi="pl-PL"/>
        </w:rPr>
        <w:t xml:space="preserve"> nakładają na organ architektoniczno-budowlany wyłącznie obowiązek oceny zgodności z prawem przedstawionej inwestycji drogowej</w:t>
      </w:r>
      <w:r w:rsidRPr="005E6FC7">
        <w:rPr>
          <w:rFonts w:ascii="Lato" w:eastAsia="Times New Roman" w:hAnsi="Lato" w:cs="Arial"/>
          <w:bCs/>
          <w:iCs/>
          <w:spacing w:val="4"/>
          <w:lang w:eastAsia="pl-PL" w:bidi="pl-PL"/>
        </w:rPr>
        <w:t xml:space="preserve">. To </w:t>
      </w:r>
      <w:r w:rsidRPr="005E6FC7">
        <w:rPr>
          <w:rFonts w:ascii="Lato" w:eastAsia="Times New Roman" w:hAnsi="Lato" w:cs="Arial"/>
          <w:bCs/>
          <w:i/>
          <w:iCs/>
          <w:spacing w:val="4"/>
          <w:lang w:eastAsia="pl-PL" w:bidi="pl-PL"/>
        </w:rPr>
        <w:t>inwestor</w:t>
      </w:r>
      <w:r w:rsidRPr="005E6FC7">
        <w:rPr>
          <w:rFonts w:ascii="Lato" w:eastAsia="Times New Roman" w:hAnsi="Lato" w:cs="Arial"/>
          <w:bCs/>
          <w:iCs/>
          <w:spacing w:val="4"/>
          <w:lang w:eastAsia="pl-PL" w:bidi="pl-PL"/>
        </w:rPr>
        <w:t xml:space="preserve"> wyznacza miejsce oraz sposób realizacji inwestycji.</w:t>
      </w:r>
    </w:p>
    <w:p w14:paraId="74009F64" w14:textId="1F27E053" w:rsidR="005E6FC7" w:rsidRPr="005E6FC7" w:rsidRDefault="005E6FC7" w:rsidP="005E6FC7">
      <w:pPr>
        <w:spacing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Przepisy </w:t>
      </w:r>
      <w:r w:rsidRPr="005E6FC7">
        <w:rPr>
          <w:rFonts w:ascii="Lato" w:eastAsia="Times New Roman" w:hAnsi="Lato" w:cs="Arial"/>
          <w:bCs/>
          <w:i/>
          <w:iCs/>
          <w:spacing w:val="4"/>
          <w:lang w:eastAsia="pl-PL" w:bidi="pl-PL"/>
        </w:rPr>
        <w:t>specustawy drogowej</w:t>
      </w:r>
      <w:r w:rsidRPr="005E6FC7">
        <w:rPr>
          <w:rFonts w:ascii="Lato" w:eastAsia="Times New Roman" w:hAnsi="Lato" w:cs="Arial"/>
          <w:bCs/>
          <w:iCs/>
          <w:spacing w:val="4"/>
          <w:lang w:eastAsia="pl-PL" w:bidi="pl-PL"/>
        </w:rPr>
        <w:t xml:space="preserve"> nie zobowiązują również</w:t>
      </w:r>
      <w:r w:rsidRPr="005E6FC7">
        <w:rPr>
          <w:rFonts w:ascii="Lato" w:eastAsia="Times New Roman" w:hAnsi="Lato" w:cs="Arial"/>
          <w:bCs/>
          <w:i/>
          <w:iCs/>
          <w:spacing w:val="4"/>
          <w:lang w:eastAsia="pl-PL" w:bidi="pl-PL"/>
        </w:rPr>
        <w:t xml:space="preserve"> inwestora</w:t>
      </w:r>
      <w:r w:rsidRPr="005E6FC7">
        <w:rPr>
          <w:rFonts w:ascii="Lato" w:eastAsia="Times New Roman" w:hAnsi="Lato" w:cs="Arial"/>
          <w:bCs/>
          <w:iCs/>
          <w:spacing w:val="4"/>
          <w:lang w:eastAsia="pl-PL" w:bidi="pl-PL"/>
        </w:rPr>
        <w:t>, jak tego chciałby skarżący, do przedstawienia różnych wariantów przebiegu planowanej inwestycji i nie ma on obowiązku uwzględniać oczekiwań stron postępowania.</w:t>
      </w:r>
      <w:r w:rsidRPr="005E6FC7">
        <w:rPr>
          <w:rFonts w:ascii="Lato" w:eastAsia="Times New Roman" w:hAnsi="Lato" w:cs="Arial"/>
          <w:bCs/>
          <w:iCs/>
          <w:spacing w:val="4"/>
          <w:lang w:eastAsia="pl-PL"/>
        </w:rPr>
        <w:t xml:space="preserve"> </w:t>
      </w:r>
      <w:r w:rsidRPr="005E6FC7">
        <w:rPr>
          <w:rFonts w:ascii="Lato" w:eastAsia="Times New Roman" w:hAnsi="Lato" w:cs="Arial"/>
          <w:bCs/>
          <w:iCs/>
          <w:spacing w:val="4"/>
          <w:lang w:eastAsia="pl-PL" w:bidi="pl-PL"/>
        </w:rPr>
        <w:t xml:space="preserve">Organy orzekające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w niniejszej sprawie nie posiadają kompetencji do wyznaczania i korygowania trasy inwestycji, czy też do zmiany proponowanych rozwiązań, co do jej przebiegu. Gospodarzem projektu jest tylko </w:t>
      </w:r>
      <w:r w:rsidRPr="005E6FC7">
        <w:rPr>
          <w:rFonts w:ascii="Lato" w:eastAsia="Times New Roman" w:hAnsi="Lato" w:cs="Arial"/>
          <w:bCs/>
          <w:i/>
          <w:iCs/>
          <w:spacing w:val="4"/>
          <w:lang w:eastAsia="pl-PL" w:bidi="pl-PL"/>
        </w:rPr>
        <w:t>inwestor,</w:t>
      </w:r>
      <w:r w:rsidRPr="005E6FC7">
        <w:rPr>
          <w:rFonts w:ascii="Lato" w:eastAsia="Times New Roman" w:hAnsi="Lato" w:cs="Arial"/>
          <w:bCs/>
          <w:iCs/>
          <w:spacing w:val="4"/>
          <w:lang w:eastAsia="pl-PL" w:bidi="pl-PL"/>
        </w:rPr>
        <w:t xml:space="preserve"> organ wydający decyzję </w:t>
      </w:r>
      <w:r w:rsidRPr="005E6FC7">
        <w:rPr>
          <w:rFonts w:ascii="Lato" w:eastAsia="Times New Roman" w:hAnsi="Lato" w:cs="Arial"/>
          <w:bCs/>
          <w:iCs/>
          <w:spacing w:val="4"/>
          <w:lang w:eastAsia="pl-PL" w:bidi="pl-PL"/>
        </w:rPr>
        <w:br/>
        <w:t xml:space="preserve">w oparciu o przedłożony projekt nie jest uprawniony do ingerowania w jego założenia, w tym w przebieg inwestycji liniowej. </w:t>
      </w:r>
    </w:p>
    <w:p w14:paraId="56EFB2B7" w14:textId="6DBEFBF7" w:rsidR="005E6FC7" w:rsidRPr="005E6FC7" w:rsidRDefault="005E6FC7" w:rsidP="005E6FC7">
      <w:pPr>
        <w:spacing w:after="240" w:line="240" w:lineRule="exact"/>
        <w:jc w:val="both"/>
        <w:rPr>
          <w:rFonts w:ascii="Lato" w:eastAsia="Times New Roman" w:hAnsi="Lato" w:cs="Arial"/>
          <w:spacing w:val="4"/>
          <w:lang w:eastAsia="pl-PL"/>
        </w:rPr>
      </w:pPr>
      <w:r w:rsidRPr="005E6FC7">
        <w:rPr>
          <w:rFonts w:ascii="Lato" w:eastAsia="Times New Roman" w:hAnsi="Lato" w:cs="Arial"/>
          <w:bCs/>
          <w:spacing w:val="4"/>
          <w:lang w:eastAsia="pl-PL" w:bidi="pl-PL"/>
        </w:rPr>
        <w:t xml:space="preserve">Tym samym, to </w:t>
      </w:r>
      <w:r w:rsidRPr="005E6FC7">
        <w:rPr>
          <w:rFonts w:ascii="Lato" w:eastAsia="Times New Roman" w:hAnsi="Lato" w:cs="Arial"/>
          <w:bCs/>
          <w:i/>
          <w:spacing w:val="4"/>
          <w:lang w:eastAsia="pl-PL" w:bidi="pl-PL"/>
        </w:rPr>
        <w:t>inwestor</w:t>
      </w:r>
      <w:r w:rsidRPr="005E6FC7">
        <w:rPr>
          <w:rFonts w:ascii="Lato" w:eastAsia="Times New Roman" w:hAnsi="Lato" w:cs="Arial"/>
          <w:bCs/>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5E6FC7">
        <w:rPr>
          <w:rFonts w:ascii="Lato" w:eastAsia="Times New Roman" w:hAnsi="Lato" w:cs="Arial"/>
          <w:spacing w:val="4"/>
          <w:lang w:eastAsia="pl-PL"/>
        </w:rPr>
        <w:t xml:space="preserve"> </w:t>
      </w:r>
      <w:r w:rsidRPr="005E6FC7">
        <w:rPr>
          <w:rFonts w:ascii="Lato" w:eastAsia="Times New Roman" w:hAnsi="Lato" w:cs="Arial"/>
          <w:bCs/>
          <w:spacing w:val="4"/>
          <w:lang w:eastAsia="pl-PL" w:bidi="pl-PL"/>
        </w:rPr>
        <w:t xml:space="preserve">Stosownie bowiem do przepisu art. 11e </w:t>
      </w:r>
      <w:r w:rsidRPr="005E6FC7">
        <w:rPr>
          <w:rFonts w:ascii="Lato" w:eastAsia="Times New Roman" w:hAnsi="Lato" w:cs="Arial"/>
          <w:bCs/>
          <w:i/>
          <w:spacing w:val="4"/>
          <w:lang w:eastAsia="pl-PL" w:bidi="pl-PL"/>
        </w:rPr>
        <w:t>specustawy drogowej</w:t>
      </w:r>
      <w:r w:rsidRPr="005E6FC7">
        <w:rPr>
          <w:rFonts w:ascii="Lato" w:eastAsia="Times New Roman" w:hAnsi="Lato" w:cs="Arial"/>
          <w:bCs/>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44A80C31" w14:textId="77777777" w:rsidR="005E6FC7" w:rsidRPr="005E6FC7" w:rsidRDefault="005E6FC7" w:rsidP="005E6FC7">
      <w:pPr>
        <w:tabs>
          <w:tab w:val="left" w:pos="284"/>
        </w:tabs>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W tym miejscu wyraźnego podkreślenia wymaga, iż </w:t>
      </w:r>
      <w:r w:rsidRPr="005E6FC7">
        <w:rPr>
          <w:rFonts w:ascii="Lato" w:eastAsia="Times New Roman" w:hAnsi="Lato" w:cs="Arial"/>
          <w:spacing w:val="4"/>
          <w:lang w:eastAsia="pl-PL" w:bidi="pl-PL"/>
        </w:rPr>
        <w:t xml:space="preserve">określenie przebiegu przedmiotowej inwestycji odbyło się na etapie postępowania w sprawie określenia środowiskowych uwarunkowań realizacji przedsięwzięcia i to właśnie w tym postępowaniu strony mogły wnosić uwagi co do trasy projektowanej inwestycji </w:t>
      </w:r>
      <w:r w:rsidRPr="005E6FC7">
        <w:rPr>
          <w:rFonts w:ascii="Lato" w:eastAsia="Times New Roman" w:hAnsi="Lato" w:cs="Arial"/>
          <w:bCs/>
          <w:iCs/>
          <w:spacing w:val="4"/>
          <w:lang w:eastAsia="pl-PL" w:bidi="pl-PL"/>
        </w:rPr>
        <w:t>(por. wyrok Naczelnego Sądu Administracyjnego z dnia 11 października 2011 r., sygn. akt II OSK 1688/11)</w:t>
      </w:r>
      <w:r w:rsidRPr="005E6FC7">
        <w:rPr>
          <w:rFonts w:ascii="Lato" w:eastAsia="Times New Roman" w:hAnsi="Lato" w:cs="Arial"/>
          <w:spacing w:val="4"/>
          <w:lang w:eastAsia="pl-PL" w:bidi="pl-PL"/>
        </w:rPr>
        <w:t>. Pamiętać należy, że wydanie decyzji o środowiskowych uwarunkowaniach następuje przed uzyskaniem decyzji o zezwoleniu na realizację inwestycji drogowej i określone w niej środowiskowe uwarunkowania realizacji przedsięwzięcia są wiążące.</w:t>
      </w:r>
    </w:p>
    <w:p w14:paraId="7DE89B59" w14:textId="0E794251" w:rsidR="005E6FC7" w:rsidRPr="005E6FC7" w:rsidRDefault="005E6FC7" w:rsidP="005E6FC7">
      <w:pPr>
        <w:tabs>
          <w:tab w:val="left" w:pos="284"/>
        </w:tabs>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Skutki prawne decyzji o środowiskowych uwarunkowaniach dla dalszego procesu inwestycyjnego określone są bowiem w art. 86 pkt 2 </w:t>
      </w:r>
      <w:r w:rsidRPr="005E6FC7">
        <w:rPr>
          <w:rFonts w:ascii="Lato" w:eastAsia="Times New Roman" w:hAnsi="Lato" w:cs="Arial"/>
          <w:bCs/>
          <w:spacing w:val="4"/>
          <w:lang w:eastAsia="pl-PL"/>
        </w:rPr>
        <w:t xml:space="preserve">ustawie z dnia 3 października </w:t>
      </w:r>
      <w:r w:rsidR="00A75C53">
        <w:rPr>
          <w:rFonts w:ascii="Lato" w:eastAsia="Times New Roman" w:hAnsi="Lato" w:cs="Arial"/>
          <w:bCs/>
          <w:spacing w:val="4"/>
          <w:lang w:eastAsia="pl-PL"/>
        </w:rPr>
        <w:br/>
      </w:r>
      <w:r w:rsidRPr="005E6FC7">
        <w:rPr>
          <w:rFonts w:ascii="Lato" w:eastAsia="Times New Roman" w:hAnsi="Lato" w:cs="Arial"/>
          <w:bCs/>
          <w:spacing w:val="4"/>
          <w:lang w:eastAsia="pl-PL"/>
        </w:rPr>
        <w:t xml:space="preserve">2008 r. o udostępnianiu informacji o środowisku i jego ochronie, udziale społeczeństwa w ochronie środowiska oraz o ocenach oddziaływania na środowisko </w:t>
      </w:r>
      <w:r w:rsidRPr="005E6FC7">
        <w:rPr>
          <w:rFonts w:ascii="Lato" w:eastAsia="Times New Roman" w:hAnsi="Lato" w:cs="Arial"/>
          <w:spacing w:val="4"/>
          <w:lang w:eastAsia="pl-PL"/>
        </w:rPr>
        <w:t>(</w:t>
      </w:r>
      <w:r w:rsidR="00A75C53" w:rsidRPr="00A75C53">
        <w:rPr>
          <w:rFonts w:ascii="Lato" w:eastAsia="Times New Roman" w:hAnsi="Lato" w:cs="Arial"/>
          <w:spacing w:val="4"/>
          <w:lang w:eastAsia="pl-PL"/>
        </w:rPr>
        <w:t xml:space="preserve">Dz.U. z 2023 r. poz. 1094, </w:t>
      </w:r>
      <w:r w:rsidRPr="005E6FC7">
        <w:rPr>
          <w:rFonts w:ascii="Lato" w:eastAsia="Times New Roman" w:hAnsi="Lato" w:cs="Arial"/>
          <w:spacing w:val="4"/>
          <w:lang w:eastAsia="pl-PL"/>
        </w:rPr>
        <w:t xml:space="preserve">z </w:t>
      </w:r>
      <w:proofErr w:type="spellStart"/>
      <w:r w:rsidRPr="005E6FC7">
        <w:rPr>
          <w:rFonts w:ascii="Lato" w:eastAsia="Times New Roman" w:hAnsi="Lato" w:cs="Arial"/>
          <w:spacing w:val="4"/>
          <w:lang w:eastAsia="pl-PL"/>
        </w:rPr>
        <w:t>późn</w:t>
      </w:r>
      <w:proofErr w:type="spellEnd"/>
      <w:r w:rsidRPr="005E6FC7">
        <w:rPr>
          <w:rFonts w:ascii="Lato" w:eastAsia="Times New Roman" w:hAnsi="Lato" w:cs="Arial"/>
          <w:spacing w:val="4"/>
          <w:lang w:eastAsia="pl-PL"/>
        </w:rPr>
        <w:t>. zm.)</w:t>
      </w:r>
      <w:r w:rsidRPr="005E6FC7">
        <w:rPr>
          <w:rFonts w:ascii="Lato" w:eastAsia="Times New Roman" w:hAnsi="Lato" w:cs="Arial"/>
          <w:bCs/>
          <w:spacing w:val="4"/>
          <w:lang w:eastAsia="pl-PL"/>
        </w:rPr>
        <w:t>, zwanej dalej „</w:t>
      </w:r>
      <w:r w:rsidRPr="005E6FC7">
        <w:rPr>
          <w:rFonts w:ascii="Lato" w:eastAsia="Times New Roman" w:hAnsi="Lato" w:cs="Arial"/>
          <w:bCs/>
          <w:i/>
          <w:spacing w:val="4"/>
          <w:lang w:eastAsia="pl-PL"/>
        </w:rPr>
        <w:t>ustawą o udostępnianiu informacji o środowisku</w:t>
      </w:r>
      <w:r w:rsidRPr="005E6FC7">
        <w:rPr>
          <w:rFonts w:ascii="Lato" w:eastAsia="Times New Roman" w:hAnsi="Lato" w:cs="Arial"/>
          <w:bCs/>
          <w:spacing w:val="4"/>
          <w:lang w:eastAsia="pl-PL"/>
        </w:rPr>
        <w:t>”</w:t>
      </w:r>
      <w:r w:rsidRPr="005E6FC7">
        <w:rPr>
          <w:rFonts w:ascii="Lato" w:eastAsia="Times New Roman" w:hAnsi="Lato" w:cs="Arial"/>
          <w:spacing w:val="4"/>
          <w:lang w:eastAsia="pl-PL"/>
        </w:rPr>
        <w:t xml:space="preserve">, zgodnie z którym decyzja o środowiskowych uwarunkowaniach wiąże organ wydający decyzje, o których mowa w art. 72 ust. 1. Określone w decyzji „środowiskowe warunki realizacji przedsięwzięcia” co do zasady nie mogą być na dalszych etapach procesu </w:t>
      </w:r>
      <w:r w:rsidRPr="005E6FC7">
        <w:rPr>
          <w:rFonts w:ascii="Lato" w:eastAsia="Times New Roman" w:hAnsi="Lato" w:cs="Arial"/>
          <w:spacing w:val="4"/>
          <w:lang w:eastAsia="pl-PL"/>
        </w:rPr>
        <w:lastRenderedPageBreak/>
        <w:t xml:space="preserve">inwestycyjnego modyfikowane, bowiem w całości wiążą organy wydające decyzję </w:t>
      </w:r>
      <w:r w:rsidR="00A75C53">
        <w:rPr>
          <w:rFonts w:ascii="Lato" w:eastAsia="Times New Roman" w:hAnsi="Lato" w:cs="Arial"/>
          <w:spacing w:val="4"/>
          <w:lang w:eastAsia="pl-PL"/>
        </w:rPr>
        <w:br/>
      </w:r>
      <w:r w:rsidRPr="005E6FC7">
        <w:rPr>
          <w:rFonts w:ascii="Lato" w:eastAsia="Times New Roman" w:hAnsi="Lato" w:cs="Arial"/>
          <w:spacing w:val="4"/>
          <w:lang w:eastAsia="pl-PL"/>
        </w:rPr>
        <w:t xml:space="preserve">o zezwoleniu na realizację inwestycji (por. wyroki Naczelnego Sądu Administracyjnego </w:t>
      </w:r>
      <w:r w:rsidR="00A75C53">
        <w:rPr>
          <w:rFonts w:ascii="Lato" w:eastAsia="Times New Roman" w:hAnsi="Lato" w:cs="Arial"/>
          <w:spacing w:val="4"/>
          <w:lang w:eastAsia="pl-PL"/>
        </w:rPr>
        <w:br/>
      </w:r>
      <w:r w:rsidRPr="005E6FC7">
        <w:rPr>
          <w:rFonts w:ascii="Lato" w:eastAsia="Times New Roman" w:hAnsi="Lato" w:cs="Arial"/>
          <w:spacing w:val="4"/>
          <w:lang w:eastAsia="pl-PL"/>
        </w:rPr>
        <w:t xml:space="preserve">z dnia 16 września 2008 r., sygn. akt II OSK 821/08, LEX nr 489527 i z dnia 10 czerwca 2014 r., sygn. akt II OSK 1578/13, LEX nr 1665659). Ma ona charakter </w:t>
      </w:r>
      <w:proofErr w:type="spellStart"/>
      <w:r w:rsidRPr="005E6FC7">
        <w:rPr>
          <w:rFonts w:ascii="Lato" w:eastAsia="Times New Roman" w:hAnsi="Lato" w:cs="Arial"/>
          <w:i/>
          <w:iCs/>
          <w:spacing w:val="4"/>
          <w:lang w:eastAsia="pl-PL"/>
        </w:rPr>
        <w:t>sui</w:t>
      </w:r>
      <w:proofErr w:type="spellEnd"/>
      <w:r w:rsidRPr="005E6FC7">
        <w:rPr>
          <w:rFonts w:ascii="Lato" w:eastAsia="Times New Roman" w:hAnsi="Lato" w:cs="Arial"/>
          <w:i/>
          <w:iCs/>
          <w:spacing w:val="4"/>
          <w:lang w:eastAsia="pl-PL"/>
        </w:rPr>
        <w:t xml:space="preserve"> </w:t>
      </w:r>
      <w:proofErr w:type="spellStart"/>
      <w:r w:rsidRPr="005E6FC7">
        <w:rPr>
          <w:rFonts w:ascii="Lato" w:eastAsia="Times New Roman" w:hAnsi="Lato" w:cs="Arial"/>
          <w:i/>
          <w:iCs/>
          <w:spacing w:val="4"/>
          <w:lang w:eastAsia="pl-PL"/>
        </w:rPr>
        <w:t>generis</w:t>
      </w:r>
      <w:proofErr w:type="spellEnd"/>
      <w:r w:rsidRPr="005E6FC7">
        <w:rPr>
          <w:rFonts w:ascii="Lato" w:eastAsia="Times New Roman" w:hAnsi="Lato" w:cs="Arial"/>
          <w:spacing w:val="4"/>
          <w:lang w:eastAsia="pl-PL"/>
        </w:rPr>
        <w:t xml:space="preserve"> „rozstrzygnięcia wstępnego” względem ewentualnego przyszłego zezwolenia na realizację konkretnego przedsięwzięcia i pełni względem niego w istocie funkcje prejudycjalną (wyrok Naczelnego Sądu Administracyjnego z dnia 16 września 2008 r., sygn. akt II OSK 821/08 </w:t>
      </w:r>
      <w:proofErr w:type="spellStart"/>
      <w:r w:rsidRPr="005E6FC7">
        <w:rPr>
          <w:rFonts w:ascii="Lato" w:eastAsia="Times New Roman" w:hAnsi="Lato" w:cs="Arial"/>
          <w:spacing w:val="4"/>
          <w:lang w:eastAsia="pl-PL"/>
        </w:rPr>
        <w:t>ONSAiWSA</w:t>
      </w:r>
      <w:proofErr w:type="spellEnd"/>
      <w:r w:rsidRPr="005E6FC7">
        <w:rPr>
          <w:rFonts w:ascii="Lato" w:eastAsia="Times New Roman" w:hAnsi="Lato" w:cs="Arial"/>
          <w:spacing w:val="4"/>
          <w:lang w:eastAsia="pl-PL"/>
        </w:rPr>
        <w:t xml:space="preserve"> 2009, nr 6, poz. 116, glosa aprobująca B. Rakoczy, OSP 2009, nr 6, poz. 63).</w:t>
      </w:r>
    </w:p>
    <w:p w14:paraId="5F9CA695" w14:textId="6DD0341C" w:rsidR="005E6FC7" w:rsidRDefault="00A75C53" w:rsidP="005E6FC7">
      <w:pPr>
        <w:tabs>
          <w:tab w:val="left" w:pos="284"/>
        </w:tabs>
        <w:spacing w:before="120"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 xml:space="preserve">Tymczasem </w:t>
      </w:r>
      <w:r w:rsidR="005E6FC7" w:rsidRPr="005E6FC7">
        <w:rPr>
          <w:rFonts w:ascii="Lato" w:eastAsia="Times New Roman" w:hAnsi="Lato" w:cs="Arial"/>
          <w:spacing w:val="4"/>
          <w:lang w:eastAsia="pl-PL"/>
        </w:rPr>
        <w:t xml:space="preserve">z uzasadnienia </w:t>
      </w:r>
      <w:r w:rsidR="005E6FC7" w:rsidRPr="005E6FC7">
        <w:rPr>
          <w:rFonts w:ascii="Lato" w:eastAsia="Times New Roman" w:hAnsi="Lato" w:cs="Arial"/>
          <w:i/>
          <w:iCs/>
          <w:spacing w:val="4"/>
          <w:lang w:eastAsia="pl-PL"/>
        </w:rPr>
        <w:t xml:space="preserve">decyzji o środowiskowych uwarunkowaniach </w:t>
      </w:r>
      <w:r w:rsidR="005E6FC7" w:rsidRPr="005E6FC7">
        <w:rPr>
          <w:rFonts w:ascii="Lato" w:eastAsia="Times New Roman" w:hAnsi="Lato" w:cs="Arial"/>
          <w:spacing w:val="4"/>
          <w:lang w:eastAsia="pl-PL"/>
        </w:rPr>
        <w:t>nie wynika, aby Pan H</w:t>
      </w:r>
      <w:r w:rsidR="00433AF0">
        <w:rPr>
          <w:rFonts w:ascii="Lato" w:eastAsia="Times New Roman" w:hAnsi="Lato" w:cs="Arial"/>
          <w:spacing w:val="4"/>
          <w:lang w:eastAsia="pl-PL"/>
        </w:rPr>
        <w:t>.</w:t>
      </w:r>
      <w:r w:rsidR="005E6FC7" w:rsidRPr="005E6FC7">
        <w:rPr>
          <w:rFonts w:ascii="Lato" w:eastAsia="Times New Roman" w:hAnsi="Lato" w:cs="Arial"/>
          <w:spacing w:val="4"/>
          <w:lang w:eastAsia="pl-PL"/>
        </w:rPr>
        <w:t xml:space="preserve"> L</w:t>
      </w:r>
      <w:r w:rsidR="00433AF0">
        <w:rPr>
          <w:rFonts w:ascii="Lato" w:eastAsia="Times New Roman" w:hAnsi="Lato" w:cs="Arial"/>
          <w:spacing w:val="4"/>
          <w:lang w:eastAsia="pl-PL"/>
        </w:rPr>
        <w:t>.</w:t>
      </w:r>
      <w:r w:rsidR="005E6FC7" w:rsidRPr="005E6FC7">
        <w:rPr>
          <w:rFonts w:ascii="Lato" w:eastAsia="Times New Roman" w:hAnsi="Lato" w:cs="Arial"/>
          <w:spacing w:val="4"/>
          <w:lang w:eastAsia="pl-PL"/>
        </w:rPr>
        <w:t xml:space="preserve"> w toku postępowania środowiskowego składał jakiekolwiek uwagi co do przebiegu przedmiotowej inwestycji drogowej.</w:t>
      </w:r>
    </w:p>
    <w:p w14:paraId="548F0675" w14:textId="3E97EC3F" w:rsidR="00760BB1" w:rsidRPr="005E6FC7" w:rsidRDefault="000A7A00" w:rsidP="00760BB1">
      <w:pPr>
        <w:spacing w:before="120"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Mając na uwadze argument</w:t>
      </w:r>
      <w:r w:rsidR="00760BB1">
        <w:rPr>
          <w:rFonts w:ascii="Lato" w:eastAsia="Times New Roman" w:hAnsi="Lato" w:cs="Arial"/>
          <w:spacing w:val="4"/>
          <w:lang w:eastAsia="pl-PL"/>
        </w:rPr>
        <w:t xml:space="preserve"> skarżącego, że </w:t>
      </w:r>
      <w:r w:rsidR="00760BB1" w:rsidRPr="005E6FC7">
        <w:rPr>
          <w:rFonts w:ascii="Lato" w:eastAsia="Times New Roman" w:hAnsi="Lato" w:cs="Arial"/>
          <w:spacing w:val="4"/>
          <w:lang w:eastAsia="pl-PL"/>
        </w:rPr>
        <w:t xml:space="preserve">planowana inwestycja </w:t>
      </w:r>
      <w:r w:rsidR="00760BB1">
        <w:rPr>
          <w:rFonts w:ascii="Lato" w:eastAsia="Times New Roman" w:hAnsi="Lato" w:cs="Arial"/>
          <w:spacing w:val="4"/>
          <w:lang w:eastAsia="pl-PL"/>
        </w:rPr>
        <w:t xml:space="preserve">drogowa </w:t>
      </w:r>
      <w:r w:rsidR="00760BB1" w:rsidRPr="005E6FC7">
        <w:rPr>
          <w:rFonts w:ascii="Lato" w:eastAsia="Times New Roman" w:hAnsi="Lato" w:cs="Arial"/>
          <w:spacing w:val="4"/>
          <w:lang w:eastAsia="pl-PL"/>
        </w:rPr>
        <w:t xml:space="preserve">znajduje się na terenie stanowiącym obszar Natura 2000, </w:t>
      </w:r>
      <w:r>
        <w:rPr>
          <w:rFonts w:ascii="Lato" w:eastAsia="Times New Roman" w:hAnsi="Lato" w:cs="Arial"/>
          <w:spacing w:val="4"/>
          <w:lang w:eastAsia="pl-PL"/>
        </w:rPr>
        <w:t xml:space="preserve">wskazać należy, że </w:t>
      </w:r>
      <w:r w:rsidR="00760BB1" w:rsidRPr="005E6FC7">
        <w:rPr>
          <w:rFonts w:ascii="Lato" w:eastAsia="Times New Roman" w:hAnsi="Lato" w:cs="Arial"/>
          <w:spacing w:val="4"/>
          <w:lang w:eastAsia="pl-PL"/>
        </w:rPr>
        <w:t xml:space="preserve">to na etapie postępowania środowiskowego, zakończonego wydaniem </w:t>
      </w:r>
      <w:r w:rsidR="00760BB1" w:rsidRPr="005E6FC7">
        <w:rPr>
          <w:rFonts w:ascii="Lato" w:eastAsia="Times New Roman" w:hAnsi="Lato" w:cs="Arial"/>
          <w:i/>
          <w:spacing w:val="4"/>
          <w:lang w:eastAsia="pl-PL"/>
        </w:rPr>
        <w:t xml:space="preserve">decyzji o środowiskowych uwarunkowaniach </w:t>
      </w:r>
      <w:r w:rsidR="00760BB1" w:rsidRPr="005E6FC7">
        <w:rPr>
          <w:rFonts w:ascii="Lato" w:eastAsia="Times New Roman" w:hAnsi="Lato" w:cs="Arial"/>
          <w:spacing w:val="4"/>
          <w:lang w:eastAsia="pl-PL"/>
        </w:rPr>
        <w:t>nastąpiła ocena oddziaływania na środowisko przedmiotowej inwestycji i to na tym etapie powinny być zgłaszane wszelkie uwagi i zastrzeżenia dotyczące wpływu ww. inwestycji na środowisko</w:t>
      </w:r>
      <w:r w:rsidR="00760BB1">
        <w:rPr>
          <w:rFonts w:ascii="Lato" w:eastAsia="Times New Roman" w:hAnsi="Lato" w:cs="Arial"/>
          <w:spacing w:val="4"/>
          <w:lang w:eastAsia="pl-PL"/>
        </w:rPr>
        <w:t>, czego</w:t>
      </w:r>
      <w:r>
        <w:rPr>
          <w:rFonts w:ascii="Lato" w:eastAsia="Times New Roman" w:hAnsi="Lato" w:cs="Arial"/>
          <w:spacing w:val="4"/>
          <w:lang w:eastAsia="pl-PL"/>
        </w:rPr>
        <w:t xml:space="preserve"> jednak</w:t>
      </w:r>
      <w:r w:rsidR="00760BB1">
        <w:rPr>
          <w:rFonts w:ascii="Lato" w:eastAsia="Times New Roman" w:hAnsi="Lato" w:cs="Arial"/>
          <w:spacing w:val="4"/>
          <w:lang w:eastAsia="pl-PL"/>
        </w:rPr>
        <w:t xml:space="preserve"> skarżący nie uczynił</w:t>
      </w:r>
      <w:r w:rsidR="00760BB1" w:rsidRPr="005E6FC7">
        <w:rPr>
          <w:rFonts w:ascii="Lato" w:eastAsia="Times New Roman" w:hAnsi="Lato" w:cs="Arial"/>
          <w:spacing w:val="4"/>
          <w:lang w:eastAsia="pl-PL"/>
        </w:rPr>
        <w:t xml:space="preserve">. </w:t>
      </w:r>
    </w:p>
    <w:p w14:paraId="0DF7A314" w14:textId="7F5E2598" w:rsidR="00760BB1" w:rsidRPr="005E6FC7" w:rsidRDefault="00760BB1" w:rsidP="00760BB1">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Jak </w:t>
      </w:r>
      <w:r>
        <w:rPr>
          <w:rFonts w:ascii="Lato" w:eastAsia="Times New Roman" w:hAnsi="Lato" w:cs="Arial"/>
          <w:spacing w:val="4"/>
          <w:lang w:eastAsia="pl-PL"/>
        </w:rPr>
        <w:t xml:space="preserve">natomiast </w:t>
      </w:r>
      <w:r w:rsidRPr="005E6FC7">
        <w:rPr>
          <w:rFonts w:ascii="Lato" w:eastAsia="Times New Roman" w:hAnsi="Lato" w:cs="Arial"/>
          <w:spacing w:val="4"/>
          <w:lang w:eastAsia="pl-PL"/>
        </w:rPr>
        <w:t xml:space="preserve">wynika z </w:t>
      </w:r>
      <w:r w:rsidRPr="005E6FC7">
        <w:rPr>
          <w:rFonts w:ascii="Lato" w:eastAsia="Times New Roman" w:hAnsi="Lato" w:cs="Arial"/>
          <w:i/>
          <w:spacing w:val="4"/>
          <w:lang w:eastAsia="pl-PL"/>
        </w:rPr>
        <w:t xml:space="preserve">decyzji o środowiskowych uwarunkowaniach, </w:t>
      </w:r>
      <w:r w:rsidRPr="005E6FC7">
        <w:rPr>
          <w:rFonts w:ascii="Lato" w:eastAsia="Times New Roman" w:hAnsi="Lato" w:cs="Arial"/>
          <w:spacing w:val="4"/>
          <w:lang w:eastAsia="pl-PL"/>
        </w:rPr>
        <w:t xml:space="preserve">planowane przedsięwzięcie znajduje się poza obszarem specjalnej ochrony ptaków wchodzących </w:t>
      </w:r>
      <w:r w:rsidR="001457CF">
        <w:rPr>
          <w:rFonts w:ascii="Lato" w:eastAsia="Times New Roman" w:hAnsi="Lato" w:cs="Arial"/>
          <w:spacing w:val="4"/>
          <w:lang w:eastAsia="pl-PL"/>
        </w:rPr>
        <w:br/>
      </w:r>
      <w:r w:rsidRPr="005E6FC7">
        <w:rPr>
          <w:rFonts w:ascii="Lato" w:eastAsia="Times New Roman" w:hAnsi="Lato" w:cs="Arial"/>
          <w:spacing w:val="4"/>
          <w:lang w:eastAsia="pl-PL"/>
        </w:rPr>
        <w:t>w skład Europejskiej Sieci Ekologicznej Natura 2000. Ponadto, w ww. decyzji wskazano, że realizacja planowanego przedsięwzięcia nie pociąga za sobą znaczących oddziaływań, z uwagi na fakt, że obszar oddziaływania planowanego przedsięwzięcia ograniczać się będzie do obszaru, na którym przedsięwzięcie będzie realizowane. Nie stwierdzono także wystąpienia jakiejkolwiek przesłanki odmowy wydania decyzji środowiskowej</w:t>
      </w:r>
      <w:r w:rsidR="00E44EDF">
        <w:rPr>
          <w:rFonts w:ascii="Lato" w:eastAsia="Times New Roman" w:hAnsi="Lato" w:cs="Arial"/>
          <w:spacing w:val="4"/>
          <w:lang w:eastAsia="pl-PL"/>
        </w:rPr>
        <w:t>,</w:t>
      </w:r>
      <w:r w:rsidRPr="005E6FC7">
        <w:rPr>
          <w:rFonts w:ascii="Lato" w:eastAsia="Times New Roman" w:hAnsi="Lato" w:cs="Arial"/>
          <w:spacing w:val="4"/>
          <w:lang w:eastAsia="pl-PL"/>
        </w:rPr>
        <w:t xml:space="preserve"> m.in. negatywnego wpływu planowanego przedsięwzięcia na obszar Natura 2000.</w:t>
      </w:r>
    </w:p>
    <w:p w14:paraId="7037F14E" w14:textId="77777777" w:rsidR="00760BB1" w:rsidRPr="005E6FC7" w:rsidRDefault="00760BB1" w:rsidP="00760BB1">
      <w:pPr>
        <w:tabs>
          <w:tab w:val="left" w:pos="284"/>
        </w:tabs>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Opiniujący to zamierzenie na etapie </w:t>
      </w:r>
      <w:r w:rsidRPr="005E6FC7">
        <w:rPr>
          <w:rFonts w:ascii="Lato" w:eastAsia="Times New Roman" w:hAnsi="Lato" w:cs="Arial"/>
          <w:i/>
          <w:spacing w:val="4"/>
          <w:lang w:eastAsia="pl-PL"/>
        </w:rPr>
        <w:t>decyzji o środowiskowych uwarunkowaniach</w:t>
      </w:r>
      <w:r w:rsidRPr="005E6FC7">
        <w:rPr>
          <w:rFonts w:ascii="Lato" w:eastAsia="Times New Roman" w:hAnsi="Lato" w:cs="Arial"/>
          <w:spacing w:val="4"/>
          <w:lang w:eastAsia="pl-PL"/>
        </w:rPr>
        <w:t xml:space="preserve"> Regionalny Dyrektor Ochrony Środowiska w Katowicach również nie dostrzegł zagrożeń wynikających z realizacji przedmiotowej inwestycji.</w:t>
      </w:r>
    </w:p>
    <w:p w14:paraId="17AF88B5" w14:textId="1660978E" w:rsidR="005E6FC7" w:rsidRPr="005E6FC7" w:rsidRDefault="005E6FC7" w:rsidP="005E6FC7">
      <w:pPr>
        <w:spacing w:after="240" w:line="240" w:lineRule="exact"/>
        <w:jc w:val="both"/>
        <w:outlineLvl w:val="0"/>
        <w:rPr>
          <w:rFonts w:ascii="Lato" w:eastAsia="Times New Roman" w:hAnsi="Lato" w:cs="Arial"/>
          <w:spacing w:val="4"/>
          <w:lang w:eastAsia="pl-PL"/>
        </w:rPr>
      </w:pPr>
      <w:r w:rsidRPr="005E6FC7">
        <w:rPr>
          <w:rFonts w:ascii="Lato" w:eastAsia="Times New Roman" w:hAnsi="Lato" w:cs="Arial"/>
          <w:bCs/>
          <w:iCs/>
          <w:spacing w:val="4"/>
          <w:lang w:eastAsia="pl-PL" w:bidi="pl-PL"/>
        </w:rPr>
        <w:t xml:space="preserve">W ocenie </w:t>
      </w:r>
      <w:r w:rsidRPr="005E6FC7">
        <w:rPr>
          <w:rFonts w:ascii="Lato" w:eastAsia="Times New Roman" w:hAnsi="Lato" w:cs="Arial"/>
          <w:bCs/>
          <w:i/>
          <w:iCs/>
          <w:spacing w:val="4"/>
          <w:lang w:eastAsia="pl-PL" w:bidi="pl-PL"/>
        </w:rPr>
        <w:t>Ministra</w:t>
      </w:r>
      <w:r w:rsidRPr="005E6FC7">
        <w:rPr>
          <w:rFonts w:ascii="Lato" w:eastAsia="Times New Roman" w:hAnsi="Lato" w:cs="Arial"/>
          <w:bCs/>
          <w:iCs/>
          <w:spacing w:val="4"/>
          <w:lang w:eastAsia="pl-PL" w:bidi="pl-PL"/>
        </w:rPr>
        <w:t xml:space="preserve"> analiza dokumentacji projektowej zatwierdzonej </w:t>
      </w:r>
      <w:r w:rsidRPr="005E6FC7">
        <w:rPr>
          <w:rFonts w:ascii="Lato" w:eastAsia="Times New Roman" w:hAnsi="Lato" w:cs="Arial"/>
          <w:bCs/>
          <w:i/>
          <w:iCs/>
          <w:spacing w:val="4"/>
          <w:lang w:eastAsia="pl-PL" w:bidi="pl-PL"/>
        </w:rPr>
        <w:t xml:space="preserve">decyzją Wojewody Śląskiego </w:t>
      </w:r>
      <w:r w:rsidRPr="005E6FC7">
        <w:rPr>
          <w:rFonts w:ascii="Lato" w:eastAsia="Times New Roman" w:hAnsi="Lato" w:cs="Arial"/>
          <w:bCs/>
          <w:iCs/>
          <w:spacing w:val="4"/>
          <w:lang w:eastAsia="pl-PL" w:bidi="pl-PL"/>
        </w:rPr>
        <w:t xml:space="preserve">wykazała, że niemożliwe było zaprojektowanie przedmiotowej inwestycji bez zajęcia części działek skarżącego, w takim zakresie jak to zostało określone w </w:t>
      </w:r>
      <w:r w:rsidRPr="005E6FC7">
        <w:rPr>
          <w:rFonts w:ascii="Lato" w:eastAsia="Times New Roman" w:hAnsi="Lato" w:cs="Arial"/>
          <w:bCs/>
          <w:i/>
          <w:iCs/>
          <w:spacing w:val="4"/>
          <w:lang w:eastAsia="pl-PL" w:bidi="pl-PL"/>
        </w:rPr>
        <w:t>decyzji Wojewody Śląskiego</w:t>
      </w:r>
      <w:r w:rsidRPr="005E6FC7">
        <w:rPr>
          <w:rFonts w:ascii="Lato" w:eastAsia="Times New Roman" w:hAnsi="Lato" w:cs="Arial"/>
          <w:bCs/>
          <w:iCs/>
          <w:spacing w:val="4"/>
          <w:lang w:eastAsia="pl-PL" w:bidi="pl-PL"/>
        </w:rPr>
        <w:t xml:space="preserve">. </w:t>
      </w:r>
      <w:r w:rsidRPr="005E6FC7">
        <w:rPr>
          <w:rFonts w:ascii="Lato" w:eastAsia="Times New Roman" w:hAnsi="Lato" w:cs="Arial"/>
          <w:spacing w:val="4"/>
          <w:lang w:eastAsia="pl-PL"/>
        </w:rPr>
        <w:t xml:space="preserve">Zdaniem </w:t>
      </w:r>
      <w:r w:rsidRPr="005E6FC7">
        <w:rPr>
          <w:rFonts w:ascii="Lato" w:eastAsia="Times New Roman" w:hAnsi="Lato" w:cs="Arial"/>
          <w:i/>
          <w:spacing w:val="4"/>
          <w:lang w:eastAsia="pl-PL"/>
        </w:rPr>
        <w:t>Ministra</w:t>
      </w:r>
      <w:r w:rsidRPr="005E6FC7">
        <w:rPr>
          <w:rFonts w:ascii="Lato" w:eastAsia="Times New Roman" w:hAnsi="Lato" w:cs="Arial"/>
          <w:spacing w:val="4"/>
          <w:lang w:eastAsia="pl-PL"/>
        </w:rPr>
        <w:t xml:space="preserve"> zatwierdzony projekt budowlany nie przewiduje rozwiązań, które wprowadzają nadmierną, a w szczególności nieuzasadnioną ingerencję w prawo własności skarżącego</w:t>
      </w:r>
      <w:r w:rsidRPr="005E6FC7">
        <w:rPr>
          <w:rFonts w:ascii="Lato" w:eastAsia="Times New Roman" w:hAnsi="Lato" w:cs="Arial"/>
          <w:i/>
          <w:spacing w:val="4"/>
          <w:lang w:eastAsia="pl-PL"/>
        </w:rPr>
        <w:t>.</w:t>
      </w:r>
      <w:r w:rsidRPr="005E6FC7">
        <w:rPr>
          <w:rFonts w:ascii="Lato" w:eastAsia="Times New Roman" w:hAnsi="Lato" w:cs="Arial"/>
          <w:spacing w:val="4"/>
          <w:lang w:eastAsia="pl-PL"/>
        </w:rPr>
        <w:t xml:space="preserve"> Ingerencja we własność związana z realizacją inwestycji odpowiada tylko jej koniecznemu zakresowi. Tereny będące własnością skarżącej strony nie zostały zajęte w wymiarze większym, niż jest to wymagane dla realizacji inwestycji. </w:t>
      </w:r>
    </w:p>
    <w:p w14:paraId="441C54C8" w14:textId="77777777" w:rsidR="005E6FC7" w:rsidRPr="005E6FC7" w:rsidRDefault="005E6FC7" w:rsidP="005E6FC7">
      <w:pPr>
        <w:spacing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W toku postępowania odwoławczego </w:t>
      </w:r>
      <w:r w:rsidRPr="005E6FC7">
        <w:rPr>
          <w:rFonts w:ascii="Lato" w:eastAsia="Times New Roman" w:hAnsi="Lato" w:cs="Arial"/>
          <w:i/>
          <w:spacing w:val="4"/>
          <w:lang w:eastAsia="pl-PL"/>
        </w:rPr>
        <w:t xml:space="preserve">inwestor </w:t>
      </w:r>
      <w:r w:rsidRPr="005E6FC7">
        <w:rPr>
          <w:rFonts w:ascii="Lato" w:eastAsia="Times New Roman" w:hAnsi="Lato" w:cs="Arial"/>
          <w:spacing w:val="4"/>
          <w:lang w:eastAsia="pl-PL"/>
        </w:rPr>
        <w:t xml:space="preserve">przedstawił argumentację odnośnie konieczności zajęcia działek skarżącego pod przedmiotową inwestycję drogową. </w:t>
      </w:r>
      <w:r w:rsidRPr="005E6FC7">
        <w:rPr>
          <w:rFonts w:ascii="Lato" w:eastAsia="Times New Roman" w:hAnsi="Lato" w:cs="Arial"/>
          <w:i/>
          <w:spacing w:val="4"/>
          <w:lang w:eastAsia="pl-PL"/>
        </w:rPr>
        <w:t>Minister</w:t>
      </w:r>
      <w:r w:rsidRPr="005E6FC7">
        <w:rPr>
          <w:rFonts w:ascii="Lato" w:eastAsia="Times New Roman" w:hAnsi="Lato" w:cs="Arial"/>
          <w:spacing w:val="4"/>
          <w:lang w:eastAsia="pl-PL"/>
        </w:rPr>
        <w:t xml:space="preserve"> po zapoznaniu się z tym stanowiskiem </w:t>
      </w:r>
      <w:r w:rsidRPr="005E6FC7">
        <w:rPr>
          <w:rFonts w:ascii="Lato" w:eastAsia="Times New Roman" w:hAnsi="Lato" w:cs="Arial"/>
          <w:i/>
          <w:spacing w:val="4"/>
          <w:lang w:eastAsia="pl-PL"/>
        </w:rPr>
        <w:t>inwestora</w:t>
      </w:r>
      <w:r w:rsidRPr="005E6FC7">
        <w:rPr>
          <w:rFonts w:ascii="Lato" w:eastAsia="Times New Roman" w:hAnsi="Lato" w:cs="Arial"/>
          <w:spacing w:val="4"/>
          <w:lang w:eastAsia="pl-PL"/>
        </w:rPr>
        <w:t xml:space="preserve"> i szczegółowej analizie akt sprawy stwierdza, iż jest ono oparte na rzeczowych argumentach i nie nosi cech dowolności.</w:t>
      </w:r>
    </w:p>
    <w:p w14:paraId="6389A9EA" w14:textId="654EF557" w:rsidR="005E6FC7" w:rsidRPr="005E6FC7" w:rsidRDefault="005E6FC7" w:rsidP="005E6FC7">
      <w:pPr>
        <w:suppressAutoHyphens/>
        <w:spacing w:before="120" w:after="240" w:line="240" w:lineRule="exact"/>
        <w:jc w:val="both"/>
        <w:textAlignment w:val="baseline"/>
        <w:outlineLvl w:val="0"/>
        <w:rPr>
          <w:rFonts w:ascii="Lato" w:eastAsia="Times New Roman" w:hAnsi="Lato" w:cs="Arial"/>
          <w:bCs/>
          <w:iCs/>
          <w:spacing w:val="4"/>
          <w:lang w:eastAsia="pl-PL"/>
        </w:rPr>
      </w:pPr>
      <w:r w:rsidRPr="005E6FC7">
        <w:rPr>
          <w:rFonts w:ascii="Lato" w:eastAsia="Times New Roman" w:hAnsi="Lato" w:cs="Arial"/>
          <w:bCs/>
          <w:iCs/>
          <w:spacing w:val="4"/>
          <w:lang w:eastAsia="pl-PL"/>
        </w:rPr>
        <w:t xml:space="preserve">Jak wyjaśnił </w:t>
      </w:r>
      <w:r w:rsidRPr="005E6FC7">
        <w:rPr>
          <w:rFonts w:ascii="Lato" w:eastAsia="Times New Roman" w:hAnsi="Lato" w:cs="Arial"/>
          <w:bCs/>
          <w:i/>
          <w:iCs/>
          <w:spacing w:val="4"/>
          <w:lang w:eastAsia="pl-PL"/>
        </w:rPr>
        <w:t>inwestor</w:t>
      </w:r>
      <w:r w:rsidRPr="005E6FC7">
        <w:rPr>
          <w:rFonts w:ascii="Lato" w:eastAsia="Times New Roman" w:hAnsi="Lato" w:cs="Arial"/>
          <w:bCs/>
          <w:iCs/>
          <w:spacing w:val="4"/>
          <w:lang w:eastAsia="pl-PL"/>
        </w:rPr>
        <w:t xml:space="preserve"> w pismach z dnia 31 maja 2021 r. i z dnia 17 sierpnia 2021 r., parametry ścieżki rowerowej na wysokości nieruchomości będących własnością skarżącego, są zgodne z przepisami </w:t>
      </w:r>
      <w:r w:rsidRPr="005E6FC7">
        <w:rPr>
          <w:rFonts w:ascii="Lato" w:eastAsia="Times New Roman" w:hAnsi="Lato" w:cs="Arial"/>
          <w:bCs/>
          <w:i/>
          <w:iCs/>
          <w:spacing w:val="4"/>
          <w:lang w:eastAsia="pl-PL"/>
        </w:rPr>
        <w:t xml:space="preserve">ustawy o drogach publicznych </w:t>
      </w:r>
      <w:r w:rsidRPr="005E6FC7">
        <w:rPr>
          <w:rFonts w:ascii="Lato" w:eastAsia="Times New Roman" w:hAnsi="Lato" w:cs="Arial"/>
          <w:bCs/>
          <w:iCs/>
          <w:spacing w:val="4"/>
          <w:lang w:eastAsia="pl-PL"/>
        </w:rPr>
        <w:t>oraz</w:t>
      </w:r>
      <w:r w:rsidRPr="005E6FC7">
        <w:rPr>
          <w:rFonts w:ascii="Lato" w:eastAsia="Times New Roman" w:hAnsi="Lato" w:cs="Arial"/>
          <w:bCs/>
          <w:i/>
          <w:iCs/>
          <w:spacing w:val="4"/>
          <w:lang w:eastAsia="pl-PL"/>
        </w:rPr>
        <w:t xml:space="preserve"> rozporządzenia </w:t>
      </w:r>
      <w:r w:rsidR="00A75C53">
        <w:rPr>
          <w:rFonts w:ascii="Lato" w:eastAsia="Times New Roman" w:hAnsi="Lato" w:cs="Arial"/>
          <w:bCs/>
          <w:i/>
          <w:iCs/>
          <w:spacing w:val="4"/>
          <w:lang w:eastAsia="pl-PL"/>
        </w:rPr>
        <w:br/>
      </w:r>
      <w:r w:rsidRPr="005E6FC7">
        <w:rPr>
          <w:rFonts w:ascii="Lato" w:eastAsia="Times New Roman" w:hAnsi="Lato" w:cs="Arial"/>
          <w:bCs/>
          <w:i/>
          <w:iCs/>
          <w:spacing w:val="4"/>
          <w:lang w:eastAsia="pl-PL"/>
        </w:rPr>
        <w:t xml:space="preserve">w sprawie warunków technicznych dróg publicznych. </w:t>
      </w:r>
      <w:r w:rsidRPr="005E6FC7">
        <w:rPr>
          <w:rFonts w:ascii="Lato" w:eastAsia="Times New Roman" w:hAnsi="Lato" w:cs="Arial"/>
          <w:bCs/>
          <w:iCs/>
          <w:spacing w:val="4"/>
          <w:lang w:eastAsia="pl-PL"/>
        </w:rPr>
        <w:t>W ramach projektu zastosowano minimalną szerokość użytkową ścieżki rowerowej zlokalizowanej przy jezdni, tj. 2,30 m, co umożliwiło zachowanie minimalnej skrajni od jezdni</w:t>
      </w:r>
      <w:r w:rsidR="00832B04">
        <w:rPr>
          <w:rFonts w:ascii="Lato" w:eastAsia="Times New Roman" w:hAnsi="Lato" w:cs="Arial"/>
          <w:bCs/>
          <w:iCs/>
          <w:spacing w:val="4"/>
          <w:lang w:eastAsia="pl-PL"/>
        </w:rPr>
        <w:t>,</w:t>
      </w:r>
      <w:r w:rsidRPr="005E6FC7">
        <w:rPr>
          <w:rFonts w:ascii="Lato" w:eastAsia="Times New Roman" w:hAnsi="Lato" w:cs="Arial"/>
          <w:bCs/>
          <w:iCs/>
          <w:spacing w:val="4"/>
          <w:lang w:eastAsia="pl-PL"/>
        </w:rPr>
        <w:t xml:space="preserve"> tj. 0,50 m. Ponadto </w:t>
      </w:r>
      <w:r w:rsidRPr="005E6FC7">
        <w:rPr>
          <w:rFonts w:ascii="Lato" w:eastAsia="Times New Roman" w:hAnsi="Lato" w:cs="Arial"/>
          <w:bCs/>
          <w:iCs/>
          <w:spacing w:val="4"/>
          <w:lang w:eastAsia="pl-PL"/>
        </w:rPr>
        <w:lastRenderedPageBreak/>
        <w:t xml:space="preserve">zminimalizowano dystans pomiędzy chodnikiem a ścieżką rowerową do 0,22 m dzięki wprowadzeniu krawężnika najazdowego zamiast krawężnika drogowego ułożonego na „płask”. Na wysokości nieruchomości skarżącego wprowadzono zmniejszenie szerokości chodnika z 1,50 m do 1,00 m tj. do jego minimalnej dopuszczalnej szerokości (§ 44 ust. 4 </w:t>
      </w:r>
      <w:r w:rsidRPr="005E6FC7">
        <w:rPr>
          <w:rFonts w:ascii="Lato" w:eastAsia="Times New Roman" w:hAnsi="Lato" w:cs="Arial"/>
          <w:bCs/>
          <w:i/>
          <w:iCs/>
          <w:spacing w:val="4"/>
          <w:lang w:eastAsia="pl-PL"/>
        </w:rPr>
        <w:t xml:space="preserve">rozporządzenia w sprawie warunków technicznych dróg publicznych </w:t>
      </w:r>
      <w:r w:rsidRPr="005E6FC7">
        <w:rPr>
          <w:rFonts w:ascii="Lato" w:eastAsia="Times New Roman" w:hAnsi="Lato" w:cs="Arial"/>
          <w:bCs/>
          <w:iCs/>
          <w:spacing w:val="4"/>
          <w:lang w:eastAsia="pl-PL"/>
        </w:rPr>
        <w:t>obowiązując</w:t>
      </w:r>
      <w:r w:rsidR="00A75C53">
        <w:rPr>
          <w:rFonts w:ascii="Lato" w:eastAsia="Times New Roman" w:hAnsi="Lato" w:cs="Arial"/>
          <w:bCs/>
          <w:iCs/>
          <w:spacing w:val="4"/>
          <w:lang w:eastAsia="pl-PL"/>
        </w:rPr>
        <w:t xml:space="preserve">ego </w:t>
      </w:r>
      <w:r w:rsidR="00A75C53">
        <w:rPr>
          <w:rFonts w:ascii="Lato" w:eastAsia="Times New Roman" w:hAnsi="Lato" w:cs="Arial"/>
          <w:bCs/>
          <w:iCs/>
          <w:spacing w:val="4"/>
          <w:lang w:eastAsia="pl-PL"/>
        </w:rPr>
        <w:br/>
        <w:t>w dacie wydania zaskarżonej decyzji</w:t>
      </w:r>
      <w:r w:rsidRPr="005E6FC7">
        <w:rPr>
          <w:rFonts w:ascii="Lato" w:eastAsia="Times New Roman" w:hAnsi="Lato" w:cs="Arial"/>
          <w:bCs/>
          <w:iCs/>
          <w:spacing w:val="4"/>
          <w:lang w:eastAsia="pl-PL"/>
        </w:rPr>
        <w:t xml:space="preserve">). Linia podziałowa została zlokalizowana na minimalną odległość 0,75 m od krawędzi projektowanej inwestycji (art. 34 </w:t>
      </w:r>
      <w:r w:rsidRPr="005E6FC7">
        <w:rPr>
          <w:rFonts w:ascii="Lato" w:eastAsia="Times New Roman" w:hAnsi="Lato" w:cs="Arial"/>
          <w:bCs/>
          <w:i/>
          <w:iCs/>
          <w:spacing w:val="4"/>
          <w:lang w:eastAsia="pl-PL"/>
        </w:rPr>
        <w:t xml:space="preserve">ustawy </w:t>
      </w:r>
      <w:r w:rsidR="00A75C53">
        <w:rPr>
          <w:rFonts w:ascii="Lato" w:eastAsia="Times New Roman" w:hAnsi="Lato" w:cs="Arial"/>
          <w:bCs/>
          <w:i/>
          <w:iCs/>
          <w:spacing w:val="4"/>
          <w:lang w:eastAsia="pl-PL"/>
        </w:rPr>
        <w:br/>
      </w:r>
      <w:r w:rsidRPr="005E6FC7">
        <w:rPr>
          <w:rFonts w:ascii="Lato" w:eastAsia="Times New Roman" w:hAnsi="Lato" w:cs="Arial"/>
          <w:bCs/>
          <w:i/>
          <w:iCs/>
          <w:spacing w:val="4"/>
          <w:lang w:eastAsia="pl-PL"/>
        </w:rPr>
        <w:t>o drogach publicznych</w:t>
      </w:r>
      <w:r w:rsidRPr="005E6FC7">
        <w:rPr>
          <w:rFonts w:ascii="Lato" w:eastAsia="Times New Roman" w:hAnsi="Lato" w:cs="Arial"/>
          <w:bCs/>
          <w:iCs/>
          <w:spacing w:val="4"/>
          <w:lang w:eastAsia="pl-PL"/>
        </w:rPr>
        <w:t xml:space="preserve">). Ścieżka rowerowa i chodnik zostały zaprojektowane </w:t>
      </w:r>
      <w:r w:rsidR="00A75C53">
        <w:rPr>
          <w:rFonts w:ascii="Lato" w:eastAsia="Times New Roman" w:hAnsi="Lato" w:cs="Arial"/>
          <w:bCs/>
          <w:iCs/>
          <w:spacing w:val="4"/>
          <w:lang w:eastAsia="pl-PL"/>
        </w:rPr>
        <w:br/>
      </w:r>
      <w:r w:rsidRPr="005E6FC7">
        <w:rPr>
          <w:rFonts w:ascii="Lato" w:eastAsia="Times New Roman" w:hAnsi="Lato" w:cs="Arial"/>
          <w:bCs/>
          <w:iCs/>
          <w:spacing w:val="4"/>
          <w:lang w:eastAsia="pl-PL"/>
        </w:rPr>
        <w:t>w przedstawionym kształcie ze względu na konieczność zachowania ciągłości z resztą inwestycji, a ich ewentualna zmiana na ciąg pieszo-rowerowy na wysokości nieruchomości skarżącego jest niedopuszczalna ze względu na zasady bezpieczeństwa ruchu drogowego.</w:t>
      </w:r>
      <w:r w:rsidR="00A75C53">
        <w:rPr>
          <w:rFonts w:ascii="Lato" w:eastAsia="Times New Roman" w:hAnsi="Lato" w:cs="Arial"/>
          <w:bCs/>
          <w:iCs/>
          <w:spacing w:val="4"/>
          <w:lang w:eastAsia="pl-PL"/>
        </w:rPr>
        <w:t xml:space="preserve"> </w:t>
      </w:r>
      <w:r w:rsidRPr="005E6FC7">
        <w:rPr>
          <w:rFonts w:ascii="Lato" w:eastAsia="Times New Roman" w:hAnsi="Lato" w:cs="Arial"/>
          <w:bCs/>
          <w:iCs/>
          <w:spacing w:val="4"/>
          <w:lang w:eastAsia="pl-PL"/>
        </w:rPr>
        <w:t xml:space="preserve">Minimalna szerokość terenu niezbędnego dla realizacji przedmiotowej inwestycji wynosi 4,35 m, ponieważ oprócz ścieżki rowerowej i chodnika należy mieć na uwadze minimalną odległość granicy pasa drogowego od ostatniego projektowanego elementu tj. obrzeża, która wynosi 0,75 m (art. 34 </w:t>
      </w:r>
      <w:r w:rsidRPr="005E6FC7">
        <w:rPr>
          <w:rFonts w:ascii="Lato" w:eastAsia="Times New Roman" w:hAnsi="Lato" w:cs="Arial"/>
          <w:bCs/>
          <w:i/>
          <w:iCs/>
          <w:spacing w:val="4"/>
          <w:lang w:eastAsia="pl-PL"/>
        </w:rPr>
        <w:t>ustawy o drogach publicznych</w:t>
      </w:r>
      <w:r w:rsidRPr="005E6FC7">
        <w:rPr>
          <w:rFonts w:ascii="Lato" w:eastAsia="Times New Roman" w:hAnsi="Lato" w:cs="Arial"/>
          <w:bCs/>
          <w:iCs/>
          <w:spacing w:val="4"/>
          <w:lang w:eastAsia="pl-PL"/>
        </w:rPr>
        <w:t>).</w:t>
      </w:r>
      <w:r w:rsidRPr="005E6FC7">
        <w:rPr>
          <w:rFonts w:ascii="Lato" w:eastAsia="Times New Roman" w:hAnsi="Lato" w:cs="Arial"/>
          <w:bCs/>
          <w:i/>
          <w:iCs/>
          <w:spacing w:val="4"/>
          <w:lang w:eastAsia="pl-PL"/>
        </w:rPr>
        <w:t xml:space="preserve"> </w:t>
      </w:r>
      <w:r w:rsidRPr="005E6FC7">
        <w:rPr>
          <w:rFonts w:ascii="Lato" w:eastAsia="Times New Roman" w:hAnsi="Lato" w:cs="Arial"/>
          <w:bCs/>
          <w:iCs/>
          <w:spacing w:val="4"/>
          <w:lang w:eastAsia="pl-PL"/>
        </w:rPr>
        <w:t>Mając powyższe na uwadze, zmniejszenie szerokości ścieżki rowerowej, zgodnie z żądaniem skarżącego, nie jest możliwe.</w:t>
      </w:r>
    </w:p>
    <w:p w14:paraId="334850E6" w14:textId="721299FE" w:rsidR="005E6FC7" w:rsidRPr="005E6FC7" w:rsidRDefault="005E6FC7" w:rsidP="005E6FC7">
      <w:pPr>
        <w:suppressAutoHyphens/>
        <w:spacing w:before="120" w:after="240" w:line="240" w:lineRule="exact"/>
        <w:jc w:val="both"/>
        <w:textAlignment w:val="baseline"/>
        <w:outlineLvl w:val="0"/>
        <w:rPr>
          <w:rFonts w:ascii="Lato" w:eastAsia="Times New Roman" w:hAnsi="Lato" w:cs="Arial"/>
          <w:bCs/>
          <w:iCs/>
          <w:spacing w:val="4"/>
          <w:lang w:eastAsia="pl-PL"/>
        </w:rPr>
      </w:pPr>
      <w:r w:rsidRPr="005E6FC7">
        <w:rPr>
          <w:rFonts w:ascii="Lato" w:eastAsia="Times New Roman" w:hAnsi="Lato" w:cs="Arial"/>
          <w:bCs/>
          <w:iCs/>
          <w:spacing w:val="4"/>
          <w:lang w:eastAsia="pl-PL"/>
        </w:rPr>
        <w:t xml:space="preserve">Ponadto, jak wynika z akt sprawy, w tym wyjaśnień </w:t>
      </w:r>
      <w:r w:rsidRPr="005E6FC7">
        <w:rPr>
          <w:rFonts w:ascii="Lato" w:eastAsia="Times New Roman" w:hAnsi="Lato" w:cs="Arial"/>
          <w:bCs/>
          <w:i/>
          <w:spacing w:val="4"/>
          <w:lang w:eastAsia="pl-PL"/>
        </w:rPr>
        <w:t>inwestora</w:t>
      </w:r>
      <w:r w:rsidRPr="005E6FC7">
        <w:rPr>
          <w:rFonts w:ascii="Lato" w:eastAsia="Times New Roman" w:hAnsi="Lato" w:cs="Arial"/>
          <w:bCs/>
          <w:iCs/>
          <w:spacing w:val="4"/>
          <w:lang w:eastAsia="pl-PL"/>
        </w:rPr>
        <w:t xml:space="preserve"> złożonych w toku postępowania, zjazd do działki nr 1277/80 (działka sąsiadująca z działką skarżącego), która stanowi dojazd do działek nr 813/80 i nr 814/75, stanowiących własność Pana H</w:t>
      </w:r>
      <w:r w:rsidR="00433AF0">
        <w:rPr>
          <w:rFonts w:ascii="Lato" w:eastAsia="Times New Roman" w:hAnsi="Lato" w:cs="Arial"/>
          <w:bCs/>
          <w:iCs/>
          <w:spacing w:val="4"/>
          <w:lang w:eastAsia="pl-PL"/>
        </w:rPr>
        <w:t>.</w:t>
      </w:r>
      <w:r w:rsidRPr="005E6FC7">
        <w:rPr>
          <w:rFonts w:ascii="Lato" w:eastAsia="Times New Roman" w:hAnsi="Lato" w:cs="Arial"/>
          <w:bCs/>
          <w:iCs/>
          <w:spacing w:val="4"/>
          <w:lang w:eastAsia="pl-PL"/>
        </w:rPr>
        <w:t xml:space="preserve"> L</w:t>
      </w:r>
      <w:r w:rsidR="00433AF0">
        <w:rPr>
          <w:rFonts w:ascii="Lato" w:eastAsia="Times New Roman" w:hAnsi="Lato" w:cs="Arial"/>
          <w:bCs/>
          <w:iCs/>
          <w:spacing w:val="4"/>
          <w:lang w:eastAsia="pl-PL"/>
        </w:rPr>
        <w:t>.</w:t>
      </w:r>
      <w:r w:rsidRPr="005E6FC7">
        <w:rPr>
          <w:rFonts w:ascii="Lato" w:eastAsia="Times New Roman" w:hAnsi="Lato" w:cs="Arial"/>
          <w:bCs/>
          <w:iCs/>
          <w:spacing w:val="4"/>
          <w:lang w:eastAsia="pl-PL"/>
        </w:rPr>
        <w:t xml:space="preserve">, został zaprojektowany zgodnie z </w:t>
      </w:r>
      <w:r w:rsidRPr="005E6FC7">
        <w:rPr>
          <w:rFonts w:ascii="Lato" w:eastAsia="Times New Roman" w:hAnsi="Lato" w:cs="Arial"/>
          <w:bCs/>
          <w:i/>
          <w:iCs/>
          <w:spacing w:val="4"/>
          <w:lang w:eastAsia="pl-PL"/>
        </w:rPr>
        <w:t>ustawą o drogach publicznych</w:t>
      </w:r>
      <w:r w:rsidRPr="005E6FC7">
        <w:rPr>
          <w:rFonts w:ascii="Lato" w:eastAsia="Times New Roman" w:hAnsi="Lato" w:cs="Arial"/>
          <w:bCs/>
          <w:iCs/>
          <w:spacing w:val="4"/>
          <w:lang w:eastAsia="pl-PL"/>
        </w:rPr>
        <w:t xml:space="preserve">, </w:t>
      </w:r>
      <w:r w:rsidR="00A75C53">
        <w:rPr>
          <w:rFonts w:ascii="Lato" w:eastAsia="Times New Roman" w:hAnsi="Lato" w:cs="Arial"/>
          <w:bCs/>
          <w:iCs/>
          <w:spacing w:val="4"/>
          <w:lang w:eastAsia="pl-PL"/>
        </w:rPr>
        <w:br/>
      </w:r>
      <w:r w:rsidRPr="005E6FC7">
        <w:rPr>
          <w:rFonts w:ascii="Lato" w:eastAsia="Times New Roman" w:hAnsi="Lato" w:cs="Arial"/>
          <w:bCs/>
          <w:iCs/>
          <w:spacing w:val="4"/>
          <w:lang w:eastAsia="pl-PL"/>
        </w:rPr>
        <w:t xml:space="preserve">w szczególności zgodnie z jej art. 29 ust. 1, oraz </w:t>
      </w:r>
      <w:r w:rsidRPr="005E6FC7">
        <w:rPr>
          <w:rFonts w:ascii="Lato" w:eastAsia="Times New Roman" w:hAnsi="Lato" w:cs="Arial"/>
          <w:i/>
          <w:spacing w:val="4"/>
          <w:lang w:eastAsia="pl-PL"/>
        </w:rPr>
        <w:t xml:space="preserve">rozporządzeniem w sprawie warunków technicznych dróg publicznych, </w:t>
      </w:r>
      <w:r w:rsidRPr="005E6FC7">
        <w:rPr>
          <w:rFonts w:ascii="Lato" w:eastAsia="Times New Roman" w:hAnsi="Lato" w:cs="Arial"/>
          <w:spacing w:val="4"/>
          <w:lang w:eastAsia="pl-PL"/>
        </w:rPr>
        <w:t xml:space="preserve">w szczególności § 78 ust. 2 pkt 1 lit. a), tj. </w:t>
      </w:r>
      <w:r w:rsidRPr="005E6FC7">
        <w:rPr>
          <w:rFonts w:ascii="Lato" w:eastAsia="Times New Roman" w:hAnsi="Lato" w:cs="Arial"/>
          <w:bCs/>
          <w:iCs/>
          <w:spacing w:val="4"/>
          <w:lang w:eastAsia="pl-PL"/>
        </w:rPr>
        <w:t xml:space="preserve">o szerokości 5,00 m. </w:t>
      </w:r>
      <w:r w:rsidRPr="005E6FC7">
        <w:rPr>
          <w:rFonts w:ascii="Lato" w:eastAsia="Times New Roman" w:hAnsi="Lato" w:cs="Arial"/>
          <w:spacing w:val="4"/>
          <w:lang w:eastAsia="pl-PL"/>
        </w:rPr>
        <w:t xml:space="preserve">Na całej długości zjazdów zaprojektowano krawężniki obniżone, co umożliwi swobodny przejazd i manewrowanie pojazdami, jak w stanie dotychczasowym. </w:t>
      </w:r>
    </w:p>
    <w:p w14:paraId="785447B1" w14:textId="2126FD3F" w:rsidR="005E6FC7" w:rsidRPr="005E6FC7" w:rsidRDefault="005E6FC7" w:rsidP="005E6FC7">
      <w:pPr>
        <w:spacing w:before="120" w:after="240" w:line="240" w:lineRule="exact"/>
        <w:jc w:val="both"/>
        <w:rPr>
          <w:rFonts w:ascii="Lato" w:eastAsia="Times New Roman" w:hAnsi="Lato" w:cs="Arial"/>
          <w:bCs/>
          <w:spacing w:val="4"/>
          <w:lang w:eastAsia="pl-PL" w:bidi="pl-PL"/>
        </w:rPr>
      </w:pPr>
      <w:r w:rsidRPr="005E6FC7">
        <w:rPr>
          <w:rFonts w:ascii="Lato" w:eastAsia="Times New Roman" w:hAnsi="Lato" w:cs="Arial"/>
          <w:spacing w:val="4"/>
          <w:lang w:eastAsia="pl-PL"/>
        </w:rPr>
        <w:t xml:space="preserve">W kontekście obaw skarżącego co do bezpieczeństwa przyjętych rozwiązań projektowych, </w:t>
      </w:r>
      <w:r w:rsidRPr="005E6FC7">
        <w:rPr>
          <w:rFonts w:ascii="Lato" w:eastAsia="Times New Roman" w:hAnsi="Lato" w:cs="Arial"/>
          <w:bCs/>
          <w:spacing w:val="4"/>
          <w:lang w:eastAsia="pl-PL" w:bidi="pl-PL"/>
        </w:rPr>
        <w:t xml:space="preserve">zauważyć należy, iż zgodnie z art. 11d ust. 1 pkt 5 </w:t>
      </w:r>
      <w:r w:rsidRPr="005E6FC7">
        <w:rPr>
          <w:rFonts w:ascii="Lato" w:eastAsia="Times New Roman" w:hAnsi="Lato" w:cs="Arial"/>
          <w:bCs/>
          <w:i/>
          <w:spacing w:val="4"/>
          <w:lang w:eastAsia="pl-PL" w:bidi="pl-PL"/>
        </w:rPr>
        <w:t>specustawy drogowej</w:t>
      </w:r>
      <w:r w:rsidRPr="005E6FC7">
        <w:rPr>
          <w:rFonts w:ascii="Lato" w:eastAsia="Times New Roman" w:hAnsi="Lato" w:cs="Arial"/>
          <w:bCs/>
          <w:spacing w:val="4"/>
          <w:lang w:eastAsia="pl-PL" w:bidi="pl-PL"/>
        </w:rPr>
        <w:t xml:space="preserve"> do wniosku o wydanie decyzji o zezwoleniu na realizację przedmiotowej inwestycji drogowej </w:t>
      </w:r>
      <w:r w:rsidRPr="005E6FC7">
        <w:rPr>
          <w:rFonts w:ascii="Lato" w:eastAsia="Times New Roman" w:hAnsi="Lato" w:cs="Arial"/>
          <w:bCs/>
          <w:i/>
          <w:spacing w:val="4"/>
          <w:lang w:eastAsia="pl-PL" w:bidi="pl-PL"/>
        </w:rPr>
        <w:t>inwestor</w:t>
      </w:r>
      <w:r w:rsidRPr="005E6FC7">
        <w:rPr>
          <w:rFonts w:ascii="Lato" w:eastAsia="Times New Roman" w:hAnsi="Lato" w:cs="Arial"/>
          <w:bCs/>
          <w:spacing w:val="4"/>
          <w:lang w:eastAsia="pl-PL" w:bidi="pl-PL"/>
        </w:rPr>
        <w:t xml:space="preserve"> dołączył projekt budowlany wraz z opiniami, uzgodnieniami, pozwoleniami oraz dokumentami wymaganymi przepisami szczególnymi. Projekt został wykonany i sprawdzony przez osoby spełniające warunki, o których mowa w art. 12 </w:t>
      </w:r>
      <w:r w:rsidR="00123557">
        <w:rPr>
          <w:rFonts w:ascii="Lato" w:eastAsia="Times New Roman" w:hAnsi="Lato" w:cs="Arial"/>
          <w:bCs/>
          <w:spacing w:val="4"/>
          <w:lang w:eastAsia="pl-PL" w:bidi="pl-PL"/>
        </w:rPr>
        <w:br/>
      </w:r>
      <w:r w:rsidRPr="005E6FC7">
        <w:rPr>
          <w:rFonts w:ascii="Lato" w:eastAsia="Times New Roman" w:hAnsi="Lato" w:cs="Arial"/>
          <w:bCs/>
          <w:spacing w:val="4"/>
          <w:lang w:eastAsia="pl-PL" w:bidi="pl-PL"/>
        </w:rPr>
        <w:t>ust. 7</w:t>
      </w:r>
      <w:r w:rsidRPr="005E6FC7">
        <w:rPr>
          <w:rFonts w:ascii="Lato" w:eastAsia="Times New Roman" w:hAnsi="Lato" w:cs="Arial"/>
          <w:spacing w:val="4"/>
          <w:lang w:eastAsia="pl-PL"/>
        </w:rPr>
        <w:t xml:space="preserve"> </w:t>
      </w:r>
      <w:r w:rsidRPr="005E6FC7">
        <w:rPr>
          <w:rFonts w:ascii="Lato" w:eastAsia="Times New Roman" w:hAnsi="Lato" w:cs="Arial"/>
          <w:bCs/>
          <w:i/>
          <w:spacing w:val="4"/>
          <w:lang w:eastAsia="pl-PL" w:bidi="pl-PL"/>
        </w:rPr>
        <w:t>ustawy</w:t>
      </w:r>
      <w:r w:rsidRPr="005E6FC7">
        <w:rPr>
          <w:rFonts w:ascii="Lato" w:eastAsia="Times New Roman" w:hAnsi="Lato" w:cs="Arial"/>
          <w:bCs/>
          <w:spacing w:val="4"/>
          <w:lang w:eastAsia="pl-PL" w:bidi="pl-PL"/>
        </w:rPr>
        <w:t xml:space="preserve"> </w:t>
      </w:r>
      <w:r w:rsidRPr="005E6FC7">
        <w:rPr>
          <w:rFonts w:ascii="Lato" w:eastAsia="Times New Roman" w:hAnsi="Lato" w:cs="Arial"/>
          <w:bCs/>
          <w:i/>
          <w:spacing w:val="4"/>
          <w:lang w:eastAsia="pl-PL" w:bidi="pl-PL"/>
        </w:rPr>
        <w:t>Prawo budowlane</w:t>
      </w:r>
      <w:r w:rsidRPr="005E6FC7">
        <w:rPr>
          <w:rFonts w:ascii="Lato" w:eastAsia="Times New Roman" w:hAnsi="Lato" w:cs="Arial"/>
          <w:bCs/>
          <w:spacing w:val="4"/>
          <w:lang w:eastAsia="pl-PL" w:bidi="pl-PL"/>
        </w:rPr>
        <w:t xml:space="preserve">. Zgodnie z art. 20 ust. 4 tej ustawy, do projektu dołączono oświadczenia projektantów i sprawdzających o sporządzeniu projektu zgodnie </w:t>
      </w:r>
      <w:r w:rsidR="00A75C53">
        <w:rPr>
          <w:rFonts w:ascii="Lato" w:eastAsia="Times New Roman" w:hAnsi="Lato" w:cs="Arial"/>
          <w:bCs/>
          <w:spacing w:val="4"/>
          <w:lang w:eastAsia="pl-PL" w:bidi="pl-PL"/>
        </w:rPr>
        <w:br/>
      </w:r>
      <w:r w:rsidRPr="005E6FC7">
        <w:rPr>
          <w:rFonts w:ascii="Lato" w:eastAsia="Times New Roman" w:hAnsi="Lato" w:cs="Arial"/>
          <w:bCs/>
          <w:spacing w:val="4"/>
          <w:lang w:eastAsia="pl-PL" w:bidi="pl-PL"/>
        </w:rPr>
        <w:t>z obowiązującymi przepisami oraz zasadami wiedzy technicznej.</w:t>
      </w:r>
    </w:p>
    <w:p w14:paraId="544F3DB9" w14:textId="187177C6" w:rsidR="005E6FC7" w:rsidRPr="005E6FC7" w:rsidRDefault="005E6FC7" w:rsidP="005E6FC7">
      <w:pPr>
        <w:spacing w:before="120" w:after="240" w:line="240" w:lineRule="exact"/>
        <w:jc w:val="both"/>
        <w:rPr>
          <w:rFonts w:ascii="Lato" w:eastAsia="Times New Roman" w:hAnsi="Lato" w:cs="Arial"/>
          <w:bCs/>
          <w:spacing w:val="4"/>
          <w:lang w:eastAsia="pl-PL" w:bidi="pl-PL"/>
        </w:rPr>
      </w:pPr>
      <w:r w:rsidRPr="005E6FC7">
        <w:rPr>
          <w:rFonts w:ascii="Lato" w:eastAsia="Times New Roman" w:hAnsi="Lato" w:cs="Arial"/>
          <w:bCs/>
          <w:spacing w:val="4"/>
          <w:lang w:eastAsia="pl-PL" w:bidi="pl-PL"/>
        </w:rPr>
        <w:t xml:space="preserve">Projektant jest osobą, na której spoczywa odpowiedzialność za konstrukcję drogi i użycie takich rozwiązań, aby te nie zagrażały zdrowiu i życiu ludzkiemu. Zgodnie bowiem </w:t>
      </w:r>
      <w:r w:rsidR="00F835A1">
        <w:rPr>
          <w:rFonts w:ascii="Lato" w:eastAsia="Times New Roman" w:hAnsi="Lato" w:cs="Arial"/>
          <w:bCs/>
          <w:spacing w:val="4"/>
          <w:lang w:eastAsia="pl-PL" w:bidi="pl-PL"/>
        </w:rPr>
        <w:br/>
      </w:r>
      <w:r w:rsidRPr="005E6FC7">
        <w:rPr>
          <w:rFonts w:ascii="Lato" w:eastAsia="Times New Roman" w:hAnsi="Lato" w:cs="Arial"/>
          <w:bCs/>
          <w:spacing w:val="4"/>
          <w:lang w:eastAsia="pl-PL" w:bidi="pl-PL"/>
        </w:rPr>
        <w:t xml:space="preserve">z art. 20 ust. 1 pkt 1 </w:t>
      </w:r>
      <w:r w:rsidRPr="005E6FC7">
        <w:rPr>
          <w:rFonts w:ascii="Lato" w:eastAsia="Times New Roman" w:hAnsi="Lato" w:cs="Arial"/>
          <w:bCs/>
          <w:i/>
          <w:spacing w:val="4"/>
          <w:lang w:eastAsia="pl-PL" w:bidi="pl-PL"/>
        </w:rPr>
        <w:t>ustawy Prawo budowlane</w:t>
      </w:r>
      <w:r w:rsidRPr="005E6FC7">
        <w:rPr>
          <w:rFonts w:ascii="Lato" w:eastAsia="Times New Roman" w:hAnsi="Lato" w:cs="Arial"/>
          <w:bCs/>
          <w:spacing w:val="4"/>
          <w:lang w:eastAsia="pl-PL" w:bidi="pl-PL"/>
        </w:rPr>
        <w:t xml:space="preserve"> do podstawowych obowiązków projektanta należy opracowanie projektu budowlanego w sposób zgodny m.in. z decyzją </w:t>
      </w:r>
      <w:r w:rsidR="001457CF">
        <w:rPr>
          <w:rFonts w:ascii="Lato" w:eastAsia="Times New Roman" w:hAnsi="Lato" w:cs="Arial"/>
          <w:bCs/>
          <w:spacing w:val="4"/>
          <w:lang w:eastAsia="pl-PL" w:bidi="pl-PL"/>
        </w:rPr>
        <w:br/>
      </w:r>
      <w:r w:rsidRPr="005E6FC7">
        <w:rPr>
          <w:rFonts w:ascii="Lato" w:eastAsia="Times New Roman" w:hAnsi="Lato" w:cs="Arial"/>
          <w:bCs/>
          <w:spacing w:val="4"/>
          <w:lang w:eastAsia="pl-PL" w:bidi="pl-PL"/>
        </w:rPr>
        <w:t xml:space="preserve">o środowiskowych uwarunkowaniach, wymaganiami </w:t>
      </w:r>
      <w:r w:rsidRPr="005E6FC7">
        <w:rPr>
          <w:rFonts w:ascii="Lato" w:eastAsia="Times New Roman" w:hAnsi="Lato" w:cs="Arial"/>
          <w:bCs/>
          <w:i/>
          <w:spacing w:val="4"/>
          <w:lang w:eastAsia="pl-PL" w:bidi="pl-PL"/>
        </w:rPr>
        <w:t>ustawy Prawo budowlane</w:t>
      </w:r>
      <w:r w:rsidRPr="005E6FC7">
        <w:rPr>
          <w:rFonts w:ascii="Lato" w:eastAsia="Times New Roman" w:hAnsi="Lato" w:cs="Arial"/>
          <w:bCs/>
          <w:spacing w:val="4"/>
          <w:lang w:eastAsia="pl-PL" w:bidi="pl-PL"/>
        </w:rPr>
        <w:t xml:space="preserve">, przepisami innych ustaw oraz zasadami wiedzy technicznej. Powyższe musi być potwierdzone stosownym oświadczeniem o sporządzeniu projektu budowlanego, zgodnie z obowiązującymi przepisami oraz zasadami wiedzy technicznej, które </w:t>
      </w:r>
      <w:r w:rsidR="001457CF">
        <w:rPr>
          <w:rFonts w:ascii="Lato" w:eastAsia="Times New Roman" w:hAnsi="Lato" w:cs="Arial"/>
          <w:bCs/>
          <w:spacing w:val="4"/>
          <w:lang w:eastAsia="pl-PL" w:bidi="pl-PL"/>
        </w:rPr>
        <w:br/>
      </w:r>
      <w:r w:rsidRPr="005E6FC7">
        <w:rPr>
          <w:rFonts w:ascii="Lato" w:eastAsia="Times New Roman" w:hAnsi="Lato" w:cs="Arial"/>
          <w:bCs/>
          <w:spacing w:val="4"/>
          <w:lang w:eastAsia="pl-PL" w:bidi="pl-PL"/>
        </w:rPr>
        <w:t>w niniejszej sprawie znajduje się w projekcie budowlanym.</w:t>
      </w:r>
    </w:p>
    <w:p w14:paraId="7EFFB5C0" w14:textId="4A16937E" w:rsidR="005E6FC7" w:rsidRPr="005E6FC7" w:rsidRDefault="005E6FC7" w:rsidP="005E6FC7">
      <w:pPr>
        <w:spacing w:before="120" w:after="240" w:line="240" w:lineRule="exact"/>
        <w:jc w:val="both"/>
        <w:outlineLvl w:val="0"/>
        <w:rPr>
          <w:rFonts w:ascii="Lato" w:eastAsia="Times New Roman" w:hAnsi="Lato" w:cs="Arial"/>
          <w:bCs/>
          <w:iCs/>
          <w:spacing w:val="4"/>
          <w:lang w:eastAsia="pl-PL"/>
        </w:rPr>
      </w:pPr>
      <w:r w:rsidRPr="005E6FC7">
        <w:rPr>
          <w:rFonts w:ascii="Lato" w:eastAsia="Times New Roman" w:hAnsi="Lato" w:cs="Arial"/>
          <w:bCs/>
          <w:iCs/>
          <w:spacing w:val="4"/>
          <w:lang w:eastAsia="pl-PL"/>
        </w:rPr>
        <w:t xml:space="preserve">Należy podkreślić, że to projektant odpowiada za opracowanie projektu inwestycji </w:t>
      </w:r>
      <w:r w:rsidR="00A75C53">
        <w:rPr>
          <w:rFonts w:ascii="Lato" w:eastAsia="Times New Roman" w:hAnsi="Lato" w:cs="Arial"/>
          <w:bCs/>
          <w:iCs/>
          <w:spacing w:val="4"/>
          <w:lang w:eastAsia="pl-PL"/>
        </w:rPr>
        <w:br/>
      </w:r>
      <w:r w:rsidRPr="005E6FC7">
        <w:rPr>
          <w:rFonts w:ascii="Lato" w:eastAsia="Times New Roman" w:hAnsi="Lato" w:cs="Arial"/>
          <w:bCs/>
          <w:iCs/>
          <w:spacing w:val="4"/>
          <w:lang w:eastAsia="pl-PL"/>
        </w:rPr>
        <w:t xml:space="preserve">w sposób zapewniający bezpieczeństwo użytkowania, a nie organ udzielający zezwolenia na realizację inwestycji w postaci decyzji o zezwoleniu na realizację inwestycji drogowej. W wypadku więc spełnienia przez wnioskodawcę wymagań określonych w art. 11b </w:t>
      </w:r>
      <w:r w:rsidR="00A75C53">
        <w:rPr>
          <w:rFonts w:ascii="Lato" w:eastAsia="Times New Roman" w:hAnsi="Lato" w:cs="Arial"/>
          <w:bCs/>
          <w:iCs/>
          <w:spacing w:val="4"/>
          <w:lang w:eastAsia="pl-PL"/>
        </w:rPr>
        <w:br/>
      </w:r>
      <w:r w:rsidRPr="005E6FC7">
        <w:rPr>
          <w:rFonts w:ascii="Lato" w:eastAsia="Times New Roman" w:hAnsi="Lato" w:cs="Arial"/>
          <w:bCs/>
          <w:iCs/>
          <w:spacing w:val="4"/>
          <w:lang w:eastAsia="pl-PL"/>
        </w:rPr>
        <w:t xml:space="preserve">w zw. z art. 11d </w:t>
      </w:r>
      <w:r w:rsidRPr="005E6FC7">
        <w:rPr>
          <w:rFonts w:ascii="Lato" w:eastAsia="Times New Roman" w:hAnsi="Lato" w:cs="Arial"/>
          <w:bCs/>
          <w:i/>
          <w:iCs/>
          <w:spacing w:val="4"/>
          <w:lang w:eastAsia="pl-PL"/>
        </w:rPr>
        <w:t>specustawy drogowej</w:t>
      </w:r>
      <w:r w:rsidRPr="005E6FC7">
        <w:rPr>
          <w:rFonts w:ascii="Lato" w:eastAsia="Times New Roman" w:hAnsi="Lato" w:cs="Arial"/>
          <w:bCs/>
          <w:iCs/>
          <w:spacing w:val="4"/>
          <w:lang w:eastAsia="pl-PL"/>
        </w:rPr>
        <w:t xml:space="preserve"> właściwy organ nie może odmówić wydania decyzji o zezwoleniu na realizację inwestycji drogowej – art. 11a </w:t>
      </w:r>
      <w:r w:rsidRPr="005E6FC7">
        <w:rPr>
          <w:rFonts w:ascii="Lato" w:eastAsia="Times New Roman" w:hAnsi="Lato" w:cs="Arial"/>
          <w:bCs/>
          <w:i/>
          <w:iCs/>
          <w:spacing w:val="4"/>
          <w:lang w:eastAsia="pl-PL"/>
        </w:rPr>
        <w:t>specustawy drogowej</w:t>
      </w:r>
      <w:r w:rsidRPr="005E6FC7">
        <w:rPr>
          <w:rFonts w:ascii="Lato" w:eastAsia="Times New Roman" w:hAnsi="Lato" w:cs="Arial"/>
          <w:bCs/>
          <w:iCs/>
          <w:spacing w:val="4"/>
          <w:lang w:eastAsia="pl-PL"/>
        </w:rPr>
        <w:t xml:space="preserve"> (por. wyrok Wojewódzkiego Sądu Administracyjnego w Warszawie z dnia 25 kwietnia </w:t>
      </w:r>
      <w:r w:rsidR="00A75C53">
        <w:rPr>
          <w:rFonts w:ascii="Lato" w:eastAsia="Times New Roman" w:hAnsi="Lato" w:cs="Arial"/>
          <w:bCs/>
          <w:iCs/>
          <w:spacing w:val="4"/>
          <w:lang w:eastAsia="pl-PL"/>
        </w:rPr>
        <w:br/>
      </w:r>
      <w:r w:rsidRPr="005E6FC7">
        <w:rPr>
          <w:rFonts w:ascii="Lato" w:eastAsia="Times New Roman" w:hAnsi="Lato" w:cs="Arial"/>
          <w:bCs/>
          <w:iCs/>
          <w:spacing w:val="4"/>
          <w:lang w:eastAsia="pl-PL"/>
        </w:rPr>
        <w:lastRenderedPageBreak/>
        <w:t>2017 r., sygn. akt VII SA/</w:t>
      </w:r>
      <w:proofErr w:type="spellStart"/>
      <w:r w:rsidRPr="005E6FC7">
        <w:rPr>
          <w:rFonts w:ascii="Lato" w:eastAsia="Times New Roman" w:hAnsi="Lato" w:cs="Arial"/>
          <w:bCs/>
          <w:iCs/>
          <w:spacing w:val="4"/>
          <w:lang w:eastAsia="pl-PL"/>
        </w:rPr>
        <w:t>Wa</w:t>
      </w:r>
      <w:proofErr w:type="spellEnd"/>
      <w:r w:rsidRPr="005E6FC7">
        <w:rPr>
          <w:rFonts w:ascii="Lato" w:eastAsia="Times New Roman" w:hAnsi="Lato" w:cs="Arial"/>
          <w:bCs/>
          <w:iCs/>
          <w:spacing w:val="4"/>
          <w:lang w:eastAsia="pl-PL"/>
        </w:rPr>
        <w:t xml:space="preserve"> 2952/16, </w:t>
      </w:r>
      <w:proofErr w:type="spellStart"/>
      <w:r w:rsidRPr="005E6FC7">
        <w:rPr>
          <w:rFonts w:ascii="Lato" w:eastAsia="Times New Roman" w:hAnsi="Lato" w:cs="Arial"/>
          <w:bCs/>
          <w:iCs/>
          <w:spacing w:val="4"/>
          <w:lang w:eastAsia="pl-PL"/>
        </w:rPr>
        <w:t>opubl</w:t>
      </w:r>
      <w:proofErr w:type="spellEnd"/>
      <w:r w:rsidRPr="005E6FC7">
        <w:rPr>
          <w:rFonts w:ascii="Lato" w:eastAsia="Times New Roman" w:hAnsi="Lato" w:cs="Arial"/>
          <w:bCs/>
          <w:iCs/>
          <w:spacing w:val="4"/>
          <w:lang w:eastAsia="pl-PL"/>
        </w:rPr>
        <w:t>. Centralna Baza Orzeczeń Sądów Administracyjnych).</w:t>
      </w:r>
    </w:p>
    <w:p w14:paraId="32EC74E5" w14:textId="2D438301" w:rsidR="005E6FC7" w:rsidRPr="005E6FC7" w:rsidRDefault="005E6FC7" w:rsidP="005E6FC7">
      <w:pPr>
        <w:spacing w:before="120" w:after="240" w:line="240" w:lineRule="exact"/>
        <w:jc w:val="both"/>
        <w:outlineLvl w:val="0"/>
        <w:rPr>
          <w:rFonts w:ascii="Lato" w:eastAsia="Times New Roman" w:hAnsi="Lato" w:cs="Arial"/>
          <w:bCs/>
          <w:iCs/>
          <w:spacing w:val="4"/>
          <w:lang w:eastAsia="pl-PL"/>
        </w:rPr>
      </w:pPr>
      <w:r w:rsidRPr="005E6FC7">
        <w:rPr>
          <w:rFonts w:ascii="Lato" w:eastAsia="Times New Roman" w:hAnsi="Lato" w:cs="Arial"/>
          <w:bCs/>
          <w:iCs/>
          <w:spacing w:val="4"/>
          <w:lang w:eastAsia="pl-PL"/>
        </w:rPr>
        <w:t xml:space="preserve">Wskazać również należy, iż ustawa z dnia 27 marca 2003 r. o zmianie ustawy - Prawo budowlane oraz zmianie niektórych ustaw (Dz.U. Nr 80, poz. 718), która weszła w życie z dniem 11 lipca 2003 r., wprowadziła zasadę wyłącznej odpowiedzialności za projekt </w:t>
      </w:r>
      <w:proofErr w:type="spellStart"/>
      <w:r w:rsidRPr="005E6FC7">
        <w:rPr>
          <w:rFonts w:ascii="Lato" w:eastAsia="Times New Roman" w:hAnsi="Lato" w:cs="Arial"/>
          <w:bCs/>
          <w:iCs/>
          <w:spacing w:val="4"/>
          <w:lang w:eastAsia="pl-PL"/>
        </w:rPr>
        <w:t>architektoniczno</w:t>
      </w:r>
      <w:proofErr w:type="spellEnd"/>
      <w:r w:rsidRPr="005E6FC7">
        <w:rPr>
          <w:rFonts w:ascii="Lato" w:eastAsia="Times New Roman" w:hAnsi="Lato" w:cs="Arial"/>
          <w:bCs/>
          <w:iCs/>
          <w:spacing w:val="4"/>
          <w:lang w:eastAsia="pl-PL"/>
        </w:rPr>
        <w:t xml:space="preserve"> - budowlany projektanta oraz osoby sprawdzającej projekt (art. 20 </w:t>
      </w:r>
      <w:r w:rsidRPr="005E6FC7">
        <w:rPr>
          <w:rFonts w:ascii="Lato" w:eastAsia="Times New Roman" w:hAnsi="Lato" w:cs="Arial"/>
          <w:bCs/>
          <w:i/>
          <w:iCs/>
          <w:spacing w:val="4"/>
          <w:lang w:eastAsia="pl-PL"/>
        </w:rPr>
        <w:t>ustawy Prawo budowlane</w:t>
      </w:r>
      <w:r w:rsidRPr="005E6FC7">
        <w:rPr>
          <w:rFonts w:ascii="Lato" w:eastAsia="Times New Roman" w:hAnsi="Lato" w:cs="Arial"/>
          <w:bCs/>
          <w:iCs/>
          <w:spacing w:val="4"/>
          <w:lang w:eastAsia="pl-PL"/>
        </w:rPr>
        <w:t xml:space="preserve">). Sprawdzenie zgodności z przepisami, w tym </w:t>
      </w:r>
      <w:proofErr w:type="spellStart"/>
      <w:r w:rsidRPr="005E6FC7">
        <w:rPr>
          <w:rFonts w:ascii="Lato" w:eastAsia="Times New Roman" w:hAnsi="Lato" w:cs="Arial"/>
          <w:bCs/>
          <w:iCs/>
          <w:spacing w:val="4"/>
          <w:lang w:eastAsia="pl-PL"/>
        </w:rPr>
        <w:t>techniczno</w:t>
      </w:r>
      <w:proofErr w:type="spellEnd"/>
      <w:r w:rsidRPr="005E6FC7">
        <w:rPr>
          <w:rFonts w:ascii="Lato" w:eastAsia="Times New Roman" w:hAnsi="Lato" w:cs="Arial"/>
          <w:bCs/>
          <w:iCs/>
          <w:spacing w:val="4"/>
          <w:lang w:eastAsia="pl-PL"/>
        </w:rPr>
        <w:t xml:space="preserve"> - budowlanymi, zostało natomiast ograniczone dla organu administracji architektoniczno-budowlanej do projektu zagospodarowania działki (art. 35 ust. 1 pkt. 2 </w:t>
      </w:r>
      <w:r w:rsidRPr="005E6FC7">
        <w:rPr>
          <w:rFonts w:ascii="Lato" w:eastAsia="Times New Roman" w:hAnsi="Lato" w:cs="Arial"/>
          <w:bCs/>
          <w:i/>
          <w:iCs/>
          <w:spacing w:val="4"/>
          <w:lang w:eastAsia="pl-PL"/>
        </w:rPr>
        <w:t>ustawy Prawo budowlane</w:t>
      </w:r>
      <w:r w:rsidRPr="005E6FC7">
        <w:rPr>
          <w:rFonts w:ascii="Lato" w:eastAsia="Times New Roman" w:hAnsi="Lato" w:cs="Arial"/>
          <w:bCs/>
          <w:iCs/>
          <w:spacing w:val="4"/>
          <w:lang w:eastAsia="pl-PL"/>
        </w:rPr>
        <w:t>)</w:t>
      </w:r>
      <w:r w:rsidRPr="005E6FC7">
        <w:rPr>
          <w:rFonts w:ascii="Lato" w:eastAsia="Times New Roman" w:hAnsi="Lato" w:cs="Arial"/>
          <w:spacing w:val="4"/>
          <w:lang w:eastAsia="pl-PL"/>
        </w:rPr>
        <w:t xml:space="preserve">. Powyższe przepisy korespondują z szeroką odpowiedzialnością projektanta </w:t>
      </w:r>
      <w:r w:rsidRPr="005E6FC7">
        <w:rPr>
          <w:rFonts w:ascii="Lato" w:eastAsia="Times New Roman" w:hAnsi="Lato" w:cs="Arial"/>
          <w:spacing w:val="4"/>
          <w:lang w:eastAsia="pl-PL"/>
        </w:rPr>
        <w:br/>
        <w:t xml:space="preserve">za sporządzony przez niego projekt architektoniczno-budowlany – art. 20, art. 93 pkt. 1, art. 95 i nast. </w:t>
      </w:r>
      <w:r w:rsidRPr="005E6FC7">
        <w:rPr>
          <w:rFonts w:ascii="Lato" w:eastAsia="Times New Roman" w:hAnsi="Lato" w:cs="Arial"/>
          <w:i/>
          <w:spacing w:val="4"/>
          <w:lang w:eastAsia="pl-PL"/>
        </w:rPr>
        <w:t>ustawy Prawo budowlane</w:t>
      </w:r>
      <w:r w:rsidRPr="005E6FC7">
        <w:rPr>
          <w:rFonts w:ascii="Lato" w:eastAsia="Times New Roman" w:hAnsi="Lato" w:cs="Arial"/>
          <w:spacing w:val="4"/>
          <w:lang w:eastAsia="pl-PL"/>
        </w:rPr>
        <w:t xml:space="preserve"> (por. wyrok Wojewódzkiego Sądu Administracyjnego w Warszawie z dnia 25 kwietnia 2017 r., sygn. akt VII SA/</w:t>
      </w:r>
      <w:proofErr w:type="spellStart"/>
      <w:r w:rsidRPr="005E6FC7">
        <w:rPr>
          <w:rFonts w:ascii="Lato" w:eastAsia="Times New Roman" w:hAnsi="Lato" w:cs="Arial"/>
          <w:spacing w:val="4"/>
          <w:lang w:eastAsia="pl-PL"/>
        </w:rPr>
        <w:t>Wa</w:t>
      </w:r>
      <w:proofErr w:type="spellEnd"/>
      <w:r w:rsidRPr="005E6FC7">
        <w:rPr>
          <w:rFonts w:ascii="Lato" w:eastAsia="Times New Roman" w:hAnsi="Lato" w:cs="Arial"/>
          <w:spacing w:val="4"/>
          <w:lang w:eastAsia="pl-PL"/>
        </w:rPr>
        <w:t xml:space="preserve"> 2952/16, </w:t>
      </w:r>
      <w:proofErr w:type="spellStart"/>
      <w:r w:rsidRPr="005E6FC7">
        <w:rPr>
          <w:rFonts w:ascii="Lato" w:eastAsia="Times New Roman" w:hAnsi="Lato" w:cs="Arial"/>
          <w:spacing w:val="4"/>
          <w:lang w:eastAsia="pl-PL"/>
        </w:rPr>
        <w:t>opubl</w:t>
      </w:r>
      <w:proofErr w:type="spellEnd"/>
      <w:r w:rsidRPr="005E6FC7">
        <w:rPr>
          <w:rFonts w:ascii="Lato" w:eastAsia="Times New Roman" w:hAnsi="Lato" w:cs="Arial"/>
          <w:spacing w:val="4"/>
          <w:lang w:eastAsia="pl-PL"/>
        </w:rPr>
        <w:t xml:space="preserve">. </w:t>
      </w:r>
      <w:proofErr w:type="spellStart"/>
      <w:r w:rsidRPr="005E6FC7">
        <w:rPr>
          <w:rFonts w:ascii="Lato" w:eastAsia="Times New Roman" w:hAnsi="Lato" w:cs="Arial"/>
          <w:spacing w:val="4"/>
          <w:lang w:eastAsia="pl-PL"/>
        </w:rPr>
        <w:t>Legalis</w:t>
      </w:r>
      <w:proofErr w:type="spellEnd"/>
      <w:r w:rsidRPr="005E6FC7">
        <w:rPr>
          <w:rFonts w:ascii="Lato" w:eastAsia="Times New Roman" w:hAnsi="Lato" w:cs="Arial"/>
          <w:spacing w:val="4"/>
          <w:lang w:eastAsia="pl-PL"/>
        </w:rPr>
        <w:t xml:space="preserve"> nr 1680462).</w:t>
      </w:r>
    </w:p>
    <w:p w14:paraId="344D4FA2" w14:textId="7E3BE28A" w:rsidR="005E6FC7" w:rsidRPr="005E6FC7" w:rsidRDefault="005E6FC7" w:rsidP="005E6FC7">
      <w:pPr>
        <w:spacing w:before="120" w:after="240" w:line="240" w:lineRule="exact"/>
        <w:jc w:val="both"/>
        <w:rPr>
          <w:rFonts w:ascii="Lato" w:eastAsia="Times New Roman" w:hAnsi="Lato" w:cs="Arial"/>
          <w:bCs/>
          <w:spacing w:val="4"/>
          <w:lang w:eastAsia="pl-PL" w:bidi="pl-PL"/>
        </w:rPr>
      </w:pPr>
      <w:r w:rsidRPr="005E6FC7">
        <w:rPr>
          <w:rFonts w:ascii="Lato" w:eastAsia="Times New Roman" w:hAnsi="Lato" w:cs="Arial"/>
          <w:bCs/>
          <w:iCs/>
          <w:spacing w:val="4"/>
          <w:lang w:eastAsia="pl-PL"/>
        </w:rPr>
        <w:t xml:space="preserve">Jak już wyjaśniono powyżej w niniejszej decyzji, po dokonaniu analizy przedłożonego przez </w:t>
      </w:r>
      <w:r w:rsidRPr="005E6FC7">
        <w:rPr>
          <w:rFonts w:ascii="Lato" w:eastAsia="Times New Roman" w:hAnsi="Lato" w:cs="Arial"/>
          <w:bCs/>
          <w:i/>
          <w:iCs/>
          <w:spacing w:val="4"/>
          <w:lang w:eastAsia="pl-PL"/>
        </w:rPr>
        <w:t>inwestora</w:t>
      </w:r>
      <w:r w:rsidRPr="005E6FC7">
        <w:rPr>
          <w:rFonts w:ascii="Lato" w:eastAsia="Times New Roman" w:hAnsi="Lato" w:cs="Arial"/>
          <w:bCs/>
          <w:iCs/>
          <w:spacing w:val="4"/>
          <w:lang w:eastAsia="pl-PL"/>
        </w:rPr>
        <w:t xml:space="preserve"> projektu budowlanego, organ odwoławczy stwierdził, że spełnia on wymagania określone w art. 34 ust. 2 i ust. 3 </w:t>
      </w:r>
      <w:r w:rsidRPr="005E6FC7">
        <w:rPr>
          <w:rFonts w:ascii="Lato" w:eastAsia="Times New Roman" w:hAnsi="Lato" w:cs="Arial"/>
          <w:bCs/>
          <w:i/>
          <w:iCs/>
          <w:spacing w:val="4"/>
          <w:lang w:eastAsia="pl-PL"/>
        </w:rPr>
        <w:t xml:space="preserve">ustawy Prawo budowlane </w:t>
      </w:r>
      <w:r w:rsidRPr="005E6FC7">
        <w:rPr>
          <w:rFonts w:ascii="Lato" w:eastAsia="Times New Roman" w:hAnsi="Lato" w:cs="Arial"/>
          <w:bCs/>
          <w:iCs/>
          <w:spacing w:val="4"/>
          <w:lang w:eastAsia="pl-PL"/>
        </w:rPr>
        <w:t xml:space="preserve">oraz </w:t>
      </w:r>
      <w:r w:rsidR="001457CF">
        <w:rPr>
          <w:rFonts w:ascii="Lato" w:eastAsia="Times New Roman" w:hAnsi="Lato" w:cs="Arial"/>
          <w:bCs/>
          <w:iCs/>
          <w:spacing w:val="4"/>
          <w:lang w:eastAsia="pl-PL"/>
        </w:rPr>
        <w:br/>
      </w:r>
      <w:r w:rsidRPr="005E6FC7">
        <w:rPr>
          <w:rFonts w:ascii="Lato" w:eastAsia="Times New Roman" w:hAnsi="Lato" w:cs="Arial"/>
          <w:bCs/>
          <w:iCs/>
          <w:spacing w:val="4"/>
          <w:lang w:eastAsia="pl-PL"/>
        </w:rPr>
        <w:t xml:space="preserve">w </w:t>
      </w:r>
      <w:r w:rsidRPr="005E6FC7">
        <w:rPr>
          <w:rFonts w:ascii="Lato" w:eastAsia="Times New Roman" w:hAnsi="Lato" w:cs="Arial"/>
          <w:bCs/>
          <w:i/>
          <w:iCs/>
          <w:spacing w:val="4"/>
          <w:lang w:eastAsia="pl-PL"/>
        </w:rPr>
        <w:t xml:space="preserve">rozporządzeniu w sprawie zakresu i formy projektu budowlanego. </w:t>
      </w:r>
      <w:r w:rsidRPr="005E6FC7">
        <w:rPr>
          <w:rFonts w:ascii="Lato" w:eastAsia="Times New Roman" w:hAnsi="Lato" w:cs="Arial"/>
          <w:spacing w:val="4"/>
          <w:lang w:eastAsia="pl-PL"/>
        </w:rPr>
        <w:t xml:space="preserve">Zatem analizy poprzedzające sporządzenie projektu budowlanego i przyjętych w nim rozwiązań </w:t>
      </w:r>
      <w:proofErr w:type="spellStart"/>
      <w:r w:rsidRPr="005E6FC7">
        <w:rPr>
          <w:rFonts w:ascii="Lato" w:eastAsia="Times New Roman" w:hAnsi="Lato" w:cs="Arial"/>
          <w:spacing w:val="4"/>
          <w:lang w:eastAsia="pl-PL"/>
        </w:rPr>
        <w:t>techniczno</w:t>
      </w:r>
      <w:proofErr w:type="spellEnd"/>
      <w:r w:rsidRPr="005E6FC7">
        <w:rPr>
          <w:rFonts w:ascii="Lato" w:eastAsia="Times New Roman" w:hAnsi="Lato" w:cs="Arial"/>
          <w:spacing w:val="4"/>
          <w:lang w:eastAsia="pl-PL"/>
        </w:rPr>
        <w:t xml:space="preserve"> – projektowych, nie mogą stanowić przedmiotu rozstrzygania w przedmiotowym postępowaniu o wydanie decyzji o zezwoleniu na realizację inwestycji drogowej. Kwestie te bowiem należą do </w:t>
      </w:r>
      <w:r w:rsidRPr="005E6FC7">
        <w:rPr>
          <w:rFonts w:ascii="Lato" w:eastAsia="Times New Roman" w:hAnsi="Lato" w:cs="Arial"/>
          <w:bCs/>
          <w:spacing w:val="4"/>
          <w:lang w:eastAsia="pl-PL" w:bidi="pl-PL"/>
        </w:rPr>
        <w:t>obowiązków projektanta, do którego należy opracowanie projektu budowlanego.</w:t>
      </w:r>
    </w:p>
    <w:p w14:paraId="14F4B68C" w14:textId="77777777"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Odnosząc się do zgłaszanej przez skarżącego propozycji zmiany projektu budowlanego w zakresie odwodnienia drogi, tj. budowę rurociągu zamiast istniejącego rowu odwadniającego na działkach 802/78 i 804/79, zwrócić należy uwagę, że poprawność rozwiązań dotyczących odwodnienia ww. inwestycji została już oceniona przez właściwy do tego organ wodnoprawny w toku postępowania o uzyskanie </w:t>
      </w:r>
      <w:r w:rsidRPr="005E6FC7">
        <w:rPr>
          <w:rFonts w:ascii="Lato" w:eastAsia="Times New Roman" w:hAnsi="Lato" w:cs="Arial"/>
          <w:bCs/>
          <w:i/>
          <w:iCs/>
          <w:spacing w:val="4"/>
          <w:lang w:eastAsia="pl-PL" w:bidi="pl-PL"/>
        </w:rPr>
        <w:t>pozwolenia wodnoprawnego</w:t>
      </w:r>
      <w:r w:rsidRPr="005E6FC7">
        <w:rPr>
          <w:rFonts w:ascii="Lato" w:eastAsia="Times New Roman" w:hAnsi="Lato" w:cs="Arial"/>
          <w:bCs/>
          <w:iCs/>
          <w:spacing w:val="4"/>
          <w:lang w:eastAsia="pl-PL" w:bidi="pl-PL"/>
        </w:rPr>
        <w:t>.</w:t>
      </w:r>
    </w:p>
    <w:p w14:paraId="0B0BD149" w14:textId="77777777"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W myśl art. 11d ust. 4 </w:t>
      </w:r>
      <w:r w:rsidRPr="005E6FC7">
        <w:rPr>
          <w:rFonts w:ascii="Lato" w:eastAsia="Times New Roman" w:hAnsi="Lato" w:cs="Arial"/>
          <w:bCs/>
          <w:i/>
          <w:iCs/>
          <w:spacing w:val="4"/>
          <w:lang w:eastAsia="pl-PL" w:bidi="pl-PL"/>
        </w:rPr>
        <w:t>specustawy drogowej</w:t>
      </w:r>
      <w:r w:rsidRPr="005E6FC7">
        <w:rPr>
          <w:rFonts w:ascii="Lato" w:eastAsia="Times New Roman" w:hAnsi="Lato" w:cs="Arial"/>
          <w:bCs/>
          <w:iCs/>
          <w:spacing w:val="4"/>
          <w:lang w:eastAsia="pl-PL" w:bidi="pl-PL"/>
        </w:rPr>
        <w:t xml:space="preserve">, jeżeli realizacja inwestycji drogowej wymaga zgody wodnoprawnej, jak to ma miejsce w niniejszej sprawie, odpowiednio Państwowe Gospodarstwo Wodne Wody Polskie albo minister właściwy do spraw gospodarki wodnej udzielają tej zgody w terminie nie dłuższym niż 30 dni od dnia złożenia wniosku o jej wydanie. </w:t>
      </w:r>
    </w:p>
    <w:p w14:paraId="5F688860" w14:textId="5A6EB501"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Jednym z podstawowych kryteriów przesądzających o możliwości wydania decyzji </w:t>
      </w:r>
      <w:r w:rsidR="00A75C53">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o zezwoleniu na realizację inwestycji drogowej jest zgodność zamierzonego przedsięwzięcia z postanowieniami pozwolenia wodnoprawnego. Jest to zatem jedna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z zasadniczych kwestii determinująca treść decyzji o zezwoleniu na realizację inwestycji drogowej. Podkreślić przy tym należy, że wydanie pozwolenia wodnoprawnego następuje przed uzyskaniem decyzji o zezwoleniu na realizację inwestycji drogowej - wydawanej na podstawie </w:t>
      </w:r>
      <w:r w:rsidRPr="005E6FC7">
        <w:rPr>
          <w:rFonts w:ascii="Lato" w:eastAsia="Times New Roman" w:hAnsi="Lato" w:cs="Arial"/>
          <w:bCs/>
          <w:i/>
          <w:iCs/>
          <w:spacing w:val="4"/>
          <w:lang w:eastAsia="pl-PL" w:bidi="pl-PL"/>
        </w:rPr>
        <w:t>specustawy drogowej</w:t>
      </w:r>
      <w:r w:rsidRPr="005E6FC7">
        <w:rPr>
          <w:rFonts w:ascii="Lato" w:eastAsia="Times New Roman" w:hAnsi="Lato" w:cs="Arial"/>
          <w:bCs/>
          <w:iCs/>
          <w:spacing w:val="4"/>
          <w:lang w:eastAsia="pl-PL" w:bidi="pl-PL"/>
        </w:rPr>
        <w:t xml:space="preserve">. </w:t>
      </w:r>
    </w:p>
    <w:p w14:paraId="4844C72E" w14:textId="77777777"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Zatwierdzając zatem projekt budowlany, stanowiący załącznik do wniosku o wydanie decyzji o zezwoleniu na realizację inwestycji drogowej, organ bada jedynie zgodność przyjętego założenia projektowego z warunkami ostatecznego pozwolenia</w:t>
      </w:r>
      <w:bookmarkStart w:id="0" w:name="highlightHit_8"/>
      <w:bookmarkEnd w:id="0"/>
      <w:r w:rsidRPr="005E6FC7">
        <w:rPr>
          <w:rFonts w:ascii="Lato" w:eastAsia="Times New Roman" w:hAnsi="Lato" w:cs="Arial"/>
          <w:bCs/>
          <w:iCs/>
          <w:spacing w:val="4"/>
          <w:lang w:eastAsia="pl-PL" w:bidi="pl-PL"/>
        </w:rPr>
        <w:t xml:space="preserve"> wodnoprawnego (por. wyrok Naczelnego Sądu Administracyjnego z dnia 7 listopada 2017 r., sygn. akt II OSK 2226/17).</w:t>
      </w:r>
    </w:p>
    <w:p w14:paraId="119A16AA" w14:textId="77777777"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lastRenderedPageBreak/>
        <w:t xml:space="preserve">Z uwagi na powyższe, nie jest możliwe kwestionowanie w przedmiotowym postępowaniu odwoławczym, jak to uczynił skarżący, rozwiązań w zakresie odprowadzenia wód opadowych i roztopowych, zatwierdzonych w ostatecznym </w:t>
      </w:r>
      <w:r w:rsidRPr="005E6FC7">
        <w:rPr>
          <w:rFonts w:ascii="Lato" w:eastAsia="Times New Roman" w:hAnsi="Lato" w:cs="Arial"/>
          <w:bCs/>
          <w:i/>
          <w:iCs/>
          <w:spacing w:val="4"/>
          <w:lang w:eastAsia="pl-PL" w:bidi="pl-PL"/>
        </w:rPr>
        <w:t xml:space="preserve">pozwoleniu wodnoprawnym, </w:t>
      </w:r>
      <w:r w:rsidRPr="005E6FC7">
        <w:rPr>
          <w:rFonts w:ascii="Lato" w:eastAsia="Times New Roman" w:hAnsi="Lato" w:cs="Arial"/>
          <w:bCs/>
          <w:iCs/>
          <w:spacing w:val="4"/>
          <w:lang w:eastAsia="pl-PL" w:bidi="pl-PL"/>
        </w:rPr>
        <w:t xml:space="preserve">zezwalającym </w:t>
      </w:r>
      <w:r w:rsidRPr="005E6FC7">
        <w:rPr>
          <w:rFonts w:ascii="Lato" w:eastAsia="Times New Roman" w:hAnsi="Lato" w:cs="Arial"/>
          <w:bCs/>
          <w:i/>
          <w:iCs/>
          <w:spacing w:val="4"/>
          <w:lang w:eastAsia="pl-PL" w:bidi="pl-PL"/>
        </w:rPr>
        <w:t>inwestorowi</w:t>
      </w:r>
      <w:r w:rsidRPr="005E6FC7">
        <w:rPr>
          <w:rFonts w:ascii="Lato" w:eastAsia="Times New Roman" w:hAnsi="Lato" w:cs="Arial"/>
          <w:bCs/>
          <w:iCs/>
          <w:spacing w:val="4"/>
          <w:lang w:eastAsia="pl-PL" w:bidi="pl-PL"/>
        </w:rPr>
        <w:t xml:space="preserve"> m.in. na odprowadzanie wód opadowych do istniejącego rowu odwadniającego. </w:t>
      </w:r>
    </w:p>
    <w:p w14:paraId="5F644143" w14:textId="160360B5"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Jak wynika z akt sprawy, </w:t>
      </w:r>
      <w:r w:rsidRPr="005E6FC7">
        <w:rPr>
          <w:rFonts w:ascii="Lato" w:eastAsia="Times New Roman" w:hAnsi="Lato" w:cs="Arial"/>
          <w:bCs/>
          <w:i/>
          <w:iCs/>
          <w:spacing w:val="4"/>
          <w:lang w:eastAsia="pl-PL" w:bidi="pl-PL"/>
        </w:rPr>
        <w:t>pozwolenie wodnoprawne</w:t>
      </w:r>
      <w:r w:rsidRPr="005E6FC7">
        <w:rPr>
          <w:rFonts w:ascii="Lato" w:eastAsia="Times New Roman" w:hAnsi="Lato" w:cs="Arial"/>
          <w:bCs/>
          <w:iCs/>
          <w:spacing w:val="4"/>
          <w:lang w:eastAsia="pl-PL" w:bidi="pl-PL"/>
        </w:rPr>
        <w:t xml:space="preserve"> zostało wydane w oparciu o przepisy ustawy z dnia 20 lipca 2017 r. - Prawo wodne (</w:t>
      </w:r>
      <w:proofErr w:type="spellStart"/>
      <w:r w:rsidR="00F928AB">
        <w:rPr>
          <w:rFonts w:ascii="Lato" w:eastAsia="Times New Roman" w:hAnsi="Lato" w:cs="Arial"/>
          <w:bCs/>
          <w:iCs/>
          <w:spacing w:val="4"/>
          <w:lang w:eastAsia="pl-PL" w:bidi="pl-PL"/>
        </w:rPr>
        <w:t>t.j</w:t>
      </w:r>
      <w:proofErr w:type="spellEnd"/>
      <w:r w:rsidR="00F928AB">
        <w:rPr>
          <w:rFonts w:ascii="Lato" w:eastAsia="Times New Roman" w:hAnsi="Lato" w:cs="Arial"/>
          <w:bCs/>
          <w:iCs/>
          <w:spacing w:val="4"/>
          <w:lang w:eastAsia="pl-PL" w:bidi="pl-PL"/>
        </w:rPr>
        <w:t xml:space="preserve">. </w:t>
      </w:r>
      <w:r w:rsidR="00BD6811" w:rsidRPr="00F928AB">
        <w:rPr>
          <w:rFonts w:ascii="Lato" w:eastAsia="Times New Roman" w:hAnsi="Lato" w:cs="Arial"/>
          <w:bCs/>
          <w:iCs/>
          <w:spacing w:val="4"/>
          <w:lang w:eastAsia="pl-PL" w:bidi="pl-PL"/>
        </w:rPr>
        <w:t>Dz.U. z 2023 r. poz. 1478)</w:t>
      </w:r>
      <w:r w:rsidRPr="005E6FC7">
        <w:rPr>
          <w:rFonts w:ascii="Lato" w:eastAsia="Times New Roman" w:hAnsi="Lato" w:cs="Arial"/>
          <w:bCs/>
          <w:iCs/>
          <w:spacing w:val="4"/>
          <w:lang w:eastAsia="pl-PL" w:bidi="pl-PL"/>
        </w:rPr>
        <w:t>, zwanej dalej „</w:t>
      </w:r>
      <w:r w:rsidRPr="005E6FC7">
        <w:rPr>
          <w:rFonts w:ascii="Lato" w:eastAsia="Times New Roman" w:hAnsi="Lato" w:cs="Arial"/>
          <w:bCs/>
          <w:i/>
          <w:iCs/>
          <w:spacing w:val="4"/>
          <w:lang w:eastAsia="pl-PL" w:bidi="pl-PL"/>
        </w:rPr>
        <w:t>ustawą Prawo wodne</w:t>
      </w:r>
      <w:r w:rsidRPr="005E6FC7">
        <w:rPr>
          <w:rFonts w:ascii="Lato" w:eastAsia="Times New Roman" w:hAnsi="Lato" w:cs="Arial"/>
          <w:bCs/>
          <w:iCs/>
          <w:spacing w:val="4"/>
          <w:lang w:eastAsia="pl-PL" w:bidi="pl-PL"/>
        </w:rPr>
        <w:t xml:space="preserve">”. </w:t>
      </w:r>
    </w:p>
    <w:p w14:paraId="24288873" w14:textId="6D670E6B"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Zgodnie z art. 407 ust. 2 pkt 1 </w:t>
      </w:r>
      <w:r w:rsidRPr="005E6FC7">
        <w:rPr>
          <w:rFonts w:ascii="Lato" w:eastAsia="Times New Roman" w:hAnsi="Lato" w:cs="Arial"/>
          <w:bCs/>
          <w:i/>
          <w:iCs/>
          <w:spacing w:val="4"/>
          <w:lang w:eastAsia="pl-PL" w:bidi="pl-PL"/>
        </w:rPr>
        <w:t>ustawy Prawo wodne</w:t>
      </w:r>
      <w:r w:rsidRPr="005E6FC7">
        <w:rPr>
          <w:rFonts w:ascii="Lato" w:eastAsia="Times New Roman" w:hAnsi="Lato" w:cs="Arial"/>
          <w:bCs/>
          <w:iCs/>
          <w:spacing w:val="4"/>
          <w:lang w:eastAsia="pl-PL" w:bidi="pl-PL"/>
        </w:rPr>
        <w:t xml:space="preserve">, obligatoryjnym elementem wniosku o wydanie pozwolenia wodnoprawnego jest operat wodnoprawny, który zgodnie </w:t>
      </w:r>
      <w:r w:rsidR="008A4E80">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z art. 409 </w:t>
      </w:r>
      <w:r w:rsidRPr="005E6FC7">
        <w:rPr>
          <w:rFonts w:ascii="Lato" w:eastAsia="Times New Roman" w:hAnsi="Lato" w:cs="Arial"/>
          <w:bCs/>
          <w:i/>
          <w:iCs/>
          <w:spacing w:val="4"/>
          <w:lang w:eastAsia="pl-PL" w:bidi="pl-PL"/>
        </w:rPr>
        <w:t>ustawy Prawo wodne</w:t>
      </w:r>
      <w:r w:rsidRPr="005E6FC7">
        <w:rPr>
          <w:rFonts w:ascii="Lato" w:eastAsia="Times New Roman" w:hAnsi="Lato" w:cs="Arial"/>
          <w:bCs/>
          <w:iCs/>
          <w:spacing w:val="4"/>
          <w:lang w:eastAsia="pl-PL" w:bidi="pl-PL"/>
        </w:rPr>
        <w:t>, zawiera precyzyjne opisowe</w:t>
      </w:r>
      <w:bookmarkStart w:id="1" w:name="mip46119403"/>
      <w:bookmarkEnd w:id="1"/>
      <w:r w:rsidRPr="005E6FC7">
        <w:rPr>
          <w:rFonts w:ascii="Lato" w:eastAsia="Times New Roman" w:hAnsi="Lato" w:cs="Arial"/>
          <w:bCs/>
          <w:iCs/>
          <w:spacing w:val="4"/>
          <w:lang w:eastAsia="pl-PL" w:bidi="pl-PL"/>
        </w:rPr>
        <w:t xml:space="preserve">, jak i graficzne, szczegóły przyjętych rozwiązań. </w:t>
      </w:r>
    </w:p>
    <w:p w14:paraId="420766D7" w14:textId="6FF5E662"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Tak więc to na etapie postępowania wodnoprawnego, zakończonego wydaniem </w:t>
      </w:r>
      <w:r w:rsidRPr="005E6FC7">
        <w:rPr>
          <w:rFonts w:ascii="Lato" w:eastAsia="Times New Roman" w:hAnsi="Lato" w:cs="Arial"/>
          <w:bCs/>
          <w:i/>
          <w:iCs/>
          <w:spacing w:val="4"/>
          <w:lang w:eastAsia="pl-PL" w:bidi="pl-PL"/>
        </w:rPr>
        <w:t>pozwolenia wodnoprawnego</w:t>
      </w:r>
      <w:r w:rsidRPr="005E6FC7">
        <w:rPr>
          <w:rFonts w:ascii="Lato" w:eastAsia="Times New Roman" w:hAnsi="Lato" w:cs="Arial"/>
          <w:bCs/>
          <w:iCs/>
          <w:spacing w:val="4"/>
          <w:lang w:eastAsia="pl-PL" w:bidi="pl-PL"/>
        </w:rPr>
        <w:t xml:space="preserve">, nastąpiła ocena przyjętych przez </w:t>
      </w:r>
      <w:r w:rsidRPr="005E6FC7">
        <w:rPr>
          <w:rFonts w:ascii="Lato" w:eastAsia="Times New Roman" w:hAnsi="Lato" w:cs="Arial"/>
          <w:bCs/>
          <w:i/>
          <w:iCs/>
          <w:spacing w:val="4"/>
          <w:lang w:eastAsia="pl-PL" w:bidi="pl-PL"/>
        </w:rPr>
        <w:t>inwestora</w:t>
      </w:r>
      <w:r w:rsidRPr="005E6FC7">
        <w:rPr>
          <w:rFonts w:ascii="Lato" w:eastAsia="Times New Roman" w:hAnsi="Lato" w:cs="Arial"/>
          <w:bCs/>
          <w:iCs/>
          <w:spacing w:val="4"/>
          <w:lang w:eastAsia="pl-PL" w:bidi="pl-PL"/>
        </w:rPr>
        <w:t xml:space="preserve"> rozwiązań dotyczących odprowadzenia wód opadowych i roztopowych dla przedmiotowej inwestycji drogowej. Natomiast zarówno Wojewoda Śląski, jak i organ odwoławczy, </w:t>
      </w:r>
      <w:r w:rsidR="003F1D30">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w ramach postępowania w sprawie wydania decyzji o zezwoleniu na realizację omawianej inwestycji drogowej związani są ustaleniami </w:t>
      </w:r>
      <w:r w:rsidRPr="005E6FC7">
        <w:rPr>
          <w:rFonts w:ascii="Lato" w:eastAsia="Times New Roman" w:hAnsi="Lato" w:cs="Arial"/>
          <w:bCs/>
          <w:i/>
          <w:iCs/>
          <w:spacing w:val="4"/>
          <w:lang w:eastAsia="pl-PL" w:bidi="pl-PL"/>
        </w:rPr>
        <w:t>pozwolenia wodnoprawnego</w:t>
      </w:r>
      <w:r w:rsidRPr="005E6FC7">
        <w:rPr>
          <w:rFonts w:ascii="Lato" w:eastAsia="Times New Roman" w:hAnsi="Lato" w:cs="Arial"/>
          <w:bCs/>
          <w:iCs/>
          <w:spacing w:val="4"/>
          <w:lang w:eastAsia="pl-PL" w:bidi="pl-PL"/>
        </w:rPr>
        <w:t xml:space="preserve"> dla przedmiotowego przedsięwzięcia. </w:t>
      </w:r>
    </w:p>
    <w:p w14:paraId="31010F63" w14:textId="445E25CA"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Skoro zatem organy właściwe w sprawach odprowadzenia wód opadowych oraz roztopowych i niewątpliwie dysponujące wiedzą wymaganą dla rozstrzygania w tej dziedzinie, przesądziły o tychże kwestiach dla przedmiotowej inwestycji, to znaczy, </w:t>
      </w:r>
      <w:r w:rsidR="003F1D30">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że kwestie poruszane przez skarżącego dotyczące odprowadzania wód opadowych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i roztopowych, zostały ostatecznie przesądzone. </w:t>
      </w:r>
      <w:r w:rsidRPr="005E6FC7">
        <w:rPr>
          <w:rFonts w:ascii="Lato" w:eastAsia="Times New Roman" w:hAnsi="Lato" w:cs="Arial"/>
          <w:bCs/>
          <w:i/>
          <w:iCs/>
          <w:spacing w:val="4"/>
          <w:lang w:eastAsia="pl-PL" w:bidi="pl-PL"/>
        </w:rPr>
        <w:t xml:space="preserve">Pozwoleniem wodnoprawnym </w:t>
      </w:r>
      <w:r w:rsidRPr="005E6FC7">
        <w:rPr>
          <w:rFonts w:ascii="Lato" w:eastAsia="Times New Roman" w:hAnsi="Lato" w:cs="Arial"/>
          <w:bCs/>
          <w:iCs/>
          <w:spacing w:val="4"/>
          <w:lang w:eastAsia="pl-PL" w:bidi="pl-PL"/>
        </w:rPr>
        <w:t xml:space="preserve">Wojewoda Śląski, a następnie </w:t>
      </w:r>
      <w:r w:rsidRPr="005E6FC7">
        <w:rPr>
          <w:rFonts w:ascii="Lato" w:eastAsia="Times New Roman" w:hAnsi="Lato" w:cs="Arial"/>
          <w:bCs/>
          <w:i/>
          <w:iCs/>
          <w:spacing w:val="4"/>
          <w:lang w:eastAsia="pl-PL" w:bidi="pl-PL"/>
        </w:rPr>
        <w:t>Minister</w:t>
      </w:r>
      <w:r w:rsidRPr="005E6FC7">
        <w:rPr>
          <w:rFonts w:ascii="Lato" w:eastAsia="Times New Roman" w:hAnsi="Lato" w:cs="Arial"/>
          <w:bCs/>
          <w:iCs/>
          <w:spacing w:val="4"/>
          <w:lang w:eastAsia="pl-PL" w:bidi="pl-PL"/>
        </w:rPr>
        <w:t xml:space="preserve"> są z mocy prawa związani. Nie można zatem podważać decyzji podjętych na podstawie </w:t>
      </w:r>
      <w:r w:rsidRPr="005E6FC7">
        <w:rPr>
          <w:rFonts w:ascii="Lato" w:eastAsia="Times New Roman" w:hAnsi="Lato" w:cs="Arial"/>
          <w:bCs/>
          <w:i/>
          <w:iCs/>
          <w:spacing w:val="4"/>
          <w:lang w:eastAsia="pl-PL" w:bidi="pl-PL"/>
        </w:rPr>
        <w:t>specustawy drogowej</w:t>
      </w:r>
      <w:r w:rsidRPr="005E6FC7">
        <w:rPr>
          <w:rFonts w:ascii="Lato" w:eastAsia="Times New Roman" w:hAnsi="Lato" w:cs="Arial"/>
          <w:bCs/>
          <w:iCs/>
          <w:spacing w:val="4"/>
          <w:lang w:eastAsia="pl-PL" w:bidi="pl-PL"/>
        </w:rPr>
        <w:t xml:space="preserve"> przez podnoszenie okoliczności w dziedzinie, w której zapadło już ostateczne i wiążące rozstrzygnięcie organu właściwego dla pozwoleń wodnoprawnych (por. wyrok Wojewódzkiego Sądu Administracyjnego w Warszawie z dnia 4 kwietnia 2017 r., sygn. akt VII SA/</w:t>
      </w:r>
      <w:proofErr w:type="spellStart"/>
      <w:r w:rsidRPr="005E6FC7">
        <w:rPr>
          <w:rFonts w:ascii="Lato" w:eastAsia="Times New Roman" w:hAnsi="Lato" w:cs="Arial"/>
          <w:bCs/>
          <w:iCs/>
          <w:spacing w:val="4"/>
          <w:lang w:eastAsia="pl-PL" w:bidi="pl-PL"/>
        </w:rPr>
        <w:t>Wa</w:t>
      </w:r>
      <w:proofErr w:type="spellEnd"/>
      <w:r w:rsidRPr="005E6FC7">
        <w:rPr>
          <w:rFonts w:ascii="Lato" w:eastAsia="Times New Roman" w:hAnsi="Lato" w:cs="Arial"/>
          <w:bCs/>
          <w:iCs/>
          <w:spacing w:val="4"/>
          <w:lang w:eastAsia="pl-PL" w:bidi="pl-PL"/>
        </w:rPr>
        <w:t xml:space="preserve"> 199/17, </w:t>
      </w:r>
      <w:proofErr w:type="spellStart"/>
      <w:r w:rsidRPr="005E6FC7">
        <w:rPr>
          <w:rFonts w:ascii="Lato" w:eastAsia="Times New Roman" w:hAnsi="Lato" w:cs="Arial"/>
          <w:bCs/>
          <w:iCs/>
          <w:spacing w:val="4"/>
          <w:lang w:eastAsia="pl-PL" w:bidi="pl-PL"/>
        </w:rPr>
        <w:t>opubl</w:t>
      </w:r>
      <w:proofErr w:type="spellEnd"/>
      <w:r w:rsidRPr="005E6FC7">
        <w:rPr>
          <w:rFonts w:ascii="Lato" w:eastAsia="Times New Roman" w:hAnsi="Lato" w:cs="Arial"/>
          <w:bCs/>
          <w:iCs/>
          <w:spacing w:val="4"/>
          <w:lang w:eastAsia="pl-PL" w:bidi="pl-PL"/>
        </w:rPr>
        <w:t xml:space="preserve">. Centralna Baza Orzeczeń Sądów Administracyjnych, zapadłego co prawda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w odniesieniu do decyzji o środowiskowych uwarunkowaniach zgody na realizację przedmiotowej inwestycji, niemniej w ocenie </w:t>
      </w:r>
      <w:r w:rsidRPr="005E6FC7">
        <w:rPr>
          <w:rFonts w:ascii="Lato" w:eastAsia="Times New Roman" w:hAnsi="Lato" w:cs="Arial"/>
          <w:bCs/>
          <w:i/>
          <w:iCs/>
          <w:spacing w:val="4"/>
          <w:lang w:eastAsia="pl-PL" w:bidi="pl-PL"/>
        </w:rPr>
        <w:t>Ministra</w:t>
      </w:r>
      <w:r w:rsidRPr="005E6FC7">
        <w:rPr>
          <w:rFonts w:ascii="Lato" w:eastAsia="Times New Roman" w:hAnsi="Lato" w:cs="Arial"/>
          <w:bCs/>
          <w:iCs/>
          <w:spacing w:val="4"/>
          <w:lang w:eastAsia="pl-PL" w:bidi="pl-PL"/>
        </w:rPr>
        <w:t xml:space="preserve">, znajdujący zastosowanie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w niniejszej sprawie). Wskazać przy tym należy, że </w:t>
      </w:r>
      <w:r w:rsidRPr="005E6FC7">
        <w:rPr>
          <w:rFonts w:ascii="Lato" w:eastAsia="Times New Roman" w:hAnsi="Lato" w:cs="Arial"/>
          <w:bCs/>
          <w:i/>
          <w:iCs/>
          <w:spacing w:val="4"/>
          <w:lang w:eastAsia="pl-PL" w:bidi="pl-PL"/>
        </w:rPr>
        <w:t>Minister</w:t>
      </w:r>
      <w:r w:rsidRPr="005E6FC7">
        <w:rPr>
          <w:rFonts w:ascii="Lato" w:eastAsia="Times New Roman" w:hAnsi="Lato" w:cs="Arial"/>
          <w:bCs/>
          <w:iCs/>
          <w:spacing w:val="4"/>
          <w:lang w:eastAsia="pl-PL" w:bidi="pl-PL"/>
        </w:rPr>
        <w:t xml:space="preserve"> nie jest organem właściwym do oceny zgodności z prawem </w:t>
      </w:r>
      <w:r w:rsidRPr="005E6FC7">
        <w:rPr>
          <w:rFonts w:ascii="Lato" w:eastAsia="Times New Roman" w:hAnsi="Lato" w:cs="Arial"/>
          <w:bCs/>
          <w:i/>
          <w:iCs/>
          <w:spacing w:val="4"/>
          <w:lang w:eastAsia="pl-PL" w:bidi="pl-PL"/>
        </w:rPr>
        <w:t>pozwolenia wodnoprawnego</w:t>
      </w:r>
      <w:r w:rsidRPr="005E6FC7">
        <w:rPr>
          <w:rFonts w:ascii="Lato" w:eastAsia="Times New Roman" w:hAnsi="Lato" w:cs="Arial"/>
          <w:bCs/>
          <w:iCs/>
          <w:spacing w:val="4"/>
          <w:lang w:eastAsia="pl-PL" w:bidi="pl-PL"/>
        </w:rPr>
        <w:t>, dlatego wszelkie zarzuty skarżącego dotyczące prawidłowości tego rozstrzygnięcia, nie mogą zostać rozpatrzone w niniejszym postępowaniu.</w:t>
      </w:r>
    </w:p>
    <w:p w14:paraId="10B8152C" w14:textId="0D1F0E06" w:rsidR="005E6FC7" w:rsidRP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Reasumując, zgodnie z </w:t>
      </w:r>
      <w:r w:rsidRPr="005E6FC7">
        <w:rPr>
          <w:rFonts w:ascii="Lato" w:eastAsia="Times New Roman" w:hAnsi="Lato" w:cs="Arial"/>
          <w:bCs/>
          <w:i/>
          <w:iCs/>
          <w:spacing w:val="4"/>
          <w:lang w:eastAsia="pl-PL" w:bidi="pl-PL"/>
        </w:rPr>
        <w:t>ustawą Prawo wodne</w:t>
      </w:r>
      <w:r w:rsidRPr="005E6FC7">
        <w:rPr>
          <w:rFonts w:ascii="Lato" w:eastAsia="Times New Roman" w:hAnsi="Lato" w:cs="Arial"/>
          <w:bCs/>
          <w:iCs/>
          <w:spacing w:val="4"/>
          <w:lang w:eastAsia="pl-PL" w:bidi="pl-PL"/>
        </w:rPr>
        <w:t xml:space="preserve">, wydane w przedmiotowej sprawie ostateczne </w:t>
      </w:r>
      <w:r w:rsidRPr="005E6FC7">
        <w:rPr>
          <w:rFonts w:ascii="Lato" w:eastAsia="Times New Roman" w:hAnsi="Lato" w:cs="Arial"/>
          <w:bCs/>
          <w:i/>
          <w:iCs/>
          <w:spacing w:val="4"/>
          <w:lang w:eastAsia="pl-PL" w:bidi="pl-PL"/>
        </w:rPr>
        <w:t>pozwolenie wodnoprawne</w:t>
      </w:r>
      <w:r w:rsidRPr="005E6FC7">
        <w:rPr>
          <w:rFonts w:ascii="Lato" w:eastAsia="Times New Roman" w:hAnsi="Lato" w:cs="Arial"/>
          <w:bCs/>
          <w:iCs/>
          <w:spacing w:val="4"/>
          <w:lang w:eastAsia="pl-PL" w:bidi="pl-PL"/>
        </w:rPr>
        <w:t xml:space="preserve"> dotyczy m.in. kwestionowanych przez skarżącego sposobu odwodnienia inwestycji, a przyjęte w </w:t>
      </w:r>
      <w:r w:rsidRPr="005E6FC7">
        <w:rPr>
          <w:rFonts w:ascii="Lato" w:eastAsia="Times New Roman" w:hAnsi="Lato" w:cs="Arial"/>
          <w:bCs/>
          <w:i/>
          <w:iCs/>
          <w:spacing w:val="4"/>
          <w:lang w:eastAsia="pl-PL" w:bidi="pl-PL"/>
        </w:rPr>
        <w:t>pozwoleniu wodnoprawnym</w:t>
      </w:r>
      <w:r w:rsidRPr="005E6FC7">
        <w:rPr>
          <w:rFonts w:ascii="Lato" w:eastAsia="Times New Roman" w:hAnsi="Lato" w:cs="Arial"/>
          <w:bCs/>
          <w:iCs/>
          <w:spacing w:val="4"/>
          <w:lang w:eastAsia="pl-PL" w:bidi="pl-PL"/>
        </w:rPr>
        <w:t xml:space="preserve"> rozwiązania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w tym zakresie determinują rozwiązania techniczno-budowlane realizowanej drogi.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W tym kontekście należy zauważyć, że Pan H</w:t>
      </w:r>
      <w:r w:rsidR="00770F82">
        <w:rPr>
          <w:rFonts w:ascii="Lato" w:eastAsia="Times New Roman" w:hAnsi="Lato" w:cs="Arial"/>
          <w:bCs/>
          <w:iCs/>
          <w:spacing w:val="4"/>
          <w:lang w:eastAsia="pl-PL" w:bidi="pl-PL"/>
        </w:rPr>
        <w:t>.</w:t>
      </w:r>
      <w:r w:rsidRPr="005E6FC7">
        <w:rPr>
          <w:rFonts w:ascii="Lato" w:eastAsia="Times New Roman" w:hAnsi="Lato" w:cs="Arial"/>
          <w:bCs/>
          <w:iCs/>
          <w:spacing w:val="4"/>
          <w:lang w:eastAsia="pl-PL" w:bidi="pl-PL"/>
        </w:rPr>
        <w:t xml:space="preserve"> L</w:t>
      </w:r>
      <w:r w:rsidR="00770F82">
        <w:rPr>
          <w:rFonts w:ascii="Lato" w:eastAsia="Times New Roman" w:hAnsi="Lato" w:cs="Arial"/>
          <w:bCs/>
          <w:iCs/>
          <w:spacing w:val="4"/>
          <w:lang w:eastAsia="pl-PL" w:bidi="pl-PL"/>
        </w:rPr>
        <w:t>.</w:t>
      </w:r>
      <w:r w:rsidRPr="005E6FC7">
        <w:rPr>
          <w:rFonts w:ascii="Lato" w:eastAsia="Times New Roman" w:hAnsi="Lato" w:cs="Arial"/>
          <w:bCs/>
          <w:iCs/>
          <w:spacing w:val="4"/>
          <w:lang w:eastAsia="pl-PL" w:bidi="pl-PL"/>
        </w:rPr>
        <w:t xml:space="preserve"> w trakcie postępowania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w sprawie wydania </w:t>
      </w:r>
      <w:r w:rsidRPr="005E6FC7">
        <w:rPr>
          <w:rFonts w:ascii="Lato" w:eastAsia="Times New Roman" w:hAnsi="Lato" w:cs="Arial"/>
          <w:bCs/>
          <w:i/>
          <w:iCs/>
          <w:spacing w:val="4"/>
          <w:lang w:eastAsia="pl-PL" w:bidi="pl-PL"/>
        </w:rPr>
        <w:t>pozwolenia wodnoprawnego</w:t>
      </w:r>
      <w:r w:rsidRPr="005E6FC7">
        <w:rPr>
          <w:rFonts w:ascii="Lato" w:eastAsia="Times New Roman" w:hAnsi="Lato" w:cs="Arial"/>
          <w:bCs/>
          <w:iCs/>
          <w:spacing w:val="4"/>
          <w:lang w:eastAsia="pl-PL" w:bidi="pl-PL"/>
        </w:rPr>
        <w:t xml:space="preserve"> nie wniósł żadnych uwag i zastrzeżeń, jak również nie zaskarżył </w:t>
      </w:r>
      <w:r w:rsidRPr="005E6FC7">
        <w:rPr>
          <w:rFonts w:ascii="Lato" w:eastAsia="Times New Roman" w:hAnsi="Lato" w:cs="Arial"/>
          <w:bCs/>
          <w:i/>
          <w:iCs/>
          <w:spacing w:val="4"/>
          <w:lang w:eastAsia="pl-PL" w:bidi="pl-PL"/>
        </w:rPr>
        <w:t>pozwolenia wodnoprawnego</w:t>
      </w:r>
      <w:r w:rsidRPr="005E6FC7">
        <w:rPr>
          <w:rFonts w:ascii="Lato" w:eastAsia="Times New Roman" w:hAnsi="Lato" w:cs="Arial"/>
          <w:bCs/>
          <w:iCs/>
          <w:spacing w:val="4"/>
          <w:lang w:eastAsia="pl-PL" w:bidi="pl-PL"/>
        </w:rPr>
        <w:t xml:space="preserve"> i nie przedłożył właściwym w tej sprawie organom żadnej dokumentacji świadczącej o niewłaściwym zaprojektowaniu odprowadzenia wód opadowych i roztopowych z przedmiotowej inwestycji drogowej. </w:t>
      </w:r>
    </w:p>
    <w:p w14:paraId="0110E20D" w14:textId="60D5F162" w:rsidR="005E6FC7" w:rsidRDefault="005E6FC7" w:rsidP="005E6FC7">
      <w:pPr>
        <w:spacing w:before="120" w:after="240" w:line="240" w:lineRule="exact"/>
        <w:jc w:val="both"/>
        <w:rPr>
          <w:rFonts w:ascii="Lato" w:eastAsia="Times New Roman" w:hAnsi="Lato" w:cs="Arial"/>
          <w:bCs/>
          <w:iCs/>
          <w:spacing w:val="4"/>
          <w:lang w:eastAsia="pl-PL" w:bidi="pl-PL"/>
        </w:rPr>
      </w:pPr>
      <w:r w:rsidRPr="005E6FC7">
        <w:rPr>
          <w:rFonts w:ascii="Lato" w:eastAsia="Times New Roman" w:hAnsi="Lato" w:cs="Arial"/>
          <w:bCs/>
          <w:iCs/>
          <w:spacing w:val="4"/>
          <w:lang w:eastAsia="pl-PL" w:bidi="pl-PL"/>
        </w:rPr>
        <w:t xml:space="preserve">Ponadto, </w:t>
      </w:r>
      <w:r w:rsidR="00F928AB" w:rsidRPr="00F928AB">
        <w:rPr>
          <w:rFonts w:ascii="Lato" w:eastAsia="Times New Roman" w:hAnsi="Lato" w:cs="Arial"/>
          <w:bCs/>
          <w:iCs/>
          <w:spacing w:val="4"/>
          <w:lang w:eastAsia="pl-PL" w:bidi="pl-PL"/>
        </w:rPr>
        <w:t xml:space="preserve">zwrócić należy uwagę, że jak wynika z akt sprawy, w szczególności części projektowej oraz wyjaśnień </w:t>
      </w:r>
      <w:r w:rsidRPr="005E6FC7">
        <w:rPr>
          <w:rFonts w:ascii="Lato" w:eastAsia="Times New Roman" w:hAnsi="Lato" w:cs="Arial"/>
          <w:bCs/>
          <w:i/>
          <w:iCs/>
          <w:spacing w:val="4"/>
          <w:lang w:eastAsia="pl-PL" w:bidi="pl-PL"/>
        </w:rPr>
        <w:t>inwestor</w:t>
      </w:r>
      <w:r w:rsidR="00F928AB" w:rsidRPr="00F928AB">
        <w:rPr>
          <w:rFonts w:ascii="Lato" w:eastAsia="Times New Roman" w:hAnsi="Lato" w:cs="Arial"/>
          <w:bCs/>
          <w:i/>
          <w:iCs/>
          <w:spacing w:val="4"/>
          <w:lang w:eastAsia="pl-PL" w:bidi="pl-PL"/>
        </w:rPr>
        <w:t>a</w:t>
      </w:r>
      <w:r w:rsidRPr="005E6FC7">
        <w:rPr>
          <w:rFonts w:ascii="Lato" w:eastAsia="Times New Roman" w:hAnsi="Lato" w:cs="Arial"/>
          <w:bCs/>
          <w:iCs/>
          <w:spacing w:val="4"/>
          <w:lang w:eastAsia="pl-PL" w:bidi="pl-PL"/>
        </w:rPr>
        <w:t xml:space="preserve">, rów melioracyjny zlokalizowany na działce </w:t>
      </w:r>
      <w:r w:rsidR="003F1D30">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nr 802/78 obręb W</w:t>
      </w:r>
      <w:r w:rsidR="00433AF0">
        <w:rPr>
          <w:rFonts w:ascii="Lato" w:eastAsia="Times New Roman" w:hAnsi="Lato" w:cs="Arial"/>
          <w:bCs/>
          <w:iCs/>
          <w:spacing w:val="4"/>
          <w:lang w:eastAsia="pl-PL" w:bidi="pl-PL"/>
        </w:rPr>
        <w:t>.</w:t>
      </w:r>
      <w:r w:rsidRPr="005E6FC7">
        <w:rPr>
          <w:rFonts w:ascii="Lato" w:eastAsia="Times New Roman" w:hAnsi="Lato" w:cs="Arial"/>
          <w:bCs/>
          <w:iCs/>
          <w:spacing w:val="4"/>
          <w:lang w:eastAsia="pl-PL" w:bidi="pl-PL"/>
        </w:rPr>
        <w:t xml:space="preserve"> W</w:t>
      </w:r>
      <w:r w:rsidR="00433AF0">
        <w:rPr>
          <w:rFonts w:ascii="Lato" w:eastAsia="Times New Roman" w:hAnsi="Lato" w:cs="Arial"/>
          <w:bCs/>
          <w:iCs/>
          <w:spacing w:val="4"/>
          <w:lang w:eastAsia="pl-PL" w:bidi="pl-PL"/>
        </w:rPr>
        <w:t>.</w:t>
      </w:r>
      <w:r w:rsidRPr="005E6FC7">
        <w:rPr>
          <w:rFonts w:ascii="Lato" w:eastAsia="Times New Roman" w:hAnsi="Lato" w:cs="Arial"/>
          <w:bCs/>
          <w:iCs/>
          <w:spacing w:val="4"/>
          <w:lang w:eastAsia="pl-PL" w:bidi="pl-PL"/>
        </w:rPr>
        <w:t>, stanowiącej własność Pana H</w:t>
      </w:r>
      <w:r w:rsidR="00433AF0">
        <w:rPr>
          <w:rFonts w:ascii="Lato" w:eastAsia="Times New Roman" w:hAnsi="Lato" w:cs="Arial"/>
          <w:bCs/>
          <w:iCs/>
          <w:spacing w:val="4"/>
          <w:lang w:eastAsia="pl-PL" w:bidi="pl-PL"/>
        </w:rPr>
        <w:t>.</w:t>
      </w:r>
      <w:r w:rsidRPr="005E6FC7">
        <w:rPr>
          <w:rFonts w:ascii="Lato" w:eastAsia="Times New Roman" w:hAnsi="Lato" w:cs="Arial"/>
          <w:bCs/>
          <w:iCs/>
          <w:spacing w:val="4"/>
          <w:lang w:eastAsia="pl-PL" w:bidi="pl-PL"/>
        </w:rPr>
        <w:t xml:space="preserve"> L</w:t>
      </w:r>
      <w:r w:rsidR="00433AF0">
        <w:rPr>
          <w:rFonts w:ascii="Lato" w:eastAsia="Times New Roman" w:hAnsi="Lato" w:cs="Arial"/>
          <w:bCs/>
          <w:iCs/>
          <w:spacing w:val="4"/>
          <w:lang w:eastAsia="pl-PL" w:bidi="pl-PL"/>
        </w:rPr>
        <w:t>.</w:t>
      </w:r>
      <w:r w:rsidRPr="005E6FC7">
        <w:rPr>
          <w:rFonts w:ascii="Lato" w:eastAsia="Times New Roman" w:hAnsi="Lato" w:cs="Arial"/>
          <w:bCs/>
          <w:iCs/>
          <w:spacing w:val="4"/>
          <w:lang w:eastAsia="pl-PL" w:bidi="pl-PL"/>
        </w:rPr>
        <w:t xml:space="preserve">, oraz na działce sąsiedniej o nr </w:t>
      </w:r>
      <w:r w:rsidRPr="005E6FC7">
        <w:rPr>
          <w:rFonts w:ascii="Lato" w:eastAsia="Times New Roman" w:hAnsi="Lato" w:cs="Arial"/>
          <w:bCs/>
          <w:iCs/>
          <w:spacing w:val="4"/>
          <w:lang w:eastAsia="pl-PL" w:bidi="pl-PL"/>
        </w:rPr>
        <w:lastRenderedPageBreak/>
        <w:t xml:space="preserve">804/79 obręb Wisła Wielka, znajduje się poza linią rozgraniczającą pas drogowy i aktualnie stanowi odbiornik wód opadowych. W ramach czasowego ograniczenia w korzystaniu z ww. nieruchomości zaprojektowano odtworzenie istniejącego rozwiązania i wykonanie umocnienia rowu płytami ażurowymi na długości </w:t>
      </w:r>
      <w:r w:rsidR="003F1D30">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3 m. Zmiana realizacji inwestycji w postaci zaproponowanej przez skarżącego</w:t>
      </w:r>
      <w:r w:rsidR="003F1D30">
        <w:rPr>
          <w:rFonts w:ascii="Lato" w:eastAsia="Times New Roman" w:hAnsi="Lato" w:cs="Arial"/>
          <w:bCs/>
          <w:iCs/>
          <w:spacing w:val="4"/>
          <w:lang w:eastAsia="pl-PL" w:bidi="pl-PL"/>
        </w:rPr>
        <w:t>,</w:t>
      </w:r>
      <w:r w:rsidRPr="005E6FC7">
        <w:rPr>
          <w:rFonts w:ascii="Lato" w:eastAsia="Times New Roman" w:hAnsi="Lato" w:cs="Arial"/>
          <w:bCs/>
          <w:iCs/>
          <w:spacing w:val="4"/>
          <w:lang w:eastAsia="pl-PL" w:bidi="pl-PL"/>
        </w:rPr>
        <w:t xml:space="preserve"> tj. budowa podziemnego rurociągu w pasie istniejącego rowu odwadniającego</w:t>
      </w:r>
      <w:r w:rsidR="003F1D30">
        <w:rPr>
          <w:rFonts w:ascii="Lato" w:eastAsia="Times New Roman" w:hAnsi="Lato" w:cs="Arial"/>
          <w:bCs/>
          <w:iCs/>
          <w:spacing w:val="4"/>
          <w:lang w:eastAsia="pl-PL" w:bidi="pl-PL"/>
        </w:rPr>
        <w:t>,</w:t>
      </w:r>
      <w:r w:rsidRPr="005E6FC7">
        <w:rPr>
          <w:rFonts w:ascii="Lato" w:eastAsia="Times New Roman" w:hAnsi="Lato" w:cs="Arial"/>
          <w:bCs/>
          <w:iCs/>
          <w:spacing w:val="4"/>
          <w:lang w:eastAsia="pl-PL" w:bidi="pl-PL"/>
        </w:rPr>
        <w:t xml:space="preserve"> nie jest możliwa </w:t>
      </w:r>
      <w:r w:rsidR="00F928AB">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z uwagi na to, że nie wchodzi w zakres przedmiotowej inwestycji</w:t>
      </w:r>
      <w:r w:rsidR="00F928AB">
        <w:rPr>
          <w:rFonts w:ascii="Lato" w:eastAsia="Times New Roman" w:hAnsi="Lato" w:cs="Arial"/>
          <w:bCs/>
          <w:iCs/>
          <w:spacing w:val="4"/>
          <w:lang w:eastAsia="pl-PL" w:bidi="pl-PL"/>
        </w:rPr>
        <w:t xml:space="preserve"> drogowej.</w:t>
      </w:r>
    </w:p>
    <w:p w14:paraId="448B8328" w14:textId="7183A68F" w:rsidR="00F928AB" w:rsidRPr="00F928AB" w:rsidRDefault="00F928AB" w:rsidP="00F928AB">
      <w:pPr>
        <w:spacing w:before="120"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Podkreślić należy</w:t>
      </w:r>
      <w:r w:rsidRPr="00F928AB">
        <w:rPr>
          <w:rFonts w:ascii="Lato" w:eastAsia="Times New Roman" w:hAnsi="Lato" w:cs="Arial"/>
          <w:bCs/>
          <w:iCs/>
          <w:spacing w:val="4"/>
          <w:lang w:eastAsia="pl-PL" w:bidi="pl-PL"/>
        </w:rPr>
        <w:t xml:space="preserve">, że przedmiotowa inwestycja drogowa obejmuje jedynie roboty budowlane wskazane we wniosku </w:t>
      </w:r>
      <w:r w:rsidRPr="00F928AB">
        <w:rPr>
          <w:rFonts w:ascii="Lato" w:eastAsia="Times New Roman" w:hAnsi="Lato" w:cs="Arial"/>
          <w:bCs/>
          <w:i/>
          <w:iCs/>
          <w:spacing w:val="4"/>
          <w:lang w:eastAsia="pl-PL" w:bidi="pl-PL"/>
        </w:rPr>
        <w:t xml:space="preserve">inwestora </w:t>
      </w:r>
      <w:r w:rsidRPr="00F928AB">
        <w:rPr>
          <w:rFonts w:ascii="Lato" w:eastAsia="Times New Roman" w:hAnsi="Lato" w:cs="Arial"/>
          <w:bCs/>
          <w:iCs/>
          <w:spacing w:val="4"/>
          <w:lang w:eastAsia="pl-PL" w:bidi="pl-PL"/>
        </w:rPr>
        <w:t>i załączonym projekcie budowlanym, zatwierdzonym zaskarżoną decyzją.</w:t>
      </w:r>
    </w:p>
    <w:p w14:paraId="37E8448D" w14:textId="0A5F8414" w:rsidR="00F928AB" w:rsidRPr="00F928AB" w:rsidRDefault="00F928AB" w:rsidP="00F928AB">
      <w:pPr>
        <w:spacing w:before="120" w:after="240" w:line="240" w:lineRule="exact"/>
        <w:jc w:val="both"/>
        <w:rPr>
          <w:rFonts w:ascii="Lato" w:eastAsia="Times New Roman" w:hAnsi="Lato" w:cs="Arial"/>
          <w:bCs/>
          <w:iCs/>
          <w:spacing w:val="4"/>
          <w:lang w:eastAsia="pl-PL" w:bidi="pl-PL"/>
        </w:rPr>
      </w:pPr>
      <w:r w:rsidRPr="00F928AB">
        <w:rPr>
          <w:rFonts w:ascii="Lato" w:eastAsia="Times New Roman" w:hAnsi="Lato" w:cs="Arial"/>
          <w:bCs/>
          <w:iCs/>
          <w:spacing w:val="4"/>
          <w:lang w:eastAsia="pl-PL" w:bidi="pl-PL"/>
        </w:rPr>
        <w:t xml:space="preserve">Mając na uwadze wyrażoną w art. 6 </w:t>
      </w:r>
      <w:r w:rsidRPr="00F928AB">
        <w:rPr>
          <w:rFonts w:ascii="Lato" w:eastAsia="Times New Roman" w:hAnsi="Lato" w:cs="Arial"/>
          <w:bCs/>
          <w:i/>
          <w:iCs/>
          <w:spacing w:val="4"/>
          <w:lang w:eastAsia="pl-PL" w:bidi="pl-PL"/>
        </w:rPr>
        <w:t>kpa</w:t>
      </w:r>
      <w:r w:rsidRPr="00F928AB">
        <w:rPr>
          <w:rFonts w:ascii="Lato" w:eastAsia="Times New Roman" w:hAnsi="Lato" w:cs="Arial"/>
          <w:bCs/>
          <w:iCs/>
          <w:spacing w:val="4"/>
          <w:lang w:eastAsia="pl-PL" w:bidi="pl-PL"/>
        </w:rPr>
        <w:t xml:space="preserve"> zasadę legalizmu, ani Wojewoda</w:t>
      </w:r>
      <w:r>
        <w:rPr>
          <w:rFonts w:ascii="Lato" w:eastAsia="Times New Roman" w:hAnsi="Lato" w:cs="Arial"/>
          <w:bCs/>
          <w:iCs/>
          <w:spacing w:val="4"/>
          <w:lang w:eastAsia="pl-PL" w:bidi="pl-PL"/>
        </w:rPr>
        <w:t xml:space="preserve"> Śląski</w:t>
      </w:r>
      <w:r w:rsidRPr="00F928AB">
        <w:rPr>
          <w:rFonts w:ascii="Lato" w:eastAsia="Times New Roman" w:hAnsi="Lato" w:cs="Arial"/>
          <w:bCs/>
          <w:iCs/>
          <w:spacing w:val="4"/>
          <w:lang w:eastAsia="pl-PL" w:bidi="pl-PL"/>
        </w:rPr>
        <w:t xml:space="preserve">, </w:t>
      </w:r>
      <w:r w:rsidRPr="00F928AB">
        <w:rPr>
          <w:rFonts w:ascii="Lato" w:eastAsia="Times New Roman" w:hAnsi="Lato" w:cs="Arial"/>
          <w:bCs/>
          <w:iCs/>
          <w:spacing w:val="4"/>
          <w:lang w:eastAsia="pl-PL" w:bidi="pl-PL"/>
        </w:rPr>
        <w:br/>
        <w:t xml:space="preserve">ani </w:t>
      </w:r>
      <w:r w:rsidRPr="00F928AB">
        <w:rPr>
          <w:rFonts w:ascii="Lato" w:eastAsia="Times New Roman" w:hAnsi="Lato" w:cs="Arial"/>
          <w:bCs/>
          <w:i/>
          <w:iCs/>
          <w:spacing w:val="4"/>
          <w:lang w:eastAsia="pl-PL" w:bidi="pl-PL"/>
        </w:rPr>
        <w:t>Minister,</w:t>
      </w:r>
      <w:r w:rsidRPr="00F928AB">
        <w:rPr>
          <w:rFonts w:ascii="Lato" w:eastAsia="Times New Roman" w:hAnsi="Lato" w:cs="Arial"/>
          <w:bCs/>
          <w:iCs/>
          <w:spacing w:val="4"/>
          <w:lang w:eastAsia="pl-PL" w:bidi="pl-PL"/>
        </w:rPr>
        <w:t xml:space="preserve"> nie mogą spełnić żądania skarżącego i nakazać </w:t>
      </w:r>
      <w:r w:rsidRPr="00F928AB">
        <w:rPr>
          <w:rFonts w:ascii="Lato" w:eastAsia="Times New Roman" w:hAnsi="Lato" w:cs="Arial"/>
          <w:bCs/>
          <w:i/>
          <w:iCs/>
          <w:spacing w:val="4"/>
          <w:lang w:eastAsia="pl-PL" w:bidi="pl-PL"/>
        </w:rPr>
        <w:t>inwestorowi</w:t>
      </w:r>
      <w:r w:rsidRPr="00F928AB">
        <w:rPr>
          <w:rFonts w:ascii="Lato" w:eastAsia="Times New Roman" w:hAnsi="Lato" w:cs="Arial"/>
          <w:bCs/>
          <w:iCs/>
          <w:spacing w:val="4"/>
          <w:lang w:eastAsia="pl-PL" w:bidi="pl-PL"/>
        </w:rPr>
        <w:t xml:space="preserve"> </w:t>
      </w:r>
      <w:r w:rsidRPr="005E6FC7">
        <w:rPr>
          <w:rFonts w:ascii="Lato" w:eastAsia="Times New Roman" w:hAnsi="Lato" w:cs="Arial"/>
          <w:bCs/>
          <w:iCs/>
          <w:spacing w:val="4"/>
          <w:lang w:eastAsia="pl-PL" w:bidi="pl-PL"/>
        </w:rPr>
        <w:t>budowę rurociągu zamiast istniejącego rowu odwadniającego</w:t>
      </w:r>
      <w:r w:rsidRPr="00F928AB">
        <w:rPr>
          <w:rFonts w:ascii="Lato" w:eastAsia="Times New Roman" w:hAnsi="Lato" w:cs="Arial"/>
          <w:bCs/>
          <w:iCs/>
          <w:spacing w:val="4"/>
          <w:lang w:eastAsia="pl-PL" w:bidi="pl-PL"/>
        </w:rPr>
        <w:t xml:space="preserve">, o co wnosi skarżący. </w:t>
      </w:r>
    </w:p>
    <w:p w14:paraId="649AB0DC" w14:textId="77777777" w:rsidR="00F928AB" w:rsidRPr="00F928AB" w:rsidRDefault="00F928AB" w:rsidP="00F928AB">
      <w:pPr>
        <w:spacing w:before="120" w:after="240" w:line="240" w:lineRule="exact"/>
        <w:jc w:val="both"/>
        <w:rPr>
          <w:rFonts w:ascii="Lato" w:eastAsia="Times New Roman" w:hAnsi="Lato" w:cs="Arial"/>
          <w:bCs/>
          <w:iCs/>
          <w:spacing w:val="4"/>
          <w:lang w:eastAsia="pl-PL" w:bidi="pl-PL"/>
        </w:rPr>
      </w:pPr>
      <w:r w:rsidRPr="00F928AB">
        <w:rPr>
          <w:rFonts w:ascii="Lato" w:eastAsia="Times New Roman" w:hAnsi="Lato" w:cs="Arial"/>
          <w:bCs/>
          <w:iCs/>
          <w:spacing w:val="4"/>
          <w:lang w:eastAsia="pl-PL" w:bidi="pl-PL"/>
        </w:rPr>
        <w:t xml:space="preserve">Organ orzekający w przedmiocie zezwolenia na realizację inwestycji drogowej, </w:t>
      </w:r>
      <w:r w:rsidRPr="00F928AB">
        <w:rPr>
          <w:rFonts w:ascii="Lato" w:eastAsia="Times New Roman" w:hAnsi="Lato" w:cs="Arial"/>
          <w:bCs/>
          <w:iCs/>
          <w:spacing w:val="4"/>
          <w:lang w:eastAsia="pl-PL" w:bidi="pl-PL"/>
        </w:rPr>
        <w:br/>
        <w:t xml:space="preserve">o czym już była bowiem mowa powyżej, nie może modyfikować wniosku </w:t>
      </w:r>
      <w:r w:rsidRPr="00F928AB">
        <w:rPr>
          <w:rFonts w:ascii="Lato" w:eastAsia="Times New Roman" w:hAnsi="Lato" w:cs="Arial"/>
          <w:bCs/>
          <w:i/>
          <w:iCs/>
          <w:spacing w:val="4"/>
          <w:lang w:eastAsia="pl-PL" w:bidi="pl-PL"/>
        </w:rPr>
        <w:t>inwestora</w:t>
      </w:r>
      <w:r w:rsidRPr="00F928AB">
        <w:rPr>
          <w:rFonts w:ascii="Lato" w:eastAsia="Times New Roman" w:hAnsi="Lato" w:cs="Arial"/>
          <w:bCs/>
          <w:iCs/>
          <w:spacing w:val="4"/>
          <w:lang w:eastAsia="pl-PL" w:bidi="pl-PL"/>
        </w:rPr>
        <w:t xml:space="preserve">. Organ nie może dokonywać jakichkolwiek zmian, np. w zakresie przedmiotu inwestycji, </w:t>
      </w:r>
      <w:r w:rsidRPr="00F928AB">
        <w:rPr>
          <w:rFonts w:ascii="Lato" w:eastAsia="Times New Roman" w:hAnsi="Lato" w:cs="Arial"/>
          <w:bCs/>
          <w:iCs/>
          <w:spacing w:val="4"/>
          <w:lang w:eastAsia="pl-PL" w:bidi="pl-PL"/>
        </w:rPr>
        <w:br/>
        <w:t xml:space="preserve">jej lokalizacji, przebiegu oraz planowanych parametrów technicznych konkretnej inwestycji. Związany charakter decyzji o zezwoleniu na realizację inwestycji drogowej oznacza, że w przypadku spełnienia przewidzianych prawem przesłanek właściwy organ ma bezwzględny obowiązek wydania pozytywnego rozstrzygnięcia, tj. udzielenia zezwolenia na inwestycję. Nie może uzależniać wydania decyzji od jakichkolwiek innych świadczeń i warunków nie przewidzianych przepisami (por. art. 11e </w:t>
      </w:r>
      <w:r w:rsidRPr="00F928AB">
        <w:rPr>
          <w:rFonts w:ascii="Lato" w:eastAsia="Times New Roman" w:hAnsi="Lato" w:cs="Arial"/>
          <w:bCs/>
          <w:i/>
          <w:iCs/>
          <w:spacing w:val="4"/>
          <w:lang w:eastAsia="pl-PL" w:bidi="pl-PL"/>
        </w:rPr>
        <w:t>specustawy drogowej</w:t>
      </w:r>
      <w:r w:rsidRPr="00F928AB">
        <w:rPr>
          <w:rFonts w:ascii="Lato" w:eastAsia="Times New Roman" w:hAnsi="Lato" w:cs="Arial"/>
          <w:bCs/>
          <w:iCs/>
          <w:spacing w:val="4"/>
          <w:lang w:eastAsia="pl-PL" w:bidi="pl-PL"/>
        </w:rPr>
        <w:t>).</w:t>
      </w:r>
    </w:p>
    <w:p w14:paraId="1D7FC762" w14:textId="77777777" w:rsidR="00F928AB" w:rsidRPr="00F928AB" w:rsidRDefault="00F928AB" w:rsidP="00F928AB">
      <w:pPr>
        <w:spacing w:before="120" w:after="240" w:line="240" w:lineRule="exact"/>
        <w:jc w:val="both"/>
        <w:rPr>
          <w:rFonts w:ascii="Lato" w:eastAsia="Times New Roman" w:hAnsi="Lato" w:cs="Arial"/>
          <w:bCs/>
          <w:iCs/>
          <w:spacing w:val="4"/>
          <w:lang w:eastAsia="pl-PL" w:bidi="pl-PL"/>
        </w:rPr>
      </w:pPr>
      <w:r w:rsidRPr="00F928AB">
        <w:rPr>
          <w:rFonts w:ascii="Lato" w:eastAsia="Times New Roman" w:hAnsi="Lato" w:cs="Arial"/>
          <w:bCs/>
          <w:iCs/>
          <w:spacing w:val="4"/>
          <w:lang w:eastAsia="pl-PL" w:bidi="pl-PL"/>
        </w:rPr>
        <w:t xml:space="preserve">Z tych właśnie powodów, o zakresie projektowanych robót budowlanych, jak i przebiegu inwestycji, nie mogą decydować strony postępowania, których nieruchomości zostały objęte wnioskiem o wydanie decyzji o zezwoleniu na realizację inwestycji drogowej, </w:t>
      </w:r>
      <w:r w:rsidRPr="00F928AB">
        <w:rPr>
          <w:rFonts w:ascii="Lato" w:eastAsia="Times New Roman" w:hAnsi="Lato" w:cs="Arial"/>
          <w:bCs/>
          <w:iCs/>
          <w:spacing w:val="4"/>
          <w:lang w:eastAsia="pl-PL" w:bidi="pl-PL"/>
        </w:rPr>
        <w:br/>
        <w:t xml:space="preserve">gdyż żaden z przepisów </w:t>
      </w:r>
      <w:r w:rsidRPr="00F928AB">
        <w:rPr>
          <w:rFonts w:ascii="Lato" w:eastAsia="Times New Roman" w:hAnsi="Lato" w:cs="Arial"/>
          <w:bCs/>
          <w:i/>
          <w:iCs/>
          <w:spacing w:val="4"/>
          <w:lang w:eastAsia="pl-PL" w:bidi="pl-PL"/>
        </w:rPr>
        <w:t>specustawy drogowej</w:t>
      </w:r>
      <w:r w:rsidRPr="00F928AB">
        <w:rPr>
          <w:rFonts w:ascii="Lato" w:eastAsia="Times New Roman" w:hAnsi="Lato" w:cs="Arial"/>
          <w:bCs/>
          <w:iCs/>
          <w:spacing w:val="4"/>
          <w:lang w:eastAsia="pl-PL" w:bidi="pl-PL"/>
        </w:rPr>
        <w:t xml:space="preserve"> nie przewiduje takich uprawnień, bowiem poza ochroną prawną wynikającą z norm prawa pozytywnego, pozostają protesty obywateli wyrażające ich osobiste zapatrywania, oczekiwania, postulaty i życzenia co do określonego przedmiotu i przebiegu inwestycji.</w:t>
      </w:r>
    </w:p>
    <w:p w14:paraId="4A10BDD0" w14:textId="77777777" w:rsidR="00F928AB" w:rsidRPr="00F928AB" w:rsidRDefault="00F928AB" w:rsidP="00F928AB">
      <w:pPr>
        <w:spacing w:before="120" w:after="240" w:line="240" w:lineRule="exact"/>
        <w:jc w:val="both"/>
        <w:rPr>
          <w:rFonts w:ascii="Lato" w:eastAsia="Times New Roman" w:hAnsi="Lato" w:cs="Arial"/>
          <w:bCs/>
          <w:iCs/>
          <w:spacing w:val="4"/>
          <w:lang w:eastAsia="pl-PL" w:bidi="pl-PL"/>
        </w:rPr>
      </w:pPr>
      <w:r w:rsidRPr="00F928AB">
        <w:rPr>
          <w:rFonts w:ascii="Lato" w:eastAsia="Times New Roman" w:hAnsi="Lato" w:cs="Arial"/>
          <w:bCs/>
          <w:iCs/>
          <w:spacing w:val="4"/>
          <w:lang w:eastAsia="pl-PL" w:bidi="pl-PL"/>
        </w:rPr>
        <w:t xml:space="preserve">To </w:t>
      </w:r>
      <w:r w:rsidRPr="00F928AB">
        <w:rPr>
          <w:rFonts w:ascii="Lato" w:eastAsia="Times New Roman" w:hAnsi="Lato" w:cs="Arial"/>
          <w:bCs/>
          <w:i/>
          <w:iCs/>
          <w:spacing w:val="4"/>
          <w:lang w:eastAsia="pl-PL" w:bidi="pl-PL"/>
        </w:rPr>
        <w:t>inwestor</w:t>
      </w:r>
      <w:r w:rsidRPr="00F928AB">
        <w:rPr>
          <w:rFonts w:ascii="Lato" w:eastAsia="Times New Roman" w:hAnsi="Lato" w:cs="Arial"/>
          <w:bCs/>
          <w:iCs/>
          <w:spacing w:val="4"/>
          <w:lang w:eastAsia="pl-PL" w:bidi="pl-PL"/>
        </w:rPr>
        <w:t xml:space="preserve"> wyznacza miejsce oraz sposób realizacji inwestycji. Tym samym, to </w:t>
      </w:r>
      <w:r w:rsidRPr="00F928AB">
        <w:rPr>
          <w:rFonts w:ascii="Lato" w:eastAsia="Times New Roman" w:hAnsi="Lato" w:cs="Arial"/>
          <w:bCs/>
          <w:i/>
          <w:iCs/>
          <w:spacing w:val="4"/>
          <w:lang w:eastAsia="pl-PL" w:bidi="pl-PL"/>
        </w:rPr>
        <w:t>inwestor</w:t>
      </w:r>
      <w:r w:rsidRPr="00F928AB">
        <w:rPr>
          <w:rFonts w:ascii="Lato" w:eastAsia="Times New Roman" w:hAnsi="Lato" w:cs="Arial"/>
          <w:bCs/>
          <w:iCs/>
          <w:spacing w:val="4"/>
          <w:lang w:eastAsia="pl-PL" w:bidi="pl-PL"/>
        </w:rPr>
        <w:t xml:space="preserve"> dokonuje wyboru najkorzystniejszych rozwiązań, a rola organu ogranicza się do sprawdzenia kompletności wniosku w świetle wymogów ustawowych oraz tego, </w:t>
      </w:r>
      <w:r w:rsidRPr="00F928AB">
        <w:rPr>
          <w:rFonts w:ascii="Lato" w:eastAsia="Times New Roman" w:hAnsi="Lato" w:cs="Arial"/>
          <w:bCs/>
          <w:iCs/>
          <w:spacing w:val="4"/>
          <w:lang w:eastAsia="pl-PL" w:bidi="pl-PL"/>
        </w:rPr>
        <w:br/>
        <w:t xml:space="preserve">czy przedstawiona koncepcja mieści się w granicach wyznaczonych przez prawo. </w:t>
      </w:r>
    </w:p>
    <w:p w14:paraId="7F4EABC7" w14:textId="77777777" w:rsidR="00F928AB" w:rsidRPr="00F928AB" w:rsidRDefault="00F928AB" w:rsidP="00F928AB">
      <w:pPr>
        <w:spacing w:before="120" w:after="240" w:line="240" w:lineRule="exact"/>
        <w:jc w:val="both"/>
        <w:rPr>
          <w:rFonts w:ascii="Lato" w:eastAsia="Times New Roman" w:hAnsi="Lato" w:cs="Arial"/>
          <w:bCs/>
          <w:iCs/>
          <w:spacing w:val="4"/>
          <w:lang w:eastAsia="pl-PL" w:bidi="pl-PL"/>
        </w:rPr>
      </w:pPr>
      <w:r w:rsidRPr="00F928AB">
        <w:rPr>
          <w:rFonts w:ascii="Lato" w:eastAsia="Times New Roman" w:hAnsi="Lato" w:cs="Arial"/>
          <w:bCs/>
          <w:iCs/>
          <w:spacing w:val="4"/>
          <w:lang w:eastAsia="pl-PL" w:bidi="pl-PL"/>
        </w:rPr>
        <w:t xml:space="preserve">Wbrew przekonaniu skarżącego, organ nie jest władny nakazać inwestorowi przyjęcia </w:t>
      </w:r>
      <w:r w:rsidRPr="00F928AB">
        <w:rPr>
          <w:rFonts w:ascii="Lato" w:eastAsia="Times New Roman" w:hAnsi="Lato" w:cs="Arial"/>
          <w:bCs/>
          <w:iCs/>
          <w:spacing w:val="4"/>
          <w:lang w:eastAsia="pl-PL" w:bidi="pl-PL"/>
        </w:rPr>
        <w:br/>
        <w:t xml:space="preserve">i zastosowania konkretnych rozwiązań technicznych, czy też narzucić zakresu terytorialnego i przedmiotu inwestycji zgodnie z wolą uczestników postępowania. </w:t>
      </w:r>
      <w:r w:rsidRPr="00F928AB">
        <w:rPr>
          <w:rFonts w:ascii="Lato" w:eastAsia="Times New Roman" w:hAnsi="Lato" w:cs="Arial"/>
          <w:bCs/>
          <w:iCs/>
          <w:spacing w:val="4"/>
          <w:lang w:eastAsia="pl-PL" w:bidi="pl-PL"/>
        </w:rPr>
        <w:br/>
        <w:t xml:space="preserve">Jak bowiem wskazano jest on jedynie uprawniony ocenić (we wskazanym zakresie) projekt budowlany przedłożony przez inwestora, który decyduje o kształcie inwestycji </w:t>
      </w:r>
      <w:r w:rsidRPr="00F928AB">
        <w:rPr>
          <w:rFonts w:ascii="Lato" w:eastAsia="Times New Roman" w:hAnsi="Lato" w:cs="Arial"/>
          <w:bCs/>
          <w:iCs/>
          <w:spacing w:val="4"/>
          <w:lang w:eastAsia="pl-PL" w:bidi="pl-PL"/>
        </w:rPr>
        <w:br/>
        <w:t>i zakresie projektowanych robót.</w:t>
      </w:r>
    </w:p>
    <w:p w14:paraId="7FBCAE83" w14:textId="77777777"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Organ odwoławczy, po przeanalizowaniu zebranego w sprawie materiału dowodowego, w tym stanowiska </w:t>
      </w:r>
      <w:r w:rsidRPr="005E6FC7">
        <w:rPr>
          <w:rFonts w:ascii="Lato" w:eastAsia="Times New Roman" w:hAnsi="Lato" w:cs="Arial"/>
          <w:i/>
          <w:spacing w:val="4"/>
          <w:lang w:eastAsia="pl-PL"/>
        </w:rPr>
        <w:t>inwestora</w:t>
      </w:r>
      <w:r w:rsidRPr="005E6FC7">
        <w:rPr>
          <w:rFonts w:ascii="Lato" w:eastAsia="Times New Roman" w:hAnsi="Lato" w:cs="Arial"/>
          <w:spacing w:val="4"/>
          <w:lang w:eastAsia="pl-PL"/>
        </w:rPr>
        <w:t xml:space="preserve"> stwierdza, że zaproponowane rozwiązania techniczne odpowiadają woli ustawodawcy wyrażonej w regulacjach prawnych, mających znaczenie dla wydania decyzji o zezwoleniu na realizację inwestycji drogowej, w tym przepisów techniczno-budowlanych określonych w </w:t>
      </w:r>
      <w:r w:rsidRPr="005E6FC7">
        <w:rPr>
          <w:rFonts w:ascii="Lato" w:eastAsia="Times New Roman" w:hAnsi="Lato" w:cs="Arial"/>
          <w:i/>
          <w:spacing w:val="4"/>
          <w:lang w:eastAsia="pl-PL"/>
        </w:rPr>
        <w:t xml:space="preserve"> rozporządzeniu w sprawie warunków technicznych dróg publicznych</w:t>
      </w:r>
      <w:r w:rsidRPr="005E6FC7">
        <w:rPr>
          <w:rFonts w:ascii="Lato" w:eastAsia="Times New Roman" w:hAnsi="Lato" w:cs="Arial"/>
          <w:spacing w:val="4"/>
          <w:lang w:eastAsia="pl-PL"/>
        </w:rPr>
        <w:t>.</w:t>
      </w:r>
    </w:p>
    <w:p w14:paraId="047FD4BA" w14:textId="2B5FA6BF" w:rsidR="005E6FC7" w:rsidRPr="005E6FC7" w:rsidRDefault="005E6FC7" w:rsidP="005E6FC7">
      <w:pPr>
        <w:spacing w:before="120" w:after="240" w:line="240" w:lineRule="exact"/>
        <w:jc w:val="both"/>
        <w:outlineLvl w:val="0"/>
        <w:rPr>
          <w:rFonts w:ascii="Lato" w:eastAsia="Times New Roman" w:hAnsi="Lato" w:cs="Arial"/>
          <w:bCs/>
          <w:iCs/>
          <w:spacing w:val="4"/>
          <w:lang w:eastAsia="pl-PL"/>
        </w:rPr>
      </w:pPr>
      <w:r w:rsidRPr="005E6FC7">
        <w:rPr>
          <w:rFonts w:ascii="Lato" w:eastAsia="Times New Roman" w:hAnsi="Lato" w:cs="Arial"/>
          <w:bCs/>
          <w:iCs/>
          <w:spacing w:val="4"/>
          <w:lang w:eastAsia="pl-PL"/>
        </w:rPr>
        <w:lastRenderedPageBreak/>
        <w:t>Niemniej jednak, jeżeli skarżący uważa, iż doznaje szkody w wyniku realizacji przedmiotowej inwestycji i przyjętych rozwiązań projektowych, to może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37108943" w14:textId="14157310" w:rsidR="005E6FC7" w:rsidRPr="005E6FC7" w:rsidRDefault="005E6FC7" w:rsidP="005E6FC7">
      <w:pPr>
        <w:spacing w:before="120" w:after="240" w:line="240" w:lineRule="exact"/>
        <w:jc w:val="both"/>
        <w:rPr>
          <w:rFonts w:ascii="Lato" w:eastAsia="Times New Roman" w:hAnsi="Lato" w:cs="Arial"/>
          <w:bCs/>
          <w:iCs/>
          <w:spacing w:val="4"/>
          <w:lang w:eastAsia="pl-PL"/>
        </w:rPr>
      </w:pPr>
      <w:r w:rsidRPr="005E6FC7">
        <w:rPr>
          <w:rFonts w:ascii="Lato" w:eastAsia="Times New Roman" w:hAnsi="Lato" w:cs="Arial"/>
          <w:bCs/>
          <w:iCs/>
          <w:spacing w:val="4"/>
          <w:lang w:eastAsia="pl-PL"/>
        </w:rPr>
        <w:t xml:space="preserve">Nieuniknione jest bowiem to, że realizacja inwestycji drogowych stwarza określone uciążliwości dla właścicieli nieruchomości objętych jej zakresem. Ocena decyzji </w:t>
      </w:r>
      <w:r w:rsidR="001457CF">
        <w:rPr>
          <w:rFonts w:ascii="Lato" w:eastAsia="Times New Roman" w:hAnsi="Lato" w:cs="Arial"/>
          <w:bCs/>
          <w:iCs/>
          <w:spacing w:val="4"/>
          <w:lang w:eastAsia="pl-PL"/>
        </w:rPr>
        <w:br/>
      </w:r>
      <w:r w:rsidRPr="005E6FC7">
        <w:rPr>
          <w:rFonts w:ascii="Lato" w:eastAsia="Times New Roman" w:hAnsi="Lato" w:cs="Arial"/>
          <w:bCs/>
          <w:iCs/>
          <w:spacing w:val="4"/>
          <w:lang w:eastAsia="pl-PL"/>
        </w:rPr>
        <w:t xml:space="preserve">w aspekcie poszanowania uzasadnionych interesów osób trzecich wymaga uwzględnienia, że </w:t>
      </w:r>
      <w:r w:rsidRPr="005E6FC7">
        <w:rPr>
          <w:rFonts w:ascii="Lato" w:eastAsia="Times New Roman" w:hAnsi="Lato" w:cs="Arial"/>
          <w:bCs/>
          <w:i/>
          <w:iCs/>
          <w:spacing w:val="4"/>
          <w:lang w:eastAsia="pl-PL"/>
        </w:rPr>
        <w:t>inwestor</w:t>
      </w:r>
      <w:r w:rsidRPr="005E6FC7">
        <w:rPr>
          <w:rFonts w:ascii="Lato" w:eastAsia="Times New Roman" w:hAnsi="Lato" w:cs="Arial"/>
          <w:bCs/>
          <w:iCs/>
          <w:spacing w:val="4"/>
          <w:lang w:eastAsia="pl-PL"/>
        </w:rPr>
        <w:t xml:space="preserve">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5E6FC7">
        <w:rPr>
          <w:rFonts w:ascii="Lato" w:eastAsia="Times New Roman" w:hAnsi="Lato" w:cs="Arial"/>
          <w:bCs/>
          <w:iCs/>
          <w:spacing w:val="4"/>
          <w:lang w:eastAsia="pl-PL"/>
        </w:rPr>
        <w:t>Wa</w:t>
      </w:r>
      <w:proofErr w:type="spellEnd"/>
      <w:r w:rsidRPr="005E6FC7">
        <w:rPr>
          <w:rFonts w:ascii="Lato" w:eastAsia="Times New Roman" w:hAnsi="Lato" w:cs="Arial"/>
          <w:bCs/>
          <w:iCs/>
          <w:spacing w:val="4"/>
          <w:lang w:eastAsia="pl-PL"/>
        </w:rPr>
        <w:t xml:space="preserve"> 585/15, </w:t>
      </w:r>
      <w:proofErr w:type="spellStart"/>
      <w:r w:rsidRPr="005E6FC7">
        <w:rPr>
          <w:rFonts w:ascii="Lato" w:eastAsia="Times New Roman" w:hAnsi="Lato" w:cs="Arial"/>
          <w:bCs/>
          <w:iCs/>
          <w:spacing w:val="4"/>
          <w:lang w:eastAsia="pl-PL"/>
        </w:rPr>
        <w:t>opubl</w:t>
      </w:r>
      <w:proofErr w:type="spellEnd"/>
      <w:r w:rsidRPr="005E6FC7">
        <w:rPr>
          <w:rFonts w:ascii="Lato" w:eastAsia="Times New Roman" w:hAnsi="Lato" w:cs="Arial"/>
          <w:bCs/>
          <w:iCs/>
          <w:spacing w:val="4"/>
          <w:lang w:eastAsia="pl-PL"/>
        </w:rPr>
        <w:t>. Centralna Baza Orzeczeń Sądów Administracyjnych).</w:t>
      </w:r>
    </w:p>
    <w:p w14:paraId="106E90D5" w14:textId="0F8CC9C7"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Dodać należy, że poruszane przez skarżącego kwestie związane z realizacją </w:t>
      </w:r>
      <w:r w:rsidRPr="005E6FC7">
        <w:rPr>
          <w:rFonts w:ascii="Lato" w:eastAsia="Times New Roman" w:hAnsi="Lato" w:cs="Arial"/>
          <w:i/>
          <w:iCs/>
          <w:spacing w:val="4"/>
          <w:lang w:eastAsia="pl-PL"/>
        </w:rPr>
        <w:t xml:space="preserve">decyzji Wojewody Śląskiego, </w:t>
      </w:r>
      <w:r w:rsidRPr="005E6FC7">
        <w:rPr>
          <w:rFonts w:ascii="Lato" w:eastAsia="Times New Roman" w:hAnsi="Lato" w:cs="Arial"/>
          <w:iCs/>
          <w:spacing w:val="4"/>
          <w:lang w:eastAsia="pl-PL"/>
        </w:rPr>
        <w:t>tj. obawy skarżącego, że roboty budowlane</w:t>
      </w:r>
      <w:r w:rsidRPr="005E6FC7">
        <w:rPr>
          <w:rFonts w:ascii="Lato" w:eastAsia="Times New Roman" w:hAnsi="Lato" w:cs="Arial"/>
          <w:i/>
          <w:iCs/>
          <w:spacing w:val="4"/>
          <w:lang w:eastAsia="pl-PL"/>
        </w:rPr>
        <w:t xml:space="preserve"> </w:t>
      </w:r>
      <w:r w:rsidRPr="005E6FC7">
        <w:rPr>
          <w:rFonts w:ascii="Lato" w:eastAsia="Times New Roman" w:hAnsi="Lato" w:cs="Arial"/>
          <w:spacing w:val="4"/>
          <w:lang w:eastAsia="pl-PL"/>
        </w:rPr>
        <w:t xml:space="preserve">mogą spowodować zniszczenie zasiewów zbóż na jego nieruchomości, nie mogą świadczyć o wadliwości zaskarżonej decyzji. Wyjaśnić należy, że </w:t>
      </w:r>
      <w:r w:rsidRPr="005E6FC7">
        <w:rPr>
          <w:rFonts w:ascii="Lato" w:eastAsia="Times New Roman" w:hAnsi="Lato" w:cs="Arial"/>
          <w:i/>
          <w:iCs/>
          <w:spacing w:val="4"/>
          <w:lang w:eastAsia="pl-PL"/>
        </w:rPr>
        <w:t xml:space="preserve">Minister </w:t>
      </w:r>
      <w:r w:rsidRPr="005E6FC7">
        <w:rPr>
          <w:rFonts w:ascii="Lato" w:eastAsia="Times New Roman" w:hAnsi="Lato" w:cs="Arial"/>
          <w:spacing w:val="4"/>
          <w:lang w:eastAsia="pl-PL"/>
        </w:rPr>
        <w:t>w ramach prowadzonego postępowania odwoławczego nie dysponuje instrumentami prawnymi, które mogą doprowadzić do zbadania prawidłowości wykonywanych prac budowlanych dotyczących przedmiotowej inwestycji drogowej.</w:t>
      </w:r>
    </w:p>
    <w:p w14:paraId="7CB6E569" w14:textId="27258959"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Należy zauważyć, iż zgodnie z przepisami </w:t>
      </w:r>
      <w:r w:rsidRPr="005E6FC7">
        <w:rPr>
          <w:rFonts w:ascii="Lato" w:eastAsia="Times New Roman" w:hAnsi="Lato" w:cs="Arial"/>
          <w:i/>
          <w:iCs/>
          <w:spacing w:val="4"/>
          <w:lang w:eastAsia="pl-PL"/>
        </w:rPr>
        <w:t xml:space="preserve">ustawy Prawo budowlane </w:t>
      </w:r>
      <w:r w:rsidRPr="005E6FC7">
        <w:rPr>
          <w:rFonts w:ascii="Lato" w:eastAsia="Times New Roman" w:hAnsi="Lato" w:cs="Arial"/>
          <w:spacing w:val="4"/>
          <w:lang w:eastAsia="pl-PL"/>
        </w:rPr>
        <w:t xml:space="preserve">(art. 84 i art. 84a) kontrola zgodności wykonywania robót budowlanych z przepisami prawa budowlanego, projektem budowlanym i warunkami określonymi w decyzji zatwierdzającej projekt budowlany należy do zadań odpowiednich organów nadzoru budowlanego. Do zadań tych należy również, zgodnie z art. 69 </w:t>
      </w:r>
      <w:r w:rsidRPr="005E6FC7">
        <w:rPr>
          <w:rFonts w:ascii="Lato" w:eastAsia="Times New Roman" w:hAnsi="Lato" w:cs="Arial"/>
          <w:i/>
          <w:iCs/>
          <w:spacing w:val="4"/>
          <w:lang w:eastAsia="pl-PL"/>
        </w:rPr>
        <w:t>ustawy Prawo</w:t>
      </w:r>
      <w:r w:rsidRPr="005E6FC7">
        <w:rPr>
          <w:rFonts w:ascii="Lato" w:eastAsia="Times New Roman" w:hAnsi="Lato" w:cs="Arial"/>
          <w:spacing w:val="4"/>
          <w:lang w:eastAsia="pl-PL"/>
        </w:rPr>
        <w:t xml:space="preserve"> </w:t>
      </w:r>
      <w:r w:rsidRPr="005E6FC7">
        <w:rPr>
          <w:rFonts w:ascii="Lato" w:eastAsia="Times New Roman" w:hAnsi="Lato" w:cs="Arial"/>
          <w:i/>
          <w:iCs/>
          <w:spacing w:val="4"/>
          <w:lang w:eastAsia="pl-PL"/>
        </w:rPr>
        <w:t xml:space="preserve">budowlane </w:t>
      </w:r>
      <w:r w:rsidRPr="005E6FC7">
        <w:rPr>
          <w:rFonts w:ascii="Lato" w:eastAsia="Times New Roman" w:hAnsi="Lato" w:cs="Arial"/>
          <w:spacing w:val="4"/>
          <w:lang w:eastAsia="pl-PL"/>
        </w:rPr>
        <w:t>podejmowanie niezwłocznych działań zabezpieczających w sytuacji powstania niebezpieczeństwa dla ludzi i mienia, na koszt właściciela lub zarządcy obiektu budowlanego.</w:t>
      </w:r>
    </w:p>
    <w:p w14:paraId="0F8BE987" w14:textId="7F50EFA2"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Zgodnie z dyspozycją art. 83 ust. 3 </w:t>
      </w:r>
      <w:r w:rsidRPr="005E6FC7">
        <w:rPr>
          <w:rFonts w:ascii="Lato" w:eastAsia="Times New Roman" w:hAnsi="Lato" w:cs="Arial"/>
          <w:i/>
          <w:iCs/>
          <w:spacing w:val="4"/>
          <w:lang w:eastAsia="pl-PL"/>
        </w:rPr>
        <w:t xml:space="preserve">ustawy Prawo budowlane </w:t>
      </w:r>
      <w:r w:rsidRPr="005E6FC7">
        <w:rPr>
          <w:rFonts w:ascii="Lato" w:eastAsia="Times New Roman" w:hAnsi="Lato" w:cs="Arial"/>
          <w:spacing w:val="4"/>
          <w:lang w:eastAsia="pl-PL"/>
        </w:rPr>
        <w:t xml:space="preserve">organem I instancji </w:t>
      </w:r>
      <w:r w:rsidR="001457CF">
        <w:rPr>
          <w:rFonts w:ascii="Lato" w:eastAsia="Times New Roman" w:hAnsi="Lato" w:cs="Arial"/>
          <w:spacing w:val="4"/>
          <w:lang w:eastAsia="pl-PL"/>
        </w:rPr>
        <w:br/>
      </w:r>
      <w:r w:rsidRPr="005E6FC7">
        <w:rPr>
          <w:rFonts w:ascii="Lato" w:eastAsia="Times New Roman" w:hAnsi="Lato" w:cs="Arial"/>
          <w:spacing w:val="4"/>
          <w:lang w:eastAsia="pl-PL"/>
        </w:rPr>
        <w:t xml:space="preserve">w stosunku do robót i obiektów budowlanych, dla których w zakresie administracji architektoniczno-budowlanej organem I instancji jest wojewoda, tj. m.in. dróg publicznych krajowych i wojewódzkich, wraz z obiektami i urządzeniami służącymi do utrzymania tych dróg i transportu drogowego oraz sytuowanymi w granicach pasa drogowego sieciami uzbrojenia terenu - niezwiązanymi z użytkowaniem drogi, jest wojewódzki inspektor nadzoru budowlanego. Ponadto należy zaznaczyć, że jeżeli </w:t>
      </w:r>
      <w:r w:rsidR="001457CF">
        <w:rPr>
          <w:rFonts w:ascii="Lato" w:eastAsia="Times New Roman" w:hAnsi="Lato" w:cs="Arial"/>
          <w:spacing w:val="4"/>
          <w:lang w:eastAsia="pl-PL"/>
        </w:rPr>
        <w:br/>
      </w:r>
      <w:r w:rsidRPr="005E6FC7">
        <w:rPr>
          <w:rFonts w:ascii="Lato" w:eastAsia="Times New Roman" w:hAnsi="Lato" w:cs="Arial"/>
          <w:spacing w:val="4"/>
          <w:lang w:eastAsia="pl-PL"/>
        </w:rPr>
        <w:t xml:space="preserve">w wyniku realizacji ww. inwestycji skarżący poniosą jakiekolwiek szkody materialne, to będzie im przysługiwało roszczenie odszkodowawcze, dochodzone na zasadach ogólnych w postępowaniu cywilnym. </w:t>
      </w:r>
    </w:p>
    <w:p w14:paraId="058AA79A" w14:textId="77777777" w:rsidR="005E6FC7" w:rsidRPr="005E6FC7" w:rsidRDefault="005E6FC7" w:rsidP="005E6FC7">
      <w:pPr>
        <w:spacing w:before="120" w:after="240" w:line="240" w:lineRule="exact"/>
        <w:jc w:val="both"/>
        <w:outlineLvl w:val="0"/>
        <w:rPr>
          <w:rFonts w:ascii="Lato" w:eastAsia="Times New Roman" w:hAnsi="Lato" w:cs="Arial"/>
          <w:spacing w:val="4"/>
          <w:lang w:eastAsia="pl-PL"/>
        </w:rPr>
      </w:pPr>
      <w:r w:rsidRPr="005E6FC7">
        <w:rPr>
          <w:rFonts w:ascii="Lato" w:eastAsia="Times New Roman" w:hAnsi="Lato" w:cs="Arial"/>
          <w:spacing w:val="4"/>
          <w:lang w:eastAsia="pl-PL"/>
        </w:rPr>
        <w:t xml:space="preserve">Abstrahując zatem od kwestii zasadności bądź bezzasadności ww. zarzutów skarżącego, wskazać należy, iż merytoryczne ustosunkowanie się do ich treści nie leży w kompetencji </w:t>
      </w:r>
      <w:r w:rsidRPr="005E6FC7">
        <w:rPr>
          <w:rFonts w:ascii="Lato" w:eastAsia="Times New Roman" w:hAnsi="Lato" w:cs="Arial"/>
          <w:i/>
          <w:iCs/>
          <w:spacing w:val="4"/>
          <w:lang w:eastAsia="pl-PL"/>
        </w:rPr>
        <w:t>Ministra</w:t>
      </w:r>
      <w:r w:rsidRPr="005E6FC7">
        <w:rPr>
          <w:rFonts w:ascii="Lato" w:eastAsia="Times New Roman" w:hAnsi="Lato" w:cs="Arial"/>
          <w:spacing w:val="4"/>
          <w:lang w:eastAsia="pl-PL"/>
        </w:rPr>
        <w:t>.</w:t>
      </w:r>
    </w:p>
    <w:p w14:paraId="334C8454" w14:textId="4DEACAC5" w:rsidR="005E6FC7" w:rsidRPr="005E6FC7" w:rsidRDefault="005E6FC7" w:rsidP="005E6FC7">
      <w:pPr>
        <w:spacing w:after="240" w:line="240" w:lineRule="exact"/>
        <w:jc w:val="both"/>
        <w:outlineLvl w:val="0"/>
        <w:rPr>
          <w:rFonts w:ascii="Lato" w:eastAsia="Times New Roman" w:hAnsi="Lato" w:cs="Arial"/>
          <w:spacing w:val="4"/>
          <w:lang w:eastAsia="pl-PL"/>
        </w:rPr>
      </w:pPr>
      <w:r w:rsidRPr="005E6FC7">
        <w:rPr>
          <w:rFonts w:ascii="Lato" w:eastAsia="Times New Roman" w:hAnsi="Lato" w:cs="Arial"/>
          <w:bCs/>
          <w:spacing w:val="4"/>
          <w:lang w:eastAsia="pl-PL"/>
        </w:rPr>
        <w:t>Co zaś się tyczy wskazywanych przez Pana H</w:t>
      </w:r>
      <w:r w:rsidR="00433AF0">
        <w:rPr>
          <w:rFonts w:ascii="Lato" w:eastAsia="Times New Roman" w:hAnsi="Lato" w:cs="Arial"/>
          <w:bCs/>
          <w:spacing w:val="4"/>
          <w:lang w:eastAsia="pl-PL"/>
        </w:rPr>
        <w:t>.</w:t>
      </w:r>
      <w:r w:rsidRPr="005E6FC7">
        <w:rPr>
          <w:rFonts w:ascii="Lato" w:eastAsia="Times New Roman" w:hAnsi="Lato" w:cs="Arial"/>
          <w:bCs/>
          <w:spacing w:val="4"/>
          <w:lang w:eastAsia="pl-PL"/>
        </w:rPr>
        <w:t xml:space="preserve"> L</w:t>
      </w:r>
      <w:r w:rsidR="00433AF0">
        <w:rPr>
          <w:rFonts w:ascii="Lato" w:eastAsia="Times New Roman" w:hAnsi="Lato" w:cs="Arial"/>
          <w:bCs/>
          <w:spacing w:val="4"/>
          <w:lang w:eastAsia="pl-PL"/>
        </w:rPr>
        <w:t>.</w:t>
      </w:r>
      <w:r w:rsidRPr="005E6FC7">
        <w:rPr>
          <w:rFonts w:ascii="Lato" w:eastAsia="Times New Roman" w:hAnsi="Lato" w:cs="Arial"/>
          <w:bCs/>
          <w:spacing w:val="4"/>
          <w:lang w:eastAsia="pl-PL"/>
        </w:rPr>
        <w:t xml:space="preserve"> likwidowanych w związku </w:t>
      </w:r>
      <w:r w:rsidRPr="005E6FC7">
        <w:rPr>
          <w:rFonts w:ascii="Lato" w:eastAsia="Times New Roman" w:hAnsi="Lato" w:cs="Arial"/>
          <w:bCs/>
          <w:spacing w:val="4"/>
          <w:lang w:eastAsia="pl-PL"/>
        </w:rPr>
        <w:br/>
        <w:t xml:space="preserve">z  przedmiotową inwestycją drogową – roślinnością, ogrodzeniem i bramą wjazdową, podkreślić należy, że </w:t>
      </w:r>
      <w:r w:rsidRPr="005E6FC7">
        <w:rPr>
          <w:rFonts w:ascii="Lato" w:eastAsia="Times New Roman" w:hAnsi="Lato" w:cs="Arial"/>
          <w:spacing w:val="4"/>
          <w:lang w:eastAsia="pl-PL"/>
        </w:rPr>
        <w:t xml:space="preserve">organ wydający decyzję dotyczącą zezwolenia na realizację inwestycji drogowej nie jest kompetentny do oceny przesłanek ekonomicznych, oraz </w:t>
      </w:r>
      <w:r w:rsidRPr="005E6FC7">
        <w:rPr>
          <w:rFonts w:ascii="Lato" w:eastAsia="Times New Roman" w:hAnsi="Lato" w:cs="Arial"/>
          <w:spacing w:val="4"/>
          <w:lang w:eastAsia="pl-PL"/>
        </w:rPr>
        <w:lastRenderedPageBreak/>
        <w:t xml:space="preserve">społecznych powstającej inwestycji, w jej kształcie określonym przez </w:t>
      </w:r>
      <w:r w:rsidRPr="005E6FC7">
        <w:rPr>
          <w:rFonts w:ascii="Lato" w:eastAsia="Times New Roman" w:hAnsi="Lato" w:cs="Arial"/>
          <w:i/>
          <w:spacing w:val="4"/>
          <w:lang w:eastAsia="pl-PL"/>
        </w:rPr>
        <w:t>inwestora</w:t>
      </w:r>
      <w:r w:rsidRPr="005E6FC7">
        <w:rPr>
          <w:rFonts w:ascii="Lato" w:eastAsia="Times New Roman" w:hAnsi="Lato" w:cs="Arial"/>
          <w:spacing w:val="4"/>
          <w:lang w:eastAsia="pl-PL"/>
        </w:rPr>
        <w:t xml:space="preserve">. Do organu administracji należy jedynie ocena wniosku </w:t>
      </w:r>
      <w:r w:rsidRPr="005E6FC7">
        <w:rPr>
          <w:rFonts w:ascii="Lato" w:eastAsia="Times New Roman" w:hAnsi="Lato" w:cs="Arial"/>
          <w:i/>
          <w:spacing w:val="4"/>
          <w:lang w:eastAsia="pl-PL"/>
        </w:rPr>
        <w:t>inwestora</w:t>
      </w:r>
      <w:r w:rsidRPr="005E6FC7">
        <w:rPr>
          <w:rFonts w:ascii="Lato" w:eastAsia="Times New Roman" w:hAnsi="Lato" w:cs="Arial"/>
          <w:spacing w:val="4"/>
          <w:lang w:eastAsia="pl-PL"/>
        </w:rPr>
        <w:t xml:space="preserve"> pod względem jego zgodności z prawem powszechnie obowiązującym. Jeżeli w wyniku realizacji </w:t>
      </w:r>
      <w:r w:rsidRPr="005E6FC7">
        <w:rPr>
          <w:rFonts w:ascii="Lato" w:eastAsia="Times New Roman" w:hAnsi="Lato" w:cs="Arial"/>
          <w:spacing w:val="4"/>
          <w:lang w:eastAsia="pl-PL"/>
        </w:rPr>
        <w:br/>
        <w:t xml:space="preserve">ww. inwestycji </w:t>
      </w:r>
      <w:r w:rsidRPr="005E6FC7">
        <w:rPr>
          <w:rFonts w:ascii="Lato" w:eastAsia="Times New Roman" w:hAnsi="Lato" w:cs="Arial"/>
          <w:bCs/>
          <w:iCs/>
          <w:spacing w:val="4"/>
          <w:lang w:eastAsia="pl-PL" w:bidi="pl-PL"/>
        </w:rPr>
        <w:t>Pan H</w:t>
      </w:r>
      <w:r w:rsidR="00433AF0">
        <w:rPr>
          <w:rFonts w:ascii="Lato" w:eastAsia="Times New Roman" w:hAnsi="Lato" w:cs="Arial"/>
          <w:bCs/>
          <w:iCs/>
          <w:spacing w:val="4"/>
          <w:lang w:eastAsia="pl-PL" w:bidi="pl-PL"/>
        </w:rPr>
        <w:t>.</w:t>
      </w:r>
      <w:r w:rsidRPr="005E6FC7">
        <w:rPr>
          <w:rFonts w:ascii="Lato" w:eastAsia="Times New Roman" w:hAnsi="Lato" w:cs="Arial"/>
          <w:bCs/>
          <w:iCs/>
          <w:spacing w:val="4"/>
          <w:lang w:eastAsia="pl-PL" w:bidi="pl-PL"/>
        </w:rPr>
        <w:t xml:space="preserve"> L</w:t>
      </w:r>
      <w:r w:rsidR="00433AF0">
        <w:rPr>
          <w:rFonts w:ascii="Lato" w:eastAsia="Times New Roman" w:hAnsi="Lato" w:cs="Arial"/>
          <w:bCs/>
          <w:iCs/>
          <w:spacing w:val="4"/>
          <w:lang w:eastAsia="pl-PL" w:bidi="pl-PL"/>
        </w:rPr>
        <w:t xml:space="preserve">. </w:t>
      </w:r>
      <w:r w:rsidRPr="005E6FC7">
        <w:rPr>
          <w:rFonts w:ascii="Lato" w:eastAsia="Times New Roman" w:hAnsi="Lato" w:cs="Arial"/>
          <w:spacing w:val="4"/>
          <w:lang w:eastAsia="pl-PL"/>
        </w:rPr>
        <w:t xml:space="preserve">poniesie jakiekolwiek szkody materialne, to będzie mu przysługiwało roszczenie odszkodowawcze, dochodzone na zasadach ogólnych </w:t>
      </w:r>
      <w:r w:rsidR="001457CF">
        <w:rPr>
          <w:rFonts w:ascii="Lato" w:eastAsia="Times New Roman" w:hAnsi="Lato" w:cs="Arial"/>
          <w:spacing w:val="4"/>
          <w:lang w:eastAsia="pl-PL"/>
        </w:rPr>
        <w:br/>
      </w:r>
      <w:r w:rsidRPr="005E6FC7">
        <w:rPr>
          <w:rFonts w:ascii="Lato" w:eastAsia="Times New Roman" w:hAnsi="Lato" w:cs="Arial"/>
          <w:spacing w:val="4"/>
          <w:lang w:eastAsia="pl-PL"/>
        </w:rPr>
        <w:t xml:space="preserve">w postępowaniu cywilnym, o czym była już mowa powyżej. Podkreślić także należy, </w:t>
      </w:r>
      <w:r w:rsidR="009B0DA2">
        <w:rPr>
          <w:rFonts w:ascii="Lato" w:eastAsia="Times New Roman" w:hAnsi="Lato" w:cs="Arial"/>
          <w:spacing w:val="4"/>
          <w:lang w:eastAsia="pl-PL"/>
        </w:rPr>
        <w:br/>
      </w:r>
      <w:r w:rsidRPr="005E6FC7">
        <w:rPr>
          <w:rFonts w:ascii="Lato" w:eastAsia="Times New Roman" w:hAnsi="Lato" w:cs="Arial"/>
          <w:spacing w:val="4"/>
          <w:lang w:eastAsia="pl-PL"/>
        </w:rPr>
        <w:t xml:space="preserve">że przedmiotem orzekania zarówno przez Wojewodę Śląskiego, jak  i </w:t>
      </w:r>
      <w:r w:rsidRPr="005E6FC7">
        <w:rPr>
          <w:rFonts w:ascii="Lato" w:eastAsia="Times New Roman" w:hAnsi="Lato" w:cs="Arial"/>
          <w:i/>
          <w:spacing w:val="4"/>
          <w:lang w:eastAsia="pl-PL"/>
        </w:rPr>
        <w:t>Ministra</w:t>
      </w:r>
      <w:r w:rsidRPr="005E6FC7">
        <w:rPr>
          <w:rFonts w:ascii="Lato" w:eastAsia="Times New Roman" w:hAnsi="Lato" w:cs="Arial"/>
          <w:spacing w:val="4"/>
          <w:lang w:eastAsia="pl-PL"/>
        </w:rPr>
        <w:t xml:space="preserve">, nie jest prognozowanie wielkości ewentualnych strat w majątku skarżącego, jako czynnika decydującego o wyborze przez </w:t>
      </w:r>
      <w:r w:rsidRPr="005E6FC7">
        <w:rPr>
          <w:rFonts w:ascii="Lato" w:eastAsia="Times New Roman" w:hAnsi="Lato" w:cs="Arial"/>
          <w:i/>
          <w:spacing w:val="4"/>
          <w:lang w:eastAsia="pl-PL"/>
        </w:rPr>
        <w:t>inwestora</w:t>
      </w:r>
      <w:r w:rsidRPr="005E6FC7">
        <w:rPr>
          <w:rFonts w:ascii="Lato" w:eastAsia="Times New Roman" w:hAnsi="Lato" w:cs="Arial"/>
          <w:spacing w:val="4"/>
          <w:lang w:eastAsia="pl-PL"/>
        </w:rPr>
        <w:t xml:space="preserve"> konkretnych rozwiązań technicznych i w tym zakresie podnoszone zarzuty pozostają bez wpływu na kształt podjętego rozstrzygnięcia. </w:t>
      </w:r>
    </w:p>
    <w:p w14:paraId="197D6C00" w14:textId="476EEEF4" w:rsidR="005E6FC7" w:rsidRPr="005E6FC7" w:rsidRDefault="005E6FC7" w:rsidP="005E6FC7">
      <w:pPr>
        <w:spacing w:before="120" w:after="240" w:line="240" w:lineRule="exact"/>
        <w:jc w:val="both"/>
        <w:outlineLvl w:val="0"/>
        <w:rPr>
          <w:rFonts w:ascii="Lato" w:eastAsia="Times New Roman" w:hAnsi="Lato" w:cs="Arial"/>
          <w:bCs/>
          <w:iCs/>
          <w:spacing w:val="4"/>
          <w:lang w:eastAsia="pl-PL" w:bidi="pl-PL"/>
        </w:rPr>
      </w:pPr>
      <w:r w:rsidRPr="005E6FC7">
        <w:rPr>
          <w:rFonts w:ascii="Lato" w:eastAsia="Times New Roman" w:hAnsi="Lato" w:cs="Arial"/>
          <w:bCs/>
          <w:spacing w:val="4"/>
          <w:lang w:eastAsia="pl-PL" w:bidi="pl-PL"/>
        </w:rPr>
        <w:t xml:space="preserve">Dodać należy, że w sprawie wysokości odszkodowania za utracone prawo własności do części działki, a także elementy, obiekty i nasadzenia, znajdujące się na przejętym pod inwestycję gruncie, orzekać będzie Wojewoda Śląski w odrębnym postępowaniu. Kwestie dotyczące wypłaty odszkodowania nie są zatem przedmiotem postępowania </w:t>
      </w:r>
      <w:r w:rsidR="001457CF">
        <w:rPr>
          <w:rFonts w:ascii="Lato" w:eastAsia="Times New Roman" w:hAnsi="Lato" w:cs="Arial"/>
          <w:bCs/>
          <w:spacing w:val="4"/>
          <w:lang w:eastAsia="pl-PL" w:bidi="pl-PL"/>
        </w:rPr>
        <w:br/>
      </w:r>
      <w:r w:rsidRPr="005E6FC7">
        <w:rPr>
          <w:rFonts w:ascii="Lato" w:eastAsia="Times New Roman" w:hAnsi="Lato" w:cs="Arial"/>
          <w:bCs/>
          <w:spacing w:val="4"/>
          <w:lang w:eastAsia="pl-PL" w:bidi="pl-PL"/>
        </w:rPr>
        <w:t>w sprawie zezwolenia na realizacje inwestycji drogowej, bowiem są one przedmiotem odrębnego rozstrzygnięcia. Zauważyć należy, iż</w:t>
      </w:r>
      <w:r w:rsidRPr="005E6FC7">
        <w:rPr>
          <w:rFonts w:ascii="Lato" w:eastAsia="Times New Roman" w:hAnsi="Lato" w:cs="Arial"/>
          <w:bCs/>
          <w:spacing w:val="4"/>
          <w:lang w:eastAsia="pl-PL"/>
        </w:rPr>
        <w:t xml:space="preserve"> </w:t>
      </w:r>
      <w:r w:rsidRPr="005E6FC7">
        <w:rPr>
          <w:rFonts w:ascii="Lato" w:eastAsia="Times New Roman" w:hAnsi="Lato" w:cs="Arial"/>
          <w:bCs/>
          <w:spacing w:val="4"/>
          <w:lang w:eastAsia="pl-PL" w:bidi="pl-PL"/>
        </w:rPr>
        <w:t xml:space="preserve">kwestie związane z ustaleniem wysokości i wypłatą odszkodowań, mimo iż w pewnym stopniu są związane z decyzją </w:t>
      </w:r>
      <w:r w:rsidR="001457CF">
        <w:rPr>
          <w:rFonts w:ascii="Lato" w:eastAsia="Times New Roman" w:hAnsi="Lato" w:cs="Arial"/>
          <w:bCs/>
          <w:spacing w:val="4"/>
          <w:lang w:eastAsia="pl-PL" w:bidi="pl-PL"/>
        </w:rPr>
        <w:br/>
      </w:r>
      <w:r w:rsidRPr="005E6FC7">
        <w:rPr>
          <w:rFonts w:ascii="Lato" w:eastAsia="Times New Roman" w:hAnsi="Lato" w:cs="Arial"/>
          <w:bCs/>
          <w:spacing w:val="4"/>
          <w:lang w:eastAsia="pl-PL" w:bidi="pl-PL"/>
        </w:rPr>
        <w:t>o zezwoleniu na realizację inwestycji drogowej, stanowią oddzielne</w:t>
      </w:r>
      <w:r w:rsidRPr="005E6FC7">
        <w:rPr>
          <w:rFonts w:ascii="Lato" w:eastAsia="Times New Roman" w:hAnsi="Lato" w:cs="Arial"/>
          <w:bCs/>
          <w:spacing w:val="4"/>
          <w:lang w:eastAsia="pl-PL"/>
        </w:rPr>
        <w:t xml:space="preserve"> </w:t>
      </w:r>
      <w:r w:rsidRPr="005E6FC7">
        <w:rPr>
          <w:rFonts w:ascii="Lato" w:eastAsia="Times New Roman" w:hAnsi="Lato" w:cs="Arial"/>
          <w:bCs/>
          <w:spacing w:val="4"/>
          <w:lang w:eastAsia="pl-PL" w:bidi="pl-PL"/>
        </w:rPr>
        <w:t>byty, podlegające odrębnym trybom zaskarżenia.</w:t>
      </w:r>
    </w:p>
    <w:p w14:paraId="7BA4FB89" w14:textId="1C2524BE" w:rsidR="005E6FC7" w:rsidRPr="005E6FC7" w:rsidRDefault="005E6FC7" w:rsidP="005E6FC7">
      <w:pPr>
        <w:spacing w:before="120" w:after="240" w:line="240" w:lineRule="exact"/>
        <w:jc w:val="both"/>
        <w:outlineLvl w:val="0"/>
        <w:rPr>
          <w:rFonts w:ascii="Lato" w:eastAsia="Times New Roman" w:hAnsi="Lato" w:cs="Arial"/>
          <w:bCs/>
          <w:spacing w:val="4"/>
          <w:lang w:eastAsia="pl-PL"/>
        </w:rPr>
      </w:pPr>
      <w:r w:rsidRPr="005E6FC7">
        <w:rPr>
          <w:rFonts w:ascii="Lato" w:eastAsia="Times New Roman" w:hAnsi="Lato" w:cs="Arial"/>
          <w:bCs/>
          <w:spacing w:val="4"/>
          <w:lang w:eastAsia="pl-PL" w:bidi="pl-PL"/>
        </w:rPr>
        <w:t xml:space="preserve">Podkreślić należy, że nie wydaje się możliwe zaprojektowanie inwestycji w zakresie dróg publicznych o takim przebiegu przez nieruchomości nie 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5E6FC7">
        <w:rPr>
          <w:rFonts w:ascii="Lato" w:eastAsia="Times New Roman" w:hAnsi="Lato" w:cs="Arial"/>
          <w:bCs/>
          <w:i/>
          <w:spacing w:val="4"/>
          <w:lang w:eastAsia="pl-PL" w:bidi="pl-PL"/>
        </w:rPr>
        <w:t>inwestor</w:t>
      </w:r>
      <w:r w:rsidRPr="005E6FC7">
        <w:rPr>
          <w:rFonts w:ascii="Lato" w:eastAsia="Times New Roman" w:hAnsi="Lato" w:cs="Arial"/>
          <w:bCs/>
          <w:spacing w:val="4"/>
          <w:lang w:eastAsia="pl-PL" w:bidi="pl-PL"/>
        </w:rPr>
        <w:t xml:space="preserve"> zawsze będzie narażony na niezadowolenie części właścicieli działek </w:t>
      </w:r>
      <w:r w:rsidRPr="005E6FC7">
        <w:rPr>
          <w:rFonts w:ascii="Lato" w:eastAsia="Times New Roman" w:hAnsi="Lato" w:cs="Arial"/>
          <w:bCs/>
          <w:spacing w:val="4"/>
          <w:lang w:eastAsia="pl-PL" w:bidi="pl-PL"/>
        </w:rPr>
        <w:br/>
        <w:t xml:space="preserve">z przyjętych rozwiązań lokalizacyjnych i projektowych, ponieważ to on samodzielnie dokonuje wyboru najbardziej korzystnych rozwiązań lokalizacyjnych a następnie techniczno-wykonawczych inwestycji. </w:t>
      </w:r>
    </w:p>
    <w:p w14:paraId="0352B82D" w14:textId="57FF59AD" w:rsidR="005E6FC7" w:rsidRPr="005E6FC7" w:rsidRDefault="005E6FC7" w:rsidP="005E6FC7">
      <w:pPr>
        <w:spacing w:before="120" w:after="240" w:line="240" w:lineRule="exact"/>
        <w:jc w:val="both"/>
        <w:outlineLvl w:val="0"/>
        <w:rPr>
          <w:rFonts w:ascii="Lato" w:eastAsia="Times New Roman" w:hAnsi="Lato" w:cs="Arial"/>
          <w:bCs/>
          <w:spacing w:val="4"/>
          <w:lang w:eastAsia="pl-PL"/>
        </w:rPr>
      </w:pPr>
      <w:r w:rsidRPr="005E6FC7">
        <w:rPr>
          <w:rFonts w:ascii="Lato" w:eastAsia="Times New Roman" w:hAnsi="Lato" w:cs="Arial"/>
          <w:bCs/>
          <w:spacing w:val="4"/>
          <w:lang w:eastAsia="pl-PL"/>
        </w:rPr>
        <w:t xml:space="preserve">Zezwolenie na realizację inwestycji drogowej w wielu wypadkach musi zatem uwzględniać sprzeczne interesy, z jednej strony </w:t>
      </w:r>
      <w:r w:rsidRPr="005E6FC7">
        <w:rPr>
          <w:rFonts w:ascii="Lato" w:eastAsia="Times New Roman" w:hAnsi="Lato" w:cs="Arial"/>
          <w:bCs/>
          <w:i/>
          <w:spacing w:val="4"/>
          <w:lang w:eastAsia="pl-PL"/>
        </w:rPr>
        <w:t>inwestora</w:t>
      </w:r>
      <w:r w:rsidRPr="005E6FC7">
        <w:rPr>
          <w:rFonts w:ascii="Lato" w:eastAsia="Times New Roman" w:hAnsi="Lato" w:cs="Arial"/>
          <w:bCs/>
          <w:spacing w:val="4"/>
          <w:lang w:eastAsia="pl-PL"/>
        </w:rPr>
        <w:t>,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określonego przebiegu inwestycji. Nieuwzględnienie ich nie może jednak stanowić podstawy kwestionowania legalności zezwolenia na realizację inwestycji drogowej (vide: wyrok Wojewódzkiego Sądu Administracyjnego w Warszawie z dnia 13 czerwca 2011 r., sygn. akt VII SA/</w:t>
      </w:r>
      <w:proofErr w:type="spellStart"/>
      <w:r w:rsidRPr="005E6FC7">
        <w:rPr>
          <w:rFonts w:ascii="Lato" w:eastAsia="Times New Roman" w:hAnsi="Lato" w:cs="Arial"/>
          <w:bCs/>
          <w:spacing w:val="4"/>
          <w:lang w:eastAsia="pl-PL"/>
        </w:rPr>
        <w:t>Wa</w:t>
      </w:r>
      <w:proofErr w:type="spellEnd"/>
      <w:r w:rsidRPr="005E6FC7">
        <w:rPr>
          <w:rFonts w:ascii="Lato" w:eastAsia="Times New Roman" w:hAnsi="Lato" w:cs="Arial"/>
          <w:bCs/>
          <w:spacing w:val="4"/>
          <w:lang w:eastAsia="pl-PL"/>
        </w:rPr>
        <w:t xml:space="preserve"> 810/11, Lex nr 996831).</w:t>
      </w:r>
    </w:p>
    <w:p w14:paraId="17703E23" w14:textId="4EFE0A26" w:rsidR="005E6FC7" w:rsidRPr="005E6FC7" w:rsidRDefault="005E6FC7" w:rsidP="005E6FC7">
      <w:pPr>
        <w:spacing w:before="120" w:after="240" w:line="240" w:lineRule="exact"/>
        <w:jc w:val="both"/>
        <w:rPr>
          <w:rFonts w:ascii="Lato" w:eastAsia="Times New Roman" w:hAnsi="Lato" w:cs="Arial"/>
          <w:bCs/>
          <w:iCs/>
          <w:spacing w:val="4"/>
          <w:lang w:eastAsia="pl-PL"/>
        </w:rPr>
      </w:pPr>
      <w:r w:rsidRPr="005E6FC7">
        <w:rPr>
          <w:rFonts w:ascii="Lato" w:eastAsia="Times New Roman" w:hAnsi="Lato" w:cs="Arial"/>
          <w:bCs/>
          <w:iCs/>
          <w:spacing w:val="4"/>
          <w:lang w:eastAsia="pl-PL"/>
        </w:rPr>
        <w:t>Poruszane przez Pana H</w:t>
      </w:r>
      <w:r w:rsidR="00433AF0">
        <w:rPr>
          <w:rFonts w:ascii="Lato" w:eastAsia="Times New Roman" w:hAnsi="Lato" w:cs="Arial"/>
          <w:bCs/>
          <w:iCs/>
          <w:spacing w:val="4"/>
          <w:lang w:eastAsia="pl-PL"/>
        </w:rPr>
        <w:t>.</w:t>
      </w:r>
      <w:r w:rsidRPr="005E6FC7">
        <w:rPr>
          <w:rFonts w:ascii="Lato" w:eastAsia="Times New Roman" w:hAnsi="Lato" w:cs="Arial"/>
          <w:bCs/>
          <w:iCs/>
          <w:spacing w:val="4"/>
          <w:lang w:eastAsia="pl-PL"/>
        </w:rPr>
        <w:t xml:space="preserve"> L</w:t>
      </w:r>
      <w:r w:rsidR="00433AF0">
        <w:rPr>
          <w:rFonts w:ascii="Lato" w:eastAsia="Times New Roman" w:hAnsi="Lato" w:cs="Arial"/>
          <w:bCs/>
          <w:iCs/>
          <w:spacing w:val="4"/>
          <w:lang w:eastAsia="pl-PL"/>
        </w:rPr>
        <w:t>.</w:t>
      </w:r>
      <w:r w:rsidRPr="005E6FC7">
        <w:rPr>
          <w:rFonts w:ascii="Lato" w:eastAsia="Times New Roman" w:hAnsi="Lato" w:cs="Arial"/>
          <w:bCs/>
          <w:iCs/>
          <w:spacing w:val="4"/>
          <w:lang w:eastAsia="pl-PL"/>
        </w:rPr>
        <w:t xml:space="preserve"> kwestie utrudnień w dalszym prowadzeniu działalności, czy dogodniejszego wjazdu na posesję, </w:t>
      </w:r>
      <w:r w:rsidRPr="005E6FC7">
        <w:rPr>
          <w:rFonts w:ascii="Lato" w:eastAsia="Times New Roman" w:hAnsi="Lato" w:cs="Arial"/>
          <w:bCs/>
          <w:iCs/>
          <w:spacing w:val="4"/>
          <w:lang w:eastAsia="pl-PL" w:bidi="pl-PL"/>
        </w:rPr>
        <w:t xml:space="preserve">stanowią w istocie próbę wykazania posiadania interesu faktycznego, który nie podlega ochronie prawnej na podstawie art. 11f ust. 1 pkt 4 </w:t>
      </w:r>
      <w:r w:rsidRPr="005E6FC7">
        <w:rPr>
          <w:rFonts w:ascii="Lato" w:eastAsia="Times New Roman" w:hAnsi="Lato" w:cs="Arial"/>
          <w:bCs/>
          <w:i/>
          <w:iCs/>
          <w:spacing w:val="4"/>
          <w:lang w:eastAsia="pl-PL"/>
        </w:rPr>
        <w:t>specustawy drogowej</w:t>
      </w:r>
      <w:r w:rsidRPr="005E6FC7">
        <w:rPr>
          <w:rFonts w:ascii="Lato" w:eastAsia="Times New Roman" w:hAnsi="Lato" w:cs="Arial"/>
          <w:bCs/>
          <w:iCs/>
          <w:spacing w:val="4"/>
          <w:lang w:eastAsia="pl-PL"/>
        </w:rPr>
        <w:t>.</w:t>
      </w:r>
      <w:r w:rsidRPr="005E6FC7">
        <w:rPr>
          <w:rFonts w:ascii="Lato" w:eastAsia="Times New Roman" w:hAnsi="Lato" w:cs="Arial"/>
          <w:bCs/>
          <w:iCs/>
          <w:spacing w:val="4"/>
          <w:lang w:eastAsia="pl-PL" w:bidi="pl-PL"/>
        </w:rPr>
        <w:t xml:space="preserve"> </w:t>
      </w:r>
      <w:r w:rsidRPr="005E6FC7">
        <w:rPr>
          <w:rFonts w:ascii="Lato" w:eastAsia="Times New Roman" w:hAnsi="Lato" w:cs="Arial"/>
          <w:bCs/>
          <w:iCs/>
          <w:spacing w:val="4"/>
          <w:lang w:eastAsia="pl-PL"/>
        </w:rPr>
        <w:t>Tak</w:t>
      </w:r>
      <w:r w:rsidRPr="005E6FC7">
        <w:rPr>
          <w:rFonts w:ascii="Lato" w:eastAsia="Times New Roman" w:hAnsi="Lato" w:cs="Arial"/>
          <w:bCs/>
          <w:i/>
          <w:iCs/>
          <w:spacing w:val="4"/>
          <w:lang w:eastAsia="pl-PL"/>
        </w:rPr>
        <w:t> </w:t>
      </w:r>
      <w:r w:rsidRPr="005E6FC7">
        <w:rPr>
          <w:rFonts w:ascii="Lato" w:eastAsia="Times New Roman" w:hAnsi="Lato" w:cs="Arial"/>
          <w:bCs/>
          <w:iCs/>
          <w:spacing w:val="4"/>
          <w:lang w:eastAsia="pl-PL"/>
        </w:rPr>
        <w:t>sformułowany</w:t>
      </w:r>
      <w:r w:rsidRPr="005E6FC7">
        <w:rPr>
          <w:rFonts w:ascii="Lato" w:eastAsia="Times New Roman" w:hAnsi="Lato" w:cs="Arial"/>
          <w:bCs/>
          <w:i/>
          <w:iCs/>
          <w:spacing w:val="4"/>
          <w:lang w:eastAsia="pl-PL" w:bidi="pl-PL"/>
        </w:rPr>
        <w:t xml:space="preserve"> </w:t>
      </w:r>
      <w:r w:rsidRPr="005E6FC7">
        <w:rPr>
          <w:rFonts w:ascii="Lato" w:eastAsia="Times New Roman" w:hAnsi="Lato" w:cs="Arial"/>
          <w:bCs/>
          <w:iCs/>
          <w:spacing w:val="4"/>
          <w:lang w:eastAsia="pl-PL" w:bidi="pl-PL"/>
        </w:rPr>
        <w:t xml:space="preserve">interes faktyczny skarżącego jest analogiczny z interesem każdego innego podmiotu, na którego funkcjonowanie w życiu codziennym będzie miała wpływ realizacja przedmiotowej inwestycji (np. kwestie utrudnienia manewrowania, wydłużenia dojazdów osób zamieszkujących w pobliżu </w:t>
      </w:r>
      <w:r w:rsidRPr="005E6FC7">
        <w:rPr>
          <w:rFonts w:ascii="Lato" w:eastAsia="Times New Roman" w:hAnsi="Lato" w:cs="Arial"/>
          <w:bCs/>
          <w:iCs/>
          <w:spacing w:val="4"/>
          <w:lang w:eastAsia="pl-PL" w:bidi="pl-PL"/>
        </w:rPr>
        <w:lastRenderedPageBreak/>
        <w:t xml:space="preserve">drogi). Uznanie, że ochronie przewidzianej w powołanym powyżej przepisie art. 11f ust. 1 pkt 4 </w:t>
      </w:r>
      <w:r w:rsidRPr="005E6FC7">
        <w:rPr>
          <w:rFonts w:ascii="Lato" w:eastAsia="Times New Roman" w:hAnsi="Lato" w:cs="Arial"/>
          <w:bCs/>
          <w:i/>
          <w:iCs/>
          <w:spacing w:val="4"/>
          <w:lang w:eastAsia="pl-PL"/>
        </w:rPr>
        <w:t>specustawy drogowej</w:t>
      </w:r>
      <w:r w:rsidRPr="005E6FC7">
        <w:rPr>
          <w:rFonts w:ascii="Lato" w:eastAsia="Times New Roman" w:hAnsi="Lato" w:cs="Arial"/>
          <w:bCs/>
          <w:iCs/>
          <w:spacing w:val="4"/>
          <w:lang w:eastAsia="pl-PL" w:bidi="pl-PL"/>
        </w:rPr>
        <w:t xml:space="preserve"> winien podlegać interes faktyczny osób trzecich, mogło by prowadzić do paraliżu inwestycji związanych </w:t>
      </w:r>
      <w:r w:rsidR="001457CF">
        <w:rPr>
          <w:rFonts w:ascii="Lato" w:eastAsia="Times New Roman" w:hAnsi="Lato" w:cs="Arial"/>
          <w:bCs/>
          <w:iCs/>
          <w:spacing w:val="4"/>
          <w:lang w:eastAsia="pl-PL" w:bidi="pl-PL"/>
        </w:rPr>
        <w:br/>
      </w:r>
      <w:r w:rsidRPr="005E6FC7">
        <w:rPr>
          <w:rFonts w:ascii="Lato" w:eastAsia="Times New Roman" w:hAnsi="Lato" w:cs="Arial"/>
          <w:bCs/>
          <w:iCs/>
          <w:spacing w:val="4"/>
          <w:lang w:eastAsia="pl-PL" w:bidi="pl-PL"/>
        </w:rPr>
        <w:t xml:space="preserve">z realizacją dróg publicznych, nie zaś do zapewnienia poszanowania praw które są zagrożone w związku z planowaną inwestycją (por. wyroki Naczelnego Sądu Administracyjnego z dnia 26 lipca 2013 r., sygn. akt II OSK 762/13, </w:t>
      </w:r>
      <w:proofErr w:type="spellStart"/>
      <w:r w:rsidRPr="005E6FC7">
        <w:rPr>
          <w:rFonts w:ascii="Lato" w:eastAsia="Times New Roman" w:hAnsi="Lato" w:cs="Arial"/>
          <w:bCs/>
          <w:iCs/>
          <w:spacing w:val="4"/>
          <w:lang w:eastAsia="pl-PL" w:bidi="pl-PL"/>
        </w:rPr>
        <w:t>opubl</w:t>
      </w:r>
      <w:proofErr w:type="spellEnd"/>
      <w:r w:rsidRPr="005E6FC7">
        <w:rPr>
          <w:rFonts w:ascii="Lato" w:eastAsia="Times New Roman" w:hAnsi="Lato" w:cs="Arial"/>
          <w:bCs/>
          <w:iCs/>
          <w:spacing w:val="4"/>
          <w:lang w:eastAsia="pl-PL" w:bidi="pl-PL"/>
        </w:rPr>
        <w:t>. Lex nr 1367353 i z dnia 3 września</w:t>
      </w:r>
      <w:r w:rsidRPr="005E6FC7">
        <w:rPr>
          <w:rFonts w:ascii="Lato" w:eastAsia="Times New Roman" w:hAnsi="Lato" w:cs="Arial"/>
          <w:bCs/>
          <w:i/>
          <w:iCs/>
          <w:spacing w:val="4"/>
          <w:lang w:eastAsia="pl-PL"/>
        </w:rPr>
        <w:t xml:space="preserve"> </w:t>
      </w:r>
      <w:r w:rsidRPr="005E6FC7">
        <w:rPr>
          <w:rFonts w:ascii="Lato" w:eastAsia="Times New Roman" w:hAnsi="Lato" w:cs="Arial"/>
          <w:bCs/>
          <w:iCs/>
          <w:spacing w:val="4"/>
          <w:lang w:eastAsia="pl-PL"/>
        </w:rPr>
        <w:t>2013</w:t>
      </w:r>
      <w:r w:rsidRPr="005E6FC7">
        <w:rPr>
          <w:rFonts w:ascii="Lato" w:eastAsia="Times New Roman" w:hAnsi="Lato" w:cs="Arial"/>
          <w:bCs/>
          <w:i/>
          <w:iCs/>
          <w:spacing w:val="4"/>
          <w:lang w:eastAsia="pl-PL"/>
        </w:rPr>
        <w:t xml:space="preserve"> </w:t>
      </w:r>
      <w:r w:rsidRPr="005E6FC7">
        <w:rPr>
          <w:rFonts w:ascii="Lato" w:eastAsia="Times New Roman" w:hAnsi="Lato" w:cs="Arial"/>
          <w:bCs/>
          <w:iCs/>
          <w:spacing w:val="4"/>
          <w:lang w:eastAsia="pl-PL" w:bidi="pl-PL"/>
        </w:rPr>
        <w:t xml:space="preserve">r., sygn. akt II OSK 1730/14, </w:t>
      </w:r>
      <w:proofErr w:type="spellStart"/>
      <w:r w:rsidRPr="005E6FC7">
        <w:rPr>
          <w:rFonts w:ascii="Lato" w:eastAsia="Times New Roman" w:hAnsi="Lato" w:cs="Arial"/>
          <w:bCs/>
          <w:iCs/>
          <w:spacing w:val="4"/>
          <w:lang w:eastAsia="pl-PL" w:bidi="pl-PL"/>
        </w:rPr>
        <w:t>opubl</w:t>
      </w:r>
      <w:proofErr w:type="spellEnd"/>
      <w:r w:rsidRPr="005E6FC7">
        <w:rPr>
          <w:rFonts w:ascii="Lato" w:eastAsia="Times New Roman" w:hAnsi="Lato" w:cs="Arial"/>
          <w:bCs/>
          <w:iCs/>
          <w:spacing w:val="4"/>
          <w:lang w:eastAsia="pl-PL" w:bidi="pl-PL"/>
        </w:rPr>
        <w:t>. Lex nr 1664490).</w:t>
      </w:r>
    </w:p>
    <w:p w14:paraId="480C8980" w14:textId="7636C24D" w:rsidR="005E6FC7" w:rsidRDefault="005E6FC7" w:rsidP="005E6FC7">
      <w:pPr>
        <w:spacing w:after="240" w:line="240" w:lineRule="exact"/>
        <w:jc w:val="both"/>
        <w:outlineLvl w:val="0"/>
        <w:rPr>
          <w:rFonts w:ascii="Lato" w:eastAsia="Times New Roman" w:hAnsi="Lato" w:cs="Arial"/>
          <w:spacing w:val="4"/>
          <w:lang w:eastAsia="pl-PL"/>
        </w:rPr>
      </w:pPr>
      <w:r w:rsidRPr="005E6FC7">
        <w:rPr>
          <w:rFonts w:ascii="Lato" w:eastAsia="Times New Roman" w:hAnsi="Lato" w:cs="Arial"/>
          <w:bCs/>
          <w:spacing w:val="4"/>
          <w:lang w:eastAsia="pl-PL" w:bidi="pl-PL"/>
        </w:rPr>
        <w:t xml:space="preserve">Podkreślenia wymaga, co zostało już wyjaśnione,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w:t>
      </w:r>
      <w:r w:rsidRPr="005E6FC7">
        <w:rPr>
          <w:rFonts w:ascii="Lato" w:eastAsia="Times New Roman" w:hAnsi="Lato" w:cs="Arial"/>
          <w:bCs/>
          <w:i/>
          <w:spacing w:val="4"/>
          <w:lang w:eastAsia="pl-PL" w:bidi="pl-PL"/>
        </w:rPr>
        <w:t>inwestora</w:t>
      </w:r>
      <w:r w:rsidRPr="005E6FC7">
        <w:rPr>
          <w:rFonts w:ascii="Lato" w:eastAsia="Times New Roman" w:hAnsi="Lato" w:cs="Arial"/>
          <w:bCs/>
          <w:spacing w:val="4"/>
          <w:lang w:eastAsia="pl-PL" w:bidi="pl-PL"/>
        </w:rPr>
        <w:t xml:space="preserve"> pod względem jego zgodności z prawem powszechnie obowiązującym</w:t>
      </w:r>
      <w:r w:rsidRPr="005E6FC7">
        <w:rPr>
          <w:rFonts w:ascii="Lato" w:eastAsia="Times New Roman" w:hAnsi="Lato" w:cs="Arial"/>
          <w:bCs/>
          <w:iCs/>
          <w:spacing w:val="4"/>
          <w:lang w:eastAsia="pl-PL" w:bidi="pl-PL"/>
        </w:rPr>
        <w:t>.</w:t>
      </w:r>
      <w:r w:rsidRPr="005E6FC7">
        <w:rPr>
          <w:rFonts w:ascii="Lato" w:eastAsia="Times New Roman" w:hAnsi="Lato" w:cs="Arial"/>
          <w:spacing w:val="4"/>
          <w:highlight w:val="yellow"/>
          <w:lang w:eastAsia="pl-PL"/>
        </w:rPr>
        <w:t xml:space="preserve"> </w:t>
      </w:r>
    </w:p>
    <w:p w14:paraId="1D24AA31" w14:textId="03A5938F" w:rsidR="005E6FC7" w:rsidRPr="005E6FC7" w:rsidRDefault="005E6FC7" w:rsidP="005E6FC7">
      <w:pPr>
        <w:tabs>
          <w:tab w:val="left" w:pos="284"/>
        </w:tabs>
        <w:spacing w:before="120" w:after="240" w:line="240" w:lineRule="exact"/>
        <w:jc w:val="both"/>
        <w:outlineLvl w:val="0"/>
        <w:rPr>
          <w:rFonts w:ascii="Lato" w:eastAsia="Times New Roman" w:hAnsi="Lato" w:cs="Arial"/>
          <w:bCs/>
          <w:spacing w:val="4"/>
          <w:lang w:eastAsia="pl-PL"/>
        </w:rPr>
      </w:pPr>
      <w:r w:rsidRPr="005E6FC7">
        <w:rPr>
          <w:rFonts w:ascii="Lato" w:eastAsia="Times New Roman" w:hAnsi="Lato" w:cs="Arial"/>
          <w:bCs/>
          <w:iCs/>
          <w:spacing w:val="4"/>
          <w:lang w:eastAsia="pl-PL"/>
        </w:rPr>
        <w:t xml:space="preserve">Mając na uwadze dotychczasowe ustalenia, nie sposób zarzucić Wojewodzie </w:t>
      </w:r>
      <w:r w:rsidR="00760BB1">
        <w:rPr>
          <w:rFonts w:ascii="Lato" w:eastAsia="Times New Roman" w:hAnsi="Lato" w:cs="Arial"/>
          <w:bCs/>
          <w:iCs/>
          <w:spacing w:val="4"/>
          <w:lang w:eastAsia="pl-PL"/>
        </w:rPr>
        <w:t xml:space="preserve">Śląskiemu </w:t>
      </w:r>
      <w:r w:rsidRPr="005E6FC7">
        <w:rPr>
          <w:rFonts w:ascii="Lato" w:eastAsia="Times New Roman" w:hAnsi="Lato" w:cs="Arial"/>
          <w:bCs/>
          <w:iCs/>
          <w:spacing w:val="4"/>
          <w:lang w:eastAsia="pl-PL"/>
        </w:rPr>
        <w:t xml:space="preserve">naruszenia przepisów postępowania administracyjnego, tj. </w:t>
      </w:r>
      <w:r w:rsidRPr="005E6FC7">
        <w:rPr>
          <w:rFonts w:ascii="Lato" w:eastAsia="Times New Roman" w:hAnsi="Lato" w:cs="Arial"/>
          <w:bCs/>
          <w:spacing w:val="4"/>
          <w:lang w:eastAsia="pl-PL"/>
        </w:rPr>
        <w:t xml:space="preserve">art. 7 </w:t>
      </w:r>
      <w:r w:rsidR="00760BB1" w:rsidRPr="00760BB1">
        <w:rPr>
          <w:rFonts w:ascii="Lato" w:eastAsia="Times New Roman" w:hAnsi="Lato" w:cs="Arial"/>
          <w:bCs/>
          <w:i/>
          <w:iCs/>
          <w:spacing w:val="4"/>
          <w:lang w:eastAsia="pl-PL"/>
        </w:rPr>
        <w:t>kpa</w:t>
      </w:r>
      <w:r w:rsidR="00760BB1">
        <w:rPr>
          <w:rFonts w:ascii="Lato" w:eastAsia="Times New Roman" w:hAnsi="Lato" w:cs="Arial"/>
          <w:bCs/>
          <w:spacing w:val="4"/>
          <w:lang w:eastAsia="pl-PL"/>
        </w:rPr>
        <w:t xml:space="preserve"> </w:t>
      </w:r>
      <w:r w:rsidRPr="005E6FC7">
        <w:rPr>
          <w:rFonts w:ascii="Lato" w:eastAsia="Times New Roman" w:hAnsi="Lato" w:cs="Arial"/>
          <w:bCs/>
          <w:spacing w:val="4"/>
          <w:lang w:eastAsia="pl-PL"/>
        </w:rPr>
        <w:t xml:space="preserve">poprzez </w:t>
      </w:r>
      <w:r w:rsidRPr="005E6FC7">
        <w:rPr>
          <w:rFonts w:ascii="Lato" w:eastAsia="Times New Roman" w:hAnsi="Lato" w:cs="Arial"/>
          <w:spacing w:val="4"/>
          <w:lang w:eastAsia="pl-PL"/>
        </w:rPr>
        <w:t xml:space="preserve">wydanie </w:t>
      </w:r>
      <w:r w:rsidRPr="005E6FC7">
        <w:rPr>
          <w:rFonts w:ascii="Lato" w:eastAsia="Times New Roman" w:hAnsi="Lato" w:cs="Arial"/>
          <w:i/>
          <w:spacing w:val="4"/>
          <w:lang w:eastAsia="pl-PL"/>
        </w:rPr>
        <w:t>decyzji Wojewody Śląskiego</w:t>
      </w:r>
      <w:r w:rsidRPr="005E6FC7">
        <w:rPr>
          <w:rFonts w:ascii="Lato" w:eastAsia="Times New Roman" w:hAnsi="Lato" w:cs="Arial"/>
          <w:spacing w:val="4"/>
          <w:lang w:eastAsia="pl-PL"/>
        </w:rPr>
        <w:t xml:space="preserve"> z pominięciem słusznego interesu skarżącego, bez uwzględnienia funkcjonalności jego nieruchomości</w:t>
      </w:r>
      <w:r w:rsidRPr="005E6FC7">
        <w:rPr>
          <w:rFonts w:ascii="Lato" w:eastAsia="Times New Roman" w:hAnsi="Lato" w:cs="Arial"/>
          <w:bCs/>
          <w:spacing w:val="4"/>
          <w:lang w:eastAsia="pl-PL"/>
        </w:rPr>
        <w:t>.</w:t>
      </w:r>
    </w:p>
    <w:p w14:paraId="368334FD" w14:textId="62833EFD" w:rsidR="005E6FC7" w:rsidRPr="005E6FC7" w:rsidRDefault="005E6FC7" w:rsidP="005E6FC7">
      <w:pPr>
        <w:spacing w:after="240" w:line="240" w:lineRule="exact"/>
        <w:jc w:val="both"/>
        <w:rPr>
          <w:rFonts w:ascii="Lato" w:eastAsia="Times New Roman" w:hAnsi="Lato" w:cs="Arial"/>
          <w:bCs/>
          <w:spacing w:val="4"/>
          <w:lang w:eastAsia="pl-PL" w:bidi="pl-PL"/>
        </w:rPr>
      </w:pPr>
      <w:r w:rsidRPr="005E6FC7">
        <w:rPr>
          <w:rFonts w:ascii="Lato" w:eastAsia="Times New Roman" w:hAnsi="Lato" w:cs="Arial"/>
          <w:bCs/>
          <w:spacing w:val="4"/>
          <w:lang w:eastAsia="pl-PL" w:bidi="pl-PL"/>
        </w:rPr>
        <w:t xml:space="preserve">Wskazać należy, że organy administracji publicznej mają obowiązek działać wnikliwie </w:t>
      </w:r>
      <w:r w:rsidR="001457CF">
        <w:rPr>
          <w:rFonts w:ascii="Lato" w:eastAsia="Times New Roman" w:hAnsi="Lato" w:cs="Arial"/>
          <w:bCs/>
          <w:spacing w:val="4"/>
          <w:lang w:eastAsia="pl-PL" w:bidi="pl-PL"/>
        </w:rPr>
        <w:br/>
      </w:r>
      <w:r w:rsidRPr="005E6FC7">
        <w:rPr>
          <w:rFonts w:ascii="Lato" w:eastAsia="Times New Roman" w:hAnsi="Lato" w:cs="Arial"/>
          <w:bCs/>
          <w:spacing w:val="4"/>
          <w:lang w:eastAsia="pl-PL" w:bidi="pl-PL"/>
        </w:rPr>
        <w:t xml:space="preserve">i szybko, posługując się możliwie najprostszymi środkami prowadzącymi do załatwienia sprawy, zgodnie z art. 12 § 1 </w:t>
      </w:r>
      <w:r w:rsidRPr="005E6FC7">
        <w:rPr>
          <w:rFonts w:ascii="Lato" w:eastAsia="Times New Roman" w:hAnsi="Lato" w:cs="Arial"/>
          <w:bCs/>
          <w:i/>
          <w:iCs/>
          <w:spacing w:val="4"/>
          <w:lang w:eastAsia="pl-PL" w:bidi="pl-PL"/>
        </w:rPr>
        <w:t>kpa</w:t>
      </w:r>
      <w:r w:rsidRPr="005E6FC7">
        <w:rPr>
          <w:rFonts w:ascii="Lato" w:eastAsia="Times New Roman" w:hAnsi="Lato" w:cs="Arial"/>
          <w:bCs/>
          <w:spacing w:val="4"/>
          <w:lang w:eastAsia="pl-PL" w:bidi="pl-PL"/>
        </w:rPr>
        <w:t xml:space="preserve">, a także obowiązek podejmowania wszelkich kroków niezbędnych do jej wyjaśnienia i załatwienia w myśl art. 7 i art. 77 § 1 </w:t>
      </w:r>
      <w:r w:rsidRPr="005E6FC7">
        <w:rPr>
          <w:rFonts w:ascii="Lato" w:eastAsia="Times New Roman" w:hAnsi="Lato" w:cs="Arial"/>
          <w:bCs/>
          <w:i/>
          <w:iCs/>
          <w:spacing w:val="4"/>
          <w:lang w:eastAsia="pl-PL" w:bidi="pl-PL"/>
        </w:rPr>
        <w:t>kpa</w:t>
      </w:r>
      <w:r w:rsidRPr="005E6FC7">
        <w:rPr>
          <w:rFonts w:ascii="Lato" w:eastAsia="Times New Roman" w:hAnsi="Lato" w:cs="Arial"/>
          <w:bCs/>
          <w:spacing w:val="4"/>
          <w:lang w:eastAsia="pl-PL" w:bidi="pl-PL"/>
        </w:rPr>
        <w:t>. Oznacza to obowiązek podjęcia nie jakichkolwiek działań, lecz działań celowych, zmierzających do rozpatrzenia wniosku strony (por. wyrok Wojewódzkiego Sądu Administracyjnego w Warszawie z dnia 1 czerwca 2011 r., sygn. akt I SAB/</w:t>
      </w:r>
      <w:proofErr w:type="spellStart"/>
      <w:r w:rsidRPr="005E6FC7">
        <w:rPr>
          <w:rFonts w:ascii="Lato" w:eastAsia="Times New Roman" w:hAnsi="Lato" w:cs="Arial"/>
          <w:bCs/>
          <w:spacing w:val="4"/>
          <w:lang w:eastAsia="pl-PL" w:bidi="pl-PL"/>
        </w:rPr>
        <w:t>Wa</w:t>
      </w:r>
      <w:proofErr w:type="spellEnd"/>
      <w:r w:rsidRPr="005E6FC7">
        <w:rPr>
          <w:rFonts w:ascii="Lato" w:eastAsia="Times New Roman" w:hAnsi="Lato" w:cs="Arial"/>
          <w:bCs/>
          <w:spacing w:val="4"/>
          <w:lang w:eastAsia="pl-PL" w:bidi="pl-PL"/>
        </w:rPr>
        <w:t xml:space="preserve"> 79/11). </w:t>
      </w:r>
    </w:p>
    <w:p w14:paraId="6294A114" w14:textId="06F08A52" w:rsidR="005E6FC7" w:rsidRPr="005E6FC7" w:rsidRDefault="005E6FC7" w:rsidP="005E6FC7">
      <w:pPr>
        <w:spacing w:after="240" w:line="240" w:lineRule="exact"/>
        <w:jc w:val="both"/>
        <w:rPr>
          <w:rFonts w:ascii="Lato" w:eastAsia="Times New Roman" w:hAnsi="Lato" w:cs="Arial"/>
          <w:bCs/>
          <w:spacing w:val="4"/>
          <w:lang w:eastAsia="pl-PL" w:bidi="pl-PL"/>
        </w:rPr>
      </w:pPr>
      <w:r w:rsidRPr="005E6FC7">
        <w:rPr>
          <w:rFonts w:ascii="Lato" w:eastAsia="Times New Roman" w:hAnsi="Lato" w:cs="Arial"/>
          <w:bCs/>
          <w:spacing w:val="4"/>
          <w:lang w:eastAsia="pl-PL" w:bidi="pl-PL"/>
        </w:rPr>
        <w:t xml:space="preserve">Ponadto wskazać należy, że kierowanie się przy wydaniu rozstrzygnięcia zasadami wyrażonymi w przepisach art. 7, 8 i 80 </w:t>
      </w:r>
      <w:r w:rsidRPr="005E6FC7">
        <w:rPr>
          <w:rFonts w:ascii="Lato" w:eastAsia="Times New Roman" w:hAnsi="Lato" w:cs="Arial"/>
          <w:bCs/>
          <w:i/>
          <w:spacing w:val="4"/>
          <w:lang w:eastAsia="pl-PL" w:bidi="pl-PL"/>
        </w:rPr>
        <w:t>kpa</w:t>
      </w:r>
      <w:r w:rsidRPr="005E6FC7">
        <w:rPr>
          <w:rFonts w:ascii="Lato" w:eastAsia="Times New Roman" w:hAnsi="Lato" w:cs="Arial"/>
          <w:bCs/>
          <w:spacing w:val="4"/>
          <w:lang w:eastAsia="pl-PL" w:bidi="pl-PL"/>
        </w:rPr>
        <w:t xml:space="preserve">, nie zawsze musi oznaczać zadośćuczynienie żądaniu strony postępowania, chociaż musi wykazywać, że wydane orzeczenie wynika </w:t>
      </w:r>
      <w:r w:rsidR="001457CF">
        <w:rPr>
          <w:rFonts w:ascii="Lato" w:eastAsia="Times New Roman" w:hAnsi="Lato" w:cs="Arial"/>
          <w:bCs/>
          <w:spacing w:val="4"/>
          <w:lang w:eastAsia="pl-PL" w:bidi="pl-PL"/>
        </w:rPr>
        <w:br/>
      </w:r>
      <w:r w:rsidRPr="005E6FC7">
        <w:rPr>
          <w:rFonts w:ascii="Lato" w:eastAsia="Times New Roman" w:hAnsi="Lato" w:cs="Arial"/>
          <w:bCs/>
          <w:spacing w:val="4"/>
          <w:lang w:eastAsia="pl-PL" w:bidi="pl-PL"/>
        </w:rPr>
        <w:t xml:space="preserve">z materiału dowodowego zgromadzonego w postępowaniu. Materiał sprawy musi odpowiadać na wątpliwości strony i nawet jeśli nie zgadza się ona z rozstrzygnięciem, musi, w razie kontroli instancyjnej lub </w:t>
      </w:r>
      <w:proofErr w:type="spellStart"/>
      <w:r w:rsidRPr="005E6FC7">
        <w:rPr>
          <w:rFonts w:ascii="Lato" w:eastAsia="Times New Roman" w:hAnsi="Lato" w:cs="Arial"/>
          <w:bCs/>
          <w:spacing w:val="4"/>
          <w:lang w:eastAsia="pl-PL" w:bidi="pl-PL"/>
        </w:rPr>
        <w:t>sądowoadministracyjnej</w:t>
      </w:r>
      <w:proofErr w:type="spellEnd"/>
      <w:r w:rsidRPr="005E6FC7">
        <w:rPr>
          <w:rFonts w:ascii="Lato" w:eastAsia="Times New Roman" w:hAnsi="Lato" w:cs="Arial"/>
          <w:bCs/>
          <w:spacing w:val="4"/>
          <w:lang w:eastAsia="pl-PL" w:bidi="pl-PL"/>
        </w:rPr>
        <w:t xml:space="preserve">, dawać przekonanie </w:t>
      </w:r>
      <w:r w:rsidR="001457CF">
        <w:rPr>
          <w:rFonts w:ascii="Lato" w:eastAsia="Times New Roman" w:hAnsi="Lato" w:cs="Arial"/>
          <w:bCs/>
          <w:spacing w:val="4"/>
          <w:lang w:eastAsia="pl-PL" w:bidi="pl-PL"/>
        </w:rPr>
        <w:br/>
      </w:r>
      <w:r w:rsidRPr="005E6FC7">
        <w:rPr>
          <w:rFonts w:ascii="Lato" w:eastAsia="Times New Roman" w:hAnsi="Lato" w:cs="Arial"/>
          <w:bCs/>
          <w:spacing w:val="4"/>
          <w:lang w:eastAsia="pl-PL" w:bidi="pl-PL"/>
        </w:rPr>
        <w:t xml:space="preserve">o słuszności zaskarżonego aktu (por. wyrok Naczelnego Sądu Administracyjnego </w:t>
      </w:r>
      <w:r w:rsidRPr="005E6FC7">
        <w:rPr>
          <w:rFonts w:ascii="Lato" w:eastAsia="Times New Roman" w:hAnsi="Lato" w:cs="Arial"/>
          <w:bCs/>
          <w:spacing w:val="4"/>
          <w:lang w:eastAsia="pl-PL" w:bidi="pl-PL"/>
        </w:rPr>
        <w:br/>
        <w:t xml:space="preserve">z dnia 7 sierpnia 2013 r., sygn. akt II OSK 1754/13). Fakt udowodnienia danej okoliczności jest oceniany przez organ prowadzący postępowanie administracyjne na podstawie całokształtu materiału dowodowego. Ponadto organ administracji publicznej powinien oprzeć ocenę materiału dowodowego na wszechstronnej analizie, co oznacza, że nie może pominąć jakiegokolwiek dowodu. Ocena dowodów jest "czynnością myślową" i jak każda czynność tego rodzaju powinna opierać się na zasadach logicznego rozumowania. Organ może zatem wysnuć z zebranego materiału dowodowego tylko wnioski logicznie uzasadnione, oceniając wyniki postępowania dowodowego na podstawie wiedzy i doświadczenia życiowego (vide: wyroki Naczelnego Sądu Administracyjnego z dnia 22 marca 2013 r., sygn. akt II OSK 2267/11 oraz z dnia 5 lipca 2011 r., sygn. akt II GSK 678/10). </w:t>
      </w:r>
    </w:p>
    <w:p w14:paraId="7AF46DEE" w14:textId="54F71D51" w:rsidR="005E6FC7" w:rsidRPr="005E6FC7" w:rsidRDefault="005E6FC7" w:rsidP="001457CF">
      <w:pPr>
        <w:spacing w:after="240" w:line="240" w:lineRule="exact"/>
        <w:jc w:val="both"/>
        <w:rPr>
          <w:rFonts w:ascii="Lato" w:eastAsia="Times New Roman" w:hAnsi="Lato" w:cs="Arial"/>
          <w:bCs/>
          <w:spacing w:val="4"/>
          <w:lang w:eastAsia="pl-PL" w:bidi="pl-PL"/>
        </w:rPr>
      </w:pPr>
      <w:r w:rsidRPr="005E6FC7">
        <w:rPr>
          <w:rFonts w:ascii="Lato" w:eastAsia="Times New Roman" w:hAnsi="Lato" w:cs="Arial"/>
          <w:bCs/>
          <w:spacing w:val="4"/>
          <w:lang w:eastAsia="pl-PL" w:bidi="pl-PL"/>
        </w:rPr>
        <w:t xml:space="preserve">W świetle okoliczności niniejszej sprawy nie sposób zatem przyjąć, że organ I instancji rozpoznając niniejszą sprawę nie dopełnił obowiązków przewidzianych w art. 7, 77 i art. 80 </w:t>
      </w:r>
      <w:r w:rsidRPr="005E6FC7">
        <w:rPr>
          <w:rFonts w:ascii="Lato" w:eastAsia="Times New Roman" w:hAnsi="Lato" w:cs="Arial"/>
          <w:bCs/>
          <w:i/>
          <w:spacing w:val="4"/>
          <w:lang w:eastAsia="pl-PL" w:bidi="pl-PL"/>
        </w:rPr>
        <w:t>kpa</w:t>
      </w:r>
      <w:r w:rsidRPr="005E6FC7">
        <w:rPr>
          <w:rFonts w:ascii="Lato" w:eastAsia="Times New Roman" w:hAnsi="Lato" w:cs="Arial"/>
          <w:bCs/>
          <w:spacing w:val="4"/>
          <w:lang w:eastAsia="pl-PL" w:bidi="pl-PL"/>
        </w:rPr>
        <w:t xml:space="preserve">, nie wykazując niezbędnej dbałości o dokładne wyjaśnienie sprawy. Wszystkie istotne w sprawie fakty i zdarzenia zostały ustalone oraz w dostateczny sposób rozważone, a motywy podjętego rozstrzygnięcia należycie przedstawione </w:t>
      </w:r>
      <w:r w:rsidR="001457CF">
        <w:rPr>
          <w:rFonts w:ascii="Lato" w:eastAsia="Times New Roman" w:hAnsi="Lato" w:cs="Arial"/>
          <w:bCs/>
          <w:spacing w:val="4"/>
          <w:lang w:eastAsia="pl-PL" w:bidi="pl-PL"/>
        </w:rPr>
        <w:br/>
      </w:r>
      <w:r w:rsidRPr="005E6FC7">
        <w:rPr>
          <w:rFonts w:ascii="Lato" w:eastAsia="Times New Roman" w:hAnsi="Lato" w:cs="Arial"/>
          <w:bCs/>
          <w:spacing w:val="4"/>
          <w:lang w:eastAsia="pl-PL" w:bidi="pl-PL"/>
        </w:rPr>
        <w:t>w uzasadnieniu zaskarżonej decyzji.</w:t>
      </w:r>
    </w:p>
    <w:p w14:paraId="0E2A325C" w14:textId="77777777" w:rsidR="005E6FC7" w:rsidRPr="005E6FC7" w:rsidRDefault="005E6FC7" w:rsidP="001457CF">
      <w:pPr>
        <w:spacing w:after="240" w:line="240" w:lineRule="exact"/>
        <w:jc w:val="both"/>
        <w:rPr>
          <w:rFonts w:ascii="Lato" w:eastAsia="Times New Roman" w:hAnsi="Lato" w:cs="Arial"/>
          <w:bCs/>
          <w:spacing w:val="4"/>
          <w:lang w:eastAsia="pl-PL" w:bidi="pl-PL"/>
        </w:rPr>
      </w:pPr>
      <w:r w:rsidRPr="005E6FC7">
        <w:rPr>
          <w:rFonts w:ascii="Lato" w:eastAsia="Times New Roman" w:hAnsi="Lato" w:cs="Arial"/>
          <w:bCs/>
          <w:spacing w:val="4"/>
          <w:lang w:eastAsia="pl-PL" w:bidi="pl-PL"/>
        </w:rPr>
        <w:lastRenderedPageBreak/>
        <w:t xml:space="preserve">W ocenie </w:t>
      </w:r>
      <w:r w:rsidRPr="005E6FC7">
        <w:rPr>
          <w:rFonts w:ascii="Lato" w:eastAsia="Times New Roman" w:hAnsi="Lato" w:cs="Arial"/>
          <w:bCs/>
          <w:i/>
          <w:spacing w:val="4"/>
          <w:lang w:eastAsia="pl-PL" w:bidi="pl-PL"/>
        </w:rPr>
        <w:t xml:space="preserve">Ministra </w:t>
      </w:r>
      <w:r w:rsidRPr="005E6FC7">
        <w:rPr>
          <w:rFonts w:ascii="Lato" w:eastAsia="Times New Roman" w:hAnsi="Lato" w:cs="Arial"/>
          <w:bCs/>
          <w:spacing w:val="4"/>
          <w:lang w:eastAsia="pl-PL" w:bidi="pl-PL"/>
        </w:rPr>
        <w:t>materiał zgromadzony w sprawie daje jednoznaczną odpowiedź, co do istotnych elementów niezbędnych dla sformułowania oceny prawnej rozpatrywanej sprawy, a nadto zapewnia możliwość oceny zgodności z prawem zaskarżonego aktu.</w:t>
      </w:r>
    </w:p>
    <w:p w14:paraId="3229C386" w14:textId="073EA916" w:rsidR="001457CF" w:rsidRDefault="005E6FC7" w:rsidP="001457CF">
      <w:pPr>
        <w:widowControl w:val="0"/>
        <w:spacing w:before="120" w:after="240" w:line="240" w:lineRule="exact"/>
        <w:ind w:left="20" w:right="20"/>
        <w:jc w:val="both"/>
        <w:rPr>
          <w:rFonts w:ascii="Lato" w:eastAsia="Times New Roman" w:hAnsi="Lato" w:cs="Arial"/>
          <w:spacing w:val="4"/>
          <w:lang w:eastAsia="pl-PL"/>
        </w:rPr>
      </w:pPr>
      <w:r w:rsidRPr="005E6FC7">
        <w:rPr>
          <w:rFonts w:ascii="Lato" w:eastAsia="Calibri" w:hAnsi="Lato" w:cs="Arial"/>
          <w:bCs/>
          <w:iCs/>
          <w:spacing w:val="4"/>
          <w:shd w:val="clear" w:color="auto" w:fill="FFFFFF"/>
          <w:lang w:bidi="pl-PL"/>
        </w:rPr>
        <w:t xml:space="preserve">Podsumowując, organ odwoławczy uznał, że przebieg planowanej inwestycji został ustalony prawidłowo. Organ uznał racje przemawiające za ustaloną lokalizacją, które przedstawił </w:t>
      </w:r>
      <w:r w:rsidRPr="005E6FC7">
        <w:rPr>
          <w:rFonts w:ascii="Lato" w:eastAsia="Calibri" w:hAnsi="Lato" w:cs="Arial"/>
          <w:bCs/>
          <w:i/>
          <w:iCs/>
          <w:spacing w:val="4"/>
          <w:shd w:val="clear" w:color="auto" w:fill="FFFFFF"/>
          <w:lang w:bidi="pl-PL"/>
        </w:rPr>
        <w:t>inwestor</w:t>
      </w:r>
      <w:r w:rsidRPr="005E6FC7">
        <w:rPr>
          <w:rFonts w:ascii="Lato" w:eastAsia="Calibri" w:hAnsi="Lato" w:cs="Arial"/>
          <w:bCs/>
          <w:iCs/>
          <w:spacing w:val="4"/>
          <w:shd w:val="clear" w:color="auto" w:fill="FFFFFF"/>
          <w:lang w:bidi="pl-PL"/>
        </w:rPr>
        <w:t xml:space="preserve"> w załączonej do wniosku dokumentacji. Stwierdzić należy także, że zarówno wniosek </w:t>
      </w:r>
      <w:r w:rsidRPr="005E6FC7">
        <w:rPr>
          <w:rFonts w:ascii="Lato" w:eastAsia="Calibri" w:hAnsi="Lato" w:cs="Arial"/>
          <w:bCs/>
          <w:i/>
          <w:iCs/>
          <w:spacing w:val="4"/>
          <w:shd w:val="clear" w:color="auto" w:fill="FFFFFF"/>
          <w:lang w:bidi="pl-PL"/>
        </w:rPr>
        <w:t>inwestora</w:t>
      </w:r>
      <w:r w:rsidRPr="005E6FC7">
        <w:rPr>
          <w:rFonts w:ascii="Lato" w:eastAsia="Calibri" w:hAnsi="Lato" w:cs="Arial"/>
          <w:bCs/>
          <w:iCs/>
          <w:spacing w:val="4"/>
          <w:shd w:val="clear" w:color="auto" w:fill="FFFFFF"/>
          <w:lang w:bidi="pl-PL"/>
        </w:rPr>
        <w:t xml:space="preserve">, postępowanie przeprowadzone przez organ I instancji, jak </w:t>
      </w:r>
      <w:r w:rsidR="001457CF">
        <w:rPr>
          <w:rFonts w:ascii="Lato" w:eastAsia="Calibri" w:hAnsi="Lato" w:cs="Arial"/>
          <w:bCs/>
          <w:iCs/>
          <w:spacing w:val="4"/>
          <w:shd w:val="clear" w:color="auto" w:fill="FFFFFF"/>
          <w:lang w:bidi="pl-PL"/>
        </w:rPr>
        <w:br/>
      </w:r>
      <w:r w:rsidRPr="005E6FC7">
        <w:rPr>
          <w:rFonts w:ascii="Lato" w:eastAsia="Calibri" w:hAnsi="Lato" w:cs="Arial"/>
          <w:bCs/>
          <w:iCs/>
          <w:spacing w:val="4"/>
          <w:shd w:val="clear" w:color="auto" w:fill="FFFFFF"/>
          <w:lang w:bidi="pl-PL"/>
        </w:rPr>
        <w:t xml:space="preserve">i zaskarżona </w:t>
      </w:r>
      <w:r w:rsidRPr="005E6FC7">
        <w:rPr>
          <w:rFonts w:ascii="Lato" w:eastAsia="Calibri" w:hAnsi="Lato" w:cs="Arial"/>
          <w:bCs/>
          <w:i/>
          <w:iCs/>
          <w:spacing w:val="4"/>
          <w:shd w:val="clear" w:color="auto" w:fill="FFFFFF"/>
          <w:lang w:bidi="pl-PL"/>
        </w:rPr>
        <w:t>decyzja Wojewody Śląskiego</w:t>
      </w:r>
      <w:r w:rsidRPr="005E6FC7">
        <w:rPr>
          <w:rFonts w:ascii="Lato" w:eastAsia="Calibri" w:hAnsi="Lato" w:cs="Arial"/>
          <w:bCs/>
          <w:iCs/>
          <w:spacing w:val="4"/>
          <w:shd w:val="clear" w:color="auto" w:fill="FFFFFF"/>
          <w:lang w:bidi="pl-PL"/>
        </w:rPr>
        <w:t xml:space="preserve"> </w:t>
      </w:r>
      <w:r w:rsidR="001457CF" w:rsidRPr="001457CF">
        <w:rPr>
          <w:rFonts w:ascii="Lato" w:eastAsia="Calibri" w:hAnsi="Lato" w:cs="Arial"/>
          <w:bCs/>
          <w:iCs/>
          <w:spacing w:val="4"/>
          <w:shd w:val="clear" w:color="auto" w:fill="FFFFFF"/>
          <w:lang w:bidi="pl-PL"/>
        </w:rPr>
        <w:t xml:space="preserve">- poza częścią uchyloną niniejszą decyzją - </w:t>
      </w:r>
      <w:r w:rsidRPr="005E6FC7">
        <w:rPr>
          <w:rFonts w:ascii="Lato" w:eastAsia="Calibri" w:hAnsi="Lato" w:cs="Arial"/>
          <w:bCs/>
          <w:iCs/>
          <w:spacing w:val="4"/>
          <w:shd w:val="clear" w:color="auto" w:fill="FFFFFF"/>
          <w:lang w:bidi="pl-PL"/>
        </w:rPr>
        <w:t>nie naruszają prawa, a zarzuty skarżącego nie zasługują na uwzględnienie, wobec czego orzeczono jak w rozstrzygnięciu.</w:t>
      </w:r>
      <w:r w:rsidRPr="005E6FC7">
        <w:rPr>
          <w:rFonts w:ascii="Lato" w:eastAsia="Times New Roman" w:hAnsi="Lato" w:cs="Arial"/>
          <w:bCs/>
          <w:spacing w:val="4"/>
          <w:kern w:val="2"/>
          <w:lang w:eastAsia="zh-CN"/>
        </w:rPr>
        <w:tab/>
      </w:r>
    </w:p>
    <w:p w14:paraId="0CD4C7D2" w14:textId="09E97212" w:rsidR="001457CF" w:rsidRPr="005E6FC7" w:rsidRDefault="005E6FC7" w:rsidP="001457CF">
      <w:pPr>
        <w:widowControl w:val="0"/>
        <w:spacing w:before="120" w:after="240" w:line="240" w:lineRule="exact"/>
        <w:ind w:left="20" w:right="20"/>
        <w:jc w:val="both"/>
        <w:rPr>
          <w:rFonts w:ascii="Lato" w:eastAsia="Times New Roman" w:hAnsi="Lato" w:cs="Arial"/>
          <w:spacing w:val="4"/>
          <w:lang w:eastAsia="pl-PL"/>
        </w:rPr>
      </w:pPr>
      <w:r w:rsidRPr="005E6FC7">
        <w:rPr>
          <w:rFonts w:ascii="Lato" w:eastAsia="Times New Roman" w:hAnsi="Lato" w:cs="Arial"/>
          <w:spacing w:val="4"/>
          <w:kern w:val="2"/>
          <w:lang w:eastAsia="zh-CN"/>
        </w:rPr>
        <w:t>Niniejsza decyzja jest ostateczna.</w:t>
      </w:r>
    </w:p>
    <w:p w14:paraId="1C73BC1A" w14:textId="4D3BF610" w:rsidR="001457CF" w:rsidRDefault="009B224F" w:rsidP="001457CF">
      <w:pPr>
        <w:tabs>
          <w:tab w:val="left" w:pos="567"/>
        </w:tabs>
        <w:suppressAutoHyphens/>
        <w:spacing w:after="240" w:line="240" w:lineRule="exact"/>
        <w:jc w:val="both"/>
        <w:textAlignment w:val="baseline"/>
        <w:rPr>
          <w:rFonts w:ascii="Lato" w:eastAsia="Times New Roman" w:hAnsi="Lato" w:cs="Arial"/>
          <w:spacing w:val="4"/>
          <w:kern w:val="2"/>
          <w:lang w:eastAsia="zh-CN"/>
        </w:rPr>
      </w:pPr>
      <w:r w:rsidRPr="009B224F">
        <w:rPr>
          <w:rFonts w:ascii="Lato" w:eastAsia="Times New Roman" w:hAnsi="Lato" w:cs="Arial"/>
          <w:spacing w:val="4"/>
          <w:kern w:val="2"/>
          <w:lang w:eastAsia="zh-CN"/>
        </w:rPr>
        <w:t>Na decyzję, na podstawie art. 53 § 1 i art. 54 § 1 ustawy z dnia 30 sierpnia 2002 r. – Prawo o postępowaniu przed sądami administracyjnymi (</w:t>
      </w:r>
      <w:proofErr w:type="spellStart"/>
      <w:r w:rsidRPr="009B224F">
        <w:rPr>
          <w:rFonts w:ascii="Lato" w:eastAsia="Times New Roman" w:hAnsi="Lato" w:cs="Arial"/>
          <w:spacing w:val="4"/>
          <w:kern w:val="2"/>
          <w:lang w:eastAsia="zh-CN"/>
        </w:rPr>
        <w:t>t.j</w:t>
      </w:r>
      <w:proofErr w:type="spellEnd"/>
      <w:r w:rsidRPr="009B224F">
        <w:rPr>
          <w:rFonts w:ascii="Lato" w:eastAsia="Times New Roman" w:hAnsi="Lato" w:cs="Arial"/>
          <w:spacing w:val="4"/>
          <w:kern w:val="2"/>
          <w:lang w:eastAsia="zh-CN"/>
        </w:rPr>
        <w:t xml:space="preserve">. Dz. U. z 2023 r. poz. 259, </w:t>
      </w:r>
      <w:r w:rsidRPr="009B224F">
        <w:rPr>
          <w:rFonts w:ascii="Lato" w:eastAsia="Times New Roman" w:hAnsi="Lato" w:cs="Arial"/>
          <w:spacing w:val="4"/>
          <w:kern w:val="2"/>
          <w:lang w:eastAsia="zh-CN"/>
        </w:rPr>
        <w:br/>
        <w:t xml:space="preserve">z </w:t>
      </w:r>
      <w:proofErr w:type="spellStart"/>
      <w:r w:rsidRPr="009B224F">
        <w:rPr>
          <w:rFonts w:ascii="Lato" w:eastAsia="Times New Roman" w:hAnsi="Lato" w:cs="Arial"/>
          <w:spacing w:val="4"/>
          <w:kern w:val="2"/>
          <w:lang w:eastAsia="zh-CN"/>
        </w:rPr>
        <w:t>późn</w:t>
      </w:r>
      <w:proofErr w:type="spellEnd"/>
      <w:r w:rsidRPr="009B224F">
        <w:rPr>
          <w:rFonts w:ascii="Lato" w:eastAsia="Times New Roman" w:hAnsi="Lato" w:cs="Arial"/>
          <w:spacing w:val="4"/>
          <w:kern w:val="2"/>
          <w:lang w:eastAsia="zh-CN"/>
        </w:rPr>
        <w:t>. zm.), zwanej dalej „</w:t>
      </w:r>
      <w:proofErr w:type="spellStart"/>
      <w:r w:rsidRPr="009B224F">
        <w:rPr>
          <w:rFonts w:ascii="Lato" w:eastAsia="Times New Roman" w:hAnsi="Lato" w:cs="Arial"/>
          <w:i/>
          <w:spacing w:val="4"/>
          <w:kern w:val="2"/>
          <w:lang w:eastAsia="zh-CN"/>
        </w:rPr>
        <w:t>ppsa</w:t>
      </w:r>
      <w:proofErr w:type="spellEnd"/>
      <w:r w:rsidRPr="009B224F">
        <w:rPr>
          <w:rFonts w:ascii="Lato" w:eastAsia="Times New Roman" w:hAnsi="Lato" w:cs="Arial"/>
          <w:spacing w:val="4"/>
          <w:kern w:val="2"/>
          <w:lang w:eastAsia="zh-CN"/>
        </w:rPr>
        <w:t xml:space="preserve">”, przysługuje skarga do Wojewódzkiego Sądu Administracyjnego w Warszawie, wnoszona za pośrednictwem Ministra Rozwoju </w:t>
      </w:r>
      <w:r w:rsidRPr="009B224F">
        <w:rPr>
          <w:rFonts w:ascii="Lato" w:eastAsia="Times New Roman" w:hAnsi="Lato" w:cs="Arial"/>
          <w:spacing w:val="4"/>
          <w:kern w:val="2"/>
          <w:lang w:eastAsia="zh-CN"/>
        </w:rPr>
        <w:br/>
        <w:t>i Technologii w terminie 30 dni od dnia doręczenia decyzji.</w:t>
      </w:r>
    </w:p>
    <w:p w14:paraId="05FB1B69" w14:textId="3F8741F9" w:rsidR="009B224F" w:rsidRPr="009B224F" w:rsidRDefault="009B224F" w:rsidP="001457CF">
      <w:pPr>
        <w:tabs>
          <w:tab w:val="left" w:pos="567"/>
        </w:tabs>
        <w:suppressAutoHyphens/>
        <w:spacing w:after="240" w:line="240" w:lineRule="exact"/>
        <w:jc w:val="both"/>
        <w:textAlignment w:val="baseline"/>
        <w:rPr>
          <w:rFonts w:ascii="Lato" w:eastAsia="Times New Roman" w:hAnsi="Lato" w:cs="Arial"/>
          <w:spacing w:val="4"/>
          <w:kern w:val="2"/>
          <w:lang w:eastAsia="zh-CN"/>
        </w:rPr>
      </w:pPr>
      <w:r w:rsidRPr="009B224F">
        <w:rPr>
          <w:rFonts w:ascii="Lato" w:eastAsia="Times New Roman" w:hAnsi="Lato" w:cs="Arial"/>
          <w:spacing w:val="4"/>
          <w:kern w:val="2"/>
          <w:lang w:eastAsia="zh-CN"/>
        </w:rPr>
        <w:t xml:space="preserve">Jednocześnie informuję, że do skargi należy załączyć dowód uiszczenia wpisu </w:t>
      </w:r>
      <w:r w:rsidRPr="009B224F">
        <w:rPr>
          <w:rFonts w:ascii="Lato" w:eastAsia="Times New Roman" w:hAnsi="Lato" w:cs="Arial"/>
          <w:spacing w:val="4"/>
          <w:kern w:val="2"/>
          <w:lang w:eastAsia="zh-CN"/>
        </w:rPr>
        <w:br/>
        <w:t>od wniesienia skargi w kwocie 500 zł, płatnego w kasie sądu lub na rachunek bankowy sądu wskazany w publikatorze teleinformatycznym – Biuletynie Informacji Publicznej sądu (</w:t>
      </w:r>
      <w:r w:rsidRPr="009B224F">
        <w:rPr>
          <w:rFonts w:ascii="Lato" w:eastAsia="Times New Roman" w:hAnsi="Lato" w:cs="Arial"/>
          <w:spacing w:val="4"/>
          <w:kern w:val="2"/>
          <w:u w:val="single"/>
          <w:lang w:eastAsia="zh-CN"/>
        </w:rPr>
        <w:t>http://bip.warszawa.wsa.gov.pl</w:t>
      </w:r>
      <w:r w:rsidRPr="009B224F">
        <w:rPr>
          <w:rFonts w:ascii="Lato" w:eastAsia="Times New Roman"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9B224F">
        <w:rPr>
          <w:rFonts w:ascii="Lato" w:eastAsia="Times New Roman" w:hAnsi="Lato" w:cs="Arial"/>
          <w:i/>
          <w:spacing w:val="4"/>
          <w:kern w:val="2"/>
          <w:lang w:eastAsia="zh-CN"/>
        </w:rPr>
        <w:t>ppsa</w:t>
      </w:r>
      <w:proofErr w:type="spellEnd"/>
      <w:r w:rsidRPr="009B224F">
        <w:rPr>
          <w:rFonts w:ascii="Lato" w:eastAsia="Times New Roman" w:hAnsi="Lato" w:cs="Arial"/>
          <w:spacing w:val="4"/>
          <w:kern w:val="2"/>
          <w:lang w:eastAsia="zh-CN"/>
        </w:rPr>
        <w:t xml:space="preserve">. </w:t>
      </w:r>
    </w:p>
    <w:p w14:paraId="4379DA48" w14:textId="6CCA3037" w:rsidR="009B224F" w:rsidRDefault="009B224F" w:rsidP="005E6FC7">
      <w:pPr>
        <w:tabs>
          <w:tab w:val="left" w:pos="567"/>
        </w:tabs>
        <w:suppressAutoHyphens/>
        <w:spacing w:after="80" w:line="240" w:lineRule="exact"/>
        <w:jc w:val="both"/>
        <w:textAlignment w:val="baseline"/>
        <w:rPr>
          <w:rFonts w:ascii="Lato" w:eastAsia="Times New Roman" w:hAnsi="Lato" w:cs="Arial"/>
          <w:spacing w:val="4"/>
          <w:kern w:val="2"/>
          <w:lang w:eastAsia="zh-CN"/>
        </w:rPr>
      </w:pPr>
    </w:p>
    <w:p w14:paraId="7AFC22C9" w14:textId="43EBDA4A" w:rsidR="009B224F" w:rsidRDefault="009B224F" w:rsidP="005E6FC7">
      <w:pPr>
        <w:tabs>
          <w:tab w:val="left" w:pos="567"/>
        </w:tabs>
        <w:suppressAutoHyphens/>
        <w:spacing w:after="80" w:line="240" w:lineRule="exact"/>
        <w:jc w:val="both"/>
        <w:textAlignment w:val="baseline"/>
        <w:rPr>
          <w:rFonts w:ascii="Lato" w:eastAsia="Times New Roman" w:hAnsi="Lato" w:cs="Arial"/>
          <w:b/>
          <w:color w:val="000000"/>
          <w:spacing w:val="4"/>
          <w:kern w:val="2"/>
          <w:u w:val="single"/>
          <w:lang w:eastAsia="zh-CN"/>
        </w:rPr>
      </w:pPr>
    </w:p>
    <w:p w14:paraId="7108ECDE" w14:textId="219F9801" w:rsidR="009B224F" w:rsidRDefault="009B224F" w:rsidP="005E6FC7">
      <w:pPr>
        <w:tabs>
          <w:tab w:val="left" w:pos="567"/>
        </w:tabs>
        <w:suppressAutoHyphens/>
        <w:spacing w:after="80" w:line="240" w:lineRule="exact"/>
        <w:jc w:val="both"/>
        <w:textAlignment w:val="baseline"/>
        <w:rPr>
          <w:rFonts w:ascii="Lato" w:eastAsia="Times New Roman" w:hAnsi="Lato" w:cs="Arial"/>
          <w:b/>
          <w:color w:val="000000"/>
          <w:spacing w:val="4"/>
          <w:kern w:val="2"/>
          <w:u w:val="single"/>
          <w:lang w:eastAsia="zh-CN"/>
        </w:rPr>
      </w:pPr>
    </w:p>
    <w:p w14:paraId="42FE20C5" w14:textId="77777777" w:rsidR="009B224F" w:rsidRDefault="009B224F" w:rsidP="005E6FC7">
      <w:pPr>
        <w:tabs>
          <w:tab w:val="left" w:pos="567"/>
        </w:tabs>
        <w:suppressAutoHyphens/>
        <w:spacing w:after="80" w:line="240" w:lineRule="exact"/>
        <w:jc w:val="both"/>
        <w:textAlignment w:val="baseline"/>
        <w:rPr>
          <w:rFonts w:ascii="Lato" w:eastAsia="Times New Roman" w:hAnsi="Lato" w:cs="Arial"/>
          <w:b/>
          <w:color w:val="000000"/>
          <w:spacing w:val="4"/>
          <w:kern w:val="2"/>
          <w:u w:val="single"/>
          <w:lang w:eastAsia="zh-CN"/>
        </w:rPr>
      </w:pPr>
    </w:p>
    <w:p w14:paraId="1978C5D2" w14:textId="2A298874" w:rsidR="00353E23" w:rsidRPr="009B224F" w:rsidRDefault="00353E23" w:rsidP="009B224F">
      <w:pPr>
        <w:pStyle w:val="Akapitzlist"/>
        <w:widowControl w:val="0"/>
        <w:shd w:val="clear" w:color="auto" w:fill="FFFFFF"/>
        <w:suppressAutoHyphens/>
        <w:spacing w:after="0" w:line="240" w:lineRule="exact"/>
        <w:ind w:left="284"/>
        <w:jc w:val="both"/>
        <w:textAlignment w:val="baseline"/>
        <w:rPr>
          <w:rFonts w:ascii="Lato" w:eastAsia="Times New Roman" w:hAnsi="Lato" w:cs="Arial"/>
          <w:lang w:eastAsia="pl-PL"/>
        </w:rPr>
      </w:pPr>
    </w:p>
    <w:sectPr w:rsidR="00353E23" w:rsidRPr="009B224F" w:rsidSect="004116FD">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70CD0" w14:textId="77777777" w:rsidR="00E84C77" w:rsidRDefault="00E84C77" w:rsidP="009276B2">
      <w:pPr>
        <w:spacing w:after="0" w:line="240" w:lineRule="auto"/>
      </w:pPr>
      <w:r>
        <w:separator/>
      </w:r>
    </w:p>
  </w:endnote>
  <w:endnote w:type="continuationSeparator" w:id="0">
    <w:p w14:paraId="7B83A890" w14:textId="77777777" w:rsidR="00E84C77" w:rsidRDefault="00E84C7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0639E28C-E804-4AB0-95F8-1ADC1B22EAC7}"/>
    <w:embedBold r:id="rId2" w:fontKey="{CACE113E-2218-432F-9FAF-FAF36FCDA24A}"/>
    <w:embedItalic r:id="rId3" w:fontKey="{CF3FBBF7-6043-4902-8E78-83B516ADB6BC}"/>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952FFB85-C900-4181-BA1D-027A652BE50A}"/>
    <w:embedBold r:id="rId5" w:fontKey="{9D9F277D-4DCA-4FFF-8D21-5EE48B86C956}"/>
    <w:embedItalic r:id="rId6" w:fontKey="{96D6A057-F490-4566-B258-6D0233198593}"/>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6AEDABB4-FF54-463E-822D-39CE93AD35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963168"/>
      <w:docPartObj>
        <w:docPartGallery w:val="Page Numbers (Bottom of Page)"/>
        <w:docPartUnique/>
      </w:docPartObj>
    </w:sdtPr>
    <w:sdtEndPr>
      <w:rPr>
        <w:rFonts w:ascii="Lato" w:hAnsi="Lato"/>
        <w:sz w:val="18"/>
        <w:szCs w:val="18"/>
      </w:rPr>
    </w:sdtEndPr>
    <w:sdtContent>
      <w:p w14:paraId="536C4D5B" w14:textId="1DB9FBD3" w:rsidR="00643DBF" w:rsidRPr="00643DBF" w:rsidRDefault="00643DBF">
        <w:pPr>
          <w:pStyle w:val="Stopka"/>
          <w:jc w:val="center"/>
          <w:rPr>
            <w:rFonts w:ascii="Lato" w:hAnsi="Lato"/>
            <w:sz w:val="18"/>
            <w:szCs w:val="18"/>
          </w:rPr>
        </w:pPr>
        <w:r w:rsidRPr="00643DBF">
          <w:rPr>
            <w:rFonts w:ascii="Lato" w:hAnsi="Lato"/>
            <w:sz w:val="18"/>
            <w:szCs w:val="18"/>
          </w:rPr>
          <w:fldChar w:fldCharType="begin"/>
        </w:r>
        <w:r w:rsidRPr="00643DBF">
          <w:rPr>
            <w:rFonts w:ascii="Lato" w:hAnsi="Lato"/>
            <w:sz w:val="18"/>
            <w:szCs w:val="18"/>
          </w:rPr>
          <w:instrText>PAGE   \* MERGEFORMAT</w:instrText>
        </w:r>
        <w:r w:rsidRPr="00643DBF">
          <w:rPr>
            <w:rFonts w:ascii="Lato" w:hAnsi="Lato"/>
            <w:sz w:val="18"/>
            <w:szCs w:val="18"/>
          </w:rPr>
          <w:fldChar w:fldCharType="separate"/>
        </w:r>
        <w:r w:rsidRPr="00643DBF">
          <w:rPr>
            <w:rFonts w:ascii="Lato" w:hAnsi="Lato"/>
            <w:sz w:val="18"/>
            <w:szCs w:val="18"/>
          </w:rPr>
          <w:t>2</w:t>
        </w:r>
        <w:r w:rsidRPr="00643DBF">
          <w:rPr>
            <w:rFonts w:ascii="Lato" w:hAnsi="Lato"/>
            <w:sz w:val="18"/>
            <w:szCs w:val="18"/>
          </w:rPr>
          <w:fldChar w:fldCharType="end"/>
        </w:r>
        <w:r w:rsidRPr="00643DBF">
          <w:rPr>
            <w:rFonts w:ascii="Lato" w:hAnsi="Lato"/>
            <w:sz w:val="18"/>
            <w:szCs w:val="18"/>
          </w:rPr>
          <w:t>(1</w:t>
        </w:r>
        <w:r w:rsidR="009B224F">
          <w:rPr>
            <w:rFonts w:ascii="Lato" w:hAnsi="Lato"/>
            <w:sz w:val="18"/>
            <w:szCs w:val="18"/>
          </w:rPr>
          <w:t>9</w:t>
        </w:r>
        <w:r w:rsidRPr="00643DBF">
          <w:rPr>
            <w:rFonts w:ascii="Lato" w:hAnsi="Lato"/>
            <w:sz w:val="18"/>
            <w:szCs w:val="18"/>
          </w:rPr>
          <w:t>)</w:t>
        </w:r>
      </w:p>
    </w:sdtContent>
  </w:sdt>
  <w:p w14:paraId="37821F1F" w14:textId="1BE8A596"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ato" w:hAnsi="Lato"/>
        <w:sz w:val="18"/>
        <w:szCs w:val="18"/>
      </w:rPr>
      <w:id w:val="-131021290"/>
      <w:docPartObj>
        <w:docPartGallery w:val="Page Numbers (Bottom of Page)"/>
        <w:docPartUnique/>
      </w:docPartObj>
    </w:sdtPr>
    <w:sdtContent>
      <w:p w14:paraId="4895CFF1" w14:textId="440A74F1" w:rsidR="00643DBF" w:rsidRPr="00643DBF" w:rsidRDefault="00643DBF">
        <w:pPr>
          <w:pStyle w:val="Stopka"/>
          <w:jc w:val="center"/>
          <w:rPr>
            <w:rFonts w:ascii="Lato" w:hAnsi="Lato"/>
            <w:sz w:val="18"/>
            <w:szCs w:val="18"/>
          </w:rPr>
        </w:pPr>
        <w:r w:rsidRPr="00643DBF">
          <w:rPr>
            <w:rFonts w:ascii="Lato" w:hAnsi="Lato"/>
            <w:sz w:val="18"/>
            <w:szCs w:val="18"/>
          </w:rPr>
          <w:fldChar w:fldCharType="begin"/>
        </w:r>
        <w:r w:rsidRPr="00643DBF">
          <w:rPr>
            <w:rFonts w:ascii="Lato" w:hAnsi="Lato"/>
            <w:sz w:val="18"/>
            <w:szCs w:val="18"/>
          </w:rPr>
          <w:instrText>PAGE   \* MERGEFORMAT</w:instrText>
        </w:r>
        <w:r w:rsidRPr="00643DBF">
          <w:rPr>
            <w:rFonts w:ascii="Lato" w:hAnsi="Lato"/>
            <w:sz w:val="18"/>
            <w:szCs w:val="18"/>
          </w:rPr>
          <w:fldChar w:fldCharType="separate"/>
        </w:r>
        <w:r w:rsidRPr="00643DBF">
          <w:rPr>
            <w:rFonts w:ascii="Lato" w:hAnsi="Lato"/>
            <w:sz w:val="18"/>
            <w:szCs w:val="18"/>
          </w:rPr>
          <w:t>2</w:t>
        </w:r>
        <w:r w:rsidRPr="00643DBF">
          <w:rPr>
            <w:rFonts w:ascii="Lato" w:hAnsi="Lato"/>
            <w:sz w:val="18"/>
            <w:szCs w:val="18"/>
          </w:rPr>
          <w:fldChar w:fldCharType="end"/>
        </w:r>
        <w:r w:rsidRPr="00643DBF">
          <w:rPr>
            <w:rFonts w:ascii="Lato" w:hAnsi="Lato"/>
            <w:sz w:val="18"/>
            <w:szCs w:val="18"/>
          </w:rPr>
          <w:t>(1</w:t>
        </w:r>
        <w:r w:rsidR="00F1015E">
          <w:rPr>
            <w:rFonts w:ascii="Lato" w:hAnsi="Lato"/>
            <w:sz w:val="18"/>
            <w:szCs w:val="18"/>
          </w:rPr>
          <w:t>9</w:t>
        </w:r>
        <w:r w:rsidRPr="00643DBF">
          <w:rPr>
            <w:rFonts w:ascii="Lato" w:hAnsi="Lato"/>
            <w:sz w:val="18"/>
            <w:szCs w:val="18"/>
          </w:rPr>
          <w:t>)</w:t>
        </w:r>
      </w:p>
    </w:sdtContent>
  </w:sdt>
  <w:p w14:paraId="4715D335" w14:textId="6790391C" w:rsidR="00947F4D" w:rsidRPr="00643DBF" w:rsidRDefault="00947F4D" w:rsidP="00274D44">
    <w:pPr>
      <w:pStyle w:val="Stopka"/>
      <w:tabs>
        <w:tab w:val="clear" w:pos="4536"/>
        <w:tab w:val="clear" w:pos="9072"/>
        <w:tab w:val="left" w:pos="5954"/>
      </w:tabs>
      <w:spacing w:line="200" w:lineRule="exact"/>
      <w:ind w:left="5954" w:hanging="5954"/>
      <w:jc w:val="both"/>
      <w:rPr>
        <w:rFonts w:ascii="Lato" w:hAnsi="Lat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93D0B" w14:textId="77777777" w:rsidR="00E84C77" w:rsidRDefault="00E84C77" w:rsidP="009276B2">
      <w:pPr>
        <w:spacing w:after="0" w:line="240" w:lineRule="auto"/>
      </w:pPr>
      <w:r>
        <w:separator/>
      </w:r>
    </w:p>
  </w:footnote>
  <w:footnote w:type="continuationSeparator" w:id="0">
    <w:p w14:paraId="60269C9D" w14:textId="77777777" w:rsidR="00E84C77" w:rsidRDefault="00E84C7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2ADB52BE"/>
    <w:multiLevelType w:val="hybridMultilevel"/>
    <w:tmpl w:val="0DA60E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D89650E"/>
    <w:multiLevelType w:val="multilevel"/>
    <w:tmpl w:val="1182F356"/>
    <w:lvl w:ilvl="0">
      <w:start w:val="1"/>
      <w:numFmt w:val="decimal"/>
      <w:lvlText w:val="%1."/>
      <w:lvlJc w:val="left"/>
      <w:pPr>
        <w:ind w:left="720" w:hanging="360"/>
      </w:pPr>
      <w:rPr>
        <w:rFonts w:ascii="Lato" w:hAnsi="Lato"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8"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15:restartNumberingAfterBreak="0">
    <w:nsid w:val="595C5E69"/>
    <w:multiLevelType w:val="hybridMultilevel"/>
    <w:tmpl w:val="28D61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452095771">
    <w:abstractNumId w:val="13"/>
  </w:num>
  <w:num w:numId="4" w16cid:durableId="1583222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21531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478908">
    <w:abstractNumId w:val="2"/>
  </w:num>
  <w:num w:numId="7" w16cid:durableId="14306568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9452384">
    <w:abstractNumId w:val="8"/>
  </w:num>
  <w:num w:numId="9" w16cid:durableId="1519350558">
    <w:abstractNumId w:val="10"/>
  </w:num>
  <w:num w:numId="10" w16cid:durableId="1057396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4747255">
    <w:abstractNumId w:val="7"/>
  </w:num>
  <w:num w:numId="12" w16cid:durableId="1872955192">
    <w:abstractNumId w:val="12"/>
  </w:num>
  <w:num w:numId="13" w16cid:durableId="8423555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5251210">
    <w:abstractNumId w:val="6"/>
  </w:num>
  <w:num w:numId="15" w16cid:durableId="1953112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27D9"/>
    <w:rsid w:val="0001778B"/>
    <w:rsid w:val="00023444"/>
    <w:rsid w:val="000361F6"/>
    <w:rsid w:val="00055F10"/>
    <w:rsid w:val="0008498C"/>
    <w:rsid w:val="00097090"/>
    <w:rsid w:val="000979C5"/>
    <w:rsid w:val="000A7A00"/>
    <w:rsid w:val="000B14EF"/>
    <w:rsid w:val="000B408A"/>
    <w:rsid w:val="000C0F42"/>
    <w:rsid w:val="000C6BA3"/>
    <w:rsid w:val="000C6D97"/>
    <w:rsid w:val="000D26F2"/>
    <w:rsid w:val="000D2AF2"/>
    <w:rsid w:val="000D4C26"/>
    <w:rsid w:val="000D5F79"/>
    <w:rsid w:val="000E5408"/>
    <w:rsid w:val="00100315"/>
    <w:rsid w:val="00101E74"/>
    <w:rsid w:val="00105EC8"/>
    <w:rsid w:val="00106E39"/>
    <w:rsid w:val="0011212E"/>
    <w:rsid w:val="00113528"/>
    <w:rsid w:val="00115426"/>
    <w:rsid w:val="00123557"/>
    <w:rsid w:val="001236B0"/>
    <w:rsid w:val="00124169"/>
    <w:rsid w:val="00126236"/>
    <w:rsid w:val="00130307"/>
    <w:rsid w:val="00135174"/>
    <w:rsid w:val="00135755"/>
    <w:rsid w:val="001414B6"/>
    <w:rsid w:val="001425D4"/>
    <w:rsid w:val="00144187"/>
    <w:rsid w:val="001457CF"/>
    <w:rsid w:val="001471E8"/>
    <w:rsid w:val="00157961"/>
    <w:rsid w:val="001622DA"/>
    <w:rsid w:val="001630F8"/>
    <w:rsid w:val="00166A88"/>
    <w:rsid w:val="00166EA5"/>
    <w:rsid w:val="00183B62"/>
    <w:rsid w:val="00185B36"/>
    <w:rsid w:val="00191475"/>
    <w:rsid w:val="001A62FC"/>
    <w:rsid w:val="001B70EB"/>
    <w:rsid w:val="001C1988"/>
    <w:rsid w:val="001C53B1"/>
    <w:rsid w:val="001D28DA"/>
    <w:rsid w:val="001D2DCC"/>
    <w:rsid w:val="001D7776"/>
    <w:rsid w:val="001E12C2"/>
    <w:rsid w:val="001E3767"/>
    <w:rsid w:val="001F576D"/>
    <w:rsid w:val="002028E8"/>
    <w:rsid w:val="00207881"/>
    <w:rsid w:val="00210FD3"/>
    <w:rsid w:val="00211E12"/>
    <w:rsid w:val="00212532"/>
    <w:rsid w:val="00215C0F"/>
    <w:rsid w:val="00220F93"/>
    <w:rsid w:val="00221250"/>
    <w:rsid w:val="00226F44"/>
    <w:rsid w:val="00233FB2"/>
    <w:rsid w:val="002413F1"/>
    <w:rsid w:val="00242C5A"/>
    <w:rsid w:val="00244123"/>
    <w:rsid w:val="002578F3"/>
    <w:rsid w:val="00264085"/>
    <w:rsid w:val="00274D44"/>
    <w:rsid w:val="002830CF"/>
    <w:rsid w:val="002A4DA9"/>
    <w:rsid w:val="002B581B"/>
    <w:rsid w:val="002D2AF9"/>
    <w:rsid w:val="002E0C9D"/>
    <w:rsid w:val="002F6944"/>
    <w:rsid w:val="00302B14"/>
    <w:rsid w:val="00303282"/>
    <w:rsid w:val="00310AA1"/>
    <w:rsid w:val="00313702"/>
    <w:rsid w:val="00314273"/>
    <w:rsid w:val="0031585E"/>
    <w:rsid w:val="00332C86"/>
    <w:rsid w:val="00343A14"/>
    <w:rsid w:val="00353E23"/>
    <w:rsid w:val="00353FF0"/>
    <w:rsid w:val="0035741F"/>
    <w:rsid w:val="00361002"/>
    <w:rsid w:val="00362CAD"/>
    <w:rsid w:val="00382D35"/>
    <w:rsid w:val="00390076"/>
    <w:rsid w:val="00392EDE"/>
    <w:rsid w:val="003A1976"/>
    <w:rsid w:val="003B204B"/>
    <w:rsid w:val="003C0024"/>
    <w:rsid w:val="003C123B"/>
    <w:rsid w:val="003D2AD6"/>
    <w:rsid w:val="003D44B4"/>
    <w:rsid w:val="003E0CA9"/>
    <w:rsid w:val="003E32F8"/>
    <w:rsid w:val="003E680E"/>
    <w:rsid w:val="003F0446"/>
    <w:rsid w:val="003F180C"/>
    <w:rsid w:val="003F1D30"/>
    <w:rsid w:val="003F4D19"/>
    <w:rsid w:val="0040477A"/>
    <w:rsid w:val="004111A9"/>
    <w:rsid w:val="004116FD"/>
    <w:rsid w:val="004146EE"/>
    <w:rsid w:val="00416502"/>
    <w:rsid w:val="0042392D"/>
    <w:rsid w:val="00426E70"/>
    <w:rsid w:val="00433AF0"/>
    <w:rsid w:val="004417BD"/>
    <w:rsid w:val="00443269"/>
    <w:rsid w:val="00445A66"/>
    <w:rsid w:val="00452EAF"/>
    <w:rsid w:val="00461290"/>
    <w:rsid w:val="004636A9"/>
    <w:rsid w:val="00475A9A"/>
    <w:rsid w:val="0048252F"/>
    <w:rsid w:val="00496E21"/>
    <w:rsid w:val="004A12BB"/>
    <w:rsid w:val="004A2223"/>
    <w:rsid w:val="004A39AB"/>
    <w:rsid w:val="004B4CC1"/>
    <w:rsid w:val="004D1823"/>
    <w:rsid w:val="004D282B"/>
    <w:rsid w:val="004E6FB2"/>
    <w:rsid w:val="004F19B4"/>
    <w:rsid w:val="004F5D02"/>
    <w:rsid w:val="00502D5E"/>
    <w:rsid w:val="005035EF"/>
    <w:rsid w:val="00504AB3"/>
    <w:rsid w:val="005108C9"/>
    <w:rsid w:val="00527C79"/>
    <w:rsid w:val="00541F56"/>
    <w:rsid w:val="00550069"/>
    <w:rsid w:val="00550C75"/>
    <w:rsid w:val="00557D28"/>
    <w:rsid w:val="00564FF0"/>
    <w:rsid w:val="00565D32"/>
    <w:rsid w:val="005731DC"/>
    <w:rsid w:val="00574664"/>
    <w:rsid w:val="005817AD"/>
    <w:rsid w:val="00584CC7"/>
    <w:rsid w:val="005862B0"/>
    <w:rsid w:val="00590C4E"/>
    <w:rsid w:val="00591896"/>
    <w:rsid w:val="0059434A"/>
    <w:rsid w:val="005A099B"/>
    <w:rsid w:val="005B1FC0"/>
    <w:rsid w:val="005B3AC5"/>
    <w:rsid w:val="005D01A8"/>
    <w:rsid w:val="005D0E1F"/>
    <w:rsid w:val="005D6855"/>
    <w:rsid w:val="005E56C6"/>
    <w:rsid w:val="005E6FC7"/>
    <w:rsid w:val="005E7BBC"/>
    <w:rsid w:val="006050C8"/>
    <w:rsid w:val="006054EE"/>
    <w:rsid w:val="006114FC"/>
    <w:rsid w:val="00622536"/>
    <w:rsid w:val="006227C4"/>
    <w:rsid w:val="00625B62"/>
    <w:rsid w:val="00630C5F"/>
    <w:rsid w:val="006410DE"/>
    <w:rsid w:val="00643DBF"/>
    <w:rsid w:val="00647AF4"/>
    <w:rsid w:val="006651EE"/>
    <w:rsid w:val="00673E82"/>
    <w:rsid w:val="00675506"/>
    <w:rsid w:val="0067665D"/>
    <w:rsid w:val="00680BEB"/>
    <w:rsid w:val="006915A5"/>
    <w:rsid w:val="006A3F15"/>
    <w:rsid w:val="006B32D5"/>
    <w:rsid w:val="006B699F"/>
    <w:rsid w:val="006C2604"/>
    <w:rsid w:val="006C2EB9"/>
    <w:rsid w:val="006C7C5D"/>
    <w:rsid w:val="006D3483"/>
    <w:rsid w:val="006D4232"/>
    <w:rsid w:val="006E7389"/>
    <w:rsid w:val="006F1C66"/>
    <w:rsid w:val="00705DEA"/>
    <w:rsid w:val="0070631E"/>
    <w:rsid w:val="0071463F"/>
    <w:rsid w:val="00716214"/>
    <w:rsid w:val="007424D5"/>
    <w:rsid w:val="007475AB"/>
    <w:rsid w:val="00750418"/>
    <w:rsid w:val="00760BB1"/>
    <w:rsid w:val="00770F82"/>
    <w:rsid w:val="00772E2D"/>
    <w:rsid w:val="00774C80"/>
    <w:rsid w:val="007824D8"/>
    <w:rsid w:val="00783A89"/>
    <w:rsid w:val="00795DEF"/>
    <w:rsid w:val="00797577"/>
    <w:rsid w:val="007A04A7"/>
    <w:rsid w:val="007A3B92"/>
    <w:rsid w:val="007B73D4"/>
    <w:rsid w:val="007B7F8D"/>
    <w:rsid w:val="007C0044"/>
    <w:rsid w:val="007C37CC"/>
    <w:rsid w:val="007C53F4"/>
    <w:rsid w:val="007D3A19"/>
    <w:rsid w:val="007E0F2A"/>
    <w:rsid w:val="007F0561"/>
    <w:rsid w:val="007F3CEB"/>
    <w:rsid w:val="00802B3D"/>
    <w:rsid w:val="00814BC2"/>
    <w:rsid w:val="00821485"/>
    <w:rsid w:val="008242A9"/>
    <w:rsid w:val="00827B99"/>
    <w:rsid w:val="00831BB6"/>
    <w:rsid w:val="00832B04"/>
    <w:rsid w:val="008331EE"/>
    <w:rsid w:val="008351B2"/>
    <w:rsid w:val="0085591C"/>
    <w:rsid w:val="0086468E"/>
    <w:rsid w:val="00871117"/>
    <w:rsid w:val="00871FD7"/>
    <w:rsid w:val="008870C9"/>
    <w:rsid w:val="008920FD"/>
    <w:rsid w:val="008A4E80"/>
    <w:rsid w:val="008B10E0"/>
    <w:rsid w:val="008D351C"/>
    <w:rsid w:val="008D5042"/>
    <w:rsid w:val="008E4EB2"/>
    <w:rsid w:val="008E4ED4"/>
    <w:rsid w:val="008F5DEE"/>
    <w:rsid w:val="008F7520"/>
    <w:rsid w:val="008F7FB6"/>
    <w:rsid w:val="00916A10"/>
    <w:rsid w:val="00921E71"/>
    <w:rsid w:val="009276B2"/>
    <w:rsid w:val="0093362D"/>
    <w:rsid w:val="0093525C"/>
    <w:rsid w:val="009360C5"/>
    <w:rsid w:val="009407CD"/>
    <w:rsid w:val="00943A8F"/>
    <w:rsid w:val="00947F4D"/>
    <w:rsid w:val="00952D89"/>
    <w:rsid w:val="00957D30"/>
    <w:rsid w:val="00963C3A"/>
    <w:rsid w:val="00975E1D"/>
    <w:rsid w:val="00990E86"/>
    <w:rsid w:val="00993F73"/>
    <w:rsid w:val="009A6152"/>
    <w:rsid w:val="009B0DA2"/>
    <w:rsid w:val="009B224F"/>
    <w:rsid w:val="009B52AD"/>
    <w:rsid w:val="009C0462"/>
    <w:rsid w:val="009C2EF2"/>
    <w:rsid w:val="009C4D41"/>
    <w:rsid w:val="009E17D3"/>
    <w:rsid w:val="009E4D9A"/>
    <w:rsid w:val="009E75BA"/>
    <w:rsid w:val="009F2E22"/>
    <w:rsid w:val="009F3577"/>
    <w:rsid w:val="00A200C7"/>
    <w:rsid w:val="00A22923"/>
    <w:rsid w:val="00A35220"/>
    <w:rsid w:val="00A3621B"/>
    <w:rsid w:val="00A61A16"/>
    <w:rsid w:val="00A66698"/>
    <w:rsid w:val="00A71E03"/>
    <w:rsid w:val="00A75C53"/>
    <w:rsid w:val="00A90CD4"/>
    <w:rsid w:val="00A93362"/>
    <w:rsid w:val="00AB19F0"/>
    <w:rsid w:val="00AD2440"/>
    <w:rsid w:val="00AD6984"/>
    <w:rsid w:val="00AD7DBC"/>
    <w:rsid w:val="00AE6415"/>
    <w:rsid w:val="00AF038A"/>
    <w:rsid w:val="00AF14F0"/>
    <w:rsid w:val="00B00820"/>
    <w:rsid w:val="00B06E81"/>
    <w:rsid w:val="00B07A13"/>
    <w:rsid w:val="00B20AD8"/>
    <w:rsid w:val="00B24166"/>
    <w:rsid w:val="00B348E6"/>
    <w:rsid w:val="00B36262"/>
    <w:rsid w:val="00B50B45"/>
    <w:rsid w:val="00B626F0"/>
    <w:rsid w:val="00B665A4"/>
    <w:rsid w:val="00B72142"/>
    <w:rsid w:val="00B84D3E"/>
    <w:rsid w:val="00B87744"/>
    <w:rsid w:val="00B91F02"/>
    <w:rsid w:val="00BA0BEF"/>
    <w:rsid w:val="00BB2021"/>
    <w:rsid w:val="00BB3343"/>
    <w:rsid w:val="00BC018B"/>
    <w:rsid w:val="00BC18C0"/>
    <w:rsid w:val="00BC43DE"/>
    <w:rsid w:val="00BD1152"/>
    <w:rsid w:val="00BD210A"/>
    <w:rsid w:val="00BD3DF5"/>
    <w:rsid w:val="00BD6811"/>
    <w:rsid w:val="00BE6444"/>
    <w:rsid w:val="00C024C3"/>
    <w:rsid w:val="00C0651D"/>
    <w:rsid w:val="00C10CD3"/>
    <w:rsid w:val="00C13B18"/>
    <w:rsid w:val="00C17295"/>
    <w:rsid w:val="00C25CC9"/>
    <w:rsid w:val="00C3165F"/>
    <w:rsid w:val="00C32354"/>
    <w:rsid w:val="00C34CE3"/>
    <w:rsid w:val="00C44F50"/>
    <w:rsid w:val="00C52239"/>
    <w:rsid w:val="00C53987"/>
    <w:rsid w:val="00C71C10"/>
    <w:rsid w:val="00C71CD8"/>
    <w:rsid w:val="00C764D8"/>
    <w:rsid w:val="00C8064A"/>
    <w:rsid w:val="00C83EA4"/>
    <w:rsid w:val="00C85D56"/>
    <w:rsid w:val="00CA3589"/>
    <w:rsid w:val="00CB194C"/>
    <w:rsid w:val="00CC1E39"/>
    <w:rsid w:val="00CD122F"/>
    <w:rsid w:val="00CD3FAC"/>
    <w:rsid w:val="00CE3D0A"/>
    <w:rsid w:val="00CF1792"/>
    <w:rsid w:val="00CF1D4C"/>
    <w:rsid w:val="00CF21C3"/>
    <w:rsid w:val="00CF22ED"/>
    <w:rsid w:val="00D018CE"/>
    <w:rsid w:val="00D06DD0"/>
    <w:rsid w:val="00D132C0"/>
    <w:rsid w:val="00D16DC2"/>
    <w:rsid w:val="00D21331"/>
    <w:rsid w:val="00D220AB"/>
    <w:rsid w:val="00D350B0"/>
    <w:rsid w:val="00D4189B"/>
    <w:rsid w:val="00D45C89"/>
    <w:rsid w:val="00D45CF1"/>
    <w:rsid w:val="00D477D1"/>
    <w:rsid w:val="00D50422"/>
    <w:rsid w:val="00D55A5E"/>
    <w:rsid w:val="00D61726"/>
    <w:rsid w:val="00D723B5"/>
    <w:rsid w:val="00D73437"/>
    <w:rsid w:val="00D81EFD"/>
    <w:rsid w:val="00D87C58"/>
    <w:rsid w:val="00D95D0D"/>
    <w:rsid w:val="00DA46CC"/>
    <w:rsid w:val="00DB5583"/>
    <w:rsid w:val="00DC3076"/>
    <w:rsid w:val="00DC37D2"/>
    <w:rsid w:val="00DC4CBA"/>
    <w:rsid w:val="00DC6F52"/>
    <w:rsid w:val="00DD3E4D"/>
    <w:rsid w:val="00DE2427"/>
    <w:rsid w:val="00DF1194"/>
    <w:rsid w:val="00DF3B9D"/>
    <w:rsid w:val="00E022DB"/>
    <w:rsid w:val="00E02B7D"/>
    <w:rsid w:val="00E04393"/>
    <w:rsid w:val="00E22457"/>
    <w:rsid w:val="00E258AA"/>
    <w:rsid w:val="00E33708"/>
    <w:rsid w:val="00E3400A"/>
    <w:rsid w:val="00E411F8"/>
    <w:rsid w:val="00E44EDF"/>
    <w:rsid w:val="00E4706F"/>
    <w:rsid w:val="00E56B44"/>
    <w:rsid w:val="00E75D78"/>
    <w:rsid w:val="00E84C77"/>
    <w:rsid w:val="00E9528A"/>
    <w:rsid w:val="00EA501D"/>
    <w:rsid w:val="00EB0812"/>
    <w:rsid w:val="00EB426A"/>
    <w:rsid w:val="00EB4EA7"/>
    <w:rsid w:val="00ED4285"/>
    <w:rsid w:val="00EE34A9"/>
    <w:rsid w:val="00EE61EC"/>
    <w:rsid w:val="00EF7A48"/>
    <w:rsid w:val="00F007F7"/>
    <w:rsid w:val="00F00FE7"/>
    <w:rsid w:val="00F013C8"/>
    <w:rsid w:val="00F03A20"/>
    <w:rsid w:val="00F05F16"/>
    <w:rsid w:val="00F07DF7"/>
    <w:rsid w:val="00F1015E"/>
    <w:rsid w:val="00F10BF7"/>
    <w:rsid w:val="00F13890"/>
    <w:rsid w:val="00F13D67"/>
    <w:rsid w:val="00F16E85"/>
    <w:rsid w:val="00F22B02"/>
    <w:rsid w:val="00F319E6"/>
    <w:rsid w:val="00F321F5"/>
    <w:rsid w:val="00F40743"/>
    <w:rsid w:val="00F4168F"/>
    <w:rsid w:val="00F440A9"/>
    <w:rsid w:val="00F54B4F"/>
    <w:rsid w:val="00F77917"/>
    <w:rsid w:val="00F80AC2"/>
    <w:rsid w:val="00F835A1"/>
    <w:rsid w:val="00F86B14"/>
    <w:rsid w:val="00F928AB"/>
    <w:rsid w:val="00F96C43"/>
    <w:rsid w:val="00FA5567"/>
    <w:rsid w:val="00FA6671"/>
    <w:rsid w:val="00FA6BD4"/>
    <w:rsid w:val="00FA76E5"/>
    <w:rsid w:val="00FB2260"/>
    <w:rsid w:val="00FB28B5"/>
    <w:rsid w:val="00FB6EF7"/>
    <w:rsid w:val="00FC039F"/>
    <w:rsid w:val="00FC1891"/>
    <w:rsid w:val="00FC1C38"/>
    <w:rsid w:val="00FC204E"/>
    <w:rsid w:val="00FF0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info-list-value-uzasadnienie">
    <w:name w:val="info-list-value-uzasadnienie"/>
    <w:basedOn w:val="Domylnaczcionkaakapitu"/>
    <w:rsid w:val="00F007F7"/>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6C2EB9"/>
    <w:pPr>
      <w:ind w:left="720"/>
      <w:contextualSpacing/>
    </w:pPr>
  </w:style>
  <w:style w:type="character" w:customStyle="1" w:styleId="articletitle">
    <w:name w:val="articletitle"/>
    <w:basedOn w:val="Domylnaczcionkaakapitu"/>
    <w:rsid w:val="00E258AA"/>
  </w:style>
  <w:style w:type="character" w:styleId="Odwoaniedokomentarza">
    <w:name w:val="annotation reference"/>
    <w:basedOn w:val="Domylnaczcionkaakapitu"/>
    <w:uiPriority w:val="99"/>
    <w:semiHidden/>
    <w:unhideWhenUsed/>
    <w:rsid w:val="001A62FC"/>
    <w:rPr>
      <w:sz w:val="16"/>
      <w:szCs w:val="16"/>
    </w:rPr>
  </w:style>
  <w:style w:type="paragraph" w:styleId="Tekstkomentarza">
    <w:name w:val="annotation text"/>
    <w:basedOn w:val="Normalny"/>
    <w:link w:val="TekstkomentarzaZnak"/>
    <w:uiPriority w:val="99"/>
    <w:unhideWhenUsed/>
    <w:rsid w:val="001A62FC"/>
    <w:pPr>
      <w:spacing w:line="240" w:lineRule="auto"/>
    </w:pPr>
    <w:rPr>
      <w:sz w:val="20"/>
      <w:szCs w:val="20"/>
    </w:rPr>
  </w:style>
  <w:style w:type="character" w:customStyle="1" w:styleId="TekstkomentarzaZnak">
    <w:name w:val="Tekst komentarza Znak"/>
    <w:basedOn w:val="Domylnaczcionkaakapitu"/>
    <w:link w:val="Tekstkomentarza"/>
    <w:uiPriority w:val="99"/>
    <w:rsid w:val="001A62FC"/>
    <w:rPr>
      <w:sz w:val="20"/>
      <w:szCs w:val="20"/>
    </w:rPr>
  </w:style>
  <w:style w:type="paragraph" w:styleId="Tematkomentarza">
    <w:name w:val="annotation subject"/>
    <w:basedOn w:val="Tekstkomentarza"/>
    <w:next w:val="Tekstkomentarza"/>
    <w:link w:val="TematkomentarzaZnak"/>
    <w:uiPriority w:val="99"/>
    <w:semiHidden/>
    <w:unhideWhenUsed/>
    <w:rsid w:val="001A62FC"/>
    <w:rPr>
      <w:b/>
      <w:bCs/>
    </w:rPr>
  </w:style>
  <w:style w:type="character" w:customStyle="1" w:styleId="TematkomentarzaZnak">
    <w:name w:val="Temat komentarza Znak"/>
    <w:basedOn w:val="TekstkomentarzaZnak"/>
    <w:link w:val="Tematkomentarza"/>
    <w:uiPriority w:val="99"/>
    <w:semiHidden/>
    <w:rsid w:val="001A62FC"/>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C71C10"/>
  </w:style>
  <w:style w:type="paragraph" w:styleId="Poprawka">
    <w:name w:val="Revision"/>
    <w:hidden/>
    <w:uiPriority w:val="99"/>
    <w:semiHidden/>
    <w:rsid w:val="00705DEA"/>
    <w:pPr>
      <w:spacing w:after="0" w:line="240" w:lineRule="auto"/>
    </w:pPr>
  </w:style>
  <w:style w:type="table" w:styleId="Tabela-Siatka">
    <w:name w:val="Table Grid"/>
    <w:basedOn w:val="Standardowy"/>
    <w:rsid w:val="005E6FC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7162665">
      <w:bodyDiv w:val="1"/>
      <w:marLeft w:val="0"/>
      <w:marRight w:val="0"/>
      <w:marTop w:val="0"/>
      <w:marBottom w:val="0"/>
      <w:divBdr>
        <w:top w:val="none" w:sz="0" w:space="0" w:color="auto"/>
        <w:left w:val="none" w:sz="0" w:space="0" w:color="auto"/>
        <w:bottom w:val="none" w:sz="0" w:space="0" w:color="auto"/>
        <w:right w:val="none" w:sz="0" w:space="0" w:color="auto"/>
      </w:divBdr>
      <w:divsChild>
        <w:div w:id="213544095">
          <w:marLeft w:val="0"/>
          <w:marRight w:val="0"/>
          <w:marTop w:val="0"/>
          <w:marBottom w:val="0"/>
          <w:divBdr>
            <w:top w:val="none" w:sz="0" w:space="0" w:color="auto"/>
            <w:left w:val="none" w:sz="0" w:space="0" w:color="auto"/>
            <w:bottom w:val="none" w:sz="0" w:space="0" w:color="auto"/>
            <w:right w:val="none" w:sz="0" w:space="0" w:color="auto"/>
          </w:divBdr>
        </w:div>
        <w:div w:id="1399325393">
          <w:marLeft w:val="0"/>
          <w:marRight w:val="0"/>
          <w:marTop w:val="0"/>
          <w:marBottom w:val="0"/>
          <w:divBdr>
            <w:top w:val="none" w:sz="0" w:space="0" w:color="auto"/>
            <w:left w:val="none" w:sz="0" w:space="0" w:color="auto"/>
            <w:bottom w:val="none" w:sz="0" w:space="0" w:color="auto"/>
            <w:right w:val="none" w:sz="0" w:space="0" w:color="auto"/>
          </w:divBdr>
          <w:divsChild>
            <w:div w:id="1138114019">
              <w:marLeft w:val="0"/>
              <w:marRight w:val="0"/>
              <w:marTop w:val="0"/>
              <w:marBottom w:val="0"/>
              <w:divBdr>
                <w:top w:val="none" w:sz="0" w:space="0" w:color="auto"/>
                <w:left w:val="none" w:sz="0" w:space="0" w:color="auto"/>
                <w:bottom w:val="none" w:sz="0" w:space="0" w:color="auto"/>
                <w:right w:val="none" w:sz="0" w:space="0" w:color="auto"/>
              </w:divBdr>
              <w:divsChild>
                <w:div w:id="10423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1216">
          <w:marLeft w:val="0"/>
          <w:marRight w:val="0"/>
          <w:marTop w:val="0"/>
          <w:marBottom w:val="0"/>
          <w:divBdr>
            <w:top w:val="none" w:sz="0" w:space="0" w:color="auto"/>
            <w:left w:val="none" w:sz="0" w:space="0" w:color="auto"/>
            <w:bottom w:val="none" w:sz="0" w:space="0" w:color="auto"/>
            <w:right w:val="none" w:sz="0" w:space="0" w:color="auto"/>
          </w:divBdr>
          <w:divsChild>
            <w:div w:id="1332560982">
              <w:marLeft w:val="0"/>
              <w:marRight w:val="0"/>
              <w:marTop w:val="0"/>
              <w:marBottom w:val="0"/>
              <w:divBdr>
                <w:top w:val="none" w:sz="0" w:space="0" w:color="auto"/>
                <w:left w:val="none" w:sz="0" w:space="0" w:color="auto"/>
                <w:bottom w:val="none" w:sz="0" w:space="0" w:color="auto"/>
                <w:right w:val="none" w:sz="0" w:space="0" w:color="auto"/>
              </w:divBdr>
              <w:divsChild>
                <w:div w:id="1577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3546">
          <w:marLeft w:val="0"/>
          <w:marRight w:val="0"/>
          <w:marTop w:val="0"/>
          <w:marBottom w:val="0"/>
          <w:divBdr>
            <w:top w:val="none" w:sz="0" w:space="0" w:color="auto"/>
            <w:left w:val="none" w:sz="0" w:space="0" w:color="auto"/>
            <w:bottom w:val="none" w:sz="0" w:space="0" w:color="auto"/>
            <w:right w:val="none" w:sz="0" w:space="0" w:color="auto"/>
          </w:divBdr>
          <w:divsChild>
            <w:div w:id="1698193427">
              <w:marLeft w:val="0"/>
              <w:marRight w:val="0"/>
              <w:marTop w:val="0"/>
              <w:marBottom w:val="0"/>
              <w:divBdr>
                <w:top w:val="none" w:sz="0" w:space="0" w:color="auto"/>
                <w:left w:val="none" w:sz="0" w:space="0" w:color="auto"/>
                <w:bottom w:val="none" w:sz="0" w:space="0" w:color="auto"/>
                <w:right w:val="none" w:sz="0" w:space="0" w:color="auto"/>
              </w:divBdr>
              <w:divsChild>
                <w:div w:id="12756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4244">
          <w:marLeft w:val="0"/>
          <w:marRight w:val="0"/>
          <w:marTop w:val="0"/>
          <w:marBottom w:val="0"/>
          <w:divBdr>
            <w:top w:val="none" w:sz="0" w:space="0" w:color="auto"/>
            <w:left w:val="none" w:sz="0" w:space="0" w:color="auto"/>
            <w:bottom w:val="none" w:sz="0" w:space="0" w:color="auto"/>
            <w:right w:val="none" w:sz="0" w:space="0" w:color="auto"/>
          </w:divBdr>
          <w:divsChild>
            <w:div w:id="5081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2774">
      <w:bodyDiv w:val="1"/>
      <w:marLeft w:val="0"/>
      <w:marRight w:val="0"/>
      <w:marTop w:val="0"/>
      <w:marBottom w:val="0"/>
      <w:divBdr>
        <w:top w:val="none" w:sz="0" w:space="0" w:color="auto"/>
        <w:left w:val="none" w:sz="0" w:space="0" w:color="auto"/>
        <w:bottom w:val="none" w:sz="0" w:space="0" w:color="auto"/>
        <w:right w:val="none" w:sz="0" w:space="0" w:color="auto"/>
      </w:divBdr>
    </w:div>
    <w:div w:id="795173448">
      <w:bodyDiv w:val="1"/>
      <w:marLeft w:val="0"/>
      <w:marRight w:val="0"/>
      <w:marTop w:val="0"/>
      <w:marBottom w:val="0"/>
      <w:divBdr>
        <w:top w:val="none" w:sz="0" w:space="0" w:color="auto"/>
        <w:left w:val="none" w:sz="0" w:space="0" w:color="auto"/>
        <w:bottom w:val="none" w:sz="0" w:space="0" w:color="auto"/>
        <w:right w:val="none" w:sz="0" w:space="0" w:color="auto"/>
      </w:divBdr>
    </w:div>
    <w:div w:id="91647923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4371241">
      <w:bodyDiv w:val="1"/>
      <w:marLeft w:val="0"/>
      <w:marRight w:val="0"/>
      <w:marTop w:val="0"/>
      <w:marBottom w:val="0"/>
      <w:divBdr>
        <w:top w:val="none" w:sz="0" w:space="0" w:color="auto"/>
        <w:left w:val="none" w:sz="0" w:space="0" w:color="auto"/>
        <w:bottom w:val="none" w:sz="0" w:space="0" w:color="auto"/>
        <w:right w:val="none" w:sz="0" w:space="0" w:color="auto"/>
      </w:divBdr>
    </w:div>
    <w:div w:id="1412122145">
      <w:bodyDiv w:val="1"/>
      <w:marLeft w:val="0"/>
      <w:marRight w:val="0"/>
      <w:marTop w:val="0"/>
      <w:marBottom w:val="0"/>
      <w:divBdr>
        <w:top w:val="none" w:sz="0" w:space="0" w:color="auto"/>
        <w:left w:val="none" w:sz="0" w:space="0" w:color="auto"/>
        <w:bottom w:val="none" w:sz="0" w:space="0" w:color="auto"/>
        <w:right w:val="none" w:sz="0" w:space="0" w:color="auto"/>
      </w:divBdr>
      <w:divsChild>
        <w:div w:id="880557633">
          <w:marLeft w:val="0"/>
          <w:marRight w:val="0"/>
          <w:marTop w:val="0"/>
          <w:marBottom w:val="0"/>
          <w:divBdr>
            <w:top w:val="none" w:sz="0" w:space="0" w:color="auto"/>
            <w:left w:val="none" w:sz="0" w:space="0" w:color="auto"/>
            <w:bottom w:val="none" w:sz="0" w:space="0" w:color="auto"/>
            <w:right w:val="none" w:sz="0" w:space="0" w:color="auto"/>
          </w:divBdr>
        </w:div>
      </w:divsChild>
    </w:div>
    <w:div w:id="1564367308">
      <w:bodyDiv w:val="1"/>
      <w:marLeft w:val="0"/>
      <w:marRight w:val="0"/>
      <w:marTop w:val="0"/>
      <w:marBottom w:val="0"/>
      <w:divBdr>
        <w:top w:val="none" w:sz="0" w:space="0" w:color="auto"/>
        <w:left w:val="none" w:sz="0" w:space="0" w:color="auto"/>
        <w:bottom w:val="none" w:sz="0" w:space="0" w:color="auto"/>
        <w:right w:val="none" w:sz="0" w:space="0" w:color="auto"/>
      </w:divBdr>
    </w:div>
    <w:div w:id="1658531130">
      <w:bodyDiv w:val="1"/>
      <w:marLeft w:val="0"/>
      <w:marRight w:val="0"/>
      <w:marTop w:val="0"/>
      <w:marBottom w:val="0"/>
      <w:divBdr>
        <w:top w:val="none" w:sz="0" w:space="0" w:color="auto"/>
        <w:left w:val="none" w:sz="0" w:space="0" w:color="auto"/>
        <w:bottom w:val="none" w:sz="0" w:space="0" w:color="auto"/>
        <w:right w:val="none" w:sz="0" w:space="0" w:color="auto"/>
      </w:divBdr>
      <w:divsChild>
        <w:div w:id="11885180">
          <w:marLeft w:val="0"/>
          <w:marRight w:val="0"/>
          <w:marTop w:val="0"/>
          <w:marBottom w:val="0"/>
          <w:divBdr>
            <w:top w:val="none" w:sz="0" w:space="0" w:color="auto"/>
            <w:left w:val="none" w:sz="0" w:space="0" w:color="auto"/>
            <w:bottom w:val="none" w:sz="0" w:space="0" w:color="auto"/>
            <w:right w:val="none" w:sz="0" w:space="0" w:color="auto"/>
          </w:divBdr>
          <w:divsChild>
            <w:div w:id="12849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1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9435</Words>
  <Characters>56615</Characters>
  <Application>Microsoft Office Word</Application>
  <DocSecurity>0</DocSecurity>
  <Lines>471</Lines>
  <Paragraphs>131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3</cp:revision>
  <cp:lastPrinted>2023-08-11T11:29:00Z</cp:lastPrinted>
  <dcterms:created xsi:type="dcterms:W3CDTF">2023-11-16T08:10:00Z</dcterms:created>
  <dcterms:modified xsi:type="dcterms:W3CDTF">2023-11-16T08:14:00Z</dcterms:modified>
</cp:coreProperties>
</file>