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E7" w:rsidRPr="00B366CB" w:rsidRDefault="00430EA1">
      <w:pPr>
        <w:pStyle w:val="Bezodstpw"/>
        <w:tabs>
          <w:tab w:val="left" w:pos="-1701"/>
          <w:tab w:val="left" w:pos="5387"/>
        </w:tabs>
        <w:spacing w:line="276" w:lineRule="auto"/>
        <w:ind w:left="5387"/>
        <w:jc w:val="both"/>
        <w:rPr>
          <w:rFonts w:ascii="Arial" w:hAnsi="Arial" w:cs="Arial"/>
          <w:sz w:val="22"/>
          <w:szCs w:val="22"/>
          <w:lang w:eastAsia="pl-PL"/>
        </w:rPr>
      </w:pPr>
      <w:r w:rsidRPr="00B366CB">
        <w:rPr>
          <w:rFonts w:ascii="Arial" w:hAnsi="Arial" w:cs="Arial"/>
          <w:sz w:val="22"/>
          <w:szCs w:val="22"/>
        </w:rPr>
        <w:t>Katowice,</w:t>
      </w:r>
      <w:r>
        <w:rPr>
          <w:rFonts w:ascii="Arial" w:hAnsi="Arial" w:cs="Arial"/>
          <w:sz w:val="22"/>
          <w:szCs w:val="22"/>
        </w:rPr>
        <w:t xml:space="preserve"> </w:t>
      </w:r>
      <w:r w:rsidRPr="00F476AC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r w:rsidRPr="00F476AC">
        <w:rPr>
          <w:rFonts w:ascii="Arial" w:hAnsi="Arial" w:cs="Arial"/>
          <w:sz w:val="22"/>
          <w:szCs w:val="22"/>
        </w:rPr>
        <w:t>11 maja 2023</w:t>
      </w:r>
      <w:bookmarkEnd w:id="0"/>
      <w:r w:rsidRPr="00F476AC">
        <w:rPr>
          <w:rFonts w:ascii="Arial" w:hAnsi="Arial" w:cs="Arial"/>
          <w:sz w:val="22"/>
          <w:szCs w:val="22"/>
        </w:rPr>
        <w:t xml:space="preserve"> </w:t>
      </w:r>
    </w:p>
    <w:p w:rsidR="001410E7" w:rsidRPr="00B366CB" w:rsidRDefault="00430EA1">
      <w:pPr>
        <w:tabs>
          <w:tab w:val="left" w:pos="5812"/>
        </w:tabs>
        <w:spacing w:after="480"/>
        <w:jc w:val="both"/>
        <w:rPr>
          <w:rFonts w:ascii="Arial" w:hAnsi="Arial" w:cs="Arial"/>
          <w:sz w:val="22"/>
        </w:rPr>
      </w:pPr>
      <w:r w:rsidRPr="00B366CB">
        <w:rPr>
          <w:rFonts w:ascii="Arial" w:hAnsi="Arial" w:cs="Arial"/>
          <w:sz w:val="22"/>
        </w:rPr>
        <w:t>WOOŚ.420.48.2022.MP1.14</w:t>
      </w:r>
    </w:p>
    <w:p w:rsidR="001410E7" w:rsidRPr="00331428" w:rsidRDefault="00430EA1" w:rsidP="00331428">
      <w:pPr>
        <w:spacing w:before="1000"/>
        <w:rPr>
          <w:rFonts w:ascii="Arial" w:hAnsi="Arial" w:cs="Arial"/>
          <w:color w:val="00000A"/>
          <w:kern w:val="2"/>
          <w:sz w:val="22"/>
          <w:szCs w:val="22"/>
        </w:rPr>
      </w:pPr>
      <w:r w:rsidRPr="00331428">
        <w:rPr>
          <w:rFonts w:ascii="Arial" w:hAnsi="Arial" w:cs="Arial"/>
          <w:color w:val="00000A"/>
          <w:kern w:val="2"/>
          <w:sz w:val="22"/>
          <w:szCs w:val="22"/>
        </w:rPr>
        <w:t>DECYZJA</w:t>
      </w:r>
    </w:p>
    <w:p w:rsidR="001410E7" w:rsidRPr="00331428" w:rsidRDefault="00430EA1" w:rsidP="00331428">
      <w:pPr>
        <w:spacing w:after="1080"/>
        <w:rPr>
          <w:rFonts w:ascii="Arial" w:hAnsi="Arial" w:cs="Arial"/>
          <w:color w:val="00000A"/>
          <w:kern w:val="2"/>
          <w:sz w:val="22"/>
          <w:szCs w:val="22"/>
        </w:rPr>
      </w:pPr>
      <w:r w:rsidRPr="00331428">
        <w:rPr>
          <w:rFonts w:ascii="Arial" w:hAnsi="Arial" w:cs="Arial"/>
          <w:color w:val="00000A"/>
          <w:kern w:val="2"/>
          <w:sz w:val="22"/>
          <w:szCs w:val="22"/>
        </w:rPr>
        <w:t>o środowiskowych uwarunkowaniach</w:t>
      </w:r>
    </w:p>
    <w:p w:rsidR="001410E7" w:rsidRPr="00331428" w:rsidRDefault="00430EA1" w:rsidP="00331428">
      <w:pPr>
        <w:spacing w:line="276" w:lineRule="auto"/>
        <w:rPr>
          <w:rFonts w:ascii="Arial" w:eastAsia="Arial" w:hAnsi="Arial" w:cs="Arial"/>
          <w:color w:val="00000A"/>
          <w:kern w:val="2"/>
          <w:sz w:val="22"/>
          <w:szCs w:val="22"/>
        </w:rPr>
      </w:pPr>
      <w:r w:rsidRPr="00331428">
        <w:rPr>
          <w:rFonts w:ascii="Arial" w:hAnsi="Arial" w:cs="Arial"/>
          <w:color w:val="00000A"/>
          <w:kern w:val="2"/>
          <w:sz w:val="22"/>
          <w:szCs w:val="22"/>
        </w:rPr>
        <w:t xml:space="preserve">Na podstawie art. 104 ustawy z dnia 14 czerwca 1960 r. </w:t>
      </w:r>
      <w:r w:rsidRPr="00331428">
        <w:rPr>
          <w:rFonts w:ascii="Arial" w:eastAsia="Arial" w:hAnsi="Arial" w:cs="Arial"/>
          <w:color w:val="00000A"/>
          <w:kern w:val="2"/>
          <w:sz w:val="22"/>
          <w:szCs w:val="22"/>
        </w:rPr>
        <w:t xml:space="preserve">– </w:t>
      </w:r>
      <w:r w:rsidRPr="00331428">
        <w:rPr>
          <w:rFonts w:ascii="Arial" w:hAnsi="Arial" w:cs="Arial"/>
          <w:color w:val="00000A"/>
          <w:kern w:val="2"/>
          <w:sz w:val="22"/>
          <w:szCs w:val="22"/>
        </w:rPr>
        <w:t>Kodeks postępowania administracyjnego (t.j. Dz. U. z 202</w:t>
      </w:r>
      <w:r w:rsidRPr="00331428">
        <w:rPr>
          <w:rFonts w:ascii="Arial" w:hAnsi="Arial" w:cs="Arial"/>
          <w:color w:val="00000A"/>
          <w:kern w:val="2"/>
          <w:sz w:val="22"/>
          <w:szCs w:val="22"/>
        </w:rPr>
        <w:t>3</w:t>
      </w:r>
      <w:r w:rsidRPr="00331428">
        <w:rPr>
          <w:rFonts w:ascii="Arial" w:hAnsi="Arial" w:cs="Arial"/>
          <w:color w:val="00000A"/>
          <w:kern w:val="2"/>
          <w:sz w:val="22"/>
          <w:szCs w:val="22"/>
        </w:rPr>
        <w:t xml:space="preserve"> r. poz. </w:t>
      </w:r>
      <w:r w:rsidRPr="00331428">
        <w:rPr>
          <w:rFonts w:ascii="Arial" w:hAnsi="Arial" w:cs="Arial"/>
          <w:color w:val="00000A"/>
          <w:kern w:val="2"/>
          <w:sz w:val="22"/>
          <w:szCs w:val="22"/>
        </w:rPr>
        <w:t>775</w:t>
      </w:r>
      <w:r w:rsidRPr="00331428">
        <w:rPr>
          <w:rFonts w:ascii="Arial" w:hAnsi="Arial" w:cs="Arial"/>
          <w:color w:val="00000A"/>
          <w:kern w:val="2"/>
          <w:sz w:val="22"/>
          <w:szCs w:val="22"/>
        </w:rPr>
        <w:t xml:space="preserve">) [dalej zwanej ustawą Kpa] oraz art. </w:t>
      </w:r>
      <w:r w:rsidRPr="00331428">
        <w:rPr>
          <w:rFonts w:ascii="Arial" w:hAnsi="Arial" w:cs="Arial"/>
          <w:color w:val="00000A"/>
          <w:kern w:val="2"/>
          <w:sz w:val="22"/>
          <w:szCs w:val="22"/>
        </w:rPr>
        <w:t>71 ust. 1, art 71 ust. 2 pkt 2, art. 75 ust. 1 pkt 1 lit. f, art. 84, art. 85 ustawy z dnia 3 października 2008 r. o udostępnianiu informacji o środowisku i jego ochronie, udziale społeczeństwa w ochronie środowiska oraz o ocenach oddziaływania na środowis</w:t>
      </w:r>
      <w:r w:rsidRPr="00331428">
        <w:rPr>
          <w:rFonts w:ascii="Arial" w:hAnsi="Arial" w:cs="Arial"/>
          <w:color w:val="00000A"/>
          <w:kern w:val="2"/>
          <w:sz w:val="22"/>
          <w:szCs w:val="22"/>
        </w:rPr>
        <w:t>ko (t.j. Dz. U. z 2022 r., poz. 1029</w:t>
      </w:r>
      <w:r w:rsidRPr="00331428">
        <w:rPr>
          <w:rFonts w:ascii="Arial" w:hAnsi="Arial" w:cs="Arial"/>
          <w:color w:val="00000A"/>
          <w:kern w:val="2"/>
          <w:sz w:val="22"/>
          <w:szCs w:val="22"/>
        </w:rPr>
        <w:t xml:space="preserve"> z późn.</w:t>
      </w:r>
      <w:r w:rsidRPr="00331428">
        <w:rPr>
          <w:rFonts w:ascii="Arial" w:hAnsi="Arial" w:cs="Arial"/>
          <w:color w:val="00000A"/>
          <w:kern w:val="2"/>
          <w:sz w:val="22"/>
          <w:szCs w:val="22"/>
        </w:rPr>
        <w:t xml:space="preserve"> zm.) [dalej zwanej ustawą oo</w:t>
      </w:r>
      <w:r w:rsidRPr="00331428">
        <w:rPr>
          <w:rFonts w:ascii="Arial" w:hAnsi="Arial" w:cs="Arial"/>
          <w:color w:val="00000A"/>
          <w:kern w:val="2"/>
          <w:sz w:val="22"/>
          <w:szCs w:val="22"/>
        </w:rPr>
        <w:t>ś], po rozpatrzeniu wniosku z 10 października</w:t>
      </w:r>
      <w:r w:rsidRPr="00331428">
        <w:rPr>
          <w:rFonts w:ascii="Arial" w:hAnsi="Arial" w:cs="Arial"/>
          <w:color w:val="00000A"/>
          <w:kern w:val="2"/>
          <w:sz w:val="22"/>
          <w:szCs w:val="22"/>
        </w:rPr>
        <w:t xml:space="preserve"> 2022 r</w:t>
      </w:r>
      <w:r w:rsidRPr="00331428">
        <w:rPr>
          <w:rFonts w:ascii="Arial" w:hAnsi="Arial" w:cs="Arial"/>
          <w:color w:val="00000A"/>
          <w:kern w:val="2"/>
          <w:sz w:val="22"/>
          <w:szCs w:val="22"/>
        </w:rPr>
        <w:t>. (data wpływu do tut. Organu 12 października</w:t>
      </w:r>
      <w:r w:rsidRPr="00331428">
        <w:rPr>
          <w:rFonts w:ascii="Arial" w:hAnsi="Arial" w:cs="Arial"/>
          <w:color w:val="00000A"/>
          <w:kern w:val="2"/>
          <w:sz w:val="22"/>
          <w:szCs w:val="22"/>
        </w:rPr>
        <w:t xml:space="preserve"> 2022 r.) pełnomocnika Inwestora:</w:t>
      </w:r>
      <w:r w:rsidRPr="0033142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331428">
        <w:rPr>
          <w:rFonts w:ascii="Arial" w:hAnsi="Arial" w:cs="Arial"/>
          <w:sz w:val="22"/>
          <w:szCs w:val="22"/>
          <w:lang w:eastAsia="pl-PL"/>
        </w:rPr>
        <w:t xml:space="preserve">Operator Gazociągów Przesyłowych Gaz-System S.A. </w:t>
      </w:r>
      <w:r w:rsidRPr="00331428">
        <w:rPr>
          <w:rFonts w:ascii="Arial" w:hAnsi="Arial" w:cs="Arial"/>
          <w:sz w:val="22"/>
          <w:szCs w:val="22"/>
          <w:lang w:eastAsia="pl-PL"/>
        </w:rPr>
        <w:t>z s</w:t>
      </w:r>
      <w:r w:rsidRPr="00331428">
        <w:rPr>
          <w:rFonts w:ascii="Arial" w:hAnsi="Arial" w:cs="Arial"/>
          <w:sz w:val="22"/>
          <w:szCs w:val="22"/>
          <w:lang w:eastAsia="pl-PL"/>
        </w:rPr>
        <w:t xml:space="preserve">iedzibą przy ul. </w:t>
      </w:r>
      <w:r w:rsidRPr="00331428">
        <w:rPr>
          <w:rFonts w:ascii="Arial" w:hAnsi="Arial" w:cs="Arial"/>
          <w:sz w:val="22"/>
          <w:szCs w:val="22"/>
          <w:lang w:eastAsia="pl-PL"/>
        </w:rPr>
        <w:t>Mszczonowskiej 4, 02-337 Warszawa</w:t>
      </w:r>
    </w:p>
    <w:p w:rsidR="001410E7" w:rsidRPr="00331428" w:rsidRDefault="00430EA1" w:rsidP="00331428">
      <w:pPr>
        <w:spacing w:before="360" w:after="360"/>
        <w:rPr>
          <w:rFonts w:ascii="Arial" w:eastAsia="Arial" w:hAnsi="Arial" w:cs="Arial"/>
          <w:strike/>
          <w:kern w:val="2"/>
          <w:sz w:val="22"/>
          <w:szCs w:val="22"/>
        </w:rPr>
      </w:pPr>
      <w:r w:rsidRPr="00331428">
        <w:rPr>
          <w:rFonts w:ascii="Arial" w:eastAsia="Arial" w:hAnsi="Arial" w:cs="Arial"/>
          <w:kern w:val="2"/>
          <w:sz w:val="22"/>
          <w:szCs w:val="22"/>
        </w:rPr>
        <w:t>orzekam</w:t>
      </w:r>
    </w:p>
    <w:p w:rsidR="001410E7" w:rsidRPr="00B366CB" w:rsidRDefault="00430EA1" w:rsidP="001E3714">
      <w:pPr>
        <w:numPr>
          <w:ilvl w:val="0"/>
          <w:numId w:val="1"/>
        </w:numPr>
        <w:spacing w:before="120" w:line="276" w:lineRule="auto"/>
        <w:ind w:left="426" w:hanging="426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Stwierdzić brak potrzeby przeprowadzenia oceny oddziaływania na środowisko, w ramach postępowania w sprawie wydania decyzji o środowiskowych uwarunkowaniach dla przedsięwzięcia pn.: </w:t>
      </w:r>
      <w:r w:rsidRPr="00B366CB">
        <w:rPr>
          <w:rFonts w:ascii="Arial" w:hAnsi="Arial" w:cs="Arial"/>
          <w:sz w:val="22"/>
          <w:szCs w:val="22"/>
          <w:lang w:eastAsia="pl-PL"/>
        </w:rPr>
        <w:t>„</w:t>
      </w:r>
      <w:r w:rsidRPr="00B366CB">
        <w:rPr>
          <w:rFonts w:ascii="Arial" w:hAnsi="Arial" w:cs="Arial"/>
          <w:sz w:val="22"/>
          <w:szCs w:val="22"/>
        </w:rPr>
        <w:t>Przebudowa gaz</w:t>
      </w:r>
      <w:r w:rsidRPr="00B366CB">
        <w:rPr>
          <w:rFonts w:ascii="Arial" w:hAnsi="Arial" w:cs="Arial"/>
          <w:sz w:val="22"/>
          <w:szCs w:val="22"/>
        </w:rPr>
        <w:t>ociągu DN500 Tworzeń – Szopienice – opracowanie dokumentacji projektowej</w:t>
      </w:r>
      <w:r w:rsidRPr="00B366CB">
        <w:rPr>
          <w:rFonts w:ascii="Arial" w:hAnsi="Arial" w:cs="Arial"/>
          <w:sz w:val="22"/>
          <w:szCs w:val="22"/>
          <w:lang w:eastAsia="pl-PL"/>
        </w:rPr>
        <w:t>”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.</w:t>
      </w:r>
    </w:p>
    <w:p w:rsidR="001410E7" w:rsidRPr="00B366CB" w:rsidRDefault="00430EA1" w:rsidP="001E3714">
      <w:pPr>
        <w:numPr>
          <w:ilvl w:val="0"/>
          <w:numId w:val="1"/>
        </w:numPr>
        <w:spacing w:before="120" w:line="276" w:lineRule="auto"/>
        <w:ind w:left="426" w:hanging="357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Ustalić następujące warunki realizacji przedsięwzięcia:</w:t>
      </w:r>
    </w:p>
    <w:p w:rsidR="00F62582" w:rsidRPr="00F62582" w:rsidRDefault="00430EA1" w:rsidP="001E67D3">
      <w:pPr>
        <w:widowControl w:val="0"/>
        <w:numPr>
          <w:ilvl w:val="0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851" w:hanging="284"/>
        <w:contextualSpacing/>
        <w:rPr>
          <w:rFonts w:ascii="Arial" w:eastAsia="SymbolMT" w:hAnsi="Arial" w:cs="Arial"/>
          <w:sz w:val="22"/>
          <w:szCs w:val="22"/>
        </w:rPr>
      </w:pPr>
      <w:r w:rsidRPr="00B366CB">
        <w:rPr>
          <w:rFonts w:ascii="Arial" w:eastAsia="Calibri" w:hAnsi="Arial" w:cs="Arial"/>
          <w:sz w:val="22"/>
          <w:szCs w:val="22"/>
          <w:lang w:eastAsia="en-US"/>
        </w:rPr>
        <w:t>Zaplecza budowy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należy lokalizować poza terenami wskazanymi w tabeli nr 1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93683E" w:rsidRPr="00B366CB" w:rsidRDefault="00430EA1" w:rsidP="008A1EF9">
      <w:pPr>
        <w:tabs>
          <w:tab w:val="left" w:pos="426"/>
        </w:tabs>
        <w:overflowPunct w:val="0"/>
        <w:autoSpaceDE w:val="0"/>
        <w:autoSpaceDN w:val="0"/>
        <w:adjustRightInd w:val="0"/>
        <w:spacing w:before="360" w:line="276" w:lineRule="auto"/>
        <w:ind w:left="1134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B366CB">
        <w:rPr>
          <w:rFonts w:ascii="Arial" w:eastAsia="SimSun" w:hAnsi="Arial" w:cs="Arial"/>
          <w:kern w:val="1"/>
          <w:sz w:val="22"/>
          <w:szCs w:val="22"/>
          <w:lang w:bidi="hi-IN"/>
        </w:rPr>
        <w:t>Tabela nr 1</w:t>
      </w:r>
    </w:p>
    <w:tbl>
      <w:tblPr>
        <w:tblStyle w:val="Tabela-Siatka"/>
        <w:tblW w:w="6771" w:type="dxa"/>
        <w:jc w:val="center"/>
        <w:tblLook w:val="04A0"/>
      </w:tblPr>
      <w:tblGrid>
        <w:gridCol w:w="546"/>
        <w:gridCol w:w="1122"/>
        <w:gridCol w:w="1559"/>
        <w:gridCol w:w="3544"/>
      </w:tblGrid>
      <w:tr w:rsidR="00CD4486" w:rsidTr="008A1EF9">
        <w:trPr>
          <w:trHeight w:val="170"/>
          <w:tblHeader/>
          <w:jc w:val="center"/>
        </w:trPr>
        <w:tc>
          <w:tcPr>
            <w:tcW w:w="546" w:type="dxa"/>
            <w:vMerge w:val="restart"/>
          </w:tcPr>
          <w:p w:rsidR="001410E7" w:rsidRPr="00B366CB" w:rsidRDefault="00430EA1" w:rsidP="001E3714">
            <w:pPr>
              <w:rPr>
                <w:rFonts w:ascii="Arial" w:eastAsia="SimSun" w:hAnsi="Arial" w:cs="Arial"/>
                <w:b/>
                <w:bCs/>
                <w:kern w:val="1"/>
                <w:lang w:bidi="hi-IN"/>
              </w:rPr>
            </w:pPr>
            <w:bookmarkStart w:id="1" w:name="_Hlk116642459"/>
            <w:r w:rsidRPr="00B366CB">
              <w:rPr>
                <w:rFonts w:ascii="Arial" w:eastAsia="SimSun" w:hAnsi="Arial" w:cs="Arial"/>
                <w:b/>
                <w:bCs/>
                <w:kern w:val="1"/>
                <w:lang w:bidi="hi-IN"/>
              </w:rPr>
              <w:t>Lp.</w:t>
            </w:r>
          </w:p>
        </w:tc>
        <w:tc>
          <w:tcPr>
            <w:tcW w:w="2681" w:type="dxa"/>
            <w:gridSpan w:val="2"/>
          </w:tcPr>
          <w:p w:rsidR="001410E7" w:rsidRPr="00B366CB" w:rsidRDefault="00430EA1" w:rsidP="001E3714">
            <w:pPr>
              <w:rPr>
                <w:rFonts w:ascii="Arial" w:eastAsia="Calibri" w:hAnsi="Arial" w:cs="Arial"/>
                <w:b/>
                <w:bCs/>
              </w:rPr>
            </w:pPr>
            <w:r w:rsidRPr="00B366CB">
              <w:rPr>
                <w:rFonts w:ascii="Arial" w:eastAsia="SimSun" w:hAnsi="Arial" w:cs="Arial"/>
                <w:b/>
                <w:bCs/>
                <w:kern w:val="1"/>
                <w:lang w:bidi="hi-IN"/>
              </w:rPr>
              <w:t>Przybliżo</w:t>
            </w:r>
            <w:r w:rsidRPr="00B366CB">
              <w:rPr>
                <w:rFonts w:ascii="Arial" w:eastAsia="Calibri" w:hAnsi="Arial" w:cs="Arial"/>
                <w:b/>
                <w:bCs/>
                <w:spacing w:val="4"/>
                <w:kern w:val="1"/>
                <w:lang w:eastAsia="hi-IN" w:bidi="hi-IN"/>
              </w:rPr>
              <w:t>n</w:t>
            </w:r>
            <w:r w:rsidRPr="00B366CB">
              <w:rPr>
                <w:rFonts w:ascii="Arial" w:eastAsia="SimSun" w:hAnsi="Arial" w:cs="Arial"/>
                <w:b/>
                <w:bCs/>
                <w:kern w:val="1"/>
                <w:lang w:bidi="hi-IN"/>
              </w:rPr>
              <w:t>y k</w:t>
            </w:r>
            <w:r w:rsidRPr="00B366CB">
              <w:rPr>
                <w:rFonts w:ascii="Arial" w:eastAsia="Calibri" w:hAnsi="Arial" w:cs="Arial"/>
                <w:b/>
                <w:bCs/>
              </w:rPr>
              <w:t>ilometraż</w:t>
            </w:r>
          </w:p>
        </w:tc>
        <w:tc>
          <w:tcPr>
            <w:tcW w:w="3544" w:type="dxa"/>
            <w:vMerge w:val="restart"/>
          </w:tcPr>
          <w:p w:rsidR="001410E7" w:rsidRPr="00B366CB" w:rsidRDefault="00430EA1" w:rsidP="001E3714">
            <w:pPr>
              <w:rPr>
                <w:rFonts w:ascii="Arial" w:eastAsia="Calibri" w:hAnsi="Arial" w:cs="Arial"/>
                <w:b/>
                <w:bCs/>
              </w:rPr>
            </w:pPr>
            <w:r w:rsidRPr="00B366CB">
              <w:rPr>
                <w:rFonts w:ascii="Arial" w:eastAsia="Calibri" w:hAnsi="Arial" w:cs="Arial"/>
                <w:b/>
                <w:bCs/>
              </w:rPr>
              <w:t>Uzasadnienie wyłączenia</w:t>
            </w:r>
          </w:p>
          <w:p w:rsidR="001410E7" w:rsidRPr="00B366CB" w:rsidRDefault="00430EA1" w:rsidP="001E3714">
            <w:pPr>
              <w:rPr>
                <w:rFonts w:ascii="Arial" w:eastAsia="Calibri" w:hAnsi="Arial" w:cs="Arial"/>
                <w:b/>
                <w:bCs/>
              </w:rPr>
            </w:pPr>
            <w:r w:rsidRPr="00B366CB">
              <w:rPr>
                <w:rFonts w:ascii="Arial" w:eastAsia="Calibri" w:hAnsi="Arial" w:cs="Arial"/>
                <w:b/>
                <w:bCs/>
              </w:rPr>
              <w:t xml:space="preserve">(na całej szerokości terenu realizacji przedsięwzięcia)  </w:t>
            </w:r>
          </w:p>
        </w:tc>
      </w:tr>
      <w:tr w:rsidR="00CD4486" w:rsidTr="008A1EF9">
        <w:trPr>
          <w:trHeight w:val="170"/>
          <w:jc w:val="center"/>
        </w:trPr>
        <w:tc>
          <w:tcPr>
            <w:tcW w:w="546" w:type="dxa"/>
            <w:vMerge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</w:p>
        </w:tc>
        <w:tc>
          <w:tcPr>
            <w:tcW w:w="1122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  <w:b/>
                <w:bCs/>
              </w:rPr>
            </w:pPr>
            <w:r w:rsidRPr="00B366CB">
              <w:rPr>
                <w:rFonts w:ascii="Arial" w:eastAsia="Calibri" w:hAnsi="Arial" w:cs="Arial"/>
                <w:b/>
                <w:bCs/>
              </w:rPr>
              <w:t>od</w:t>
            </w:r>
          </w:p>
        </w:tc>
        <w:tc>
          <w:tcPr>
            <w:tcW w:w="1559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  <w:b/>
                <w:bCs/>
              </w:rPr>
            </w:pPr>
            <w:r w:rsidRPr="00B366CB">
              <w:rPr>
                <w:rFonts w:ascii="Arial" w:eastAsia="Calibri" w:hAnsi="Arial" w:cs="Arial"/>
                <w:b/>
                <w:bCs/>
              </w:rPr>
              <w:t>Do</w:t>
            </w:r>
          </w:p>
        </w:tc>
        <w:tc>
          <w:tcPr>
            <w:tcW w:w="3544" w:type="dxa"/>
            <w:vMerge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</w:p>
        </w:tc>
      </w:tr>
      <w:tr w:rsidR="00CD4486" w:rsidTr="008A1EF9">
        <w:trPr>
          <w:trHeight w:val="170"/>
          <w:jc w:val="center"/>
        </w:trPr>
        <w:tc>
          <w:tcPr>
            <w:tcW w:w="546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122" w:type="dxa"/>
          </w:tcPr>
          <w:p w:rsidR="001410E7" w:rsidRPr="00B366CB" w:rsidRDefault="00430EA1" w:rsidP="001E371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366CB">
              <w:rPr>
                <w:rFonts w:ascii="Arial" w:hAnsi="Arial" w:cs="Arial"/>
                <w:sz w:val="22"/>
                <w:szCs w:val="22"/>
              </w:rPr>
              <w:t xml:space="preserve">0+245 </w:t>
            </w:r>
          </w:p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eastAsia="Calibri" w:hAnsi="Arial" w:cs="Arial"/>
              </w:rPr>
              <w:t>0+344</w:t>
            </w:r>
          </w:p>
        </w:tc>
        <w:tc>
          <w:tcPr>
            <w:tcW w:w="3544" w:type="dxa"/>
          </w:tcPr>
          <w:p w:rsidR="001410E7" w:rsidRPr="00B366CB" w:rsidRDefault="00430EA1" w:rsidP="001E371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366CB">
              <w:rPr>
                <w:rFonts w:ascii="Arial" w:hAnsi="Arial" w:cs="Arial"/>
                <w:sz w:val="22"/>
                <w:szCs w:val="22"/>
              </w:rPr>
              <w:t xml:space="preserve">Bufor ochronny 50 m od rowu melioracyjnego. </w:t>
            </w:r>
          </w:p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hAnsi="Arial" w:cs="Arial"/>
              </w:rPr>
              <w:t xml:space="preserve">Potencjalne siedliska rozrodcze płazów </w:t>
            </w:r>
          </w:p>
        </w:tc>
      </w:tr>
      <w:tr w:rsidR="00CD4486" w:rsidTr="008A1EF9">
        <w:trPr>
          <w:trHeight w:val="170"/>
          <w:jc w:val="center"/>
        </w:trPr>
        <w:tc>
          <w:tcPr>
            <w:tcW w:w="546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22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eastAsia="Calibri" w:hAnsi="Arial" w:cs="Arial"/>
              </w:rPr>
              <w:t>0+648</w:t>
            </w:r>
          </w:p>
        </w:tc>
        <w:tc>
          <w:tcPr>
            <w:tcW w:w="1559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eastAsia="Calibri" w:hAnsi="Arial" w:cs="Arial"/>
              </w:rPr>
              <w:t>0+750</w:t>
            </w:r>
          </w:p>
        </w:tc>
        <w:tc>
          <w:tcPr>
            <w:tcW w:w="3544" w:type="dxa"/>
          </w:tcPr>
          <w:p w:rsidR="001410E7" w:rsidRPr="00B366CB" w:rsidRDefault="00430EA1" w:rsidP="001E371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366CB">
              <w:rPr>
                <w:rFonts w:ascii="Arial" w:hAnsi="Arial" w:cs="Arial"/>
                <w:sz w:val="22"/>
                <w:szCs w:val="22"/>
              </w:rPr>
              <w:t xml:space="preserve">Bufor ochronny 50 m od rowu Klimontowskiego. </w:t>
            </w:r>
          </w:p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hAnsi="Arial" w:cs="Arial"/>
              </w:rPr>
              <w:t>Potencjalne siedliska rozrodcze płazów</w:t>
            </w:r>
          </w:p>
        </w:tc>
      </w:tr>
      <w:tr w:rsidR="00CD4486" w:rsidTr="008A1EF9">
        <w:trPr>
          <w:trHeight w:val="170"/>
          <w:jc w:val="center"/>
        </w:trPr>
        <w:tc>
          <w:tcPr>
            <w:tcW w:w="546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122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eastAsia="Calibri" w:hAnsi="Arial" w:cs="Arial"/>
              </w:rPr>
              <w:t>w km 2+295</w:t>
            </w:r>
          </w:p>
        </w:tc>
        <w:tc>
          <w:tcPr>
            <w:tcW w:w="1559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44" w:type="dxa"/>
          </w:tcPr>
          <w:p w:rsidR="001410E7" w:rsidRPr="00B366CB" w:rsidRDefault="00430EA1" w:rsidP="001E371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1410E7" w:rsidRPr="00B366CB" w:rsidRDefault="00430EA1" w:rsidP="001E371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366CB">
              <w:rPr>
                <w:rFonts w:ascii="Arial" w:hAnsi="Arial" w:cs="Arial"/>
                <w:sz w:val="22"/>
                <w:szCs w:val="22"/>
              </w:rPr>
              <w:t xml:space="preserve">Potencjalne siedliska rozrodcze płazów </w:t>
            </w:r>
          </w:p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</w:p>
        </w:tc>
      </w:tr>
      <w:tr w:rsidR="00CD4486" w:rsidTr="008A1EF9">
        <w:trPr>
          <w:trHeight w:val="170"/>
          <w:jc w:val="center"/>
        </w:trPr>
        <w:tc>
          <w:tcPr>
            <w:tcW w:w="546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122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eastAsia="Calibri" w:hAnsi="Arial" w:cs="Arial"/>
              </w:rPr>
              <w:t>w km 2+399</w:t>
            </w:r>
          </w:p>
        </w:tc>
        <w:tc>
          <w:tcPr>
            <w:tcW w:w="1559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eastAsia="Calibri" w:hAnsi="Arial" w:cs="Arial"/>
              </w:rPr>
              <w:t>-</w:t>
            </w:r>
          </w:p>
        </w:tc>
        <w:tc>
          <w:tcPr>
            <w:tcW w:w="3544" w:type="dxa"/>
          </w:tcPr>
          <w:p w:rsidR="001410E7" w:rsidRPr="00B366CB" w:rsidRDefault="00430EA1" w:rsidP="001E371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366CB">
              <w:rPr>
                <w:rFonts w:ascii="Arial" w:hAnsi="Arial" w:cs="Arial"/>
                <w:sz w:val="22"/>
                <w:szCs w:val="22"/>
              </w:rPr>
              <w:t xml:space="preserve">Potencjalne siedliska rozrodcze płazów. </w:t>
            </w:r>
          </w:p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</w:p>
        </w:tc>
      </w:tr>
      <w:tr w:rsidR="00CD4486" w:rsidTr="008A1EF9">
        <w:trPr>
          <w:trHeight w:val="170"/>
          <w:jc w:val="center"/>
        </w:trPr>
        <w:tc>
          <w:tcPr>
            <w:tcW w:w="546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122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eastAsia="Calibri" w:hAnsi="Arial" w:cs="Arial"/>
              </w:rPr>
              <w:t>3+095</w:t>
            </w:r>
          </w:p>
        </w:tc>
        <w:tc>
          <w:tcPr>
            <w:tcW w:w="1559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eastAsia="Calibri" w:hAnsi="Arial" w:cs="Arial"/>
              </w:rPr>
              <w:t>4+090</w:t>
            </w:r>
          </w:p>
        </w:tc>
        <w:tc>
          <w:tcPr>
            <w:tcW w:w="3544" w:type="dxa"/>
          </w:tcPr>
          <w:p w:rsidR="001410E7" w:rsidRPr="00B366CB" w:rsidRDefault="00430EA1" w:rsidP="001E371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366CB">
              <w:rPr>
                <w:rFonts w:ascii="Arial" w:hAnsi="Arial" w:cs="Arial"/>
                <w:sz w:val="22"/>
                <w:szCs w:val="22"/>
              </w:rPr>
              <w:t xml:space="preserve">Bufor ochronny 50 m od rowu </w:t>
            </w:r>
            <w:r w:rsidRPr="00B366CB">
              <w:rPr>
                <w:rFonts w:ascii="Arial" w:hAnsi="Arial" w:cs="Arial"/>
                <w:sz w:val="22"/>
                <w:szCs w:val="22"/>
              </w:rPr>
              <w:lastRenderedPageBreak/>
              <w:t xml:space="preserve">melioracyjnego, </w:t>
            </w:r>
          </w:p>
          <w:p w:rsidR="001410E7" w:rsidRPr="00B366CB" w:rsidRDefault="00430EA1" w:rsidP="001E371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366CB">
              <w:rPr>
                <w:rFonts w:ascii="Arial" w:hAnsi="Arial" w:cs="Arial"/>
                <w:sz w:val="22"/>
                <w:szCs w:val="22"/>
              </w:rPr>
              <w:t xml:space="preserve">tereny bagienne. </w:t>
            </w:r>
          </w:p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hAnsi="Arial" w:cs="Arial"/>
              </w:rPr>
              <w:t xml:space="preserve">Potencjalne siedliska </w:t>
            </w:r>
            <w:r w:rsidRPr="00B366CB">
              <w:rPr>
                <w:rFonts w:ascii="Arial" w:hAnsi="Arial" w:cs="Arial"/>
              </w:rPr>
              <w:t>rozrodcze płazów</w:t>
            </w:r>
          </w:p>
        </w:tc>
      </w:tr>
      <w:tr w:rsidR="00CD4486" w:rsidTr="008A1EF9">
        <w:trPr>
          <w:trHeight w:val="170"/>
          <w:jc w:val="center"/>
        </w:trPr>
        <w:tc>
          <w:tcPr>
            <w:tcW w:w="546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eastAsia="Calibri" w:hAnsi="Arial" w:cs="Arial"/>
              </w:rPr>
              <w:lastRenderedPageBreak/>
              <w:t>6</w:t>
            </w:r>
          </w:p>
        </w:tc>
        <w:tc>
          <w:tcPr>
            <w:tcW w:w="1122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eastAsia="Calibri" w:hAnsi="Arial" w:cs="Arial"/>
              </w:rPr>
              <w:t>4+680</w:t>
            </w:r>
          </w:p>
        </w:tc>
        <w:tc>
          <w:tcPr>
            <w:tcW w:w="1559" w:type="dxa"/>
          </w:tcPr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eastAsia="Calibri" w:hAnsi="Arial" w:cs="Arial"/>
              </w:rPr>
              <w:t>7+505</w:t>
            </w:r>
          </w:p>
        </w:tc>
        <w:tc>
          <w:tcPr>
            <w:tcW w:w="3544" w:type="dxa"/>
          </w:tcPr>
          <w:p w:rsidR="001410E7" w:rsidRPr="00B366CB" w:rsidRDefault="00430EA1" w:rsidP="001E371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366CB">
              <w:rPr>
                <w:rFonts w:ascii="Arial" w:hAnsi="Arial" w:cs="Arial"/>
                <w:sz w:val="22"/>
                <w:szCs w:val="22"/>
              </w:rPr>
              <w:t xml:space="preserve">Bufor ochronny 50 m od cieku /rowów melioracyjnych. </w:t>
            </w:r>
          </w:p>
          <w:p w:rsidR="001410E7" w:rsidRPr="00B366CB" w:rsidRDefault="00430EA1" w:rsidP="001E3714">
            <w:pPr>
              <w:rPr>
                <w:rFonts w:ascii="Arial" w:eastAsia="Calibri" w:hAnsi="Arial" w:cs="Arial"/>
              </w:rPr>
            </w:pPr>
            <w:r w:rsidRPr="00B366CB">
              <w:rPr>
                <w:rFonts w:ascii="Arial" w:hAnsi="Arial" w:cs="Arial"/>
              </w:rPr>
              <w:t>Potencjalne siedliska rozrodcze płazów</w:t>
            </w:r>
          </w:p>
        </w:tc>
      </w:tr>
      <w:bookmarkEnd w:id="1"/>
    </w:tbl>
    <w:p w:rsidR="001E67D3" w:rsidRDefault="00430EA1" w:rsidP="001E67D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36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E67D3" w:rsidRPr="00B366CB" w:rsidRDefault="00430EA1" w:rsidP="001E67D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360"/>
        <w:contextualSpacing/>
        <w:rPr>
          <w:rFonts w:ascii="Arial" w:eastAsia="SimSun" w:hAnsi="Arial" w:cs="Arial"/>
          <w:kern w:val="1"/>
          <w:sz w:val="22"/>
          <w:szCs w:val="22"/>
          <w:lang w:bidi="hi-IN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Pr="00B366CB">
        <w:rPr>
          <w:rFonts w:ascii="Arial" w:hAnsi="Arial" w:cs="Arial"/>
          <w:spacing w:val="4"/>
          <w:sz w:val="22"/>
          <w:szCs w:val="22"/>
        </w:rPr>
        <w:t>w odległości nie mniejszej niż</w:t>
      </w:r>
      <w:r w:rsidRPr="00B366CB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1E67D3" w:rsidRPr="00B366CB" w:rsidRDefault="00430EA1" w:rsidP="001E67D3">
      <w:pPr>
        <w:widowControl w:val="0"/>
        <w:numPr>
          <w:ilvl w:val="0"/>
          <w:numId w:val="10"/>
        </w:num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1134" w:hanging="141"/>
        <w:contextualSpacing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B366CB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poza </w:t>
      </w:r>
      <w:r w:rsidRPr="00B366CB">
        <w:rPr>
          <w:rFonts w:ascii="Arial" w:hAnsi="Arial" w:cs="Arial"/>
          <w:sz w:val="22"/>
          <w:szCs w:val="22"/>
        </w:rPr>
        <w:t>terenami w pasie 100 m (po 50 m na stronę) od cieków wodnych,</w:t>
      </w:r>
    </w:p>
    <w:p w:rsidR="001E67D3" w:rsidRPr="00B366CB" w:rsidRDefault="00430EA1" w:rsidP="001E67D3">
      <w:pPr>
        <w:widowControl w:val="0"/>
        <w:numPr>
          <w:ilvl w:val="0"/>
          <w:numId w:val="10"/>
        </w:num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1418" w:hanging="425"/>
        <w:contextualSpacing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B366CB">
        <w:rPr>
          <w:rFonts w:ascii="Arial" w:hAnsi="Arial" w:cs="Arial"/>
          <w:sz w:val="22"/>
          <w:szCs w:val="22"/>
        </w:rPr>
        <w:t xml:space="preserve">poza siedliskiem 7230 </w:t>
      </w:r>
      <w:r w:rsidRPr="00B366CB">
        <w:rPr>
          <w:rFonts w:ascii="Arial" w:hAnsi="Arial" w:cs="Arial"/>
          <w:sz w:val="22"/>
          <w:szCs w:val="22"/>
        </w:rPr>
        <w:t>Górskie i nizinne torfowiska zasadowe o charakterze młak, turzycowisk i mechowisk (od km 6+944 do km 6+987, strona prawa gazociągu),</w:t>
      </w:r>
    </w:p>
    <w:p w:rsidR="001E67D3" w:rsidRPr="00B366CB" w:rsidRDefault="00430EA1" w:rsidP="001E67D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1418" w:hanging="425"/>
        <w:contextualSpacing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B366CB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w odległości </w:t>
      </w:r>
      <w:r w:rsidRPr="00B366CB">
        <w:rPr>
          <w:rFonts w:ascii="Arial" w:hAnsi="Arial" w:cs="Arial"/>
          <w:sz w:val="22"/>
          <w:szCs w:val="22"/>
        </w:rPr>
        <w:t>nie mniejszej niż 10 m od zadrzewień, w tym pojedynczych drzew nieprzeznaczonych do usunięcia,</w:t>
      </w:r>
    </w:p>
    <w:p w:rsidR="001E67D3" w:rsidRPr="00F62582" w:rsidRDefault="00430EA1" w:rsidP="001E67D3">
      <w:pPr>
        <w:widowControl w:val="0"/>
        <w:numPr>
          <w:ilvl w:val="0"/>
          <w:numId w:val="10"/>
        </w:numPr>
        <w:tabs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1418" w:hanging="425"/>
        <w:contextualSpacing/>
        <w:rPr>
          <w:rFonts w:ascii="Arial" w:eastAsia="SymbolMT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w minimalnej od</w:t>
      </w:r>
      <w:r w:rsidRPr="00B366CB">
        <w:rPr>
          <w:rFonts w:ascii="Arial" w:hAnsi="Arial" w:cs="Arial"/>
          <w:sz w:val="22"/>
          <w:szCs w:val="22"/>
        </w:rPr>
        <w:t xml:space="preserve">ległości 200 m od obszarów chronionych, w tym od najbliżej położonych obszarów Natura 2000: </w:t>
      </w:r>
      <w:r w:rsidRPr="00B366CB">
        <w:rPr>
          <w:rFonts w:ascii="Arial" w:eastAsia="Calibri" w:hAnsi="Arial" w:cs="Arial"/>
          <w:sz w:val="22"/>
          <w:szCs w:val="22"/>
          <w:lang w:eastAsia="pl-PL"/>
        </w:rPr>
        <w:t xml:space="preserve">Dolina Białej Przemszy 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PLH240038, </w:t>
      </w:r>
      <w:r w:rsidRPr="00B366CB">
        <w:rPr>
          <w:rFonts w:ascii="Arial" w:hAnsi="Arial" w:cs="Arial"/>
          <w:sz w:val="22"/>
          <w:szCs w:val="22"/>
        </w:rPr>
        <w:t xml:space="preserve">Lipienniki w Dąbrowie Górniczej PLH240037 oraz obszaru natura 2000 </w:t>
      </w:r>
      <w:r w:rsidRPr="00B366CB">
        <w:rPr>
          <w:rFonts w:ascii="Arial" w:hAnsi="Arial" w:cs="Arial"/>
          <w:bCs/>
          <w:sz w:val="22"/>
          <w:szCs w:val="22"/>
        </w:rPr>
        <w:t xml:space="preserve">Łąki w Sławkowie </w:t>
      </w:r>
      <w:r w:rsidRPr="00B366CB">
        <w:rPr>
          <w:rFonts w:ascii="Arial" w:hAnsi="Arial" w:cs="Arial"/>
          <w:sz w:val="22"/>
          <w:szCs w:val="22"/>
        </w:rPr>
        <w:t>PLH240043.</w:t>
      </w:r>
    </w:p>
    <w:p w:rsidR="001410E7" w:rsidRPr="00B366CB" w:rsidRDefault="00430EA1" w:rsidP="00803CDC">
      <w:pPr>
        <w:numPr>
          <w:ilvl w:val="0"/>
          <w:numId w:val="40"/>
        </w:numPr>
        <w:spacing w:before="120" w:line="276" w:lineRule="auto"/>
        <w:ind w:left="851" w:hanging="284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Nadzór przyrodniczy każdorazowo ma </w:t>
      </w:r>
      <w:r w:rsidRPr="00B366CB">
        <w:rPr>
          <w:rFonts w:ascii="Arial" w:hAnsi="Arial" w:cs="Arial"/>
          <w:sz w:val="22"/>
          <w:szCs w:val="22"/>
        </w:rPr>
        <w:t xml:space="preserve">ocenić i zadecydować o wyłączeniu </w:t>
      </w:r>
      <w:r w:rsidRPr="00B366CB">
        <w:rPr>
          <w:rFonts w:ascii="Arial" w:hAnsi="Arial" w:cs="Arial"/>
          <w:sz w:val="22"/>
          <w:szCs w:val="22"/>
        </w:rPr>
        <w:t xml:space="preserve">z lokalizacji zapleczy budowy, </w:t>
      </w:r>
      <w:r w:rsidRPr="00B366CB">
        <w:rPr>
          <w:rFonts w:ascii="Arial" w:hAnsi="Arial" w:cs="Arial"/>
          <w:sz w:val="22"/>
          <w:szCs w:val="22"/>
        </w:rPr>
        <w:t>dodatkowych terenów, które w jego ocenie zosta</w:t>
      </w:r>
      <w:r w:rsidRPr="00B366CB">
        <w:rPr>
          <w:rFonts w:ascii="Arial" w:hAnsi="Arial" w:cs="Arial"/>
          <w:sz w:val="22"/>
          <w:szCs w:val="22"/>
        </w:rPr>
        <w:t>ną uznane za cenne przyrodniczo</w:t>
      </w:r>
      <w:r w:rsidRPr="00B366CB">
        <w:rPr>
          <w:rFonts w:ascii="Arial" w:hAnsi="Arial" w:cs="Arial"/>
          <w:sz w:val="22"/>
          <w:szCs w:val="22"/>
        </w:rPr>
        <w:t>.</w:t>
      </w:r>
    </w:p>
    <w:p w:rsidR="0093683E" w:rsidRPr="00B366CB" w:rsidRDefault="00430EA1" w:rsidP="00803CDC">
      <w:pPr>
        <w:numPr>
          <w:ilvl w:val="0"/>
          <w:numId w:val="40"/>
        </w:numPr>
        <w:spacing w:before="120" w:line="276" w:lineRule="auto"/>
        <w:ind w:left="851" w:hanging="284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Przekroczenia cieków i rowów melioracyjnych należy wykonać metodami bez</w:t>
      </w:r>
      <w:r w:rsidRPr="00B366CB">
        <w:rPr>
          <w:rStyle w:val="highlight"/>
          <w:rFonts w:ascii="Arial" w:hAnsi="Arial" w:cs="Arial"/>
          <w:sz w:val="22"/>
          <w:szCs w:val="22"/>
        </w:rPr>
        <w:t>wykop</w:t>
      </w:r>
      <w:r w:rsidRPr="00B366CB">
        <w:rPr>
          <w:rFonts w:ascii="Arial" w:hAnsi="Arial" w:cs="Arial"/>
          <w:sz w:val="22"/>
          <w:szCs w:val="22"/>
        </w:rPr>
        <w:t>owymi</w:t>
      </w:r>
      <w:r w:rsidRPr="00B366CB">
        <w:rPr>
          <w:rFonts w:ascii="Arial" w:hAnsi="Arial" w:cs="Arial"/>
          <w:sz w:val="22"/>
          <w:szCs w:val="22"/>
        </w:rPr>
        <w:t xml:space="preserve"> lub wykopem otwartym nie ingerując w parametry koryta.</w:t>
      </w:r>
    </w:p>
    <w:p w:rsidR="0093683E" w:rsidRPr="00B366CB" w:rsidRDefault="00430EA1" w:rsidP="00803CDC">
      <w:pPr>
        <w:numPr>
          <w:ilvl w:val="0"/>
          <w:numId w:val="40"/>
        </w:numPr>
        <w:spacing w:before="120" w:line="276" w:lineRule="auto"/>
        <w:ind w:left="851" w:hanging="284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Na odcinkach realizowanych metodą bezwykopową nie należy usuwać wierzchniej warstwy gleby. Przy przekraczaniu cieków wodnych metodą bezwykopową </w:t>
      </w:r>
      <w:r w:rsidRPr="00B366CB">
        <w:rPr>
          <w:rFonts w:ascii="Arial" w:hAnsi="Arial" w:cs="Arial"/>
          <w:bCs/>
          <w:sz w:val="22"/>
          <w:szCs w:val="22"/>
        </w:rPr>
        <w:t xml:space="preserve">prace należy </w:t>
      </w:r>
      <w:r w:rsidRPr="00B366CB">
        <w:rPr>
          <w:rFonts w:ascii="Arial" w:hAnsi="Arial" w:cs="Arial"/>
          <w:iCs/>
          <w:sz w:val="22"/>
          <w:szCs w:val="22"/>
        </w:rPr>
        <w:t>prowadzić z zastosowaniem rozwiązań technic</w:t>
      </w:r>
      <w:r w:rsidRPr="00B366CB">
        <w:rPr>
          <w:rFonts w:ascii="Arial" w:hAnsi="Arial" w:cs="Arial"/>
          <w:iCs/>
          <w:sz w:val="22"/>
          <w:szCs w:val="22"/>
        </w:rPr>
        <w:t>znych i organizacyjnych zabezpieczających przed niszczeniem brzegów i zasypywaniem cieku wodnego oraz ich zanieczyszczeniem poprzez: zakaz ruchu sprzętu ciężkiego w odległości mniejszej niż 1,5 m od górnej krawędzi skarpy ko</w:t>
      </w:r>
      <w:r w:rsidRPr="00B366CB">
        <w:rPr>
          <w:rFonts w:ascii="Arial" w:hAnsi="Arial" w:cs="Arial"/>
          <w:iCs/>
          <w:sz w:val="22"/>
          <w:szCs w:val="22"/>
        </w:rPr>
        <w:t>ryta cieku, zakaz wjeżdżania do </w:t>
      </w:r>
      <w:r w:rsidRPr="00B366CB">
        <w:rPr>
          <w:rFonts w:ascii="Arial" w:hAnsi="Arial" w:cs="Arial"/>
          <w:iCs/>
          <w:sz w:val="22"/>
          <w:szCs w:val="22"/>
        </w:rPr>
        <w:t>rzeki sprzętem wykorzystywanym w czasie realizacji inwestycji.</w:t>
      </w:r>
    </w:p>
    <w:p w:rsidR="0093683E" w:rsidRPr="00B366CB" w:rsidRDefault="00430EA1" w:rsidP="00803CDC">
      <w:pPr>
        <w:numPr>
          <w:ilvl w:val="0"/>
          <w:numId w:val="40"/>
        </w:numPr>
        <w:spacing w:before="120" w:line="276" w:lineRule="auto"/>
        <w:ind w:left="851" w:hanging="284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Przy przekraczaniu rowów metodą wykopu otwartego w następującej lokalizacji gazociągu: w km ok. 3+275, ok. 3+387, ok. 5+613, ok. 6+722, ok. 5+780, ok. 6+425, ok. 6+497 należy:</w:t>
      </w:r>
    </w:p>
    <w:p w:rsidR="0093683E" w:rsidRPr="00B366CB" w:rsidRDefault="00430EA1" w:rsidP="001E3714">
      <w:pPr>
        <w:pStyle w:val="Akapitzlist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rowy po ułożeniu </w:t>
      </w:r>
      <w:r w:rsidRPr="00B366CB">
        <w:rPr>
          <w:rFonts w:ascii="Arial" w:hAnsi="Arial" w:cs="Arial"/>
          <w:sz w:val="22"/>
          <w:szCs w:val="22"/>
        </w:rPr>
        <w:t xml:space="preserve">rurociągu </w:t>
      </w:r>
      <w:r w:rsidRPr="00B366CB">
        <w:rPr>
          <w:rFonts w:ascii="Arial" w:hAnsi="Arial" w:cs="Arial"/>
          <w:sz w:val="22"/>
          <w:szCs w:val="22"/>
        </w:rPr>
        <w:t>i zasypaniu wykopu, odbudować i </w:t>
      </w:r>
      <w:r w:rsidRPr="00B366CB">
        <w:rPr>
          <w:rFonts w:ascii="Arial" w:hAnsi="Arial" w:cs="Arial"/>
          <w:sz w:val="22"/>
          <w:szCs w:val="22"/>
        </w:rPr>
        <w:t>zabezpiecz</w:t>
      </w:r>
      <w:r w:rsidRPr="00B366CB">
        <w:rPr>
          <w:rFonts w:ascii="Arial" w:hAnsi="Arial" w:cs="Arial"/>
          <w:sz w:val="22"/>
          <w:szCs w:val="22"/>
        </w:rPr>
        <w:t>yć na odcinku pasa montażowego,</w:t>
      </w:r>
    </w:p>
    <w:p w:rsidR="0093683E" w:rsidRPr="00B366CB" w:rsidRDefault="00430EA1" w:rsidP="001E3714">
      <w:pPr>
        <w:pStyle w:val="Akapitzlist"/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ukształtowanie dna i skarp rowów należy przywrócić do stanu pierwotnego przy użyciu materiału naturalnego pochodzenia tj. faszyny, darniny, kamienia.</w:t>
      </w:r>
    </w:p>
    <w:p w:rsidR="0093683E" w:rsidRPr="00B366CB" w:rsidRDefault="00430EA1" w:rsidP="00803CDC">
      <w:pPr>
        <w:pStyle w:val="Akapitzlist"/>
        <w:numPr>
          <w:ilvl w:val="0"/>
          <w:numId w:val="4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Metodą bezwykopową nal</w:t>
      </w:r>
      <w:r w:rsidRPr="00B366CB">
        <w:rPr>
          <w:rFonts w:ascii="Arial" w:hAnsi="Arial" w:cs="Arial"/>
          <w:sz w:val="22"/>
          <w:szCs w:val="22"/>
        </w:rPr>
        <w:t>eży przekroczyć cieki wodne, tereny podmokłe występujące na trasie planowanego gazocią</w:t>
      </w:r>
      <w:r w:rsidRPr="00B366CB">
        <w:rPr>
          <w:rFonts w:ascii="Arial" w:hAnsi="Arial" w:cs="Arial"/>
          <w:sz w:val="22"/>
          <w:szCs w:val="22"/>
        </w:rPr>
        <w:t>gu, w lokalizacji określonej w t</w:t>
      </w:r>
      <w:r w:rsidRPr="00B366CB">
        <w:rPr>
          <w:rFonts w:ascii="Arial" w:hAnsi="Arial" w:cs="Arial"/>
          <w:sz w:val="22"/>
          <w:szCs w:val="22"/>
        </w:rPr>
        <w:t xml:space="preserve">abeli nr 2 </w:t>
      </w:r>
    </w:p>
    <w:p w:rsidR="001410E7" w:rsidRPr="00B366CB" w:rsidRDefault="00430EA1" w:rsidP="001E3714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Tabela nr 2</w:t>
      </w:r>
    </w:p>
    <w:tbl>
      <w:tblPr>
        <w:tblStyle w:val="Tabela-Siatka"/>
        <w:tblW w:w="4093" w:type="pct"/>
        <w:tblInd w:w="739" w:type="dxa"/>
        <w:tblLook w:val="04A0"/>
      </w:tblPr>
      <w:tblGrid>
        <w:gridCol w:w="608"/>
        <w:gridCol w:w="3581"/>
        <w:gridCol w:w="3414"/>
      </w:tblGrid>
      <w:tr w:rsidR="00CD4486" w:rsidTr="0089708D">
        <w:trPr>
          <w:trHeight w:val="795"/>
        </w:trPr>
        <w:tc>
          <w:tcPr>
            <w:tcW w:w="400" w:type="pct"/>
            <w:hideMark/>
          </w:tcPr>
          <w:p w:rsidR="0093683E" w:rsidRPr="00B366CB" w:rsidRDefault="00430EA1" w:rsidP="001E3714">
            <w:pPr>
              <w:rPr>
                <w:rFonts w:ascii="Arial" w:hAnsi="Arial" w:cs="Arial"/>
                <w:b/>
                <w:bCs/>
              </w:rPr>
            </w:pPr>
            <w:r w:rsidRPr="00B366C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355" w:type="pct"/>
            <w:hideMark/>
          </w:tcPr>
          <w:p w:rsidR="0093683E" w:rsidRPr="00B366CB" w:rsidRDefault="00430EA1" w:rsidP="00BD040A">
            <w:pPr>
              <w:rPr>
                <w:rFonts w:ascii="Arial" w:hAnsi="Arial" w:cs="Arial"/>
                <w:b/>
                <w:bCs/>
              </w:rPr>
            </w:pPr>
            <w:r w:rsidRPr="00B366CB">
              <w:rPr>
                <w:rFonts w:ascii="Arial" w:hAnsi="Arial" w:cs="Arial"/>
              </w:rPr>
              <w:t>Kilometraż</w:t>
            </w:r>
            <w:r w:rsidRPr="00B366CB">
              <w:rPr>
                <w:rFonts w:ascii="Arial" w:hAnsi="Arial" w:cs="Arial"/>
              </w:rPr>
              <w:br/>
              <w:t xml:space="preserve">gazociągu od – </w:t>
            </w:r>
            <w:r w:rsidRPr="00B366CB">
              <w:rPr>
                <w:rFonts w:ascii="Arial" w:hAnsi="Arial" w:cs="Arial"/>
              </w:rPr>
              <w:t>do [km]</w:t>
            </w:r>
          </w:p>
        </w:tc>
        <w:tc>
          <w:tcPr>
            <w:tcW w:w="2245" w:type="pct"/>
            <w:hideMark/>
          </w:tcPr>
          <w:p w:rsidR="0093683E" w:rsidRPr="00B366CB" w:rsidRDefault="00430EA1" w:rsidP="001E3714">
            <w:pPr>
              <w:rPr>
                <w:rFonts w:ascii="Arial" w:hAnsi="Arial" w:cs="Arial"/>
                <w:b/>
                <w:bCs/>
              </w:rPr>
            </w:pPr>
            <w:r w:rsidRPr="00B366CB">
              <w:rPr>
                <w:rFonts w:ascii="Arial" w:hAnsi="Arial" w:cs="Arial"/>
                <w:b/>
                <w:bCs/>
              </w:rPr>
              <w:t>Nazwa cieku</w:t>
            </w:r>
          </w:p>
        </w:tc>
      </w:tr>
      <w:tr w:rsidR="00CD4486" w:rsidTr="0089708D">
        <w:trPr>
          <w:trHeight w:val="300"/>
        </w:trPr>
        <w:tc>
          <w:tcPr>
            <w:tcW w:w="400" w:type="pct"/>
          </w:tcPr>
          <w:p w:rsidR="0093683E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1</w:t>
            </w:r>
          </w:p>
        </w:tc>
        <w:tc>
          <w:tcPr>
            <w:tcW w:w="2355" w:type="pct"/>
          </w:tcPr>
          <w:p w:rsidR="0093683E" w:rsidRPr="00B366CB" w:rsidRDefault="00430EA1" w:rsidP="001E371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366CB">
              <w:rPr>
                <w:rFonts w:ascii="Arial" w:hAnsi="Arial" w:cs="Arial"/>
                <w:color w:val="auto"/>
                <w:sz w:val="22"/>
                <w:szCs w:val="22"/>
              </w:rPr>
              <w:t xml:space="preserve">0+292 - 0+301 </w:t>
            </w:r>
          </w:p>
          <w:p w:rsidR="0093683E" w:rsidRPr="00B366CB" w:rsidRDefault="00430EA1" w:rsidP="001E3714">
            <w:pPr>
              <w:rPr>
                <w:rFonts w:ascii="Arial" w:hAnsi="Arial" w:cs="Arial"/>
              </w:rPr>
            </w:pPr>
          </w:p>
        </w:tc>
        <w:tc>
          <w:tcPr>
            <w:tcW w:w="2245" w:type="pct"/>
          </w:tcPr>
          <w:p w:rsidR="0093683E" w:rsidRPr="00B366CB" w:rsidRDefault="00430EA1" w:rsidP="001E371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366C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 rów bez nazwy </w:t>
            </w:r>
          </w:p>
          <w:p w:rsidR="0093683E" w:rsidRPr="00B366CB" w:rsidRDefault="00430EA1" w:rsidP="001E3714">
            <w:pPr>
              <w:rPr>
                <w:rFonts w:ascii="Arial" w:hAnsi="Arial" w:cs="Arial"/>
              </w:rPr>
            </w:pPr>
          </w:p>
        </w:tc>
      </w:tr>
      <w:tr w:rsidR="00CD4486" w:rsidTr="0089708D">
        <w:trPr>
          <w:trHeight w:val="300"/>
        </w:trPr>
        <w:tc>
          <w:tcPr>
            <w:tcW w:w="400" w:type="pct"/>
          </w:tcPr>
          <w:p w:rsidR="0093683E" w:rsidRPr="00B366CB" w:rsidRDefault="00430EA1" w:rsidP="001E3714">
            <w:pPr>
              <w:rPr>
                <w:rFonts w:ascii="Arial" w:hAnsi="Arial" w:cs="Arial"/>
              </w:rPr>
            </w:pPr>
          </w:p>
        </w:tc>
        <w:tc>
          <w:tcPr>
            <w:tcW w:w="2355" w:type="pct"/>
          </w:tcPr>
          <w:p w:rsidR="0093683E" w:rsidRPr="00B366CB" w:rsidRDefault="00430EA1" w:rsidP="001E371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366CB">
              <w:rPr>
                <w:rFonts w:ascii="Arial" w:hAnsi="Arial" w:cs="Arial"/>
                <w:color w:val="auto"/>
                <w:sz w:val="22"/>
                <w:szCs w:val="22"/>
              </w:rPr>
              <w:t xml:space="preserve"> 0+687 - 0+758</w:t>
            </w:r>
          </w:p>
        </w:tc>
        <w:tc>
          <w:tcPr>
            <w:tcW w:w="2245" w:type="pct"/>
          </w:tcPr>
          <w:p w:rsidR="0093683E" w:rsidRPr="00B366CB" w:rsidRDefault="00430EA1" w:rsidP="001E371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366CB">
              <w:rPr>
                <w:rFonts w:ascii="Arial" w:hAnsi="Arial" w:cs="Arial"/>
                <w:color w:val="auto"/>
                <w:sz w:val="22"/>
                <w:szCs w:val="22"/>
              </w:rPr>
              <w:t xml:space="preserve">rów </w:t>
            </w:r>
            <w:r w:rsidRPr="00B366CB">
              <w:rPr>
                <w:rFonts w:ascii="Arial" w:hAnsi="Arial" w:cs="Arial"/>
                <w:color w:val="auto"/>
                <w:sz w:val="22"/>
                <w:szCs w:val="22"/>
              </w:rPr>
              <w:t>Klimontowski</w:t>
            </w:r>
          </w:p>
        </w:tc>
      </w:tr>
      <w:tr w:rsidR="00CD4486" w:rsidTr="0089708D">
        <w:trPr>
          <w:trHeight w:val="300"/>
        </w:trPr>
        <w:tc>
          <w:tcPr>
            <w:tcW w:w="400" w:type="pct"/>
          </w:tcPr>
          <w:p w:rsidR="0093683E" w:rsidRPr="00B366CB" w:rsidRDefault="00430EA1" w:rsidP="001E3714">
            <w:pPr>
              <w:rPr>
                <w:rFonts w:ascii="Arial" w:hAnsi="Arial" w:cs="Arial"/>
              </w:rPr>
            </w:pPr>
          </w:p>
        </w:tc>
        <w:tc>
          <w:tcPr>
            <w:tcW w:w="2355" w:type="pct"/>
          </w:tcPr>
          <w:p w:rsidR="0093683E" w:rsidRPr="00B366CB" w:rsidRDefault="00430EA1" w:rsidP="001E371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366CB">
              <w:rPr>
                <w:rFonts w:ascii="Arial" w:hAnsi="Arial" w:cs="Arial"/>
                <w:color w:val="auto"/>
                <w:sz w:val="22"/>
                <w:szCs w:val="22"/>
              </w:rPr>
              <w:t>3+690 - 3+818</w:t>
            </w:r>
          </w:p>
        </w:tc>
        <w:tc>
          <w:tcPr>
            <w:tcW w:w="2245" w:type="pct"/>
          </w:tcPr>
          <w:p w:rsidR="0093683E" w:rsidRPr="00B366CB" w:rsidRDefault="00430EA1" w:rsidP="001E371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366CB">
              <w:rPr>
                <w:rFonts w:ascii="Arial" w:hAnsi="Arial" w:cs="Arial"/>
                <w:color w:val="auto"/>
                <w:sz w:val="22"/>
                <w:szCs w:val="22"/>
              </w:rPr>
              <w:t>rów bez nazwy (dopływ do stawu Smug, tereny bagienne oraz rowu bez nazwy)</w:t>
            </w:r>
          </w:p>
        </w:tc>
      </w:tr>
      <w:tr w:rsidR="00CD4486" w:rsidTr="0089708D">
        <w:trPr>
          <w:trHeight w:val="300"/>
        </w:trPr>
        <w:tc>
          <w:tcPr>
            <w:tcW w:w="400" w:type="pct"/>
          </w:tcPr>
          <w:p w:rsidR="0093683E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2</w:t>
            </w:r>
          </w:p>
        </w:tc>
        <w:tc>
          <w:tcPr>
            <w:tcW w:w="2355" w:type="pct"/>
          </w:tcPr>
          <w:p w:rsidR="0093683E" w:rsidRPr="00B366CB" w:rsidRDefault="00430EA1" w:rsidP="001E371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366CB">
              <w:rPr>
                <w:rFonts w:ascii="Arial" w:hAnsi="Arial" w:cs="Arial"/>
                <w:color w:val="auto"/>
                <w:sz w:val="22"/>
                <w:szCs w:val="22"/>
              </w:rPr>
              <w:t xml:space="preserve">4+993 - 5+027 </w:t>
            </w:r>
          </w:p>
          <w:p w:rsidR="0093683E" w:rsidRPr="00B366CB" w:rsidRDefault="00430EA1" w:rsidP="001E371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366CB">
              <w:rPr>
                <w:rFonts w:ascii="Arial" w:hAnsi="Arial" w:cs="Arial"/>
                <w:color w:val="auto"/>
                <w:sz w:val="22"/>
                <w:szCs w:val="22"/>
              </w:rPr>
              <w:t>5+315</w:t>
            </w:r>
            <w:r w:rsidRPr="00B366CB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Pr="00B366CB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Pr="00B366CB">
              <w:rPr>
                <w:rFonts w:ascii="Arial" w:hAnsi="Arial" w:cs="Arial"/>
                <w:color w:val="auto"/>
                <w:sz w:val="22"/>
                <w:szCs w:val="22"/>
              </w:rPr>
              <w:t>+</w:t>
            </w:r>
            <w:r w:rsidRPr="00B366CB">
              <w:rPr>
                <w:rFonts w:ascii="Arial" w:hAnsi="Arial" w:cs="Arial"/>
                <w:color w:val="auto"/>
                <w:sz w:val="22"/>
                <w:szCs w:val="22"/>
              </w:rPr>
              <w:t>341</w:t>
            </w:r>
          </w:p>
          <w:p w:rsidR="0093683E" w:rsidRPr="00B366CB" w:rsidRDefault="00430EA1" w:rsidP="001E3714">
            <w:pPr>
              <w:rPr>
                <w:rFonts w:ascii="Arial" w:hAnsi="Arial" w:cs="Arial"/>
              </w:rPr>
            </w:pPr>
          </w:p>
        </w:tc>
        <w:tc>
          <w:tcPr>
            <w:tcW w:w="2245" w:type="pct"/>
          </w:tcPr>
          <w:p w:rsidR="0093683E" w:rsidRPr="00B366CB" w:rsidRDefault="00430EA1" w:rsidP="001E371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366CB">
              <w:rPr>
                <w:rFonts w:ascii="Arial" w:hAnsi="Arial" w:cs="Arial"/>
                <w:color w:val="auto"/>
                <w:sz w:val="22"/>
                <w:szCs w:val="22"/>
              </w:rPr>
              <w:t>potok Jamki</w:t>
            </w:r>
          </w:p>
          <w:p w:rsidR="0093683E" w:rsidRPr="00B366CB" w:rsidRDefault="00430EA1" w:rsidP="001E3714">
            <w:pPr>
              <w:rPr>
                <w:rFonts w:ascii="Arial" w:hAnsi="Arial" w:cs="Arial"/>
              </w:rPr>
            </w:pPr>
          </w:p>
        </w:tc>
      </w:tr>
      <w:tr w:rsidR="00CD4486" w:rsidTr="0089708D">
        <w:trPr>
          <w:trHeight w:val="300"/>
        </w:trPr>
        <w:tc>
          <w:tcPr>
            <w:tcW w:w="400" w:type="pct"/>
          </w:tcPr>
          <w:p w:rsidR="0093683E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3</w:t>
            </w:r>
          </w:p>
        </w:tc>
        <w:tc>
          <w:tcPr>
            <w:tcW w:w="2355" w:type="pct"/>
          </w:tcPr>
          <w:p w:rsidR="0093683E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6+833</w:t>
            </w:r>
            <w:r w:rsidRPr="00B366CB">
              <w:rPr>
                <w:rFonts w:ascii="Arial" w:hAnsi="Arial" w:cs="Arial"/>
              </w:rPr>
              <w:t xml:space="preserve"> - </w:t>
            </w:r>
            <w:r w:rsidRPr="00B366CB">
              <w:rPr>
                <w:rFonts w:ascii="Arial" w:hAnsi="Arial" w:cs="Arial"/>
              </w:rPr>
              <w:t>6+904</w:t>
            </w:r>
          </w:p>
        </w:tc>
        <w:tc>
          <w:tcPr>
            <w:tcW w:w="2245" w:type="pct"/>
          </w:tcPr>
          <w:p w:rsidR="0093683E" w:rsidRPr="00B366CB" w:rsidRDefault="00430EA1" w:rsidP="001E371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366CB">
              <w:rPr>
                <w:rFonts w:ascii="Arial" w:hAnsi="Arial" w:cs="Arial"/>
                <w:color w:val="auto"/>
                <w:sz w:val="22"/>
                <w:szCs w:val="22"/>
              </w:rPr>
              <w:t xml:space="preserve">rów bez nazwy </w:t>
            </w:r>
          </w:p>
          <w:p w:rsidR="0093683E" w:rsidRPr="00B366CB" w:rsidRDefault="00430EA1" w:rsidP="001E3714">
            <w:pPr>
              <w:rPr>
                <w:rFonts w:ascii="Arial" w:hAnsi="Arial" w:cs="Arial"/>
              </w:rPr>
            </w:pPr>
          </w:p>
        </w:tc>
      </w:tr>
    </w:tbl>
    <w:p w:rsidR="0093683E" w:rsidRPr="00B366CB" w:rsidRDefault="00430EA1" w:rsidP="001E371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1418"/>
        <w:contextualSpacing/>
        <w:rPr>
          <w:rFonts w:ascii="Arial" w:hAnsi="Arial" w:cs="Arial"/>
          <w:sz w:val="22"/>
          <w:szCs w:val="22"/>
        </w:rPr>
      </w:pPr>
    </w:p>
    <w:p w:rsidR="001410E7" w:rsidRPr="00B366CB" w:rsidRDefault="00430EA1" w:rsidP="00803CDC">
      <w:pPr>
        <w:pStyle w:val="Akapitzlist"/>
        <w:numPr>
          <w:ilvl w:val="0"/>
          <w:numId w:val="41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Do realizacji prac przygotowawczych oraz robót ziemnych można przystąpić </w:t>
      </w:r>
      <w:r w:rsidRPr="00B366CB">
        <w:rPr>
          <w:rFonts w:ascii="Arial" w:hAnsi="Arial" w:cs="Arial"/>
          <w:sz w:val="22"/>
          <w:szCs w:val="22"/>
        </w:rPr>
        <w:t>po uprzednim sprawdzeniu przez nadzór przyrodniczy, nie wcześniej niż 2 tygodnie przed rozpoczęciem tych prac, czy na powierzchni terenu objętego oddziaływaniem nie znajdują się siedliska oraz stanowiska chronionych gatunków roślin, zwierząt i grzybów. W p</w:t>
      </w:r>
      <w:r w:rsidRPr="00B366CB">
        <w:rPr>
          <w:rFonts w:ascii="Arial" w:hAnsi="Arial" w:cs="Arial"/>
          <w:sz w:val="22"/>
          <w:szCs w:val="22"/>
        </w:rPr>
        <w:t>rzypadku ich stwierdzenia nadzór przyrodniczy zadecyduje o dalszym sposobie postępowania, tj. o przeniesieniu/przesadzeniu lub ewentualnym zniszczeniu oraz uzyskaniu zezwolenia na czynności podlegające zakazom, zgodnie z przepisami ustawy o ochronie przyro</w:t>
      </w:r>
      <w:r w:rsidRPr="00B366CB">
        <w:rPr>
          <w:rFonts w:ascii="Arial" w:hAnsi="Arial" w:cs="Arial"/>
          <w:sz w:val="22"/>
          <w:szCs w:val="22"/>
        </w:rPr>
        <w:t>dy</w:t>
      </w:r>
      <w:r w:rsidRPr="00B366CB">
        <w:rPr>
          <w:rFonts w:ascii="Arial" w:hAnsi="Arial" w:cs="Arial"/>
          <w:color w:val="000000" w:themeColor="text1"/>
          <w:sz w:val="22"/>
          <w:szCs w:val="22"/>
        </w:rPr>
        <w:t>.</w:t>
      </w:r>
      <w:r w:rsidRPr="00B366CB">
        <w:rPr>
          <w:rFonts w:ascii="Arial" w:hAnsi="Arial" w:cs="Arial"/>
          <w:sz w:val="22"/>
          <w:szCs w:val="22"/>
        </w:rPr>
        <w:t xml:space="preserve"> </w:t>
      </w:r>
    </w:p>
    <w:p w:rsidR="0093683E" w:rsidRPr="00B366CB" w:rsidRDefault="00430EA1" w:rsidP="00803CDC">
      <w:pPr>
        <w:widowControl w:val="0"/>
        <w:numPr>
          <w:ilvl w:val="0"/>
          <w:numId w:val="41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993"/>
        <w:contextualSpacing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Usunięcia drzew i krzewów w zwartym drzewostanie (tereny leśne), które kolidują z projektowanym przedsięwzięciem, należy wykonać poza okresem lęgowym ptaków, tj. od 16 października do końca lutego</w:t>
      </w:r>
      <w:r w:rsidRPr="00B366CB">
        <w:rPr>
          <w:rFonts w:ascii="Arial" w:hAnsi="Arial" w:cs="Arial"/>
          <w:sz w:val="22"/>
          <w:szCs w:val="22"/>
        </w:rPr>
        <w:t>. Usunięcia pozostałych drzew i </w:t>
      </w:r>
      <w:r w:rsidRPr="00B366CB">
        <w:rPr>
          <w:rFonts w:ascii="Arial" w:hAnsi="Arial" w:cs="Arial"/>
          <w:sz w:val="22"/>
          <w:szCs w:val="22"/>
        </w:rPr>
        <w:t>krzewów (pojedynczych i</w:t>
      </w:r>
      <w:r w:rsidRPr="00B366CB">
        <w:rPr>
          <w:rFonts w:ascii="Arial" w:hAnsi="Arial" w:cs="Arial"/>
          <w:sz w:val="22"/>
          <w:szCs w:val="22"/>
        </w:rPr>
        <w:t xml:space="preserve"> rozproszonych), można dokonać w innym terminie niż podany wyżej, jednak po wykluczeniu przez nadzór ornitologiczny możliwości występowania w ich obrębie gniazd ptasich.</w:t>
      </w:r>
    </w:p>
    <w:p w:rsidR="0093683E" w:rsidRPr="00B366CB" w:rsidRDefault="00430EA1" w:rsidP="00803CDC">
      <w:pPr>
        <w:pStyle w:val="Akapitzlist"/>
        <w:numPr>
          <w:ilvl w:val="0"/>
          <w:numId w:val="41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Należy skontrolować przeznaczone do usunięcia drzewa dziuplaste oraz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drzewa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br/>
        <w:t>o średnic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y pnia powyżej 50 cm na wysokości 1,3 m, pod kątem wykorzystywania ich jako siedliska bezkręgowców oraz schronień letnich i zimowych nietoperzy. Kontrola powinna zostać przeprowadzona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 przez specjalistę entomologa i 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chiropterologa z nadzoru przyrodniczego,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na maksymalnie 3 dni przed rozpoczęciem prac. </w:t>
      </w:r>
      <w:r w:rsidRPr="00B366CB">
        <w:rPr>
          <w:rFonts w:ascii="Arial" w:hAnsi="Arial" w:cs="Arial"/>
          <w:sz w:val="22"/>
          <w:szCs w:val="22"/>
        </w:rPr>
        <w:t>W przypadku stwierdzenia siedlisk nietoperzy i owadów, usunięcie drzew możliwe będzie po uzyskaniu zezwolenia na realizację czynności zakazanych w stosunku do chronionych gatunków zwierząt.</w:t>
      </w:r>
    </w:p>
    <w:p w:rsidR="0093683E" w:rsidRPr="00B366CB" w:rsidRDefault="00430EA1" w:rsidP="00803CDC">
      <w:pPr>
        <w:widowControl w:val="0"/>
        <w:numPr>
          <w:ilvl w:val="0"/>
          <w:numId w:val="41"/>
        </w:num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993"/>
        <w:contextualSpacing/>
        <w:rPr>
          <w:rFonts w:ascii="Arial" w:hAnsi="Arial" w:cs="Arial"/>
          <w:sz w:val="22"/>
          <w:szCs w:val="22"/>
          <w:lang w:eastAsia="es-ES"/>
        </w:rPr>
      </w:pPr>
      <w:r w:rsidRPr="00B366CB">
        <w:rPr>
          <w:rFonts w:ascii="Arial" w:hAnsi="Arial" w:cs="Arial"/>
          <w:sz w:val="22"/>
          <w:szCs w:val="22"/>
        </w:rPr>
        <w:t xml:space="preserve">Drzewa znajdujące się w obrębie inwestycji, nieprzeznaczone do wycinki, należy zabezpieczyć przed uszkodzeniami </w:t>
      </w:r>
      <w:r w:rsidRPr="00B366CB">
        <w:rPr>
          <w:rFonts w:ascii="Arial" w:hAnsi="Arial" w:cs="Arial"/>
          <w:sz w:val="22"/>
          <w:szCs w:val="22"/>
        </w:rPr>
        <w:t>mechanicznymi lub chemicznymi w </w:t>
      </w:r>
      <w:r w:rsidRPr="00B366CB">
        <w:rPr>
          <w:rFonts w:ascii="Arial" w:hAnsi="Arial" w:cs="Arial"/>
          <w:sz w:val="22"/>
          <w:szCs w:val="22"/>
        </w:rPr>
        <w:t>następujący sposób:</w:t>
      </w:r>
    </w:p>
    <w:p w:rsidR="0093683E" w:rsidRPr="00B366CB" w:rsidRDefault="00430EA1" w:rsidP="001E3714">
      <w:pPr>
        <w:widowControl w:val="0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line="276" w:lineRule="auto"/>
        <w:ind w:left="2127" w:hanging="283"/>
        <w:contextualSpacing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osłonić pnie drzew przy użyciu np. drewnianych listew, tkaniny jutowej lub grubych mat słomi</w:t>
      </w: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anych lub trzcinowych,</w:t>
      </w:r>
    </w:p>
    <w:p w:rsidR="0093683E" w:rsidRPr="00B366CB" w:rsidRDefault="00430EA1" w:rsidP="001E3714">
      <w:pPr>
        <w:widowControl w:val="0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line="276" w:lineRule="auto"/>
        <w:ind w:left="2127" w:hanging="283"/>
        <w:contextualSpacing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wykopy bezpośrednio przy pniach drzew wykonywać ręcznie. Przycięte korzenie należy zabezpieczyć preparatami grzybobójczymi. Odkopane korzenie winny zostać wpuszczone głębiej i zabezpieczone przed wysychaniem lub przed przymrozkami. W</w:t>
      </w: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ykopy w pobliżu drzew winny zostać niezwłocznie zasypane,</w:t>
      </w:r>
    </w:p>
    <w:p w:rsidR="0093683E" w:rsidRPr="00B366CB" w:rsidRDefault="00430EA1" w:rsidP="001E3714">
      <w:pPr>
        <w:widowControl w:val="0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line="276" w:lineRule="auto"/>
        <w:ind w:left="2127" w:hanging="283"/>
        <w:contextualSpacing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zabrania się obcinania korzeni szkieletowych drzew, gdyż grozi to zachwianiem ich statyki,</w:t>
      </w:r>
    </w:p>
    <w:p w:rsidR="00894B1B" w:rsidRPr="00B366CB" w:rsidRDefault="00430EA1" w:rsidP="001E3714">
      <w:pPr>
        <w:widowControl w:val="0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line="276" w:lineRule="auto"/>
        <w:ind w:left="2127" w:hanging="283"/>
        <w:contextualSpacing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w obrębie rzutu korony nie można magazynować materiałów chemicznych, budowlanych i ziemi z powstałych wykop</w:t>
      </w: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ów, stosować otwartego ognia, lokalizować placów manewrowych i miejsc postoju sprzętu ciężkiego,</w:t>
      </w:r>
    </w:p>
    <w:p w:rsidR="00894B1B" w:rsidRPr="00B366CB" w:rsidRDefault="00430EA1" w:rsidP="001E3714">
      <w:pPr>
        <w:widowControl w:val="0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line="276" w:lineRule="auto"/>
        <w:ind w:left="2127" w:hanging="283"/>
        <w:contextualSpacing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lastRenderedPageBreak/>
        <w:t>po zakończeniu prac zabezpieczenia drzew należy zdemontować.</w:t>
      </w:r>
    </w:p>
    <w:p w:rsidR="002C4EFA" w:rsidRPr="00B366CB" w:rsidRDefault="00430EA1" w:rsidP="00803CDC">
      <w:pPr>
        <w:widowControl w:val="0"/>
        <w:numPr>
          <w:ilvl w:val="0"/>
          <w:numId w:val="42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993" w:hanging="426"/>
        <w:contextualSpacing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W celu ochrony przed nieumyślnym zabijaniem zwierząt w trakcie realizacji przedsięwzięcia:</w:t>
      </w:r>
    </w:p>
    <w:p w:rsidR="002C4EFA" w:rsidRPr="00B366CB" w:rsidRDefault="00430EA1" w:rsidP="001E3714">
      <w:pPr>
        <w:widowControl w:val="0"/>
        <w:numPr>
          <w:ilvl w:val="0"/>
          <w:numId w:val="26"/>
        </w:numPr>
        <w:tabs>
          <w:tab w:val="left" w:pos="2127"/>
        </w:tabs>
        <w:overflowPunct w:val="0"/>
        <w:autoSpaceDE w:val="0"/>
        <w:autoSpaceDN w:val="0"/>
        <w:adjustRightInd w:val="0"/>
        <w:spacing w:line="276" w:lineRule="auto"/>
        <w:ind w:left="2127" w:hanging="283"/>
        <w:contextualSpacing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przed p</w:t>
      </w: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rzystąpieniem do wykonywania prac terenowych wszyscy pracownicy powinni zostać przeszkoleni i poinformowani o sposobie postępowania w przypadku stwierdz</w:t>
      </w: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enia na terenie budowy małych i </w:t>
      </w: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średnich zwierząt,</w:t>
      </w:r>
    </w:p>
    <w:p w:rsidR="002C4EFA" w:rsidRPr="00B366CB" w:rsidRDefault="00430EA1" w:rsidP="001E3714">
      <w:pPr>
        <w:widowControl w:val="0"/>
        <w:numPr>
          <w:ilvl w:val="0"/>
          <w:numId w:val="26"/>
        </w:numPr>
        <w:tabs>
          <w:tab w:val="left" w:pos="2127"/>
        </w:tabs>
        <w:overflowPunct w:val="0"/>
        <w:autoSpaceDE w:val="0"/>
        <w:autoSpaceDN w:val="0"/>
        <w:adjustRightInd w:val="0"/>
        <w:spacing w:line="276" w:lineRule="auto"/>
        <w:ind w:left="2127" w:hanging="283"/>
        <w:contextualSpacing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prace związane ze zdjęciem wierzchniej warstwy gleby</w:t>
      </w: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na odcinkach wykonywanych metodą wykopową należy wykonać jednokierunkowo (w okresie jesienno-zimowym, tj. od 15 października do końca lutego), w celu ograniczenia śmiertelności owadów żerujących i przystępujących do rozrodu na roślinach,</w:t>
      </w:r>
    </w:p>
    <w:p w:rsidR="002C4EFA" w:rsidRPr="00B366CB" w:rsidRDefault="00430EA1" w:rsidP="001E3714">
      <w:pPr>
        <w:widowControl w:val="0"/>
        <w:numPr>
          <w:ilvl w:val="0"/>
          <w:numId w:val="26"/>
        </w:numPr>
        <w:tabs>
          <w:tab w:val="left" w:pos="2127"/>
        </w:tabs>
        <w:overflowPunct w:val="0"/>
        <w:autoSpaceDE w:val="0"/>
        <w:autoSpaceDN w:val="0"/>
        <w:adjustRightInd w:val="0"/>
        <w:spacing w:line="276" w:lineRule="auto"/>
        <w:ind w:left="2127" w:hanging="283"/>
        <w:contextualSpacing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przed </w:t>
      </w: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rozpoczęciem sezonu lęgowego ptaków, tj. przed 1 marca, skarpy i ściany powstałe w trakcie prowadzenia prac ziemnych, należy zabezpieczyć przed możliwością zasiedlenia przez ptaki, poprzez ich wyprofilowanie tj. złagodzenie nachyle</w:t>
      </w: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nia co najmniej do 30 sto</w:t>
      </w: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pni. W </w:t>
      </w: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przypadku braku takiej możliwości, należy je osłonić zabezpieczającą siatką lub agrowłókniną,</w:t>
      </w: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w celu</w:t>
      </w: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braku możliwości zasiedlania ich </w:t>
      </w: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przez ptaki,</w:t>
      </w:r>
    </w:p>
    <w:p w:rsidR="002C4EFA" w:rsidRPr="00B366CB" w:rsidRDefault="00430EA1" w:rsidP="001E3714">
      <w:pPr>
        <w:widowControl w:val="0"/>
        <w:numPr>
          <w:ilvl w:val="0"/>
          <w:numId w:val="26"/>
        </w:numPr>
        <w:tabs>
          <w:tab w:val="left" w:pos="2127"/>
        </w:tabs>
        <w:overflowPunct w:val="0"/>
        <w:autoSpaceDE w:val="0"/>
        <w:autoSpaceDN w:val="0"/>
        <w:adjustRightInd w:val="0"/>
        <w:spacing w:line="276" w:lineRule="auto"/>
        <w:ind w:left="2127" w:hanging="283"/>
        <w:contextualSpacing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prace w rejonie siedlisk płazów, w trakcie migracji i okresu rozrodczego płazów (marzec – listopad), p</w:t>
      </w: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rowadzić pod nadzorem herpetologicznym,</w:t>
      </w:r>
    </w:p>
    <w:p w:rsidR="002C4EFA" w:rsidRPr="00B366CB" w:rsidRDefault="00430EA1" w:rsidP="001E3714">
      <w:pPr>
        <w:widowControl w:val="0"/>
        <w:numPr>
          <w:ilvl w:val="0"/>
          <w:numId w:val="26"/>
        </w:numPr>
        <w:tabs>
          <w:tab w:val="left" w:pos="2127"/>
        </w:tabs>
        <w:overflowPunct w:val="0"/>
        <w:autoSpaceDE w:val="0"/>
        <w:autoSpaceDN w:val="0"/>
        <w:adjustRightInd w:val="0"/>
        <w:spacing w:line="276" w:lineRule="auto"/>
        <w:ind w:left="2127" w:hanging="283"/>
        <w:contextualSpacing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B366CB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w miejscach stwierdzonych siedlisk płazów należy zabezpieczyć plac budowy przed możliwością przedostawania się na jego teren małych zwierząt, w tym płazów, poprzez:</w:t>
      </w:r>
    </w:p>
    <w:p w:rsidR="002C4EFA" w:rsidRPr="00B366CB" w:rsidRDefault="00430EA1" w:rsidP="001E3714">
      <w:pPr>
        <w:pStyle w:val="Akapitzlist"/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410" w:hanging="284"/>
        <w:rPr>
          <w:rFonts w:ascii="Arial" w:hAnsi="Arial" w:cs="Arial"/>
          <w:color w:val="000000" w:themeColor="text1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montaż w okresie od 1 marca do 15 listopada </w:t>
      </w:r>
      <w:r w:rsidRPr="00B366CB">
        <w:rPr>
          <w:rFonts w:ascii="Arial" w:hAnsi="Arial" w:cs="Arial"/>
          <w:sz w:val="22"/>
          <w:szCs w:val="22"/>
        </w:rPr>
        <w:t>ogrodzeń tymczasowych w przebiegu granicy inwestycji, w rejonie aktualnego frontu robót z możliwością przemieszczania ich w miarę postępu prac, pod nadzorem herpetologicznym. Ogrodzenie powinno być stabilne oraz mieć trwały naciąg, aby nie dopuścić do fałd</w:t>
      </w:r>
      <w:r w:rsidRPr="00B366CB">
        <w:rPr>
          <w:rFonts w:ascii="Arial" w:hAnsi="Arial" w:cs="Arial"/>
          <w:sz w:val="22"/>
          <w:szCs w:val="22"/>
        </w:rPr>
        <w:t>owania, które obniża jego efektywność. Wygrodzeni</w:t>
      </w:r>
      <w:r w:rsidRPr="00B366CB">
        <w:rPr>
          <w:rFonts w:ascii="Arial" w:hAnsi="Arial" w:cs="Arial"/>
          <w:sz w:val="22"/>
          <w:szCs w:val="22"/>
        </w:rPr>
        <w:t xml:space="preserve">e powinno być wykonane z </w:t>
      </w:r>
      <w:r w:rsidRPr="00B366CB">
        <w:rPr>
          <w:rFonts w:ascii="Arial" w:hAnsi="Arial" w:cs="Arial"/>
          <w:sz w:val="22"/>
          <w:szCs w:val="22"/>
        </w:rPr>
        <w:t>siatki metalowej o oc</w:t>
      </w:r>
      <w:r w:rsidRPr="00B366CB">
        <w:rPr>
          <w:rFonts w:ascii="Arial" w:hAnsi="Arial" w:cs="Arial"/>
          <w:sz w:val="22"/>
          <w:szCs w:val="22"/>
        </w:rPr>
        <w:t>zkach wielkości maksymalnie 0,5 </w:t>
      </w:r>
      <w:r w:rsidRPr="00B366CB">
        <w:rPr>
          <w:rFonts w:ascii="Arial" w:hAnsi="Arial" w:cs="Arial"/>
          <w:sz w:val="22"/>
          <w:szCs w:val="22"/>
        </w:rPr>
        <w:t>cm x 0,5 cm, folii polimerowej lub geotkaniny. Powinno mieć wysokość nie mniejszą niż 50 cm ponad powierzchnię gruntu, być osadzo</w:t>
      </w:r>
      <w:r w:rsidRPr="00B366CB">
        <w:rPr>
          <w:rFonts w:ascii="Arial" w:hAnsi="Arial" w:cs="Arial"/>
          <w:sz w:val="22"/>
          <w:szCs w:val="22"/>
        </w:rPr>
        <w:t>ne w gruncie na głę</w:t>
      </w:r>
      <w:r w:rsidRPr="00B366CB">
        <w:rPr>
          <w:rFonts w:ascii="Arial" w:hAnsi="Arial" w:cs="Arial"/>
          <w:sz w:val="22"/>
          <w:szCs w:val="22"/>
        </w:rPr>
        <w:t>bokość nie mniejszą niż 30 cm i </w:t>
      </w:r>
      <w:r w:rsidRPr="00B366CB">
        <w:rPr>
          <w:rFonts w:ascii="Arial" w:hAnsi="Arial" w:cs="Arial"/>
          <w:sz w:val="22"/>
          <w:szCs w:val="22"/>
        </w:rPr>
        <w:t>wyposażone w przewieszkę o szerokości minimum 10 cm, skierowaną „na zewnątrz” od placu budowy. Wolne końce ogrodzeń należy zakończyć U – kształtnymi zawrotkami (gdzie końcowa część ogrodzenia powinna przeb</w:t>
      </w:r>
      <w:r w:rsidRPr="00B366CB">
        <w:rPr>
          <w:rFonts w:ascii="Arial" w:hAnsi="Arial" w:cs="Arial"/>
          <w:sz w:val="22"/>
          <w:szCs w:val="22"/>
        </w:rPr>
        <w:t>iegać pod kątem prostym do granicy obszaru budowy), co skutecznie uniemożliwi płazom i innym małym zwierzętom przedostanie się na teren budowy</w:t>
      </w:r>
      <w:r w:rsidRPr="00B366CB">
        <w:rPr>
          <w:rFonts w:ascii="Arial" w:hAnsi="Arial" w:cs="Arial"/>
          <w:color w:val="00B050"/>
          <w:sz w:val="22"/>
          <w:szCs w:val="22"/>
        </w:rPr>
        <w:t xml:space="preserve">. </w:t>
      </w:r>
      <w:r w:rsidRPr="00B366CB">
        <w:rPr>
          <w:rFonts w:ascii="Arial" w:eastAsia="MinionPro-Regular" w:hAnsi="Arial" w:cs="Arial"/>
          <w:sz w:val="22"/>
          <w:szCs w:val="22"/>
        </w:rPr>
        <w:t xml:space="preserve">Ogrodzenia należy zastosować </w:t>
      </w:r>
      <w:r w:rsidRPr="00B366CB">
        <w:rPr>
          <w:rFonts w:ascii="Arial" w:hAnsi="Arial" w:cs="Arial"/>
          <w:sz w:val="22"/>
          <w:szCs w:val="22"/>
        </w:rPr>
        <w:t>w lokalizacjach określonych w t</w:t>
      </w:r>
      <w:r w:rsidRPr="00B366CB">
        <w:rPr>
          <w:rFonts w:ascii="Arial" w:hAnsi="Arial" w:cs="Arial"/>
          <w:sz w:val="22"/>
          <w:szCs w:val="22"/>
        </w:rPr>
        <w:t>abeli nr 3,</w:t>
      </w:r>
    </w:p>
    <w:p w:rsidR="00894B1B" w:rsidRPr="00B366CB" w:rsidRDefault="00430EA1" w:rsidP="008A1EF9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1418"/>
        <w:rPr>
          <w:rFonts w:ascii="Arial" w:hAnsi="Arial" w:cs="Arial"/>
          <w:color w:val="000000" w:themeColor="text1"/>
          <w:sz w:val="22"/>
          <w:szCs w:val="22"/>
        </w:rPr>
      </w:pPr>
      <w:r w:rsidRPr="00B366CB">
        <w:rPr>
          <w:rFonts w:ascii="Arial" w:hAnsi="Arial" w:cs="Arial"/>
          <w:color w:val="000000" w:themeColor="text1"/>
          <w:sz w:val="22"/>
          <w:szCs w:val="22"/>
        </w:rPr>
        <w:t>Tabela nr 3</w:t>
      </w:r>
    </w:p>
    <w:tbl>
      <w:tblPr>
        <w:tblStyle w:val="Tabela-Siatka"/>
        <w:tblW w:w="0" w:type="auto"/>
        <w:jc w:val="center"/>
        <w:tblLook w:val="04A0"/>
      </w:tblPr>
      <w:tblGrid>
        <w:gridCol w:w="546"/>
        <w:gridCol w:w="2008"/>
        <w:gridCol w:w="3473"/>
      </w:tblGrid>
      <w:tr w:rsidR="00CD4486" w:rsidTr="008A1EF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  <w:b/>
                <w:bCs/>
              </w:rPr>
            </w:pPr>
            <w:r w:rsidRPr="00B366C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  <w:b/>
                <w:bCs/>
              </w:rPr>
            </w:pPr>
            <w:r w:rsidRPr="00B366CB">
              <w:rPr>
                <w:rFonts w:ascii="Arial" w:hAnsi="Arial" w:cs="Arial"/>
                <w:b/>
                <w:bCs/>
              </w:rPr>
              <w:t>Strona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  <w:b/>
                <w:bCs/>
              </w:rPr>
            </w:pPr>
            <w:r w:rsidRPr="00B366CB">
              <w:rPr>
                <w:rFonts w:ascii="Arial" w:hAnsi="Arial" w:cs="Arial"/>
                <w:b/>
                <w:bCs/>
              </w:rPr>
              <w:t xml:space="preserve">Przybliżony </w:t>
            </w:r>
            <w:r w:rsidRPr="00B366CB">
              <w:rPr>
                <w:rFonts w:ascii="Arial" w:hAnsi="Arial" w:cs="Arial"/>
                <w:b/>
                <w:bCs/>
              </w:rPr>
              <w:t>kilometraż</w:t>
            </w:r>
            <w:r w:rsidRPr="00B366CB">
              <w:rPr>
                <w:rFonts w:ascii="Arial" w:hAnsi="Arial" w:cs="Arial"/>
                <w:b/>
                <w:bCs/>
              </w:rPr>
              <w:t xml:space="preserve"> gazociągu</w:t>
            </w:r>
            <w:r w:rsidRPr="00B366CB">
              <w:rPr>
                <w:rFonts w:ascii="Arial" w:hAnsi="Arial" w:cs="Arial"/>
                <w:b/>
                <w:bCs/>
              </w:rPr>
              <w:t xml:space="preserve"> od –do (km)</w:t>
            </w:r>
          </w:p>
          <w:p w:rsidR="00894B1B" w:rsidRPr="00B366CB" w:rsidRDefault="00430EA1" w:rsidP="001E371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4486" w:rsidTr="008A1EF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1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lewa i prawa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0+245 - 0+270</w:t>
            </w:r>
          </w:p>
        </w:tc>
      </w:tr>
      <w:tr w:rsidR="00CD4486" w:rsidTr="008A1EF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0+305 - 0+345</w:t>
            </w:r>
          </w:p>
        </w:tc>
      </w:tr>
      <w:tr w:rsidR="00CD4486" w:rsidTr="008A1EF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3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0+645 - 0+680</w:t>
            </w:r>
          </w:p>
        </w:tc>
      </w:tr>
      <w:tr w:rsidR="00CD4486" w:rsidTr="008A1EF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3+095 - 3+690</w:t>
            </w:r>
          </w:p>
        </w:tc>
      </w:tr>
      <w:tr w:rsidR="00CD4486" w:rsidTr="008A1EF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5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3+815 - 4+090</w:t>
            </w:r>
          </w:p>
        </w:tc>
      </w:tr>
      <w:tr w:rsidR="00CD4486" w:rsidTr="008A1EF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6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4+690 - 4+840</w:t>
            </w:r>
          </w:p>
        </w:tc>
      </w:tr>
      <w:tr w:rsidR="00CD4486" w:rsidTr="008A1EF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7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4+875 - 4+995</w:t>
            </w:r>
          </w:p>
        </w:tc>
      </w:tr>
      <w:tr w:rsidR="00CD4486" w:rsidTr="008A1EF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8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5+025 - 5+075</w:t>
            </w:r>
          </w:p>
        </w:tc>
      </w:tr>
      <w:tr w:rsidR="00CD4486" w:rsidTr="008A1EF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9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5+135 - 5+315</w:t>
            </w:r>
          </w:p>
        </w:tc>
      </w:tr>
      <w:tr w:rsidR="00CD4486" w:rsidTr="008A1EF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10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5+340 - 6+560</w:t>
            </w:r>
          </w:p>
        </w:tc>
      </w:tr>
      <w:tr w:rsidR="00CD4486" w:rsidTr="008A1EF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11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6+810 - 6+880</w:t>
            </w:r>
          </w:p>
        </w:tc>
      </w:tr>
      <w:tr w:rsidR="00CD4486" w:rsidTr="008A1EF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12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6+900</w:t>
            </w:r>
            <w:r w:rsidRPr="00B366CB">
              <w:rPr>
                <w:rFonts w:ascii="Arial" w:hAnsi="Arial" w:cs="Arial"/>
              </w:rPr>
              <w:t xml:space="preserve"> - 6+955</w:t>
            </w:r>
          </w:p>
        </w:tc>
      </w:tr>
      <w:tr w:rsidR="00CD4486" w:rsidTr="008A1EF9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13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894B1B" w:rsidRPr="00B366CB" w:rsidRDefault="00430EA1" w:rsidP="001E3714">
            <w:pPr>
              <w:rPr>
                <w:rFonts w:ascii="Arial" w:hAnsi="Arial" w:cs="Arial"/>
              </w:rPr>
            </w:pPr>
            <w:r w:rsidRPr="00B366CB">
              <w:rPr>
                <w:rFonts w:ascii="Arial" w:hAnsi="Arial" w:cs="Arial"/>
              </w:rPr>
              <w:t>7+050 -7+505</w:t>
            </w:r>
          </w:p>
        </w:tc>
      </w:tr>
    </w:tbl>
    <w:p w:rsidR="00894B1B" w:rsidRPr="00B366CB" w:rsidRDefault="00430EA1" w:rsidP="001E3714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360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p w:rsidR="00894B1B" w:rsidRPr="00B366CB" w:rsidRDefault="00430EA1" w:rsidP="001E3714">
      <w:pPr>
        <w:pStyle w:val="Akapitzlist"/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eastAsia="MinionPro-Regular" w:hAnsi="Arial" w:cs="Arial"/>
          <w:sz w:val="22"/>
          <w:szCs w:val="22"/>
        </w:rPr>
        <w:t xml:space="preserve">po zewnętrznej </w:t>
      </w:r>
      <w:r w:rsidRPr="00B366CB">
        <w:rPr>
          <w:rFonts w:ascii="Arial" w:hAnsi="Arial" w:cs="Arial"/>
          <w:sz w:val="22"/>
          <w:szCs w:val="22"/>
        </w:rPr>
        <w:t xml:space="preserve">stronie ogrodzeń tymczasowych, co 10 - 15 m, zamontować należy wiadra wkopane równo z gruntem, z przepuszczalnym (perforowanym) dnem, o wysokości minimum 40 cm – tak aby stanowiły pułapki, pozwalające na </w:t>
      </w:r>
      <w:r w:rsidRPr="00B366CB">
        <w:rPr>
          <w:rFonts w:ascii="Arial" w:hAnsi="Arial" w:cs="Arial"/>
          <w:sz w:val="22"/>
          <w:szCs w:val="22"/>
        </w:rPr>
        <w:t>wyłowienie migrujących zwierząt (płazów) i ich późniejsze przeniesienie do właściwych siedlisk, poza strefę zagrożenia. Wiaderka winny być wyposażone w rozwiązania umożliwiające opuszczenie ich przez drobne ssaki (np. patyk), a na dnie pułapki należy umieś</w:t>
      </w:r>
      <w:r w:rsidRPr="00B366CB">
        <w:rPr>
          <w:rFonts w:ascii="Arial" w:hAnsi="Arial" w:cs="Arial"/>
          <w:sz w:val="22"/>
          <w:szCs w:val="22"/>
        </w:rPr>
        <w:t>cić materiał osłaniający zwierzęta przed mrozem, słońcem lub drapieżnikami (np. liście, mech, ziemia),</w:t>
      </w:r>
    </w:p>
    <w:p w:rsidR="00894B1B" w:rsidRPr="00B366CB" w:rsidRDefault="00430EA1" w:rsidP="001E3714">
      <w:pPr>
        <w:pStyle w:val="Akapitzlist"/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w okresie wiosennych i jesiennych migracji, tj. od 1 marca do 15 maja oraz od 15 sierpnia do 15 października, należy kontrolować </w:t>
      </w:r>
      <w:r w:rsidRPr="00B366CB">
        <w:rPr>
          <w:rStyle w:val="highlight"/>
          <w:rFonts w:ascii="Arial" w:hAnsi="Arial" w:cs="Arial"/>
          <w:sz w:val="22"/>
          <w:szCs w:val="22"/>
        </w:rPr>
        <w:t>wiad</w:t>
      </w:r>
      <w:r w:rsidRPr="00B366CB">
        <w:rPr>
          <w:rFonts w:ascii="Arial" w:hAnsi="Arial" w:cs="Arial"/>
          <w:sz w:val="22"/>
          <w:szCs w:val="22"/>
        </w:rPr>
        <w:t xml:space="preserve">erka, zagłębienia </w:t>
      </w:r>
      <w:r w:rsidRPr="00B366CB">
        <w:rPr>
          <w:rFonts w:ascii="Arial" w:hAnsi="Arial" w:cs="Arial"/>
          <w:sz w:val="22"/>
          <w:szCs w:val="22"/>
        </w:rPr>
        <w:t>wypełnione wodą oraz zastoiska i zalewiska dwa razy dziennie (rano i wieczorem), w pozostałym okresie (z wyłączeniem okresu od 15 listopada do końca lutego) raz dziennie. W przypadku stwierdzenia obecności zwierząt, osobniki należy przenieść do miejsca o c</w:t>
      </w:r>
      <w:r w:rsidRPr="00B366CB">
        <w:rPr>
          <w:rFonts w:ascii="Arial" w:hAnsi="Arial" w:cs="Arial"/>
          <w:sz w:val="22"/>
          <w:szCs w:val="22"/>
        </w:rPr>
        <w:t>echach siedliska, w którym występują w sposób naturalny, bezpośrednio po stwierdzeniu ich obecności,</w:t>
      </w:r>
    </w:p>
    <w:p w:rsidR="00894B1B" w:rsidRPr="00B366CB" w:rsidRDefault="00430EA1" w:rsidP="001E3714">
      <w:pPr>
        <w:pStyle w:val="Akapitzlist"/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przy zakładaniu wygrodzeń tymczasowych należy uwzględnić występowanie w ich ciągu rowów melioracyjnych i je wygrodzić w taki sposób, aby uniemożliwić wejśc</w:t>
      </w:r>
      <w:r w:rsidRPr="00B366CB">
        <w:rPr>
          <w:rFonts w:ascii="Arial" w:hAnsi="Arial" w:cs="Arial"/>
          <w:sz w:val="22"/>
          <w:szCs w:val="22"/>
        </w:rPr>
        <w:t>ie małych zwierząt, w tym płazów na plac budowy,</w:t>
      </w:r>
    </w:p>
    <w:p w:rsidR="00894B1B" w:rsidRPr="00B366CB" w:rsidRDefault="00430EA1" w:rsidP="001E3714">
      <w:pPr>
        <w:pStyle w:val="Akapitzlist"/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co najmniej raz w tygodniu należy kontrolować ogrodzenia pod kątem ich szczelności, a ewentualne wady niezwłocznie usuwać,</w:t>
      </w:r>
    </w:p>
    <w:p w:rsidR="00D0240D" w:rsidRPr="00B366CB" w:rsidRDefault="00430EA1" w:rsidP="001E3714">
      <w:pPr>
        <w:pStyle w:val="Akapitzlist"/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szczegółowe miejsca, sposób montażu i czas funkcjonowania ogrodzenia, określić powin</w:t>
      </w:r>
      <w:r w:rsidRPr="00B366CB">
        <w:rPr>
          <w:rFonts w:ascii="Arial" w:hAnsi="Arial" w:cs="Arial"/>
          <w:sz w:val="22"/>
          <w:szCs w:val="22"/>
        </w:rPr>
        <w:t>ien ekspert</w:t>
      </w:r>
      <w:r w:rsidRPr="00B366CB">
        <w:rPr>
          <w:rFonts w:ascii="Arial" w:hAnsi="Arial" w:cs="Arial"/>
          <w:sz w:val="22"/>
          <w:szCs w:val="22"/>
        </w:rPr>
        <w:t xml:space="preserve"> z nadzoru herpetologicznego, z </w:t>
      </w:r>
      <w:r w:rsidRPr="00B366CB">
        <w:rPr>
          <w:rFonts w:ascii="Arial" w:hAnsi="Arial" w:cs="Arial"/>
          <w:sz w:val="22"/>
          <w:szCs w:val="22"/>
        </w:rPr>
        <w:t>uwzględnieniem warunków pogodowych i rzeczywistego natężenia ich migracji</w:t>
      </w:r>
      <w:r w:rsidRPr="00B366CB">
        <w:rPr>
          <w:rFonts w:ascii="Arial" w:hAnsi="Arial" w:cs="Arial"/>
          <w:iCs/>
          <w:sz w:val="22"/>
          <w:szCs w:val="22"/>
        </w:rPr>
        <w:t>,</w:t>
      </w:r>
    </w:p>
    <w:p w:rsidR="00894B1B" w:rsidRPr="00B366CB" w:rsidRDefault="00430EA1" w:rsidP="001E3714">
      <w:pPr>
        <w:pStyle w:val="Akapitzlist"/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dopuszcza się zastosowanie ścianek szczelnych (które ograniczą dopływ wód gruntowych do wykopu, a tym samym </w:t>
      </w:r>
      <w:r w:rsidRPr="00B366CB">
        <w:rPr>
          <w:rStyle w:val="highlight"/>
          <w:rFonts w:ascii="Arial" w:hAnsi="Arial" w:cs="Arial"/>
          <w:sz w:val="22"/>
          <w:szCs w:val="22"/>
        </w:rPr>
        <w:t>odwodn</w:t>
      </w:r>
      <w:r w:rsidRPr="00B366CB">
        <w:rPr>
          <w:rFonts w:ascii="Arial" w:hAnsi="Arial" w:cs="Arial"/>
          <w:sz w:val="22"/>
          <w:szCs w:val="22"/>
        </w:rPr>
        <w:t>ienie wykopów będzie mni</w:t>
      </w:r>
      <w:r w:rsidRPr="00B366CB">
        <w:rPr>
          <w:rFonts w:ascii="Arial" w:hAnsi="Arial" w:cs="Arial"/>
          <w:sz w:val="22"/>
          <w:szCs w:val="22"/>
        </w:rPr>
        <w:t>ej intensywne) do tymczasowego wygrodzenia, przy czym wówczas należy pozostawić ich elementy ok. 0,5 m nad powierzchnią gruntu, tworząc w ten sposób palisadę ochronną. Zastosowanie szczelnych ściane</w:t>
      </w:r>
      <w:r w:rsidRPr="00B366CB">
        <w:rPr>
          <w:rFonts w:ascii="Arial" w:hAnsi="Arial" w:cs="Arial"/>
          <w:sz w:val="22"/>
          <w:szCs w:val="22"/>
        </w:rPr>
        <w:t>k będzie możliwe jednak tylko w </w:t>
      </w:r>
      <w:r w:rsidRPr="00B366CB">
        <w:rPr>
          <w:rFonts w:ascii="Arial" w:hAnsi="Arial" w:cs="Arial"/>
          <w:sz w:val="22"/>
          <w:szCs w:val="22"/>
        </w:rPr>
        <w:t>przypadku, gdy nie spowodu</w:t>
      </w:r>
      <w:r w:rsidRPr="00B366CB">
        <w:rPr>
          <w:rFonts w:ascii="Arial" w:hAnsi="Arial" w:cs="Arial"/>
          <w:sz w:val="22"/>
          <w:szCs w:val="22"/>
        </w:rPr>
        <w:t>je to konieczności poszerzenia pasa budowlano-montażowego,</w:t>
      </w:r>
    </w:p>
    <w:p w:rsidR="00D0240D" w:rsidRPr="00B366CB" w:rsidRDefault="00430EA1" w:rsidP="001E3714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1701" w:hanging="283"/>
        <w:contextualSpacing/>
        <w:rPr>
          <w:rFonts w:ascii="Arial" w:hAnsi="Arial" w:cs="Arial"/>
          <w:iCs/>
          <w:sz w:val="22"/>
          <w:szCs w:val="22"/>
        </w:rPr>
      </w:pPr>
      <w:r w:rsidRPr="00B366CB">
        <w:rPr>
          <w:rFonts w:ascii="Arial" w:hAnsi="Arial" w:cs="Arial"/>
          <w:sz w:val="22"/>
          <w:szCs w:val="22"/>
          <w:lang w:eastAsia="pl-PL"/>
        </w:rPr>
        <w:t>wygrodzić/oznakować istniejące i potencja</w:t>
      </w:r>
      <w:r w:rsidRPr="00B366CB">
        <w:rPr>
          <w:rFonts w:ascii="Arial" w:hAnsi="Arial" w:cs="Arial"/>
          <w:sz w:val="22"/>
          <w:szCs w:val="22"/>
          <w:lang w:eastAsia="pl-PL"/>
        </w:rPr>
        <w:t>lne miejsca rozrodu płazów, pod </w:t>
      </w:r>
      <w:r w:rsidRPr="00B366CB">
        <w:rPr>
          <w:rFonts w:ascii="Arial" w:hAnsi="Arial" w:cs="Arial"/>
          <w:sz w:val="22"/>
          <w:szCs w:val="22"/>
          <w:lang w:eastAsia="pl-PL"/>
        </w:rPr>
        <w:t>nadzorem herpetologa:</w:t>
      </w:r>
    </w:p>
    <w:p w:rsidR="00D0240D" w:rsidRPr="00B366CB" w:rsidRDefault="00430EA1" w:rsidP="001E3714">
      <w:pPr>
        <w:pStyle w:val="Akapitzlist"/>
        <w:widowControl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284"/>
        <w:rPr>
          <w:rFonts w:ascii="Arial" w:hAnsi="Arial" w:cs="Arial"/>
          <w:iCs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lastRenderedPageBreak/>
        <w:t>wygrodzenia wykonać należy przy użyciu dobrze widocznej, jaskrawej, dwukolorowej taśmy, o szerokości 7</w:t>
      </w:r>
      <w:r w:rsidRPr="00B366CB">
        <w:rPr>
          <w:rFonts w:ascii="Arial" w:hAnsi="Arial" w:cs="Arial"/>
          <w:sz w:val="22"/>
          <w:szCs w:val="22"/>
        </w:rPr>
        <w:t xml:space="preserve"> – 10 cm, rozpiętej pomiędzy wbitymi w ziemię palikami (na wysokości ok. 1 – 1,5 m),</w:t>
      </w:r>
    </w:p>
    <w:p w:rsidR="00D0240D" w:rsidRPr="00B366CB" w:rsidRDefault="00430EA1" w:rsidP="001E3714">
      <w:pPr>
        <w:pStyle w:val="Akapitzlist"/>
        <w:widowControl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284"/>
        <w:rPr>
          <w:rFonts w:ascii="Arial" w:hAnsi="Arial" w:cs="Arial"/>
          <w:iCs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prace związane z wygradzaniem przeprowadzić należy najpóźniej 1 – 2 tygodnie przed rozpoczęciem prac ziemnych na danym odcinku budowy inwestycji,</w:t>
      </w:r>
    </w:p>
    <w:p w:rsidR="00D0240D" w:rsidRPr="00B366CB" w:rsidRDefault="00430EA1" w:rsidP="001E3714">
      <w:pPr>
        <w:pStyle w:val="Akapitzlist"/>
        <w:widowControl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284"/>
        <w:rPr>
          <w:rFonts w:ascii="Arial" w:hAnsi="Arial" w:cs="Arial"/>
          <w:iCs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taśmę wygrodzeniową należ</w:t>
      </w:r>
      <w:r w:rsidRPr="00B366CB">
        <w:rPr>
          <w:rFonts w:ascii="Arial" w:hAnsi="Arial" w:cs="Arial"/>
          <w:sz w:val="22"/>
          <w:szCs w:val="22"/>
        </w:rPr>
        <w:t>y usunąć po zakończeniu realizacji inwestycji,</w:t>
      </w:r>
    </w:p>
    <w:p w:rsidR="00D0240D" w:rsidRPr="00B366CB" w:rsidRDefault="00430EA1" w:rsidP="001E3714">
      <w:pPr>
        <w:widowControl w:val="0"/>
        <w:numPr>
          <w:ilvl w:val="0"/>
          <w:numId w:val="26"/>
        </w:num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left="1701" w:hanging="283"/>
        <w:contextualSpacing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należy zastosować skarpowanie wykopów w lokalizacji określonej przez nadzór przyrodniczy, umożliwiających samodzielne wydostanie się zwierząt (małych i dużych) lub w przypadku uzasadnionym należy wprowadzić </w:t>
      </w:r>
      <w:r w:rsidRPr="00B366CB">
        <w:rPr>
          <w:rFonts w:ascii="Arial" w:hAnsi="Arial" w:cs="Arial"/>
          <w:sz w:val="22"/>
          <w:szCs w:val="22"/>
        </w:rPr>
        <w:t>rozwiązania polegające na wstawieniu do wykopów desek tworzących swego rodzaju pomost umożliwiający wydostanie się zwierząt z wykopów,</w:t>
      </w:r>
    </w:p>
    <w:p w:rsidR="00D0240D" w:rsidRPr="00B366CB" w:rsidRDefault="00430EA1" w:rsidP="001E3714">
      <w:pPr>
        <w:widowControl w:val="0"/>
        <w:numPr>
          <w:ilvl w:val="0"/>
          <w:numId w:val="26"/>
        </w:num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left="1701" w:hanging="283"/>
        <w:contextualSpacing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do oświetlenia zapleczy budowy, baz materiałowo-sprzętowych oraz dróg technologicznych, należy stosować lampy o możliwie </w:t>
      </w:r>
      <w:r w:rsidRPr="00B366CB">
        <w:rPr>
          <w:rFonts w:ascii="Arial" w:hAnsi="Arial" w:cs="Arial"/>
          <w:sz w:val="22"/>
          <w:szCs w:val="22"/>
        </w:rPr>
        <w:t>najniższej emisji barw niebieskich i promieniowania UV i temperaturze barwowej ≤ 3000 K. Do oświetlenia stosować należy lampy o kierunkowej wiązce światła - oświetlenie powinno być skierowane w stronę zaplecza budowy.</w:t>
      </w:r>
    </w:p>
    <w:p w:rsidR="00D0240D" w:rsidRPr="00B366CB" w:rsidRDefault="00430EA1" w:rsidP="00803CDC">
      <w:pPr>
        <w:widowControl w:val="0"/>
        <w:numPr>
          <w:ilvl w:val="0"/>
          <w:numId w:val="43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993" w:hanging="426"/>
        <w:contextualSpacing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W celu </w:t>
      </w:r>
      <w:bookmarkStart w:id="2" w:name="_Hlk134076849"/>
      <w:r w:rsidRPr="00B366CB">
        <w:rPr>
          <w:rFonts w:ascii="Arial" w:hAnsi="Arial" w:cs="Arial"/>
          <w:sz w:val="22"/>
          <w:szCs w:val="22"/>
        </w:rPr>
        <w:t>ochrony przed rozprzestrzeniani</w:t>
      </w:r>
      <w:r w:rsidRPr="00B366CB">
        <w:rPr>
          <w:rFonts w:ascii="Arial" w:hAnsi="Arial" w:cs="Arial"/>
          <w:sz w:val="22"/>
          <w:szCs w:val="22"/>
        </w:rPr>
        <w:t>em inwazyjnych gatunków roślin</w:t>
      </w:r>
      <w:bookmarkEnd w:id="2"/>
      <w:r w:rsidRPr="00B366CB">
        <w:rPr>
          <w:rFonts w:ascii="Arial" w:hAnsi="Arial" w:cs="Arial"/>
          <w:sz w:val="22"/>
          <w:szCs w:val="22"/>
        </w:rPr>
        <w:t>:</w:t>
      </w:r>
    </w:p>
    <w:p w:rsidR="00D0240D" w:rsidRPr="00B366CB" w:rsidRDefault="00430EA1" w:rsidP="001E3714">
      <w:pPr>
        <w:pStyle w:val="Akapitzlist"/>
        <w:numPr>
          <w:ilvl w:val="0"/>
          <w:numId w:val="16"/>
        </w:numPr>
        <w:tabs>
          <w:tab w:val="left" w:pos="1134"/>
        </w:tabs>
        <w:overflowPunct w:val="0"/>
        <w:autoSpaceDE w:val="0"/>
        <w:autoSpaceDN w:val="0"/>
        <w:adjustRightInd w:val="0"/>
        <w:spacing w:line="276" w:lineRule="auto"/>
        <w:ind w:left="1701" w:hanging="283"/>
        <w:rPr>
          <w:rFonts w:ascii="Arial" w:hAnsi="Arial" w:cs="Arial"/>
          <w:sz w:val="22"/>
          <w:szCs w:val="22"/>
        </w:rPr>
      </w:pPr>
      <w:r w:rsidRPr="00B366CB">
        <w:rPr>
          <w:rFonts w:ascii="Arial" w:eastAsia="SimSun" w:hAnsi="Arial" w:cs="Arial"/>
          <w:kern w:val="1"/>
          <w:sz w:val="22"/>
          <w:szCs w:val="22"/>
          <w:lang w:bidi="hi-IN"/>
        </w:rPr>
        <w:t>dla roślin zielnych</w:t>
      </w:r>
      <w:r w:rsidRPr="00B366CB">
        <w:rPr>
          <w:rFonts w:ascii="Arial" w:hAnsi="Arial" w:cs="Arial"/>
          <w:sz w:val="22"/>
          <w:szCs w:val="22"/>
        </w:rPr>
        <w:t>:</w:t>
      </w:r>
    </w:p>
    <w:p w:rsidR="00D0240D" w:rsidRPr="00B366CB" w:rsidRDefault="00430EA1" w:rsidP="001E3714">
      <w:pPr>
        <w:pStyle w:val="Akapitzlist"/>
        <w:widowControl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284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usunąć stwierdzone rośliny metodą mechaniczną – koszenie ręczne (kosa tradycyjna, kosa spalinowa, maczeta, sekator), co najmniej 3 razy w ciągu roku: połowa maja, połowa lipca, połowa września,</w:t>
      </w:r>
    </w:p>
    <w:p w:rsidR="00D0240D" w:rsidRPr="00B366CB" w:rsidRDefault="00430EA1" w:rsidP="001E3714">
      <w:pPr>
        <w:pStyle w:val="Akapitzlist"/>
        <w:widowControl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284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dokładnie</w:t>
      </w:r>
      <w:r w:rsidRPr="00B366CB">
        <w:rPr>
          <w:rFonts w:ascii="Arial" w:hAnsi="Arial" w:cs="Arial"/>
          <w:sz w:val="22"/>
          <w:szCs w:val="22"/>
        </w:rPr>
        <w:t xml:space="preserve"> zebrać skoszoną biomasę do foliowych worków, a następnie wywieźć i zutylizować,</w:t>
      </w:r>
    </w:p>
    <w:p w:rsidR="00D0240D" w:rsidRPr="00B366CB" w:rsidRDefault="00430EA1" w:rsidP="001E3714">
      <w:pPr>
        <w:pStyle w:val="Akapitzlist"/>
        <w:widowControl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284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po każdorazowym koszeniu wykopać części podziemne roślin, a następnie dokładnie zebrać korzenie i podobnie, jak w przypadku biomasy z części nadziemnych roślin, przetransporto</w:t>
      </w:r>
      <w:r w:rsidRPr="00B366CB">
        <w:rPr>
          <w:rFonts w:ascii="Arial" w:hAnsi="Arial" w:cs="Arial"/>
          <w:sz w:val="22"/>
          <w:szCs w:val="22"/>
        </w:rPr>
        <w:t>wać i zutylizować,</w:t>
      </w:r>
    </w:p>
    <w:p w:rsidR="00D0240D" w:rsidRPr="00B366CB" w:rsidRDefault="00430EA1" w:rsidP="001E3714">
      <w:pPr>
        <w:pStyle w:val="Akapitzlist"/>
        <w:widowControl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284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ziemię zawierającą kłącza podziemne czy inne elementy rośliny, przekazać jako odpad i nie wykorzystywać w celu uporządkowania terenu. Klasyfikacji przydatności ziemi do powtórnego wykorzystania w kontekście występowania elementów roślin </w:t>
      </w:r>
      <w:r w:rsidRPr="00B366CB">
        <w:rPr>
          <w:rFonts w:ascii="Arial" w:hAnsi="Arial" w:cs="Arial"/>
          <w:sz w:val="22"/>
          <w:szCs w:val="22"/>
        </w:rPr>
        <w:t>inwazyjnych powinien wykonać nadzór przyrodniczy,</w:t>
      </w:r>
    </w:p>
    <w:p w:rsidR="00D0240D" w:rsidRPr="00B366CB" w:rsidRDefault="00430EA1" w:rsidP="001E3714">
      <w:pPr>
        <w:pStyle w:val="Akapitzlist"/>
        <w:widowControl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zakończeniu prac budowlanych </w:t>
      </w:r>
      <w:r w:rsidRPr="00B366CB">
        <w:rPr>
          <w:rFonts w:ascii="Arial" w:hAnsi="Arial" w:cs="Arial"/>
          <w:sz w:val="22"/>
          <w:szCs w:val="22"/>
        </w:rPr>
        <w:t xml:space="preserve"> teren obsiać rodzimymi gatunkami zielnymi,</w:t>
      </w:r>
    </w:p>
    <w:p w:rsidR="001410E7" w:rsidRPr="00B366CB" w:rsidRDefault="00430EA1" w:rsidP="001E3714">
      <w:pPr>
        <w:pStyle w:val="Akapitzlist"/>
        <w:numPr>
          <w:ilvl w:val="0"/>
          <w:numId w:val="16"/>
        </w:numPr>
        <w:tabs>
          <w:tab w:val="left" w:pos="1701"/>
        </w:tabs>
        <w:overflowPunct w:val="0"/>
        <w:autoSpaceDE w:val="0"/>
        <w:autoSpaceDN w:val="0"/>
        <w:adjustRightInd w:val="0"/>
        <w:spacing w:line="276" w:lineRule="auto"/>
        <w:ind w:left="1701" w:hanging="283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dla drzew i krzewów obcych gatunków </w:t>
      </w:r>
      <w:r w:rsidRPr="00B366CB">
        <w:rPr>
          <w:rFonts w:ascii="Symbol" w:hAnsi="Symbol" w:cs="Arial"/>
          <w:sz w:val="22"/>
          <w:szCs w:val="22"/>
        </w:rPr>
        <w:sym w:font="Symbol" w:char="F02D"/>
      </w:r>
      <w:r w:rsidRPr="00B366CB">
        <w:rPr>
          <w:rFonts w:ascii="Arial" w:hAnsi="Arial" w:cs="Arial"/>
          <w:sz w:val="22"/>
          <w:szCs w:val="22"/>
        </w:rPr>
        <w:t xml:space="preserve"> usunąć pędy wraz z kłączami i korzeniami / karpy korzeniowe, celem ograniczenia ich rozprzes</w:t>
      </w:r>
      <w:r w:rsidRPr="00B366CB">
        <w:rPr>
          <w:rFonts w:ascii="Arial" w:hAnsi="Arial" w:cs="Arial"/>
          <w:sz w:val="22"/>
          <w:szCs w:val="22"/>
        </w:rPr>
        <w:t>trzeniania.</w:t>
      </w:r>
    </w:p>
    <w:p w:rsidR="001410E7" w:rsidRPr="00B366CB" w:rsidRDefault="00430EA1" w:rsidP="00803CDC">
      <w:pPr>
        <w:pStyle w:val="Akapitzlist"/>
        <w:numPr>
          <w:ilvl w:val="0"/>
          <w:numId w:val="44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Na etapie realizacji przedsięwzięcia należy zapewnić nadzór przyrodniczy, w celu kontroli stanu środowiska przyrodniczego, pełniony przez osoby legitymujące się doświadczeniem odpowiednim do zakresu wykonywanego nadzoru (botanicznego, herpetolo</w:t>
      </w:r>
      <w:r w:rsidRPr="00B366CB">
        <w:rPr>
          <w:rFonts w:ascii="Arial" w:hAnsi="Arial" w:cs="Arial"/>
          <w:sz w:val="22"/>
          <w:szCs w:val="22"/>
        </w:rPr>
        <w:t>gicznego, chiropterologicznego, ornitologicznego, entomologicznego i teriologicznego) oraz w prowadzeniu prac terenowych, identyfikacji szaty roślinnej i gatunków fauny. Do zadań nadzoru przyrodniczego będzie należało:</w:t>
      </w:r>
    </w:p>
    <w:p w:rsidR="009573EB" w:rsidRPr="00B366CB" w:rsidRDefault="00430EA1" w:rsidP="001E3714">
      <w:pPr>
        <w:pStyle w:val="Akapitzlist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1701" w:hanging="283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bCs/>
          <w:sz w:val="22"/>
          <w:szCs w:val="22"/>
        </w:rPr>
        <w:t>botanik</w:t>
      </w:r>
      <w:r w:rsidRPr="00B366CB">
        <w:rPr>
          <w:rFonts w:ascii="Arial" w:hAnsi="Arial" w:cs="Arial"/>
          <w:sz w:val="22"/>
          <w:szCs w:val="22"/>
        </w:rPr>
        <w:t xml:space="preserve"> - równolegle do prowadzonych </w:t>
      </w:r>
      <w:r w:rsidRPr="00B366CB">
        <w:rPr>
          <w:rFonts w:ascii="Arial" w:hAnsi="Arial" w:cs="Arial"/>
          <w:sz w:val="22"/>
          <w:szCs w:val="22"/>
        </w:rPr>
        <w:t>prac:</w:t>
      </w:r>
    </w:p>
    <w:p w:rsidR="009573EB" w:rsidRPr="00B366CB" w:rsidRDefault="00430EA1" w:rsidP="001E3714">
      <w:pPr>
        <w:pStyle w:val="Akapitzlist"/>
        <w:widowControl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425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identyfikacja i usuwanie gatunków inwazyjnych roślin,</w:t>
      </w:r>
    </w:p>
    <w:p w:rsidR="009573EB" w:rsidRPr="00B366CB" w:rsidRDefault="00430EA1" w:rsidP="001E3714">
      <w:pPr>
        <w:pStyle w:val="Akapitzlist"/>
        <w:widowControl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425"/>
        <w:rPr>
          <w:rFonts w:ascii="Arial" w:hAnsi="Arial" w:cs="Arial"/>
          <w:sz w:val="22"/>
          <w:szCs w:val="22"/>
        </w:rPr>
      </w:pPr>
      <w:r w:rsidRPr="00B366CB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identyfikacja i kontrola przestrzegania zasad ochrony płatów chronionych siedlisk przyrodniczych oraz stanowisk chronionych roślin, </w:t>
      </w:r>
      <w:r w:rsidRPr="00B366CB">
        <w:rPr>
          <w:rFonts w:ascii="Arial" w:eastAsia="SimSun" w:hAnsi="Arial" w:cs="Arial"/>
          <w:kern w:val="1"/>
          <w:sz w:val="22"/>
          <w:szCs w:val="22"/>
          <w:lang w:bidi="hi-IN"/>
        </w:rPr>
        <w:lastRenderedPageBreak/>
        <w:t>w tym</w:t>
      </w:r>
      <w:r w:rsidRPr="00B366CB">
        <w:rPr>
          <w:rFonts w:ascii="Arial" w:hAnsi="Arial" w:cs="Arial"/>
          <w:sz w:val="22"/>
          <w:szCs w:val="22"/>
        </w:rPr>
        <w:t xml:space="preserve"> siedliska przyrodniczego 7230: m.in.  </w:t>
      </w:r>
      <w:r w:rsidRPr="00B366CB">
        <w:rPr>
          <w:rFonts w:ascii="Arial" w:eastAsia="SimSun" w:hAnsi="Arial" w:cs="Arial"/>
          <w:kern w:val="1"/>
          <w:sz w:val="22"/>
          <w:szCs w:val="22"/>
          <w:lang w:bidi="hi-IN"/>
        </w:rPr>
        <w:t>określenie lokalizac</w:t>
      </w:r>
      <w:r w:rsidRPr="00B366CB">
        <w:rPr>
          <w:rFonts w:ascii="Arial" w:eastAsia="SimSun" w:hAnsi="Arial" w:cs="Arial"/>
          <w:kern w:val="1"/>
          <w:sz w:val="22"/>
          <w:szCs w:val="22"/>
          <w:lang w:bidi="hi-IN"/>
        </w:rPr>
        <w:t>ji i </w:t>
      </w:r>
      <w:r w:rsidRPr="00B366CB">
        <w:rPr>
          <w:rFonts w:ascii="Arial" w:eastAsia="SimSun" w:hAnsi="Arial" w:cs="Arial"/>
          <w:kern w:val="1"/>
          <w:sz w:val="22"/>
          <w:szCs w:val="22"/>
          <w:lang w:bidi="hi-IN"/>
        </w:rPr>
        <w:t>sposobu montażu wygrodzeń, ich widoczne oznakowanie w terenie oraz kontrola ich stanu i demontaż po zakończeniu prac,</w:t>
      </w:r>
    </w:p>
    <w:p w:rsidR="009573EB" w:rsidRPr="00B366CB" w:rsidRDefault="00430EA1" w:rsidP="001E3714">
      <w:pPr>
        <w:pStyle w:val="Akapitzlist"/>
        <w:widowControl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425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kontrola zachowania terminu wycinki drzew,</w:t>
      </w:r>
    </w:p>
    <w:p w:rsidR="009573EB" w:rsidRPr="00B366CB" w:rsidRDefault="00430EA1" w:rsidP="001E3714">
      <w:pPr>
        <w:pStyle w:val="Akapitzlist"/>
        <w:widowControl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425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identyfikacja i określenie konieczności przenoszenia gatunków chronionych roślin,</w:t>
      </w:r>
    </w:p>
    <w:p w:rsidR="009573EB" w:rsidRPr="00B366CB" w:rsidRDefault="00430EA1" w:rsidP="001E3714">
      <w:pPr>
        <w:pStyle w:val="Akapitzlist"/>
        <w:widowControl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425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identyfi</w:t>
      </w:r>
      <w:r w:rsidRPr="00B366CB">
        <w:rPr>
          <w:rFonts w:ascii="Arial" w:hAnsi="Arial" w:cs="Arial"/>
          <w:sz w:val="22"/>
          <w:szCs w:val="22"/>
        </w:rPr>
        <w:t>kacja i wskazanie terenów wykluczonych z lokalizacji zapleczy budowy, baz materiałowo</w:t>
      </w:r>
      <w:r w:rsidRPr="00B366CB">
        <w:rPr>
          <w:rFonts w:ascii="Arial" w:hAnsi="Arial" w:cs="Arial"/>
          <w:sz w:val="22"/>
          <w:szCs w:val="22"/>
        </w:rPr>
        <w:t xml:space="preserve">- sprzętowych, wymienionymi w </w:t>
      </w:r>
      <w:r w:rsidRPr="00B366CB">
        <w:rPr>
          <w:rFonts w:ascii="Arial" w:hAnsi="Arial" w:cs="Arial"/>
          <w:sz w:val="22"/>
          <w:szCs w:val="22"/>
        </w:rPr>
        <w:t xml:space="preserve">pkt </w:t>
      </w:r>
      <w:r w:rsidRPr="00B366CB">
        <w:rPr>
          <w:rFonts w:ascii="Arial" w:hAnsi="Arial" w:cs="Arial"/>
          <w:sz w:val="22"/>
          <w:szCs w:val="22"/>
        </w:rPr>
        <w:t>II.</w:t>
      </w:r>
      <w:r w:rsidRPr="00B366CB">
        <w:rPr>
          <w:rFonts w:ascii="Arial" w:hAnsi="Arial" w:cs="Arial"/>
          <w:sz w:val="22"/>
          <w:szCs w:val="22"/>
        </w:rPr>
        <w:t xml:space="preserve">1 </w:t>
      </w:r>
      <w:r w:rsidRPr="00B366CB">
        <w:rPr>
          <w:rFonts w:ascii="Arial" w:hAnsi="Arial" w:cs="Arial"/>
          <w:sz w:val="22"/>
          <w:szCs w:val="22"/>
        </w:rPr>
        <w:t>decyzji</w:t>
      </w:r>
      <w:r w:rsidRPr="00B366CB">
        <w:rPr>
          <w:rFonts w:ascii="Arial" w:hAnsi="Arial" w:cs="Arial"/>
          <w:sz w:val="22"/>
          <w:szCs w:val="22"/>
        </w:rPr>
        <w:t>,</w:t>
      </w:r>
    </w:p>
    <w:p w:rsidR="009573EB" w:rsidRPr="00B366CB" w:rsidRDefault="00430EA1" w:rsidP="001E3714">
      <w:pPr>
        <w:pStyle w:val="Akapitzlist"/>
        <w:widowControl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425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kontrola stanu zabezpieczenia zieleni nieprzeznaczonej do wycinki przed wpływem prac budowlanych,</w:t>
      </w:r>
    </w:p>
    <w:p w:rsidR="009573EB" w:rsidRPr="00B366CB" w:rsidRDefault="00430EA1" w:rsidP="001E3714">
      <w:pPr>
        <w:pStyle w:val="Akapitzlist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1701" w:hanging="283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bCs/>
          <w:sz w:val="22"/>
          <w:szCs w:val="22"/>
        </w:rPr>
        <w:t xml:space="preserve">herpetolog - </w:t>
      </w:r>
      <w:r w:rsidRPr="00B366CB">
        <w:rPr>
          <w:rFonts w:ascii="Arial" w:hAnsi="Arial" w:cs="Arial"/>
          <w:sz w:val="22"/>
          <w:szCs w:val="22"/>
        </w:rPr>
        <w:t xml:space="preserve">cały obszar </w:t>
      </w:r>
      <w:r w:rsidRPr="00B366CB">
        <w:rPr>
          <w:rFonts w:ascii="Arial" w:hAnsi="Arial" w:cs="Arial"/>
          <w:sz w:val="22"/>
          <w:szCs w:val="22"/>
        </w:rPr>
        <w:t>inwestycji, w tym:</w:t>
      </w:r>
    </w:p>
    <w:p w:rsidR="009573EB" w:rsidRPr="00B366CB" w:rsidRDefault="00430EA1" w:rsidP="001E3714">
      <w:pPr>
        <w:pStyle w:val="Akapitzlist"/>
        <w:widowControl/>
        <w:numPr>
          <w:ilvl w:val="0"/>
          <w:numId w:val="31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425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identyfikacja obecności płazów na terenie i w odległości 50 m od obszaru przedsięwzięcia oraz w przypadku zaistnienia takiej konieczności podejmowanie decyzji o wprowadzaniu zabezp</w:t>
      </w:r>
      <w:r w:rsidRPr="00B366CB">
        <w:rPr>
          <w:rFonts w:ascii="Arial" w:hAnsi="Arial" w:cs="Arial"/>
          <w:sz w:val="22"/>
          <w:szCs w:val="22"/>
        </w:rPr>
        <w:t xml:space="preserve">ieczeń dla tej grupy zwierząt, </w:t>
      </w:r>
      <w:r w:rsidRPr="00B366CB">
        <w:rPr>
          <w:rFonts w:ascii="Arial" w:hAnsi="Arial" w:cs="Arial"/>
          <w:sz w:val="22"/>
          <w:szCs w:val="22"/>
        </w:rPr>
        <w:t>w postaci wygrodzenia,</w:t>
      </w:r>
    </w:p>
    <w:p w:rsidR="009573EB" w:rsidRPr="00B366CB" w:rsidRDefault="00430EA1" w:rsidP="001E3714">
      <w:pPr>
        <w:pStyle w:val="Akapitzlist"/>
        <w:widowControl/>
        <w:numPr>
          <w:ilvl w:val="0"/>
          <w:numId w:val="31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425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wer</w:t>
      </w:r>
      <w:r w:rsidRPr="00B366CB">
        <w:rPr>
          <w:rFonts w:ascii="Arial" w:hAnsi="Arial" w:cs="Arial"/>
          <w:sz w:val="22"/>
          <w:szCs w:val="22"/>
        </w:rPr>
        <w:t xml:space="preserve">yfikacja występowania efemerycznych zbiorników wodnych mogących stanowić siedliska rozrodu płazów i ewentualne ich wygrodzenie z zastosowaniem wygrodzenia zgodnie z pkt. </w:t>
      </w:r>
      <w:r w:rsidRPr="00B366CB">
        <w:rPr>
          <w:rFonts w:ascii="Arial" w:hAnsi="Arial" w:cs="Arial"/>
          <w:sz w:val="22"/>
          <w:szCs w:val="22"/>
        </w:rPr>
        <w:t>II.11</w:t>
      </w:r>
      <w:r w:rsidRPr="00B366CB">
        <w:rPr>
          <w:rFonts w:ascii="Arial" w:hAnsi="Arial" w:cs="Arial"/>
          <w:sz w:val="22"/>
          <w:szCs w:val="22"/>
        </w:rPr>
        <w:t>.</w:t>
      </w:r>
      <w:r w:rsidRPr="00B366CB">
        <w:rPr>
          <w:rFonts w:ascii="Arial" w:hAnsi="Arial" w:cs="Arial"/>
          <w:sz w:val="22"/>
          <w:szCs w:val="22"/>
        </w:rPr>
        <w:t xml:space="preserve">6) </w:t>
      </w:r>
      <w:r w:rsidRPr="00B366CB">
        <w:rPr>
          <w:rFonts w:ascii="Arial" w:hAnsi="Arial" w:cs="Arial"/>
          <w:sz w:val="22"/>
          <w:szCs w:val="22"/>
        </w:rPr>
        <w:t>decyzji</w:t>
      </w:r>
      <w:r w:rsidRPr="00B366CB">
        <w:rPr>
          <w:rFonts w:ascii="Arial" w:hAnsi="Arial" w:cs="Arial"/>
          <w:sz w:val="22"/>
          <w:szCs w:val="22"/>
        </w:rPr>
        <w:t>,</w:t>
      </w:r>
    </w:p>
    <w:p w:rsidR="009573EB" w:rsidRPr="00B366CB" w:rsidRDefault="00430EA1" w:rsidP="001E3714">
      <w:pPr>
        <w:pStyle w:val="Akapitzlist"/>
        <w:widowControl/>
        <w:numPr>
          <w:ilvl w:val="0"/>
          <w:numId w:val="31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425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określenie terminu zakładania, nadzór i kontrola skuteczności zabezp</w:t>
      </w:r>
      <w:r w:rsidRPr="00B366CB">
        <w:rPr>
          <w:rFonts w:ascii="Arial" w:hAnsi="Arial" w:cs="Arial"/>
          <w:sz w:val="22"/>
          <w:szCs w:val="22"/>
        </w:rPr>
        <w:t>ieczeń placu budowy przed dostępem płazów (wygrodzenia, wiaderka wkopane w ziemię, etc.),</w:t>
      </w:r>
    </w:p>
    <w:p w:rsidR="009573EB" w:rsidRPr="00B366CB" w:rsidRDefault="00430EA1" w:rsidP="001E3714">
      <w:pPr>
        <w:pStyle w:val="Akapitzlist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1701" w:hanging="283"/>
        <w:rPr>
          <w:rFonts w:ascii="Arial" w:hAnsi="Arial" w:cs="Arial"/>
          <w:bCs/>
          <w:sz w:val="22"/>
          <w:szCs w:val="22"/>
        </w:rPr>
      </w:pPr>
      <w:r w:rsidRPr="00B366CB">
        <w:rPr>
          <w:rFonts w:ascii="Arial" w:hAnsi="Arial" w:cs="Arial"/>
          <w:bCs/>
          <w:sz w:val="22"/>
          <w:szCs w:val="22"/>
        </w:rPr>
        <w:t>orn</w:t>
      </w:r>
      <w:r>
        <w:rPr>
          <w:rFonts w:ascii="Arial" w:hAnsi="Arial" w:cs="Arial"/>
          <w:bCs/>
          <w:sz w:val="22"/>
          <w:szCs w:val="22"/>
        </w:rPr>
        <w:t>itolog - cały obszar inwestycji</w:t>
      </w:r>
      <w:r w:rsidRPr="00B366CB">
        <w:rPr>
          <w:rFonts w:ascii="Arial" w:hAnsi="Arial" w:cs="Arial"/>
          <w:bCs/>
          <w:sz w:val="22"/>
          <w:szCs w:val="22"/>
        </w:rPr>
        <w:t>:</w:t>
      </w:r>
    </w:p>
    <w:p w:rsidR="009573EB" w:rsidRPr="00B366CB" w:rsidRDefault="00430EA1" w:rsidP="001E3714">
      <w:pPr>
        <w:pStyle w:val="Akapitzlist"/>
        <w:widowControl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425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kontrola terminów prowadzenia wycinki zieleni, usunięcia wierzchniej warstwy gleby,</w:t>
      </w:r>
    </w:p>
    <w:p w:rsidR="009573EB" w:rsidRPr="00B366CB" w:rsidRDefault="00430EA1" w:rsidP="001E3714">
      <w:pPr>
        <w:pStyle w:val="Akapitzlist"/>
        <w:widowControl/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425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kontrola terenu w trakcie wycinki zieleni, w c</w:t>
      </w:r>
      <w:r w:rsidRPr="00B366CB">
        <w:rPr>
          <w:rFonts w:ascii="Arial" w:hAnsi="Arial" w:cs="Arial"/>
          <w:sz w:val="22"/>
          <w:szCs w:val="22"/>
        </w:rPr>
        <w:t>elu określenia ewentualnego występowania zasiedlonych dziupli oraz gniazd ptaków, kontrola obecności zajętych gniazd ptaków w roślinności zielnej i bezpośrednio na ziemi na trasie planowanej inwestycji</w:t>
      </w:r>
      <w:r w:rsidRPr="00B366CB">
        <w:rPr>
          <w:rFonts w:ascii="Arial" w:hAnsi="Arial" w:cs="Arial"/>
          <w:sz w:val="22"/>
          <w:szCs w:val="22"/>
        </w:rPr>
        <w:t xml:space="preserve"> oraz przepr</w:t>
      </w:r>
      <w:r w:rsidRPr="00B366CB">
        <w:rPr>
          <w:rFonts w:ascii="Arial" w:hAnsi="Arial" w:cs="Arial"/>
          <w:sz w:val="22"/>
          <w:szCs w:val="22"/>
        </w:rPr>
        <w:t>owadzenia</w:t>
      </w:r>
      <w:r w:rsidRPr="00B366CB">
        <w:rPr>
          <w:rFonts w:ascii="Arial" w:hAnsi="Arial" w:cs="Arial"/>
          <w:sz w:val="22"/>
          <w:szCs w:val="22"/>
        </w:rPr>
        <w:t xml:space="preserve"> podział</w:t>
      </w:r>
      <w:r w:rsidRPr="00B366CB">
        <w:rPr>
          <w:rFonts w:ascii="Arial" w:hAnsi="Arial" w:cs="Arial"/>
          <w:sz w:val="22"/>
          <w:szCs w:val="22"/>
        </w:rPr>
        <w:t>u</w:t>
      </w:r>
      <w:r w:rsidRPr="00B366CB">
        <w:rPr>
          <w:rFonts w:ascii="Arial" w:hAnsi="Arial" w:cs="Arial"/>
          <w:sz w:val="22"/>
          <w:szCs w:val="22"/>
        </w:rPr>
        <w:t xml:space="preserve"> zadrze</w:t>
      </w:r>
      <w:r w:rsidRPr="00B366CB">
        <w:rPr>
          <w:rFonts w:ascii="Arial" w:hAnsi="Arial" w:cs="Arial"/>
          <w:sz w:val="22"/>
          <w:szCs w:val="22"/>
        </w:rPr>
        <w:t>wień</w:t>
      </w:r>
      <w:r w:rsidRPr="00B366CB">
        <w:rPr>
          <w:rFonts w:ascii="Arial" w:hAnsi="Arial" w:cs="Arial"/>
          <w:sz w:val="22"/>
          <w:szCs w:val="22"/>
        </w:rPr>
        <w:t xml:space="preserve"> na zwarte, rozproszone i </w:t>
      </w:r>
      <w:r w:rsidRPr="00B366CB">
        <w:rPr>
          <w:rFonts w:ascii="Arial" w:hAnsi="Arial" w:cs="Arial"/>
          <w:sz w:val="22"/>
          <w:szCs w:val="22"/>
        </w:rPr>
        <w:t>pojedyncze</w:t>
      </w:r>
      <w:r w:rsidRPr="00B366CB">
        <w:rPr>
          <w:rFonts w:ascii="Arial" w:hAnsi="Arial" w:cs="Arial"/>
          <w:sz w:val="22"/>
          <w:szCs w:val="22"/>
        </w:rPr>
        <w:t>,</w:t>
      </w:r>
    </w:p>
    <w:p w:rsidR="009573EB" w:rsidRPr="00B366CB" w:rsidRDefault="00430EA1" w:rsidP="001E3714">
      <w:pPr>
        <w:pStyle w:val="Akapitzlist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1701" w:hanging="283"/>
        <w:rPr>
          <w:rFonts w:ascii="Arial" w:hAnsi="Arial" w:cs="Arial"/>
          <w:bCs/>
          <w:sz w:val="22"/>
          <w:szCs w:val="22"/>
        </w:rPr>
      </w:pPr>
      <w:r w:rsidRPr="00B366CB">
        <w:rPr>
          <w:rFonts w:ascii="Arial" w:hAnsi="Arial" w:cs="Arial"/>
          <w:bCs/>
          <w:sz w:val="22"/>
          <w:szCs w:val="22"/>
        </w:rPr>
        <w:t>entomolog</w:t>
      </w:r>
      <w:r w:rsidRPr="00B366CB">
        <w:rPr>
          <w:rFonts w:ascii="Arial" w:hAnsi="Arial" w:cs="Arial"/>
          <w:sz w:val="22"/>
          <w:szCs w:val="22"/>
        </w:rPr>
        <w:t xml:space="preserve"> – cały obszar inwestycji, ze szczególnym uwzględnieniem terenów, na których prowadzone będzie usuwanie wierzchniej warstwy podłoża oraz wycinka drzew, w tym</w:t>
      </w:r>
      <w:r w:rsidRPr="00B366CB">
        <w:rPr>
          <w:rFonts w:ascii="Arial" w:eastAsia="CIDFont+F1" w:hAnsi="Arial" w:cs="Arial"/>
          <w:sz w:val="22"/>
          <w:szCs w:val="22"/>
        </w:rPr>
        <w:t>:</w:t>
      </w:r>
    </w:p>
    <w:p w:rsidR="009573EB" w:rsidRPr="00B366CB" w:rsidRDefault="00430EA1" w:rsidP="001E3714">
      <w:pPr>
        <w:pStyle w:val="Akapitzlist"/>
        <w:widowControl/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425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kontrola terminów usuwania wierzchniej warstwy gle</w:t>
      </w:r>
      <w:r w:rsidRPr="00B366CB">
        <w:rPr>
          <w:rFonts w:ascii="Arial" w:hAnsi="Arial" w:cs="Arial"/>
          <w:sz w:val="22"/>
          <w:szCs w:val="22"/>
        </w:rPr>
        <w:t>by na odcinkach prowadzenia prac metodą wykopową,</w:t>
      </w:r>
    </w:p>
    <w:p w:rsidR="009573EB" w:rsidRPr="00B366CB" w:rsidRDefault="00430EA1" w:rsidP="001E3714">
      <w:pPr>
        <w:pStyle w:val="Akapitzlist"/>
        <w:widowControl/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425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nadzór w trakcie usunięcia drzew dziuplastych oraz tych, których </w:t>
      </w:r>
      <w:r w:rsidRPr="00B366CB">
        <w:rPr>
          <w:rFonts w:ascii="Arial" w:hAnsi="Arial" w:cs="Arial"/>
          <w:color w:val="000000" w:themeColor="text1"/>
          <w:sz w:val="22"/>
          <w:szCs w:val="22"/>
        </w:rPr>
        <w:t>średnica</w:t>
      </w:r>
      <w:r w:rsidRPr="00B366CB">
        <w:rPr>
          <w:rFonts w:ascii="Arial" w:hAnsi="Arial" w:cs="Arial"/>
          <w:sz w:val="22"/>
          <w:szCs w:val="22"/>
        </w:rPr>
        <w:t xml:space="preserve"> na wysokości 130 cm przekracza 50 cm (mogących stanowić potencjalnie siedlisko dla chronionych bezkręgowców),</w:t>
      </w:r>
    </w:p>
    <w:p w:rsidR="009573EB" w:rsidRPr="00B366CB" w:rsidRDefault="00430EA1" w:rsidP="001E3714">
      <w:pPr>
        <w:pStyle w:val="Akapitzlist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1701" w:hanging="283"/>
        <w:rPr>
          <w:rFonts w:ascii="Arial" w:hAnsi="Arial" w:cs="Arial"/>
          <w:bCs/>
          <w:sz w:val="22"/>
          <w:szCs w:val="22"/>
        </w:rPr>
      </w:pPr>
      <w:r w:rsidRPr="00B366CB">
        <w:rPr>
          <w:rFonts w:ascii="Arial" w:hAnsi="Arial" w:cs="Arial"/>
          <w:bCs/>
          <w:sz w:val="22"/>
          <w:szCs w:val="22"/>
        </w:rPr>
        <w:t>teriolog, w tym chirop</w:t>
      </w:r>
      <w:r w:rsidRPr="00B366CB">
        <w:rPr>
          <w:rFonts w:ascii="Arial" w:hAnsi="Arial" w:cs="Arial"/>
          <w:bCs/>
          <w:sz w:val="22"/>
          <w:szCs w:val="22"/>
        </w:rPr>
        <w:t>terolog:</w:t>
      </w:r>
    </w:p>
    <w:p w:rsidR="009573EB" w:rsidRPr="00B366CB" w:rsidRDefault="00430EA1" w:rsidP="001E3714">
      <w:pPr>
        <w:pStyle w:val="Akapitzlist"/>
        <w:widowControl/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425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identyfikowanie obecności gatunków chronionych ssaków na obszarze i w najbliższym sąsiedztwie obszaru inwestycji, podejmowanie i koordynacja działań związanych z ochroną teriofauny oraz kontrola skuteczności realizowanych działań w tym zakresie,</w:t>
      </w:r>
    </w:p>
    <w:p w:rsidR="009573EB" w:rsidRPr="00B366CB" w:rsidRDefault="00430EA1" w:rsidP="001E3714">
      <w:pPr>
        <w:pStyle w:val="Akapitzlist"/>
        <w:widowControl/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425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kontrola sposobu wykonania wykopów, umożliwiających samodzielne wyjście uwięzionych zwierząt,</w:t>
      </w:r>
    </w:p>
    <w:p w:rsidR="009573EB" w:rsidRPr="00B366CB" w:rsidRDefault="00430EA1" w:rsidP="001E3714">
      <w:pPr>
        <w:pStyle w:val="Akapitzlist"/>
        <w:widowControl/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127" w:hanging="425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lastRenderedPageBreak/>
        <w:t xml:space="preserve">nadzór w trakcie usunięcia drzew dziuplastych oraz drzew których </w:t>
      </w:r>
      <w:r w:rsidRPr="00B366CB">
        <w:rPr>
          <w:rFonts w:ascii="Arial" w:hAnsi="Arial" w:cs="Arial"/>
          <w:color w:val="000000" w:themeColor="text1"/>
          <w:sz w:val="22"/>
          <w:szCs w:val="22"/>
        </w:rPr>
        <w:t>średnica</w:t>
      </w:r>
      <w:r w:rsidRPr="00B366CB">
        <w:rPr>
          <w:rFonts w:ascii="Arial" w:hAnsi="Arial" w:cs="Arial"/>
          <w:sz w:val="22"/>
          <w:szCs w:val="22"/>
        </w:rPr>
        <w:t xml:space="preserve"> na wysokości 130 cm przekracza 50 cm (mogących stanowić potencjalne siedlisko nietoperzy</w:t>
      </w:r>
      <w:r w:rsidRPr="00B366CB">
        <w:rPr>
          <w:rFonts w:ascii="Arial" w:hAnsi="Arial" w:cs="Arial"/>
          <w:sz w:val="22"/>
          <w:szCs w:val="22"/>
        </w:rPr>
        <w:t>).</w:t>
      </w:r>
    </w:p>
    <w:p w:rsidR="001410E7" w:rsidRPr="00B366CB" w:rsidRDefault="00430EA1" w:rsidP="00803CDC">
      <w:pPr>
        <w:numPr>
          <w:ilvl w:val="0"/>
          <w:numId w:val="45"/>
        </w:numPr>
        <w:spacing w:before="120" w:line="276" w:lineRule="auto"/>
        <w:ind w:left="709" w:hanging="426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Należy stosować rozwiązania organizacyjne i techniczne mające na celu minimalizację emisji wtórnej pyłu z miejsc prowadzenia prac budowlanych i montażowych oraz środków transportu przewożących materiały pyliste, w szczególności poprzez:</w:t>
      </w:r>
    </w:p>
    <w:p w:rsidR="001410E7" w:rsidRPr="00B366CB" w:rsidRDefault="00430EA1" w:rsidP="001E3714">
      <w:pPr>
        <w:numPr>
          <w:ilvl w:val="0"/>
          <w:numId w:val="3"/>
        </w:numPr>
        <w:spacing w:before="120" w:line="276" w:lineRule="auto"/>
        <w:ind w:left="1276" w:hanging="283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zabezpieczenie m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ateriałów sypkich, pylistych, stanowiących surowce do budowy oraz mas ziemnych i odpadów o takim samym charakterze, powstających podczas prac budowlanych, przed ich rozwiewaniem (np. przykrywanie plandekami, zraszanie wodą – w przypadku mas ziemnych),</w:t>
      </w:r>
    </w:p>
    <w:p w:rsidR="001410E7" w:rsidRPr="00B366CB" w:rsidRDefault="00430EA1" w:rsidP="001E3714">
      <w:pPr>
        <w:numPr>
          <w:ilvl w:val="0"/>
          <w:numId w:val="3"/>
        </w:numPr>
        <w:spacing w:before="120" w:line="276" w:lineRule="auto"/>
        <w:ind w:left="1276" w:hanging="284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czys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zczenie kół pojazdów przed wyjazdem z placu budowy na drogi publiczne.</w:t>
      </w:r>
    </w:p>
    <w:p w:rsidR="001410E7" w:rsidRPr="00B366CB" w:rsidRDefault="00430EA1" w:rsidP="00803CDC">
      <w:pPr>
        <w:pStyle w:val="Akapitzlist"/>
        <w:numPr>
          <w:ilvl w:val="0"/>
          <w:numId w:val="46"/>
        </w:numPr>
        <w:spacing w:before="120" w:line="276" w:lineRule="auto"/>
        <w:ind w:left="709" w:hanging="357"/>
        <w:contextualSpacing w:val="0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W zakresie ochrony środowiska gruntowo – wodnego:</w:t>
      </w:r>
    </w:p>
    <w:p w:rsidR="001410E7" w:rsidRPr="00B366CB" w:rsidRDefault="00430EA1" w:rsidP="001E3714">
      <w:pPr>
        <w:numPr>
          <w:ilvl w:val="0"/>
          <w:numId w:val="2"/>
        </w:numPr>
        <w:spacing w:before="120" w:line="276" w:lineRule="auto"/>
        <w:ind w:left="1276" w:hanging="283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w sytuacjach awaryjnych (np. wyciek paliwa, oleju) należy podjąć niezwłoczne działania mające na celu zapobieganie przenikaniu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zanieczyszczeń do wód powierzchniowych i podziemnych (np. poprzez unieszkodliwienie wycieku za pomocą odpowiednich sorbentów);</w:t>
      </w:r>
    </w:p>
    <w:p w:rsidR="001410E7" w:rsidRPr="00B366CB" w:rsidRDefault="00430EA1" w:rsidP="001E3714">
      <w:pPr>
        <w:numPr>
          <w:ilvl w:val="0"/>
          <w:numId w:val="2"/>
        </w:numPr>
        <w:spacing w:before="120" w:line="276" w:lineRule="auto"/>
        <w:ind w:left="1276" w:hanging="283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  <w:lang w:eastAsia="pl-PL"/>
        </w:rPr>
        <w:t>zanieczyszczony substancjami ropopochodnymi grunt należy wybrać i przekazać do neutralizacji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  <w:lang w:eastAsia="pl-PL"/>
        </w:rPr>
        <w:t>uprawnionym podmiotom;</w:t>
      </w:r>
    </w:p>
    <w:p w:rsidR="001410E7" w:rsidRPr="00B366CB" w:rsidRDefault="00430EA1" w:rsidP="001E3714">
      <w:pPr>
        <w:numPr>
          <w:ilvl w:val="0"/>
          <w:numId w:val="2"/>
        </w:numPr>
        <w:spacing w:before="120" w:line="276" w:lineRule="auto"/>
        <w:ind w:left="1276" w:hanging="283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magazynowanie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odpadów prowadzić tak, aby uniknąć powstawania niekontrolowanych odcieków; odpady niebezpieczne magazynować w wydzielonych, zadaszonych, zamykanych pomieszczeniach, z utwardzonym i szczelnym podłożem, tak aby nie dopuścić do przenikania ewentualnych odcie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ków do środowiska gruntowo - wodnego;</w:t>
      </w:r>
    </w:p>
    <w:p w:rsidR="001410E7" w:rsidRPr="00B366CB" w:rsidRDefault="00430EA1" w:rsidP="001E3714">
      <w:pPr>
        <w:numPr>
          <w:ilvl w:val="0"/>
          <w:numId w:val="2"/>
        </w:numPr>
        <w:spacing w:before="120" w:line="276" w:lineRule="auto"/>
        <w:ind w:left="1276" w:hanging="283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zaplecze techniczne, miejsca magazynowania materiałów budowlanych i odpadów oraz miejsca postoju maszyn budowlanych i sprzętu transportowego należy zorganizować na terenie utwardzonym lub pokrytym materiałem izolacyjny</w:t>
      </w:r>
      <w:r w:rsidRPr="00B366CB">
        <w:rPr>
          <w:rFonts w:ascii="Arial" w:hAnsi="Arial" w:cs="Arial"/>
          <w:sz w:val="22"/>
          <w:szCs w:val="22"/>
        </w:rPr>
        <w:t xml:space="preserve">m oraz </w:t>
      </w:r>
      <w:r w:rsidRPr="00B366CB">
        <w:rPr>
          <w:rFonts w:ascii="Arial" w:hAnsi="Arial" w:cs="Arial"/>
          <w:noProof/>
          <w:sz w:val="22"/>
          <w:szCs w:val="22"/>
        </w:rPr>
        <w:t xml:space="preserve">w odległości </w:t>
      </w:r>
      <w:r w:rsidRPr="00B366CB">
        <w:rPr>
          <w:rFonts w:ascii="Arial" w:hAnsi="Arial" w:cs="Arial"/>
          <w:noProof/>
          <w:sz w:val="22"/>
          <w:szCs w:val="22"/>
        </w:rPr>
        <w:t>od cieków wodnych, którą określono</w:t>
      </w:r>
      <w:r w:rsidRPr="00B366CB">
        <w:rPr>
          <w:rFonts w:ascii="Arial" w:hAnsi="Arial" w:cs="Arial"/>
          <w:noProof/>
          <w:sz w:val="22"/>
          <w:szCs w:val="22"/>
        </w:rPr>
        <w:t xml:space="preserve"> w pkt II.1 decyzji</w:t>
      </w:r>
      <w:r w:rsidRPr="00B366CB">
        <w:rPr>
          <w:rFonts w:ascii="Arial" w:hAnsi="Arial" w:cs="Arial"/>
          <w:sz w:val="22"/>
          <w:szCs w:val="22"/>
        </w:rPr>
        <w:t>;</w:t>
      </w:r>
    </w:p>
    <w:p w:rsidR="001410E7" w:rsidRPr="00B366CB" w:rsidRDefault="00430EA1" w:rsidP="001E3714">
      <w:pPr>
        <w:numPr>
          <w:ilvl w:val="0"/>
          <w:numId w:val="2"/>
        </w:numPr>
        <w:spacing w:before="120" w:line="276" w:lineRule="auto"/>
        <w:ind w:left="1276" w:hanging="283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miejsca tankowania pojazdów i sprzętu budowlanego zlokalizować w odległości</w:t>
      </w:r>
      <w:r w:rsidRPr="00B366CB">
        <w:rPr>
          <w:rFonts w:ascii="Arial" w:hAnsi="Arial" w:cs="Arial"/>
          <w:noProof/>
          <w:sz w:val="22"/>
          <w:szCs w:val="22"/>
        </w:rPr>
        <w:t xml:space="preserve"> od cieków wodnych, która został określona określono w pkt II.1</w:t>
      </w:r>
      <w:r w:rsidRPr="00B366CB">
        <w:rPr>
          <w:rFonts w:ascii="Arial" w:hAnsi="Arial" w:cs="Arial"/>
          <w:sz w:val="22"/>
          <w:szCs w:val="22"/>
        </w:rPr>
        <w:t>, wyłożyć szczelnymi płytami betonowymi lub</w:t>
      </w:r>
      <w:r w:rsidRPr="00B366CB">
        <w:rPr>
          <w:rFonts w:ascii="Arial" w:hAnsi="Arial" w:cs="Arial"/>
          <w:sz w:val="22"/>
          <w:szCs w:val="22"/>
        </w:rPr>
        <w:t xml:space="preserve"> matami zabezpieczającymi środowisko gruntowo - wodne przed zanieczyszczeniem substancjami ropopochodnymi. Ponadto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we wszystkich ww. miejscach oraz w miejscach bezpośrednich prac budowlanych, należy zapewnić dostępność sorbentów, właściwych w zakresie iloś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ci i rodzaju do potencjalnego zagrożenia, mogącego wystąpić w następstwie sytuacji awaryjnych,</w:t>
      </w:r>
    </w:p>
    <w:p w:rsidR="001410E7" w:rsidRPr="00B366CB" w:rsidRDefault="00430EA1" w:rsidP="001E3714">
      <w:pPr>
        <w:numPr>
          <w:ilvl w:val="0"/>
          <w:numId w:val="2"/>
        </w:numPr>
        <w:spacing w:before="120" w:line="276" w:lineRule="auto"/>
        <w:ind w:left="1276" w:hanging="283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materiały potencjalnie niebezpieczne dla środowiska gruntowo - wodnego, (tj. oleje, smary, farby, masy i powłoki uszczelniające) magazynować w szczelnych i zamyk</w:t>
      </w:r>
      <w:r w:rsidRPr="00B366CB">
        <w:rPr>
          <w:rFonts w:ascii="Arial" w:hAnsi="Arial" w:cs="Arial"/>
          <w:sz w:val="22"/>
          <w:szCs w:val="22"/>
        </w:rPr>
        <w:t>anych pojemnikach na utwardzonym podłożu</w:t>
      </w:r>
      <w:r w:rsidRPr="00B366CB">
        <w:rPr>
          <w:rFonts w:ascii="Arial" w:hAnsi="Arial" w:cs="Arial"/>
          <w:sz w:val="22"/>
          <w:szCs w:val="22"/>
        </w:rPr>
        <w:t>.</w:t>
      </w:r>
    </w:p>
    <w:p w:rsidR="001410E7" w:rsidRPr="00331428" w:rsidRDefault="00430EA1" w:rsidP="00331428">
      <w:pPr>
        <w:spacing w:before="600" w:after="60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331428">
        <w:rPr>
          <w:rFonts w:ascii="Arial" w:hAnsi="Arial" w:cs="Arial"/>
          <w:color w:val="00000A"/>
          <w:kern w:val="2"/>
          <w:sz w:val="22"/>
          <w:szCs w:val="22"/>
        </w:rPr>
        <w:t>Uzasadnienie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lastRenderedPageBreak/>
        <w:t xml:space="preserve">Wnioskiem z 10 października 2022 r. (data wpływu: 12 października 2022 r.) Operator Gazociągów Przesyłowych  Gaz-System S.A. z siedzibą przy ul. Mszczonowskiej 4, 02-337 Warszawa  działając poprzez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pełnomocnika, zwrócił się do Regionalnego Dyrektora Ochrony Środowiska w Katowicach o wydanie decyzji o środowiskowych dla przedsięwzięcia pn.: </w:t>
      </w:r>
      <w:r w:rsidRPr="00B366CB">
        <w:rPr>
          <w:rFonts w:ascii="Arial" w:hAnsi="Arial" w:cs="Arial"/>
          <w:sz w:val="22"/>
          <w:szCs w:val="22"/>
          <w:lang w:eastAsia="pl-PL"/>
        </w:rPr>
        <w:t>„</w:t>
      </w:r>
      <w:r w:rsidRPr="00B366CB">
        <w:rPr>
          <w:rFonts w:ascii="Arial" w:hAnsi="Arial" w:cs="Arial"/>
          <w:sz w:val="22"/>
          <w:szCs w:val="22"/>
        </w:rPr>
        <w:t>Przebudowa gazociągu DN500 Tworzeń – Szopienice – opracowanie dokumentacji projektowej</w:t>
      </w:r>
      <w:r w:rsidRPr="00B366CB">
        <w:rPr>
          <w:rFonts w:ascii="Arial" w:hAnsi="Arial" w:cs="Arial"/>
          <w:sz w:val="22"/>
          <w:szCs w:val="22"/>
          <w:lang w:eastAsia="pl-PL"/>
        </w:rPr>
        <w:t>”.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Do wniosku o wydanie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decyzji o środowiskowych uwarunkowaniach załączono: </w:t>
      </w:r>
    </w:p>
    <w:p w:rsidR="001410E7" w:rsidRPr="00B366CB" w:rsidRDefault="00430EA1" w:rsidP="001E3714">
      <w:pPr>
        <w:numPr>
          <w:ilvl w:val="0"/>
          <w:numId w:val="4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kartę informacyjną przedsięwzięcia, sporządzoną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10 października 2022 r.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, wraz z 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załącznikami do niej,</w:t>
      </w:r>
    </w:p>
    <w:p w:rsidR="00104C8E" w:rsidRPr="00B366CB" w:rsidRDefault="00430EA1" w:rsidP="001E3714">
      <w:pPr>
        <w:numPr>
          <w:ilvl w:val="0"/>
          <w:numId w:val="4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mapę sytuacyjno wysokościową,</w:t>
      </w:r>
    </w:p>
    <w:p w:rsidR="001410E7" w:rsidRPr="00B366CB" w:rsidRDefault="00430EA1" w:rsidP="001E3714">
      <w:pPr>
        <w:numPr>
          <w:ilvl w:val="0"/>
          <w:numId w:val="4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pełnomocnictwo,</w:t>
      </w:r>
    </w:p>
    <w:p w:rsidR="001410E7" w:rsidRPr="00B366CB" w:rsidRDefault="00430EA1" w:rsidP="001E3714">
      <w:pPr>
        <w:numPr>
          <w:ilvl w:val="0"/>
          <w:numId w:val="4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dowód uiszczenia opłaty skarbowej za pełn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omocnictwo ora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z wydanie decyzji.</w:t>
      </w:r>
    </w:p>
    <w:p w:rsidR="00C33E71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Tut. organ pismem z 14 października 2022 r. wezwał do uzupełnienia wniosku o właściwie wykonaną mapę sytuacyjno wysokościową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z zaznaczonym terenem realizacji przedsięwzięcia oraz obszarem oddziaływania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. Przy piśmie z 4 listopada 2022 r.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pełnomocnik Inwestora przedłożył 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właściwie wykonany ww. dokument.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Wyżej przedstawione dokumenty były podstawą do analizy i oceny wpływu planowanego przedsięwzięcia na środowisko.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Planowane zamierzenie kwalifikuje się do przedsięwzięć mogących potencjalnie znacząco oddziaływać na środowisko zgodnie z § 3 ust. 1 pkt 31 - instalacje do przesyłu gazu inne niż wymienione w § 2 ust. 1 pkt 20 oraz towarzyszące im tłocznie lub stacje reduk</w:t>
      </w:r>
      <w:r w:rsidRPr="00B366CB">
        <w:rPr>
          <w:rFonts w:ascii="Arial" w:hAnsi="Arial" w:cs="Arial"/>
          <w:sz w:val="22"/>
          <w:szCs w:val="22"/>
        </w:rPr>
        <w:t>cyjne, z wyłączeniem gazociągów o ciśnieniu nie większym niż 0,5 MPa i przyłączy do budynków; przy czym tłocznie lub stacje redukcyjne budowane, montowane lub przebudowywane przy istniejących instalacjach przesyłowych nie są przedsięwzięciami mogącymi znac</w:t>
      </w:r>
      <w:r w:rsidRPr="00B366CB">
        <w:rPr>
          <w:rFonts w:ascii="Arial" w:hAnsi="Arial" w:cs="Arial"/>
          <w:sz w:val="22"/>
          <w:szCs w:val="22"/>
        </w:rPr>
        <w:t>ząco oddziaływać na środowisko, Rozporządzenia Rady Ministrów z dnia 10 września 2019 r. w sprawie przedsięwzięć mogących znacząco oddziaływać na środowisko (tj. Dz. U. 2019, poz. 1839 z późn. zm.).</w:t>
      </w:r>
    </w:p>
    <w:p w:rsidR="001410E7" w:rsidRPr="00B366CB" w:rsidRDefault="00430EA1" w:rsidP="001E3714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iCs/>
          <w:sz w:val="22"/>
          <w:szCs w:val="22"/>
        </w:rPr>
      </w:pPr>
      <w:r w:rsidRPr="00B366CB">
        <w:rPr>
          <w:rFonts w:ascii="Arial" w:hAnsi="Arial" w:cs="Arial"/>
          <w:iCs/>
          <w:sz w:val="22"/>
          <w:szCs w:val="22"/>
        </w:rPr>
        <w:t>Przedmiotowe przedsięwzięcie, zgodnie z zapisami art. 6 p</w:t>
      </w:r>
      <w:r>
        <w:rPr>
          <w:rFonts w:ascii="Arial" w:hAnsi="Arial" w:cs="Arial"/>
          <w:iCs/>
          <w:sz w:val="22"/>
          <w:szCs w:val="22"/>
        </w:rPr>
        <w:t>kt. 2 ustawy z 21 sierpnia </w:t>
      </w:r>
      <w:r w:rsidRPr="00B366CB">
        <w:rPr>
          <w:rFonts w:ascii="Arial" w:hAnsi="Arial" w:cs="Arial"/>
          <w:iCs/>
          <w:sz w:val="22"/>
          <w:szCs w:val="22"/>
        </w:rPr>
        <w:t xml:space="preserve">1997 r. o gospodarce nieruchomościami (t.j. Dz. U. z 2021 r. poz. 1899 z późn. zm.) wskazującymi, że celem publicznym jest „budowa i utrzymywanie </w:t>
      </w:r>
      <w:r>
        <w:rPr>
          <w:rFonts w:ascii="Arial" w:hAnsi="Arial" w:cs="Arial"/>
          <w:iCs/>
          <w:sz w:val="22"/>
          <w:szCs w:val="22"/>
        </w:rPr>
        <w:t>ciągów drenażowych, przewodów i </w:t>
      </w:r>
      <w:r w:rsidRPr="00B366CB">
        <w:rPr>
          <w:rFonts w:ascii="Arial" w:hAnsi="Arial" w:cs="Arial"/>
          <w:iCs/>
          <w:sz w:val="22"/>
          <w:szCs w:val="22"/>
        </w:rPr>
        <w:t>urządzeń służących do przesyłania lub dystrybucji p</w:t>
      </w:r>
      <w:r w:rsidRPr="00B366CB">
        <w:rPr>
          <w:rFonts w:ascii="Arial" w:hAnsi="Arial" w:cs="Arial"/>
          <w:iCs/>
          <w:sz w:val="22"/>
          <w:szCs w:val="22"/>
        </w:rPr>
        <w:t>łynów, pary, gazów i energii elektrycznej, a także innych obiektów i urządzeń niezbędnych do</w:t>
      </w:r>
      <w:r>
        <w:rPr>
          <w:rFonts w:ascii="Arial" w:hAnsi="Arial" w:cs="Arial"/>
          <w:iCs/>
          <w:sz w:val="22"/>
          <w:szCs w:val="22"/>
        </w:rPr>
        <w:t xml:space="preserve"> korzystania z tych przewodów i </w:t>
      </w:r>
      <w:r w:rsidRPr="00B366CB">
        <w:rPr>
          <w:rFonts w:ascii="Arial" w:hAnsi="Arial" w:cs="Arial"/>
          <w:iCs/>
          <w:sz w:val="22"/>
          <w:szCs w:val="22"/>
        </w:rPr>
        <w:t>urządzeń" jest inwestycją celu publicznego.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iCs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Zgodnie z informacją zawartą w karcie informacyjnej przedsięwzięcia ww. </w:t>
      </w:r>
      <w:r w:rsidRPr="00B366CB">
        <w:rPr>
          <w:rFonts w:ascii="Arial" w:hAnsi="Arial" w:cs="Arial"/>
          <w:iCs/>
          <w:color w:val="00000A"/>
          <w:kern w:val="2"/>
          <w:sz w:val="22"/>
          <w:szCs w:val="22"/>
        </w:rPr>
        <w:t xml:space="preserve">przedsięwzięcie </w:t>
      </w:r>
      <w:r w:rsidRPr="00B366CB">
        <w:rPr>
          <w:rFonts w:ascii="Arial" w:hAnsi="Arial" w:cs="Arial"/>
          <w:iCs/>
          <w:color w:val="00000A"/>
          <w:kern w:val="2"/>
          <w:sz w:val="22"/>
          <w:szCs w:val="22"/>
        </w:rPr>
        <w:t>realizowane b</w:t>
      </w:r>
      <w:r w:rsidRPr="00B366CB">
        <w:rPr>
          <w:rFonts w:ascii="Arial" w:hAnsi="Arial" w:cs="Arial"/>
          <w:iCs/>
          <w:color w:val="00000A"/>
          <w:kern w:val="2"/>
          <w:sz w:val="22"/>
          <w:szCs w:val="22"/>
        </w:rPr>
        <w:t>ędzie w oparciu o art. 38 ust. 2 lit. zg</w:t>
      </w:r>
      <w:r w:rsidRPr="00B366CB">
        <w:rPr>
          <w:rFonts w:ascii="Arial" w:hAnsi="Arial" w:cs="Arial"/>
          <w:iCs/>
          <w:color w:val="00000A"/>
          <w:kern w:val="2"/>
          <w:sz w:val="22"/>
          <w:szCs w:val="22"/>
        </w:rPr>
        <w:t xml:space="preserve"> ustawy z dnia 24 kwietnia 2009 r. o inwestycjach w zakresie terminalu regazyfikacyjnego skroplonego gazu ziemnego w Świnoujściu (t.j. Dz. U. z 2021 r. poz. 1836 z późn. zm.), dalej zwaną inwestycją w za</w:t>
      </w:r>
      <w:r w:rsidRPr="00B366CB">
        <w:rPr>
          <w:rFonts w:ascii="Arial" w:hAnsi="Arial" w:cs="Arial"/>
          <w:iCs/>
          <w:color w:val="00000A"/>
          <w:kern w:val="2"/>
          <w:sz w:val="22"/>
          <w:szCs w:val="22"/>
        </w:rPr>
        <w:t>kresie terminalu.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Biorąc pod uwagę powyższe, zgodnie z art. 75 ust. 1 pkt 1 lit. f ustawy ooś organem właściwym do wydania decyzji o środowiskowych uwarunkowaniach dla przedmiotowego przedsięwzięcia jest Regionalny Dyrektor Ochrony Środowiska w Katowicach.</w:t>
      </w:r>
    </w:p>
    <w:p w:rsidR="001410E7" w:rsidRPr="00B366CB" w:rsidRDefault="00430EA1" w:rsidP="001E3714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Dane o złożonym wniosku zostały umieszczone w publicznie dostępnym wykazie danych o dokumentach zawierających informacje o środowisku i jego ochronie (EKOPORTAL) prowadzonym przez Regionalnego Dyrektora Ochrony Środowiska w Katowicach oraz w systemie „Baz</w:t>
      </w:r>
      <w:r w:rsidRPr="00B366CB">
        <w:rPr>
          <w:rFonts w:ascii="Arial" w:hAnsi="Arial" w:cs="Arial"/>
          <w:sz w:val="22"/>
          <w:szCs w:val="22"/>
        </w:rPr>
        <w:t xml:space="preserve">a danych o ocenach oddziaływania przedsięwzięcia na środowisko oraz </w:t>
      </w:r>
      <w:r w:rsidRPr="00B366CB">
        <w:rPr>
          <w:rFonts w:ascii="Arial" w:hAnsi="Arial" w:cs="Arial"/>
          <w:sz w:val="22"/>
          <w:szCs w:val="22"/>
        </w:rPr>
        <w:lastRenderedPageBreak/>
        <w:t>strategicznych ocenach oddziaływania na środowisko” prowadzonym przez Generalną Dyrekcję Ochrony Środowiska.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Zawiadomieniem z 14 października 2022 r., znak: WOOŚ.420.48.2022.MP1.2 Regional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ny Dyrektor Ochrony Środowiska w Katowicach, działając na podstawie art. 19 ust. 2 ustawy z 24 kwietnia 2009 r. o inwestycjach w zakresie terminalu regazyfikacyjnego skroplonego gazu ziemnego w Świnoujściu powiadomił Generalnego Dyrektora Ochrony Środowisk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a o złożeniu do tut. Organu wniosku o wydanie decyzji o środowiskowych uwarunkowaniach dla ww. przedsięwzięcia.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W związku z faktem, iż liczba stron postępowania przekracza 10 (stroną postępowania w sprawie wydania decyzji o środowiskowych uwarunkowaniach j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est wnioskodawca oraz podmiot, któremu przysługuje prawo rzeczowe do nieruchomości znajdującej się w obszarze, na który będzie oddziaływać przedsięwzięcie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;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jest to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przewidywany teren, na którym będzie realizowane przedsięwzięcie, oraz obszar znajdujący się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w odległości 100 m od granic tego terenu), tut. Organ zastosował przepisy art. 49 Kpa, powiadamiając o wszczęciu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postępowania obwieszczeniem z 15 listopada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2022 r., znak: WOOŚ.420.48.2022.MP1.3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Obwieszczenie zamieszczono na okres 14 dni na tablicy ogłosz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eń oraz w Biuletynie Informacji Publicznej Regionalnej Dyrekcji Ochrony Środowiska w Katowicach. 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Przedmiotowe obwieszczenie pismem z 1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4 listopada 2022 r., znak: WOOŚ.420.48.2022.MP1.4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przekazano do Urzędu Miasta Dąbrowa Górnicza or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az Urzędu Miasta w Sosno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wcu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celem podania do wiadomości stronom w sposób zwyczajowo przyjęty w ww. Urzędach. Pre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zydent Miasta Dąbrowa Górnicza 5 grudnia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2022 r. zwrócił obwieszczenie RDOŚ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w Katowicach, znak: WOOŚ.420.48.2022.MP1.3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z informacją o 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zamieszczeniu obwieszczenia na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tablicy ogłoszeń oraz w BIP Urzędu Mias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ta Dąbrowa Górnicza w terminie 16.11.2022 r. - 30.11.2022 r. Prezydent Miasta Sosnowca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5 grudnia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2022 r. zwrócił obwieszczenie RDOŚ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w Katowicach, znak: WOOŚ.420.48.2022.MP1.3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wraz z informacją o zamieszczeniu obwieszc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zenia na tablicy ogłoszeń oraz w BIP U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rzędu Miasta Będzin w terminie 16.11.2022 r. do 30.11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.2022 r.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Wypełniając dyspozycję art. 61 § 4 ustawy Kpa, powiadomiono strony postępowania o wszczęciu postępowania administracyjnego oraz kolejnych jego etapach, a ta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kże o prawie do czynnego udziału w każdym stadium postępowania administracyjnego, w tym prawie do przeglądania akt sprawy, sporządzania z nich notatek i odpisów (art. 73 § 1 ustawy Kpa) oraz do zgłaszania ewentualnych uwag i wniosków.</w:t>
      </w:r>
    </w:p>
    <w:p w:rsidR="007E51F9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Pismem z 21 listopada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2022 r. Regionalny Dyrektor Ochrony Środowiska w Katowicach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wezwał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inwestora do uzupełnienia karty informacyjnej przedsięwzięc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ia. 2 grudnia 2022 r. wpłyną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ł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do 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tut. organu wniosek o przedłużenie terminu przedłożenia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uzupełnienia do 30 grudnia 2022 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r. Tut.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organ przy piśmie z 6 grudnia 2022 r. zgodził się na przedłożenie określonych w piśmie z 21 listopada 2022 r. do 30 grudnia 2022 r.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Przy piśmie z 22 grudnia 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2022 r. inwestor przełożył ww. wyjaśnienia. </w:t>
      </w:r>
    </w:p>
    <w:p w:rsidR="00E072B0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Regionalny Dyrektor Ochrony Środowiska w Katowicach pi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smem z 3 stycznia 2023 r. wezwał ponownie do uzupełnienia karty informacyjnej przedsięwzięcia. 1 lutego 2023 r. zostało przedłożone do tut. organu uzupełnienie materiału dowodowego.</w:t>
      </w:r>
    </w:p>
    <w:p w:rsidR="006E7A12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Z uwagi,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na to</w:t>
      </w:r>
      <w:r>
        <w:rPr>
          <w:rFonts w:ascii="Arial" w:hAnsi="Arial" w:cs="Arial"/>
          <w:color w:val="00000A"/>
          <w:kern w:val="2"/>
          <w:sz w:val="22"/>
          <w:szCs w:val="22"/>
        </w:rPr>
        <w:t>,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iż przedłożony materiał dowodowy wymagał doprecyzowania w kwestiach ochrony przyrody, tut. organ wezwał inwestora kolejny raz do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uzupełnienia karty pismem z 24 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lutego 2023 r. Uzupełnienie karty został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o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przedłożone wraz z pismem z 13 marca 2023 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r.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lastRenderedPageBreak/>
        <w:t>Na podst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awie art. 64 ust. 1 pkt 2 i art. 78 ust. 1 pkt 1 lit. c) ustawy ooś Regionalny Dyrektor Ochrony Środowiska w Katowicach wnioskiem z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1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3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lutego 2023 r., znak: WOOŚ.420.48.2022.MP1.8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wystąpił do Śląskiego Państwowego Wojewódzkiego Inspektora Sanitarnego o wyr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ażenie opinii odnośnie do obowiązku przeprowadzenia oceny oddziaływania na środowisko dla przedmiotowego przedsięwzięcia, a w przypadku stwierdzenia takiej potrzeby - o określenie zakresu raportu o oddziaływaniu na środowisko.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Wypełniając dyspozycję art. 6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4 ust. 1 pkt 4 ustawy ooś Regionalny Dyrektor Ochrony Środowiska w Katowicach wnioskiem z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1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3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lutego 2023 r., znak: WOOŚ.420.48.2022.MP1.9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, wystąpił do Państwowego Gospodarstwa Wodnego Wody Polskie Zarząd Zlewni w Katowicach o wyrażenie opinii odnośnie do o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bowiązku przeprowadzenia oceny oddziaływania na środowisko dla ww. przedsięwzięcia, a w przypadku stwierdzenia takiej potrzeby – o określenie zakresu raportu o oddziaływaniu na środowisko.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Dyrektor Zarządu Zlewni w Katowicach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pismem z 28 lutego 2023 r. zn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.: GL.ZZŚ.2.4901.36.2023.KR.1 wezwał Inwestora do uzupełnienia karty informacyjnej. Pismem z 6 marca 2023 r. tut. organ przekazał Inwestorowi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ww. wezwanie. Przy piśmie z 13 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marca 2023 r. uzupełniono kartę </w:t>
      </w:r>
      <w:r>
        <w:rPr>
          <w:rFonts w:ascii="Arial" w:hAnsi="Arial" w:cs="Arial"/>
          <w:color w:val="00000A"/>
          <w:kern w:val="2"/>
          <w:sz w:val="22"/>
          <w:szCs w:val="22"/>
        </w:rPr>
        <w:t>o określone w ww. piśmie kwestie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. 17 marca 2023 r.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wymagane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uzupełnienie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przekazano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Dyrektorowi Zarządu Zlewni w Katowicach.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O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pinią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z 31 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marca 2023 r. Dyrektor Zarządu Zlewni w Katowicach odstąpił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od obowiązku przeprowadzenia oceny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oddziaływania na środowisko dla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p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rzedmiotowego przedsięwzięcia i 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jednocześn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ie określił warunki realizacji przedsięwzięcia.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Śląski Państwowy Wojewódzki Inspektor Sa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nitarny w opinii sanitarnej z 17 lutego 2023 r., znak: NS-NZ.9022.25.4.2023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, wyraził </w:t>
      </w:r>
      <w:r>
        <w:rPr>
          <w:rFonts w:ascii="Arial" w:hAnsi="Arial" w:cs="Arial"/>
          <w:color w:val="00000A"/>
          <w:kern w:val="2"/>
          <w:sz w:val="22"/>
          <w:szCs w:val="22"/>
        </w:rPr>
        <w:t>stanowisko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o odstąpieniu od obowiązku przeprowadzenia oceny oddziaływania na środowisko dla planowanego przedsięwzięcia.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Z zachowaniem zasady czynnego udziału stron w postępowaniu, zgodnie z art. 10 § 1 ustawy Kpa, zawiadomiono strony postępowania o zakończeniu post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ępowania dowodowego w sprawie wydania decyzji o środowiskowych uwarunkowaniach dla przedmiotowego przedsięwzięcia oraz o możliwości zapoznania się z zebranym materiałem dowodowym i złożenia ewentualnych uwag (obwieszczenie Regionalnego Dyrektora Ochrony Śr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odowiska w Katowicach z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6 kwietnia 2023 r.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zn.: WOOŚ.420.48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.2022.MP1.13).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Obwieszczenie zamieszczono na okres 14 dni na tablicy ogłoszeń oraz w Biuletynie Informacji Publicznej Regionalnej Dyrekcji Ochrony Środowiska w Katowicach. </w:t>
      </w:r>
    </w:p>
    <w:p w:rsidR="001410E7" w:rsidRPr="00B366CB" w:rsidRDefault="00430EA1" w:rsidP="001E3714">
      <w:pPr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12949">
        <w:rPr>
          <w:rFonts w:ascii="Arial" w:hAnsi="Arial" w:cs="Arial"/>
          <w:color w:val="00000A"/>
          <w:kern w:val="2"/>
          <w:sz w:val="22"/>
          <w:szCs w:val="22"/>
        </w:rPr>
        <w:t>Przedm</w:t>
      </w:r>
      <w:r w:rsidRPr="00C12949">
        <w:rPr>
          <w:rFonts w:ascii="Arial" w:hAnsi="Arial" w:cs="Arial"/>
          <w:color w:val="00000A"/>
          <w:kern w:val="2"/>
          <w:sz w:val="22"/>
          <w:szCs w:val="22"/>
        </w:rPr>
        <w:t>iotowe obwieszczen</w:t>
      </w:r>
      <w:r w:rsidRPr="00C12949">
        <w:rPr>
          <w:rFonts w:ascii="Arial" w:hAnsi="Arial" w:cs="Arial"/>
          <w:color w:val="00000A"/>
          <w:kern w:val="2"/>
          <w:sz w:val="22"/>
          <w:szCs w:val="22"/>
        </w:rPr>
        <w:t>ie pismem z 7 kwietnia 2023 r.</w:t>
      </w:r>
      <w:r w:rsidRPr="00C12949">
        <w:rPr>
          <w:rFonts w:ascii="Arial" w:hAnsi="Arial" w:cs="Arial"/>
          <w:color w:val="00000A"/>
          <w:kern w:val="2"/>
          <w:sz w:val="22"/>
          <w:szCs w:val="22"/>
        </w:rPr>
        <w:t xml:space="preserve"> przekazano do Urzędu Miasta w Dąbrowie Górnicz</w:t>
      </w:r>
      <w:r w:rsidRPr="00C12949">
        <w:rPr>
          <w:rFonts w:ascii="Arial" w:hAnsi="Arial" w:cs="Arial"/>
          <w:color w:val="00000A"/>
          <w:kern w:val="2"/>
          <w:sz w:val="22"/>
          <w:szCs w:val="22"/>
        </w:rPr>
        <w:t>ej oraz Urzędu Miasta Sosnowiec</w:t>
      </w:r>
      <w:r w:rsidRPr="00C12949">
        <w:rPr>
          <w:rFonts w:ascii="Arial" w:hAnsi="Arial" w:cs="Arial"/>
          <w:color w:val="00000A"/>
          <w:kern w:val="2"/>
          <w:sz w:val="22"/>
          <w:szCs w:val="22"/>
        </w:rPr>
        <w:t xml:space="preserve"> celem podania do </w:t>
      </w:r>
      <w:r w:rsidRPr="00C12949">
        <w:rPr>
          <w:rFonts w:ascii="Arial" w:hAnsi="Arial" w:cs="Arial"/>
          <w:color w:val="00000A"/>
          <w:kern w:val="2"/>
          <w:sz w:val="22"/>
          <w:szCs w:val="22"/>
        </w:rPr>
        <w:t>wiadomości stronom w sposób zwyczajowo przyjęty w ww. Urzędach. Pre</w:t>
      </w:r>
      <w:r w:rsidRPr="00C12949">
        <w:rPr>
          <w:rFonts w:ascii="Arial" w:hAnsi="Arial" w:cs="Arial"/>
          <w:color w:val="00000A"/>
          <w:kern w:val="2"/>
          <w:sz w:val="22"/>
          <w:szCs w:val="22"/>
        </w:rPr>
        <w:t>zydent Miasta Dąbrowa Górnicza 5 maja 2023 r.</w:t>
      </w:r>
      <w:r w:rsidRPr="00C12949">
        <w:rPr>
          <w:rFonts w:ascii="Arial" w:hAnsi="Arial" w:cs="Arial"/>
          <w:color w:val="00000A"/>
          <w:kern w:val="2"/>
          <w:sz w:val="22"/>
          <w:szCs w:val="22"/>
        </w:rPr>
        <w:t xml:space="preserve"> zwrócił obwieszczenie RDO</w:t>
      </w:r>
      <w:r w:rsidRPr="00C12949">
        <w:rPr>
          <w:rFonts w:ascii="Arial" w:hAnsi="Arial" w:cs="Arial"/>
          <w:color w:val="00000A"/>
          <w:kern w:val="2"/>
          <w:sz w:val="22"/>
          <w:szCs w:val="22"/>
        </w:rPr>
        <w:t>Ś w Katowicach, zn.: WOOŚ.420.48</w:t>
      </w:r>
      <w:r w:rsidRPr="00C12949">
        <w:rPr>
          <w:rFonts w:ascii="Arial" w:hAnsi="Arial" w:cs="Arial"/>
          <w:color w:val="00000A"/>
          <w:kern w:val="2"/>
          <w:sz w:val="22"/>
          <w:szCs w:val="22"/>
        </w:rPr>
        <w:t>.2022.MP1.13 z informacją o zamieszczeniu obwieszczenia na tablicy ogłoszeń oraz w BIP Urzędu Miast</w:t>
      </w:r>
      <w:r w:rsidRPr="00C12949">
        <w:rPr>
          <w:rFonts w:ascii="Arial" w:hAnsi="Arial" w:cs="Arial"/>
          <w:color w:val="00000A"/>
          <w:kern w:val="2"/>
          <w:sz w:val="22"/>
          <w:szCs w:val="22"/>
        </w:rPr>
        <w:t>a Dąbrowa Górnicza w terminie 11.04.2023 r. - 25.04.2023</w:t>
      </w:r>
      <w:r w:rsidRPr="00C12949">
        <w:rPr>
          <w:rFonts w:ascii="Arial" w:hAnsi="Arial" w:cs="Arial"/>
          <w:color w:val="00000A"/>
          <w:kern w:val="2"/>
          <w:sz w:val="22"/>
          <w:szCs w:val="22"/>
        </w:rPr>
        <w:t xml:space="preserve"> r. </w:t>
      </w:r>
      <w:r w:rsidRPr="00C12949">
        <w:rPr>
          <w:rFonts w:ascii="Arial" w:hAnsi="Arial" w:cs="Arial"/>
          <w:color w:val="00000A"/>
          <w:kern w:val="2"/>
          <w:sz w:val="22"/>
          <w:szCs w:val="22"/>
        </w:rPr>
        <w:t>Prezydent Miasta Sosnowca ww. obwieszcz</w:t>
      </w:r>
      <w:r w:rsidRPr="00C12949">
        <w:rPr>
          <w:rFonts w:ascii="Arial" w:hAnsi="Arial" w:cs="Arial"/>
          <w:color w:val="00000A"/>
          <w:kern w:val="2"/>
          <w:sz w:val="22"/>
          <w:szCs w:val="22"/>
        </w:rPr>
        <w:t xml:space="preserve">enie zwrócił </w:t>
      </w:r>
      <w:r>
        <w:rPr>
          <w:rFonts w:ascii="Arial" w:hAnsi="Arial" w:cs="Arial"/>
          <w:color w:val="00000A"/>
          <w:kern w:val="2"/>
          <w:sz w:val="22"/>
          <w:szCs w:val="22"/>
        </w:rPr>
        <w:t>do tut. organu 28 </w:t>
      </w:r>
      <w:r w:rsidRPr="00C12949">
        <w:rPr>
          <w:rFonts w:ascii="Arial" w:hAnsi="Arial" w:cs="Arial"/>
          <w:color w:val="00000A"/>
          <w:kern w:val="2"/>
          <w:sz w:val="22"/>
          <w:szCs w:val="22"/>
        </w:rPr>
        <w:t>kwietnia 2022 r. podając informację o zamieszczeniu obwieszczenia na tablicy ogłoszeń oraz w BIP Urzędu Miasta Sosnowiec w terminie 7.04.2023 r. - 21.04.2023 r.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Do dnia wydania niniejszej decyzji żadna ze stron postępowania n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ie zgłosiła się do tutejszego Organu, aby zapoznać się z aktami sprawy. Strony postępowania nie wniosły też uwag i wniosków.</w:t>
      </w:r>
    </w:p>
    <w:p w:rsidR="001410E7" w:rsidRPr="00B366CB" w:rsidRDefault="00430EA1" w:rsidP="001E3714">
      <w:pPr>
        <w:spacing w:before="120" w:line="276" w:lineRule="auto"/>
        <w:rPr>
          <w:rFonts w:ascii="Arial" w:eastAsia="ArialNarrow;MS Mincho" w:hAnsi="Arial" w:cs="Arial"/>
          <w:color w:val="00000A"/>
          <w:kern w:val="2"/>
          <w:sz w:val="22"/>
          <w:szCs w:val="22"/>
        </w:rPr>
      </w:pPr>
      <w:r w:rsidRPr="00B366CB">
        <w:rPr>
          <w:rFonts w:ascii="Arial" w:eastAsia="ArialNarrow;MS Mincho" w:hAnsi="Arial" w:cs="Arial"/>
          <w:color w:val="00000A"/>
          <w:kern w:val="2"/>
          <w:sz w:val="22"/>
          <w:szCs w:val="22"/>
        </w:rPr>
        <w:t xml:space="preserve">Zgodnie z art. 80 ust. 2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ustawy ooś</w:t>
      </w:r>
      <w:r w:rsidRPr="00B366CB">
        <w:rPr>
          <w:rFonts w:ascii="Arial" w:eastAsia="ArialNarrow;MS Mincho" w:hAnsi="Arial" w:cs="Arial"/>
          <w:color w:val="00000A"/>
          <w:kern w:val="2"/>
          <w:sz w:val="22"/>
          <w:szCs w:val="22"/>
        </w:rPr>
        <w:t xml:space="preserve"> właściwy organ wydaje decyzję o środowiskowych uwarunkowaniach po stwierdzeniu zgodności lokali</w:t>
      </w:r>
      <w:r w:rsidRPr="00B366CB">
        <w:rPr>
          <w:rFonts w:ascii="Arial" w:eastAsia="ArialNarrow;MS Mincho" w:hAnsi="Arial" w:cs="Arial"/>
          <w:color w:val="00000A"/>
          <w:kern w:val="2"/>
          <w:sz w:val="22"/>
          <w:szCs w:val="22"/>
        </w:rPr>
        <w:t xml:space="preserve">zacji przedsięwzięcia z ustaleniami </w:t>
      </w:r>
      <w:r w:rsidRPr="00B366CB">
        <w:rPr>
          <w:rFonts w:ascii="Arial" w:eastAsia="ArialNarrow;MS Mincho" w:hAnsi="Arial" w:cs="Arial"/>
          <w:color w:val="00000A"/>
          <w:kern w:val="2"/>
          <w:sz w:val="22"/>
          <w:szCs w:val="22"/>
        </w:rPr>
        <w:lastRenderedPageBreak/>
        <w:t>miejscowego planu zagospodarowania przestrzennego, jeżeli plan ten został uchwalony. Jednocześnie w ww. przepisie ustawodawca wskazał, że nie dotyczy to decyzji o środowiskowych uwarunkowaniach wydawanej dla inwestycji w</w:t>
      </w:r>
      <w:r w:rsidRPr="00B366CB">
        <w:rPr>
          <w:rFonts w:ascii="Arial" w:eastAsia="ArialNarrow;MS Mincho" w:hAnsi="Arial" w:cs="Arial"/>
          <w:color w:val="00000A"/>
          <w:kern w:val="2"/>
          <w:sz w:val="22"/>
          <w:szCs w:val="22"/>
        </w:rPr>
        <w:t xml:space="preserve"> zakresie terminalu. Wobec powyższego wydanie niniejszej decyzji nie jest uzależnione od stwierdzenia zgodności lokalizacji planowanego przedsięwzięcia z ustaleniami miejscowego planu zagospodarowania przestrzennego.</w:t>
      </w:r>
    </w:p>
    <w:p w:rsidR="001410E7" w:rsidRPr="00B366CB" w:rsidRDefault="00430EA1" w:rsidP="001E3714">
      <w:pPr>
        <w:pStyle w:val="normalny0"/>
        <w:keepLines w:val="0"/>
        <w:spacing w:line="276" w:lineRule="auto"/>
        <w:jc w:val="left"/>
        <w:rPr>
          <w:rFonts w:cs="Arial"/>
          <w:sz w:val="22"/>
          <w:szCs w:val="22"/>
        </w:rPr>
      </w:pPr>
      <w:r w:rsidRPr="00B366CB">
        <w:rPr>
          <w:rFonts w:cs="Arial"/>
          <w:sz w:val="22"/>
          <w:szCs w:val="22"/>
        </w:rPr>
        <w:t>Inwestycja polegać będzie na budowie ga</w:t>
      </w:r>
      <w:r w:rsidRPr="00B366CB">
        <w:rPr>
          <w:rFonts w:cs="Arial"/>
          <w:sz w:val="22"/>
          <w:szCs w:val="22"/>
        </w:rPr>
        <w:t>zociągu DN500 MOP 5</w:t>
      </w:r>
      <w:r w:rsidRPr="00B366CB">
        <w:rPr>
          <w:rFonts w:cs="Arial"/>
          <w:sz w:val="22"/>
          <w:szCs w:val="22"/>
        </w:rPr>
        <w:t>,5MPa o długości ok. 7600 m</w:t>
      </w:r>
      <w:r w:rsidRPr="00B366CB">
        <w:rPr>
          <w:rFonts w:cs="Arial"/>
          <w:sz w:val="22"/>
          <w:szCs w:val="22"/>
        </w:rPr>
        <w:t xml:space="preserve"> oraz budow</w:t>
      </w:r>
      <w:r>
        <w:rPr>
          <w:rFonts w:cs="Arial"/>
          <w:sz w:val="22"/>
          <w:szCs w:val="22"/>
        </w:rPr>
        <w:t>ie</w:t>
      </w:r>
      <w:r w:rsidRPr="00B366CB">
        <w:rPr>
          <w:rFonts w:cs="Arial"/>
          <w:sz w:val="22"/>
          <w:szCs w:val="22"/>
        </w:rPr>
        <w:t xml:space="preserve"> nowego zespołu zaporowo–upustowego wraz z likwidacją ZZU: KZ1002, KZ1001, KZ1000. Ponadto w ramach inwestycji zachodzi konieczność </w:t>
      </w:r>
      <w:r w:rsidRPr="00B366CB">
        <w:rPr>
          <w:rFonts w:cs="Arial"/>
          <w:sz w:val="22"/>
          <w:szCs w:val="22"/>
        </w:rPr>
        <w:t xml:space="preserve">przebudowy wodociągu (długość ok. 60 m) </w:t>
      </w:r>
      <w:r w:rsidRPr="00B366CB">
        <w:rPr>
          <w:rFonts w:cs="Arial"/>
          <w:sz w:val="22"/>
          <w:szCs w:val="22"/>
        </w:rPr>
        <w:t xml:space="preserve">w miejscu włączenia </w:t>
      </w:r>
      <w:r w:rsidRPr="00B366CB">
        <w:rPr>
          <w:rFonts w:cs="Arial"/>
          <w:sz w:val="22"/>
          <w:szCs w:val="22"/>
        </w:rPr>
        <w:t>gazociągu</w:t>
      </w:r>
      <w:r>
        <w:rPr>
          <w:rFonts w:cs="Arial"/>
          <w:sz w:val="22"/>
          <w:szCs w:val="22"/>
        </w:rPr>
        <w:t>,</w:t>
      </w:r>
      <w:r w:rsidRPr="00B366CB">
        <w:rPr>
          <w:rFonts w:cs="Arial"/>
          <w:sz w:val="22"/>
          <w:szCs w:val="22"/>
        </w:rPr>
        <w:t xml:space="preserve"> </w:t>
      </w:r>
      <w:r w:rsidRPr="00B366CB">
        <w:rPr>
          <w:rFonts w:cs="Arial"/>
          <w:sz w:val="22"/>
          <w:szCs w:val="22"/>
        </w:rPr>
        <w:t>ponieważ znajduje się on w </w:t>
      </w:r>
      <w:r w:rsidRPr="00B366CB">
        <w:rPr>
          <w:rFonts w:cs="Arial"/>
          <w:sz w:val="22"/>
          <w:szCs w:val="22"/>
        </w:rPr>
        <w:t xml:space="preserve">strefie kontrolowanej. Początek inwestycji </w:t>
      </w:r>
      <w:r w:rsidRPr="00B366CB">
        <w:rPr>
          <w:rFonts w:cs="Arial"/>
          <w:sz w:val="22"/>
          <w:szCs w:val="22"/>
        </w:rPr>
        <w:t xml:space="preserve">znajduje się </w:t>
      </w:r>
      <w:r w:rsidRPr="00B366CB">
        <w:rPr>
          <w:rFonts w:cs="Arial"/>
          <w:sz w:val="22"/>
          <w:szCs w:val="22"/>
        </w:rPr>
        <w:t>w rejon</w:t>
      </w:r>
      <w:r w:rsidRPr="00B366CB">
        <w:rPr>
          <w:rFonts w:cs="Arial"/>
          <w:sz w:val="22"/>
          <w:szCs w:val="22"/>
        </w:rPr>
        <w:t xml:space="preserve">ie ul. Wileńskiej w Sosnowcu, a </w:t>
      </w:r>
      <w:r w:rsidRPr="00B366CB">
        <w:rPr>
          <w:rFonts w:cs="Arial"/>
          <w:sz w:val="22"/>
          <w:szCs w:val="22"/>
        </w:rPr>
        <w:t>koniec na terenie węzła Tworzeń w Dąbrowie Górniczej. Trasa projektowanego gazociągu przebiega przez teren województwa śląs</w:t>
      </w:r>
      <w:r w:rsidRPr="00B366CB">
        <w:rPr>
          <w:rFonts w:cs="Arial"/>
          <w:sz w:val="22"/>
          <w:szCs w:val="22"/>
        </w:rPr>
        <w:t>kiego, powiatu Sosnowiec, gminy M. Sosnowiec, obrębu: Klimontów, Porąbka, Zagórze, Kazimierz oraz powiatu Dąbrowa Górnicza, gminy Dąbrowa Górnicza, obrębu: Strzemieszyce Wielkie, Dąbrowa Górnicza I, Dąbrowa Górnicza II.</w:t>
      </w:r>
    </w:p>
    <w:p w:rsidR="003C787C" w:rsidRPr="00B366CB" w:rsidRDefault="00430EA1" w:rsidP="00C1022E">
      <w:pPr>
        <w:pStyle w:val="Default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>T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rasa projektowanego gazociągu rozpo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czyna swój bieg w pobliżu skrzyżowania ulic Wileńskiej i Porębskiej w Sosnowcu i kieruje się w stronę północną, następnie przebiega przez teren Rodzinnych Ogródków Działkowych „Maluch” oraz ulicę Porębską, w rejonie której przewidziany został zespół zaporo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wo-upustowy. Dal</w:t>
      </w:r>
      <w:r>
        <w:rPr>
          <w:rFonts w:ascii="Arial" w:eastAsiaTheme="minorHAnsi" w:hAnsi="Arial" w:cs="Arial"/>
          <w:sz w:val="22"/>
          <w:szCs w:val="22"/>
          <w:lang w:eastAsia="en-US"/>
        </w:rPr>
        <w:t>ej trasa gazociągu przez ok. 1,2 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km przebiega przez tereny rolne krz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yżując się m.in. z liniami SN i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WN. </w:t>
      </w:r>
      <w:r w:rsidRPr="00B366CB">
        <w:rPr>
          <w:rFonts w:ascii="Arial" w:eastAsiaTheme="minorHAnsi" w:hAnsi="Arial" w:cs="Arial"/>
          <w:sz w:val="22"/>
          <w:szCs w:val="22"/>
        </w:rPr>
        <w:t>Następnie gazociąg przesyłowy przechodzi przez łącznicę drogi S1 oraz drogę powiatową – ulicę Lenartowicza. Przez kolejne 350 m gazociąg</w:t>
      </w:r>
      <w:r w:rsidRPr="00B366CB">
        <w:rPr>
          <w:rFonts w:ascii="Arial" w:eastAsiaTheme="minorHAnsi" w:hAnsi="Arial" w:cs="Arial"/>
          <w:sz w:val="22"/>
          <w:szCs w:val="22"/>
        </w:rPr>
        <w:t xml:space="preserve"> przebiega przez tereny rolne </w:t>
      </w:r>
      <w:r w:rsidRPr="00B366CB">
        <w:rPr>
          <w:rFonts w:ascii="Arial" w:eastAsiaTheme="minorHAnsi" w:hAnsi="Arial" w:cs="Arial"/>
          <w:sz w:val="22"/>
          <w:szCs w:val="22"/>
        </w:rPr>
        <w:t>wzdłuż drogi ekspresowej S1, aż </w:t>
      </w:r>
      <w:r w:rsidRPr="00B366CB">
        <w:rPr>
          <w:rFonts w:ascii="Arial" w:eastAsiaTheme="minorHAnsi" w:hAnsi="Arial" w:cs="Arial"/>
          <w:sz w:val="22"/>
          <w:szCs w:val="22"/>
        </w:rPr>
        <w:t>do miejsca włączenia do istniejącego gazociągu. W dalszej części projektowany rurociąg włącza się do istniejącego w rejonie ul. Nowej i przez ok 2 km przebiega przez grunty leśnie oraz tereny ró</w:t>
      </w:r>
      <w:r w:rsidRPr="00B366CB">
        <w:rPr>
          <w:rFonts w:ascii="Arial" w:eastAsiaTheme="minorHAnsi" w:hAnsi="Arial" w:cs="Arial"/>
          <w:sz w:val="22"/>
          <w:szCs w:val="22"/>
        </w:rPr>
        <w:t>żne. W km ok. 3+350 trasa gazociągu W1 skręca w prawo zbliżają</w:t>
      </w:r>
      <w:r w:rsidRPr="00B366CB">
        <w:rPr>
          <w:rFonts w:ascii="Arial" w:eastAsiaTheme="minorHAnsi" w:hAnsi="Arial" w:cs="Arial"/>
          <w:sz w:val="22"/>
          <w:szCs w:val="22"/>
        </w:rPr>
        <w:t>c się do </w:t>
      </w:r>
      <w:r w:rsidRPr="00B366CB">
        <w:rPr>
          <w:rFonts w:ascii="Arial" w:eastAsiaTheme="minorHAnsi" w:hAnsi="Arial" w:cs="Arial"/>
          <w:sz w:val="22"/>
          <w:szCs w:val="22"/>
        </w:rPr>
        <w:t xml:space="preserve">drogi powiatowej – ul. Kazimierzowskiej. </w:t>
      </w:r>
    </w:p>
    <w:p w:rsidR="001410E7" w:rsidRPr="00B366CB" w:rsidRDefault="00430EA1" w:rsidP="001E3714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Projektowany gazociąg zostanie poddany hydraulicznej próbie ciśnieniowej. Hydrostatyczne próby odbiorowe (wytrzymałości i szczelności) mają na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celu potwierdzenie i zagwarantowanie wytrzymałości rurociągu zaprojektowanego zgodnie z obowiązującym prawem i przepisami technicznymi dla parametrów obliczeniowych. Wykonanie prób potwierdza również prawidłowe posadowienie i wykonanie gazociągu. Hydraulic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zne próby ciśnieniowe zostaną przeprowadzone przy użyciu wody.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Grunty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przekształcone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w wyniku realizacji prac budowlanych (wykopu) będą </w:t>
      </w:r>
      <w:r w:rsidRPr="00B366CB">
        <w:rPr>
          <w:rFonts w:ascii="Arial" w:hAnsi="Arial" w:cs="Arial"/>
          <w:iCs/>
          <w:color w:val="00000A"/>
          <w:kern w:val="2"/>
          <w:sz w:val="22"/>
          <w:szCs w:val="22"/>
        </w:rPr>
        <w:t>przywrócone do </w:t>
      </w:r>
      <w:r w:rsidRPr="00B366CB">
        <w:rPr>
          <w:rFonts w:ascii="Arial" w:hAnsi="Arial" w:cs="Arial"/>
          <w:color w:val="000000" w:themeColor="text1"/>
          <w:sz w:val="22"/>
          <w:szCs w:val="22"/>
        </w:rPr>
        <w:t>stanu poprzedzającego prace wykonawcze</w:t>
      </w:r>
      <w:r w:rsidRPr="00B366CB">
        <w:rPr>
          <w:rFonts w:ascii="Arial" w:hAnsi="Arial" w:cs="Arial"/>
          <w:iCs/>
          <w:color w:val="00000A"/>
          <w:kern w:val="2"/>
          <w:sz w:val="22"/>
          <w:szCs w:val="22"/>
        </w:rPr>
        <w:t xml:space="preserve">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zaraz po zakończeniu prac. Drogi, dojazdy i dojścia do posesji, og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rodzenia, zbocza i wszelkie inne obiekty bądź elementy zagospodarowania terenu uszkodzone i naruszone w wyniku budowy będą również natychmiast po jej zakończeniu </w:t>
      </w:r>
      <w:r w:rsidRPr="00B366CB">
        <w:rPr>
          <w:rFonts w:ascii="Arial" w:hAnsi="Arial" w:cs="Arial"/>
          <w:color w:val="000000" w:themeColor="text1"/>
          <w:sz w:val="22"/>
          <w:szCs w:val="22"/>
        </w:rPr>
        <w:t>przywrócone do stanu poprzedzającego prace wykonawcze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zgodnie z wymaganiami prawa, w uzgodnien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iu z właścicielami i zarządcami i ewentualnie z właściwymi organami administracji.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Przed uruchomieniem gazociąg musi spełniać wszystkie wymagania określone w rozporządzeniu Ministra Gospodarki z dnia 26 kwietnia 2013 r. w sprawie warunków technicznych, jak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im powinny odpowiadać sieci gazowe i ich usytuowanie (Dz.U.2013, poz. 640), Polskich Normach i Normach Zakładowych.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bookmarkStart w:id="3" w:name="_Hlk133583733"/>
      <w:r w:rsidRPr="00B366CB">
        <w:rPr>
          <w:rFonts w:ascii="Arial" w:hAnsi="Arial" w:cs="Arial"/>
          <w:color w:val="00000A"/>
          <w:kern w:val="2"/>
          <w:sz w:val="22"/>
          <w:szCs w:val="22"/>
        </w:rPr>
        <w:t>Po zakończeniu realizacji projektowany gazociąg będzie przekazany do eksploatacji. Zakres prac eksploatacyjnych prowadzonych w ramach utrzym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ywania właściwego stanu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lastRenderedPageBreak/>
        <w:t>technicznego gazociągu przesyłowego będzie zgodny z procedurami</w:t>
      </w:r>
      <w:r>
        <w:rPr>
          <w:rFonts w:ascii="Arial" w:hAnsi="Arial" w:cs="Arial"/>
          <w:color w:val="00000A"/>
          <w:kern w:val="2"/>
          <w:sz w:val="22"/>
          <w:szCs w:val="22"/>
        </w:rPr>
        <w:t xml:space="preserve"> Operatora Gazociągów Przesyłowych Gaz System S.A.</w:t>
      </w:r>
    </w:p>
    <w:bookmarkEnd w:id="3"/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Po analizie wniosku o wydanie decyzji o środowiskowych uwarunkowaniach wraz z kartą informacyjną przedsięwzięcia pod k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ątem uwarunkowań związanych z kwalifikowaniem przedsięwzięcia do przeprowadzania oceny stwierdzono, że w przedmiotowym przypadku nie zachodzą szczegółowe uwarunkowania zawarte w art. 63 ust. 1 ustawy ooś.</w:t>
      </w:r>
    </w:p>
    <w:p w:rsidR="001410E7" w:rsidRPr="00B366CB" w:rsidRDefault="00430EA1" w:rsidP="001E3714">
      <w:pPr>
        <w:widowControl w:val="0"/>
        <w:spacing w:before="120" w:line="276" w:lineRule="auto"/>
        <w:rPr>
          <w:rFonts w:ascii="Arial" w:eastAsia="Arial Unicode MS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E</w:t>
      </w:r>
      <w:r w:rsidRPr="00B366CB">
        <w:rPr>
          <w:rFonts w:ascii="Arial" w:eastAsia="Arial Unicode MS" w:hAnsi="Arial" w:cs="Arial"/>
          <w:color w:val="00000A"/>
          <w:kern w:val="2"/>
          <w:sz w:val="22"/>
          <w:szCs w:val="22"/>
        </w:rPr>
        <w:t>tap</w:t>
      </w:r>
      <w:r w:rsidRPr="00B366CB">
        <w:rPr>
          <w:rFonts w:ascii="Arial" w:eastAsia="Arial Unicode MS" w:hAnsi="Arial" w:cs="Arial"/>
          <w:bCs/>
          <w:color w:val="00000A"/>
          <w:kern w:val="2"/>
          <w:sz w:val="22"/>
          <w:szCs w:val="22"/>
        </w:rPr>
        <w:t xml:space="preserve"> realizacji przedsięwzięcia</w:t>
      </w:r>
      <w:r w:rsidRPr="00B366CB">
        <w:rPr>
          <w:rFonts w:ascii="Arial" w:eastAsia="Arial Unicode MS" w:hAnsi="Arial" w:cs="Arial"/>
          <w:color w:val="00000A"/>
          <w:kern w:val="2"/>
          <w:sz w:val="22"/>
          <w:szCs w:val="22"/>
        </w:rPr>
        <w:t xml:space="preserve"> charakteryzować się będzie możliwością wystąpienia oddziaływania na środowisko podczas prowadzonych robót budowlanych. W trakcie przebudowy gazociągu wystąpi czasowe naruszenie powierzchni gruntu, wystąpi również emisja zanieczyszczeń do powietrza, emisja</w:t>
      </w:r>
      <w:r w:rsidRPr="00B366CB">
        <w:rPr>
          <w:rFonts w:ascii="Arial" w:eastAsia="Arial Unicode MS" w:hAnsi="Arial" w:cs="Arial"/>
          <w:color w:val="00000A"/>
          <w:kern w:val="2"/>
          <w:sz w:val="22"/>
          <w:szCs w:val="22"/>
        </w:rPr>
        <w:t xml:space="preserve"> hałasu, emisja odpadów typowych dla procesów budowlanych.</w:t>
      </w:r>
    </w:p>
    <w:p w:rsidR="001410E7" w:rsidRPr="00B366CB" w:rsidRDefault="00430EA1" w:rsidP="001E3714">
      <w:pPr>
        <w:widowControl w:val="0"/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Na etapie realizacji przedmiotowych zadań będą miały miejsce emisje i uciążliwości typowe dla okresów budów, tj. nieznaczne emisje spalin i pyłów do powietrza oraz hałasu powstałe w związku z pracą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pojazdów, maszyn, i urządzeń oraz powstawanie odpadów z rozbiórki obiektu, których wpływ na środowisko, z uwagi na rozmiar przedsięwzięcia nie będzie znaczący. Uciążliwości związane z fazą realizacji będą miały charakter tymczasowy i ustąpią z jej zakończ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eniem.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Źródłem zanieczyszczenia powietrza atmosferycznego (dwutlenek azotu, tlenek węgla, dwutlenek siarki, węglowodory, pył) w czasie realizacji inwestycji będzie praca silników: maszyn, urządzeń i sprzętu budowlanego oraz samochodów transportowych oraz p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roces spawania w związku z operacjami łączenia poszczególnych elementów gazociągu. Ponadto z czynności takich jak roboty ziemne (odkopywanie i zasypywanie) emitowana będzie pewna ilość pyłu, kurzu i drobin gleby. </w:t>
      </w:r>
      <w:r w:rsidRPr="00B366CB"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  <w:t>Aby maksymalnie ograniczyć oddziaływanie pl</w:t>
      </w:r>
      <w:r w:rsidRPr="00B366CB"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  <w:t xml:space="preserve">anowanego przedsięwzięcia na powietrze atmosferyczne tut. Organ w niniejszej decyzji nałożył warunek mający na celu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minimalizację emisji wtórnej pyłu z miejsc prowadzenia prac budowlanych i montażowych oraz środków transportu przewożących materiały pyliste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(warunek nr II.15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). Biorąc pod uwagę charakter robót i czas trwania, ich wpływ na stan powietrza będzie ograniczony do bezpośredniego sąsiedztwa gazociągu.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Eksploatacja gazociągu po jego wybudowaniu nie będzie generowała istotnych zagrożeń akustycznych i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związanych z emisją gazów do powietrza. Gazociąg jest układem hermetycznym. Podczas normalnej pracy gazociągu emisja przesyłanego gazu do atmosfery nie występuje.</w:t>
      </w:r>
    </w:p>
    <w:p w:rsidR="001410E7" w:rsidRPr="00B366CB" w:rsidRDefault="00430EA1" w:rsidP="001E3714">
      <w:pPr>
        <w:spacing w:before="120" w:line="276" w:lineRule="auto"/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Inwestycja będzie związana z czasową uciążliwością hałasu w okresie jej budowy. Emisja hałasu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z terenu realizacji przedsięwzięcia w momencie przystąpienia do prac ziemnych będzie związana z pracą typowych maszyn budowlanych oraz z transportem materiałów budowlanych.</w:t>
      </w:r>
      <w:r w:rsidRPr="00B366CB"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  <w:t xml:space="preserve"> Pomimo tego, że planowana inwestycja będzie w części przebiegała</w:t>
      </w:r>
      <w:r w:rsidRPr="00B366CB"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  <w:t xml:space="preserve"> w </w:t>
      </w:r>
      <w:r w:rsidRPr="00B366CB"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  <w:t>sąsiedztwie ter</w:t>
      </w:r>
      <w:r w:rsidRPr="00B366CB"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  <w:t>enów z zabudową mieszkaniową</w:t>
      </w:r>
      <w:r w:rsidRPr="00B366CB"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  <w:t xml:space="preserve"> jednorodzinną </w:t>
      </w:r>
      <w:r w:rsidRPr="00B366CB"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  <w:t xml:space="preserve">tj. </w:t>
      </w:r>
      <w:r w:rsidRPr="00B366CB">
        <w:rPr>
          <w:rFonts w:ascii="Arial" w:hAnsi="Arial" w:cs="Arial"/>
          <w:sz w:val="22"/>
          <w:szCs w:val="22"/>
        </w:rPr>
        <w:t xml:space="preserve">w następującym kilometrażu projektowanego gazociągu </w:t>
      </w:r>
      <w:r w:rsidRPr="00B366C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0+150, 0+180</w:t>
      </w:r>
      <w:r w:rsidRPr="00B366CB">
        <w:rPr>
          <w:rFonts w:ascii="Arial" w:hAnsi="Arial" w:cs="Arial"/>
          <w:sz w:val="22"/>
          <w:szCs w:val="22"/>
        </w:rPr>
        <w:t>,</w:t>
      </w:r>
      <w:r w:rsidRPr="00B366C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0+575, 4+800, 5+000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, to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należy stwierdzić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 że etap realizacji przedsięwzięcia</w:t>
      </w:r>
      <w:r w:rsidRPr="00B366CB"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  <w:t xml:space="preserve"> i uciążliwości związane z nim będą miały</w:t>
      </w:r>
      <w:r w:rsidRPr="00B366CB"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  <w:t xml:space="preserve"> charakter czasowy, nieciągły i </w:t>
      </w:r>
      <w:r w:rsidRPr="00B366CB"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  <w:t>ustaną z chwilą zakończenia budowy oraz będą wykonywane głównie w porze dziennej.</w:t>
      </w:r>
      <w:r w:rsidRPr="00B366CB"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  <w:t xml:space="preserve"> W porze nocy Inwestor przewiduje jedynie możliwość prowadzeni</w:t>
      </w:r>
      <w:r w:rsidRPr="00B366CB"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  <w:t>a</w:t>
      </w:r>
      <w:r w:rsidRPr="00B366CB"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  <w:t xml:space="preserve"> prac wymagających zachowania ciągłości technologicznej t</w:t>
      </w:r>
      <w:r w:rsidRPr="00B366CB"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  <w:t xml:space="preserve">akich </w:t>
      </w:r>
      <w:r w:rsidRPr="00B366CB"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  <w:t>j</w:t>
      </w:r>
      <w:r w:rsidRPr="00B366CB">
        <w:rPr>
          <w:rFonts w:ascii="Arial" w:eastAsia="TimesNewRomanPSMT" w:hAnsi="Arial" w:cs="Arial"/>
          <w:color w:val="00000A"/>
          <w:kern w:val="2"/>
          <w:sz w:val="22"/>
          <w:szCs w:val="22"/>
          <w:lang w:eastAsia="pl-PL"/>
        </w:rPr>
        <w:t>ak:</w:t>
      </w:r>
      <w:r w:rsidRPr="00B366CB">
        <w:rPr>
          <w:sz w:val="18"/>
          <w:szCs w:val="18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roboty związane z metodami bezwykopowymi, które będą obejmowały drążenie tunelu oraz spawanie gazociągu.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lastRenderedPageBreak/>
        <w:t>Podczas prac budowlano - montażowych związanych z realizacją przedsięwzięcia dla zapewnienia potrzeb sanitarnych zatrudnionych pracowników przewiduje s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ię zlokalizowanie na terenie placu budowy przenośnych kabin sanitarnych. Zgromadzone w nich ścieki socjalno - bytowe będą odbierane przez uprawnione do tego podmioty i przekazywane na oczyszczalnię ścieków. Miejsce postoju pojazdów na placu budowlanym zost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anie wyposażone w utwardzone podłoże.</w:t>
      </w:r>
      <w:r w:rsidRPr="00B366CB">
        <w:rPr>
          <w:rFonts w:ascii="Arial" w:hAnsi="Arial" w:cs="Arial"/>
          <w:i/>
          <w:iCs/>
          <w:sz w:val="22"/>
          <w:szCs w:val="22"/>
        </w:rPr>
        <w:t xml:space="preserve">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W przypadku wycieku olejów z maszyn budowlanych lub pojazdów samochodowych substancje te wraz z zanieczyszczonym gruntem zostaną zebrane i przekazane jednostkom zajmującym się ich unieszkodliwieniem. Dodatkowo w razie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wycieku paliwa, substancji ropopochodnych czy olejów zastosowane zostaną odpowiednie środki przeznaczone do unieszkodliwiania (sorbenty). 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>Uwzględniając ochronę środowiska gruntowo - wodnego przed szkodliwym oddziaływaniem ewentualnych substancji ropopochod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>nych oraz innych substancji chemicznych tut. Organ uznał za konieczne wyposażenie placu budowy w środki neutralizujące ewentualne awaryjne wycieki substancji ropopochodnych oraz podejmowanie działań zmierzających do usunięcia skutków i przyczyn awarii (war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 xml:space="preserve">unek określony w pkt 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>II.13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>). Ponadto w warunkach niniejszej decyzji wskazano, aby miejsca postoju pojazdów wyposażyć w utwardzone i szczelne podłoże. Działanie to ma na celu uniemożliwienie przedostania się do gruntu oraz wód podziemnych i powierzchniowych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 xml:space="preserve"> ewentualnych substancji mogących powodować ich zanieczyszczenie.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Wody opadowe i roztopowe będą odprowadzane bezpośrednio do gruntu.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Regionalny Dyrektor Ochrony Środo</w:t>
      </w:r>
      <w:r w:rsidRPr="00B366CB">
        <w:rPr>
          <w:rFonts w:ascii="Arial" w:hAnsi="Arial" w:cs="Arial"/>
          <w:sz w:val="22"/>
          <w:szCs w:val="22"/>
        </w:rPr>
        <w:t xml:space="preserve">wiska w Katowicach </w:t>
      </w:r>
      <w:r w:rsidRPr="00B366CB">
        <w:rPr>
          <w:rFonts w:ascii="Arial" w:hAnsi="Arial" w:cs="Arial"/>
          <w:sz w:val="22"/>
          <w:szCs w:val="22"/>
        </w:rPr>
        <w:t>w pkt II.15</w:t>
      </w:r>
      <w:r w:rsidRPr="00B366CB">
        <w:rPr>
          <w:rFonts w:ascii="Arial" w:hAnsi="Arial" w:cs="Arial"/>
          <w:sz w:val="22"/>
          <w:szCs w:val="22"/>
        </w:rPr>
        <w:t xml:space="preserve"> niniejszej decyzji zawarł warunki określone przez Dyrektora</w:t>
      </w:r>
      <w:r w:rsidRPr="00B366CB">
        <w:rPr>
          <w:rFonts w:ascii="Arial" w:hAnsi="Arial" w:cs="Arial"/>
          <w:sz w:val="22"/>
          <w:szCs w:val="22"/>
        </w:rPr>
        <w:t xml:space="preserve"> Zarządu Zlewni w Katowicach dot. zabezpieczenia środowiska gruntowo-wodnego podczas realizacji planowanego zamierzenia.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Regionalny Dyrektor Ochrony Środowiska w Katowicach nie ujął w niniejszej decyzji </w:t>
      </w:r>
      <w:r>
        <w:rPr>
          <w:rFonts w:ascii="Arial" w:hAnsi="Arial" w:cs="Arial"/>
          <w:sz w:val="22"/>
          <w:szCs w:val="22"/>
        </w:rPr>
        <w:t xml:space="preserve">następujących </w:t>
      </w:r>
      <w:r w:rsidRPr="00B366CB">
        <w:rPr>
          <w:rFonts w:ascii="Arial" w:hAnsi="Arial" w:cs="Arial"/>
          <w:sz w:val="22"/>
          <w:szCs w:val="22"/>
        </w:rPr>
        <w:t>warunków Dyrektora Zarządu Zlewni w Kat</w:t>
      </w:r>
      <w:r w:rsidRPr="00B366CB">
        <w:rPr>
          <w:rFonts w:ascii="Arial" w:hAnsi="Arial" w:cs="Arial"/>
          <w:sz w:val="22"/>
          <w:szCs w:val="22"/>
        </w:rPr>
        <w:t xml:space="preserve">owicach: </w:t>
      </w:r>
    </w:p>
    <w:p w:rsidR="001410E7" w:rsidRPr="00B366CB" w:rsidRDefault="00430EA1" w:rsidP="001E3714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w przypadku konieczności odwodnienia wykopów, prace odwodnieniowe prowadzić bez konieczności trwałego obniżenia poziomu wód gruntowych; do minimum ograniczyć czas odwadniania wykopów, wody z odwodnienia odprowadzać w sposób nie powodujący </w:t>
      </w:r>
      <w:r w:rsidRPr="00B366CB">
        <w:rPr>
          <w:rFonts w:ascii="Arial" w:hAnsi="Arial" w:cs="Arial"/>
          <w:sz w:val="22"/>
          <w:szCs w:val="22"/>
        </w:rPr>
        <w:t>zalewania terenów sąsiednich or</w:t>
      </w:r>
      <w:r w:rsidRPr="00B366CB">
        <w:rPr>
          <w:rFonts w:ascii="Arial" w:hAnsi="Arial" w:cs="Arial"/>
          <w:sz w:val="22"/>
          <w:szCs w:val="22"/>
        </w:rPr>
        <w:t>az niezmieniający stanu wody na </w:t>
      </w:r>
      <w:r w:rsidRPr="00B366CB">
        <w:rPr>
          <w:rFonts w:ascii="Arial" w:hAnsi="Arial" w:cs="Arial"/>
          <w:sz w:val="22"/>
          <w:szCs w:val="22"/>
        </w:rPr>
        <w:t>gruncie, w szczególności kierunku odpływu wód opadowych ze szkodą dla gruntów sąsiednich,</w:t>
      </w:r>
    </w:p>
    <w:p w:rsidR="001410E7" w:rsidRPr="00B366CB" w:rsidRDefault="00430EA1" w:rsidP="001E3714">
      <w:pPr>
        <w:numPr>
          <w:ilvl w:val="0"/>
          <w:numId w:val="21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zaplecza budowy i bazy materiałowo-sprzętowe, należy organizować z uwzględnieniem zasady minimalizacji </w:t>
      </w:r>
      <w:r w:rsidRPr="00B366CB">
        <w:rPr>
          <w:rFonts w:ascii="Arial" w:hAnsi="Arial" w:cs="Arial"/>
          <w:sz w:val="22"/>
          <w:szCs w:val="22"/>
        </w:rPr>
        <w:t>zajęcia terenu i przekształcenia jego powierzchni,</w:t>
      </w:r>
    </w:p>
    <w:p w:rsidR="001410E7" w:rsidRPr="00B366CB" w:rsidRDefault="00430EA1" w:rsidP="001E3714">
      <w:p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gdyż wynikają one bezpośrednio z odrębnych przepisów prawa tj. Prawa wodnego oraz ustawy Prawo Ochrony Środowiska.</w:t>
      </w:r>
    </w:p>
    <w:p w:rsidR="001410E7" w:rsidRPr="00B366CB" w:rsidRDefault="00430EA1" w:rsidP="001E3714">
      <w:pPr>
        <w:spacing w:before="120" w:after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Faza realizacji inwestycji będzie miała charakter ograniczony czasowo i przestrzennie. Prz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y zachowaniu zasad prawidłowej organizacji robót tj. stosowania się do wskazanych wyżej warunków pozwalających na ochronę środowiska gruntowo-wodnego (warunek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nr II.1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5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niniejszej decyzji) nie przewiduje się trwałego wpływu budowy gazociągu na ten komponent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środowiska.</w:t>
      </w:r>
    </w:p>
    <w:p w:rsidR="001410E7" w:rsidRPr="00B366CB" w:rsidRDefault="00430EA1" w:rsidP="001E3714">
      <w:pPr>
        <w:pStyle w:val="Default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 xml:space="preserve">W związku z prowadzonymi pracami etapu realizacji inwestycji, </w:t>
      </w:r>
      <w:r>
        <w:rPr>
          <w:rFonts w:ascii="Arial" w:hAnsi="Arial" w:cs="Arial"/>
          <w:color w:val="00000A"/>
          <w:kern w:val="2"/>
          <w:sz w:val="22"/>
          <w:szCs w:val="22"/>
          <w:lang w:eastAsia="pl-PL"/>
        </w:rPr>
        <w:t xml:space="preserve">powstawały będą 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>odpad</w:t>
      </w:r>
      <w:r>
        <w:rPr>
          <w:rFonts w:ascii="Arial" w:hAnsi="Arial" w:cs="Arial"/>
          <w:color w:val="00000A"/>
          <w:kern w:val="2"/>
          <w:sz w:val="22"/>
          <w:szCs w:val="22"/>
          <w:lang w:eastAsia="pl-PL"/>
        </w:rPr>
        <w:t>y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 xml:space="preserve">, głównie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zmieszane odpady z budowy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, odpady spawalnicze, odpady ulegające biodegradacji, 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>a także odpady komunalne związane z przebywaniem pracowników budowlany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>ch.</w:t>
      </w:r>
      <w:r w:rsidRPr="00B366CB">
        <w:rPr>
          <w:rFonts w:ascii="Arial" w:hAnsi="Arial" w:cs="Arial"/>
          <w:iCs/>
          <w:color w:val="00000A"/>
          <w:kern w:val="2"/>
          <w:sz w:val="22"/>
          <w:szCs w:val="22"/>
          <w:lang w:eastAsia="pl-PL"/>
        </w:rPr>
        <w:t xml:space="preserve"> 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 xml:space="preserve">Powstałe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odpady będą magazynowa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nie selektywnie w pojemnikach i 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kontenerach </w:t>
      </w:r>
      <w:r w:rsidRPr="00B366CB">
        <w:rPr>
          <w:rFonts w:ascii="Arial" w:hAnsi="Arial" w:cs="Arial"/>
          <w:iCs/>
          <w:sz w:val="22"/>
          <w:szCs w:val="22"/>
        </w:rPr>
        <w:t>w specjalnie wyodrębnionych i przystosowanych do tych celów miejscach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, w 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sposób zabezpieczający środowisko gruntowo – wodne. Następnie, odpady kierowane będą do odzysku lub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lastRenderedPageBreak/>
        <w:t>unieszkodliwiania.</w:t>
      </w:r>
      <w:r w:rsidRPr="00B366CB">
        <w:rPr>
          <w:rFonts w:ascii="Arial" w:hAnsi="Arial" w:cs="Arial"/>
          <w:iCs/>
          <w:color w:val="00000A"/>
          <w:kern w:val="2"/>
          <w:sz w:val="22"/>
          <w:szCs w:val="22"/>
          <w:lang w:eastAsia="pl-PL"/>
        </w:rPr>
        <w:t xml:space="preserve">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Wykona</w:t>
      </w:r>
      <w:r>
        <w:rPr>
          <w:rFonts w:ascii="Arial" w:hAnsi="Arial" w:cs="Arial"/>
          <w:color w:val="00000A"/>
          <w:kern w:val="2"/>
          <w:sz w:val="22"/>
          <w:szCs w:val="22"/>
        </w:rPr>
        <w:t>wca robót zobowiązany będzie do 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selektywnego magazynowania odpadów z uwzg</w:t>
      </w:r>
      <w:r>
        <w:rPr>
          <w:rFonts w:ascii="Arial" w:hAnsi="Arial" w:cs="Arial"/>
          <w:color w:val="00000A"/>
          <w:kern w:val="2"/>
          <w:sz w:val="22"/>
          <w:szCs w:val="22"/>
        </w:rPr>
        <w:t>lędnieniem zasad postępowania z 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odpadami niebezpiecznymi oraz odpadami nadającymi się do powtórnego wykorzystania. 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>Biorąc powyższe pod uwagę Organ wskazał war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 xml:space="preserve">unek określony 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>w II.1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>5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>, aby odpady po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>wstałe na 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>etapie budowy były czasowo magazynowane w szcz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>elnych pojemnikach wykonanych z 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>materiałów odpornych na działanie chemiczne, pod zadaszeniem lub przykryciem, zabezpieczającym je przed czynnikami atmosferycznymi,</w:t>
      </w:r>
      <w:r w:rsidRPr="00B366CB">
        <w:rPr>
          <w:rFonts w:ascii="Arial" w:hAnsi="Arial" w:cs="Arial"/>
          <w:color w:val="00000A"/>
          <w:kern w:val="2"/>
          <w:sz w:val="22"/>
          <w:szCs w:val="22"/>
          <w:lang w:eastAsia="pl-PL"/>
        </w:rPr>
        <w:t xml:space="preserve"> na utwardzonym podłożu.</w:t>
      </w:r>
      <w:r w:rsidRPr="00B366CB">
        <w:rPr>
          <w:rFonts w:ascii="Arial" w:hAnsi="Arial" w:cs="Arial"/>
          <w:iCs/>
          <w:color w:val="00000A"/>
          <w:kern w:val="2"/>
          <w:sz w:val="22"/>
          <w:szCs w:val="22"/>
          <w:lang w:eastAsia="pl-PL"/>
        </w:rPr>
        <w:t xml:space="preserve">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Na 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etapie prawidłowego, bezawaryjnego eksploatowania projektowanej sieci gazowej, odpady nie będę powstawały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.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 Wyjątkiem będą prace serwisowe.</w:t>
      </w:r>
      <w:r w:rsidRPr="00B366CB">
        <w:rPr>
          <w:rFonts w:ascii="Arial" w:hAnsi="Arial" w:cs="Arial"/>
          <w:iCs/>
          <w:color w:val="00000A"/>
          <w:kern w:val="2"/>
          <w:sz w:val="22"/>
          <w:szCs w:val="22"/>
          <w:lang w:eastAsia="pl-PL"/>
        </w:rPr>
        <w:t xml:space="preserve"> </w:t>
      </w:r>
      <w:r w:rsidRPr="00B366CB">
        <w:rPr>
          <w:rFonts w:ascii="Arial" w:hAnsi="Arial" w:cs="Arial"/>
          <w:kern w:val="2"/>
          <w:sz w:val="22"/>
          <w:szCs w:val="22"/>
        </w:rPr>
        <w:t>P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rzedmiotowe przedsięwzięcie nie będzie stanowić zagrożenia dla środowiska ze względu na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ilość i rodzaj wytwarzanych odpadów, pod warunkiem prowadzenia prawidłowej gospodarki odpadami, zgodnej z obowiązującymi przepisami w zakresie gospodarki odpadami oraz przepisami szczegółowymi.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Ze względu na przebieg projektowanego gazociągu przez tereny z</w:t>
      </w:r>
      <w:r w:rsidRPr="00B366CB">
        <w:rPr>
          <w:rFonts w:ascii="Arial" w:hAnsi="Arial" w:cs="Arial"/>
          <w:sz w:val="22"/>
          <w:szCs w:val="22"/>
        </w:rPr>
        <w:t>różnicowane pod względem występowania obszarów cennych z przyrodniczego punktu widzenia, tut. Organ określił war</w:t>
      </w:r>
      <w:r w:rsidRPr="00B366CB">
        <w:rPr>
          <w:rFonts w:ascii="Arial" w:hAnsi="Arial" w:cs="Arial"/>
          <w:sz w:val="22"/>
          <w:szCs w:val="22"/>
        </w:rPr>
        <w:t xml:space="preserve">unki w decyzji </w:t>
      </w:r>
      <w:r w:rsidRPr="00B366CB">
        <w:rPr>
          <w:rFonts w:ascii="Arial" w:hAnsi="Arial" w:cs="Arial"/>
          <w:sz w:val="22"/>
          <w:szCs w:val="22"/>
        </w:rPr>
        <w:t>(pkt II.1 – II.13</w:t>
      </w:r>
      <w:r w:rsidRPr="00B366CB">
        <w:rPr>
          <w:rFonts w:ascii="Arial" w:hAnsi="Arial" w:cs="Arial"/>
          <w:sz w:val="22"/>
          <w:szCs w:val="22"/>
        </w:rPr>
        <w:t>), służące zminimalizowaniu oddziaływania inwestycji na środowisko przyrodnicze.</w:t>
      </w:r>
    </w:p>
    <w:p w:rsidR="00803CDC" w:rsidRPr="00B366CB" w:rsidRDefault="00430EA1" w:rsidP="00CC5FB5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Gazociąg będzie budowany metodą wykopu otwartego oraz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metodą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bezwyko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pową – w 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miejscach skrzyżowań gazociągu z drogami, rowami melioracyjnymi i ciekami, torami kolejowymi, liniami wysokiego napięcia. Podczas budowy gazociągu z wykorzystaniem metod bezwykopo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wych większość uciążliwych prac będzie realizowana w dwóch ściśle określonych miejscach tj. po stronie placów i komór technologicznych. </w:t>
      </w:r>
    </w:p>
    <w:p w:rsidR="00887D33" w:rsidRPr="00B366CB" w:rsidRDefault="00430EA1" w:rsidP="00CC5FB5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W </w:t>
      </w:r>
      <w:r w:rsidRPr="00B366CB">
        <w:rPr>
          <w:rFonts w:ascii="Arial" w:hAnsi="Arial" w:cs="Arial"/>
          <w:sz w:val="22"/>
          <w:szCs w:val="22"/>
        </w:rPr>
        <w:t>pkt II. 4</w:t>
      </w:r>
      <w:r w:rsidRPr="00B366CB">
        <w:rPr>
          <w:rFonts w:ascii="Arial" w:hAnsi="Arial" w:cs="Arial"/>
          <w:sz w:val="22"/>
          <w:szCs w:val="22"/>
        </w:rPr>
        <w:t xml:space="preserve"> decyzji </w:t>
      </w:r>
      <w:r w:rsidRPr="00B366CB">
        <w:rPr>
          <w:rFonts w:ascii="Arial" w:hAnsi="Arial" w:cs="Arial"/>
          <w:sz w:val="22"/>
          <w:szCs w:val="22"/>
        </w:rPr>
        <w:t xml:space="preserve">wskazano możliwość </w:t>
      </w:r>
      <w:r w:rsidRPr="00B366CB">
        <w:rPr>
          <w:rFonts w:ascii="Arial" w:hAnsi="Arial" w:cs="Arial"/>
          <w:sz w:val="22"/>
          <w:szCs w:val="22"/>
        </w:rPr>
        <w:t>przejścia gazociągiem przez rowy melioracyjne metodą wykopu otwartego</w:t>
      </w:r>
      <w:r w:rsidRPr="00B366CB">
        <w:rPr>
          <w:rFonts w:ascii="Arial" w:hAnsi="Arial" w:cs="Arial"/>
          <w:sz w:val="22"/>
          <w:szCs w:val="22"/>
        </w:rPr>
        <w:t xml:space="preserve"> pod warunk</w:t>
      </w:r>
      <w:r w:rsidRPr="00B366CB">
        <w:rPr>
          <w:rFonts w:ascii="Arial" w:hAnsi="Arial" w:cs="Arial"/>
          <w:sz w:val="22"/>
          <w:szCs w:val="22"/>
        </w:rPr>
        <w:t>ami wskazanymi w ww. punkcie</w:t>
      </w:r>
      <w:r w:rsidRPr="00B366CB">
        <w:rPr>
          <w:rFonts w:ascii="Arial" w:hAnsi="Arial" w:cs="Arial"/>
          <w:sz w:val="22"/>
          <w:szCs w:val="22"/>
        </w:rPr>
        <w:t xml:space="preserve">, natomiast w </w:t>
      </w:r>
      <w:r w:rsidRPr="00B366CB">
        <w:rPr>
          <w:rFonts w:ascii="Arial" w:hAnsi="Arial" w:cs="Arial"/>
          <w:sz w:val="22"/>
          <w:szCs w:val="22"/>
        </w:rPr>
        <w:t>pkt II.5</w:t>
      </w:r>
      <w:r w:rsidRPr="00B366CB">
        <w:rPr>
          <w:rFonts w:ascii="Arial" w:hAnsi="Arial" w:cs="Arial"/>
          <w:sz w:val="22"/>
          <w:szCs w:val="22"/>
        </w:rPr>
        <w:t xml:space="preserve"> decyzji </w:t>
      </w:r>
      <w:r w:rsidRPr="00B366CB">
        <w:rPr>
          <w:rFonts w:ascii="Arial" w:hAnsi="Arial" w:cs="Arial"/>
          <w:sz w:val="22"/>
          <w:szCs w:val="22"/>
        </w:rPr>
        <w:t>wskazano lokalizację przejść gazociągiem przez cieki wodne, z zastosowaniem metody bezwykopowej</w:t>
      </w:r>
      <w:r w:rsidRPr="00B366CB">
        <w:rPr>
          <w:rFonts w:ascii="Arial" w:hAnsi="Arial" w:cs="Arial"/>
          <w:sz w:val="22"/>
          <w:szCs w:val="22"/>
        </w:rPr>
        <w:t xml:space="preserve"> - celem ochrony terenów o szczególnych walorach przyrodniczych,</w:t>
      </w:r>
      <w:r w:rsidRPr="00B366CB">
        <w:rPr>
          <w:rFonts w:ascii="Arial" w:hAnsi="Arial" w:cs="Arial"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 xml:space="preserve">w tym takich, które występują w </w:t>
      </w:r>
      <w:r w:rsidRPr="00B366CB">
        <w:rPr>
          <w:rFonts w:ascii="Arial" w:hAnsi="Arial" w:cs="Arial"/>
          <w:sz w:val="22"/>
          <w:szCs w:val="22"/>
        </w:rPr>
        <w:t>sąsie</w:t>
      </w:r>
      <w:r w:rsidRPr="00B366CB">
        <w:rPr>
          <w:rFonts w:ascii="Arial" w:hAnsi="Arial" w:cs="Arial"/>
          <w:sz w:val="22"/>
          <w:szCs w:val="22"/>
        </w:rPr>
        <w:t>dztwie cieków. Określono również zasady prowadzenia prac w rowach melioracyjnych.</w:t>
      </w:r>
    </w:p>
    <w:p w:rsidR="00887D33" w:rsidRPr="00B366CB" w:rsidRDefault="00430EA1" w:rsidP="001E3714">
      <w:pPr>
        <w:suppressAutoHyphens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W celu umożliwienia budowy przedsięwzięcia (w tym wykonania wykopów otwartych, komór pod przejścia bezwykopowe, poruszania się poja</w:t>
      </w:r>
      <w:r w:rsidRPr="00B366CB">
        <w:rPr>
          <w:rFonts w:ascii="Arial" w:hAnsi="Arial" w:cs="Arial"/>
          <w:sz w:val="22"/>
          <w:szCs w:val="22"/>
        </w:rPr>
        <w:t>zdów i maszyn zaangażowanych do </w:t>
      </w:r>
      <w:r w:rsidRPr="00B366CB">
        <w:rPr>
          <w:rFonts w:ascii="Arial" w:hAnsi="Arial" w:cs="Arial"/>
          <w:sz w:val="22"/>
          <w:szCs w:val="22"/>
        </w:rPr>
        <w:t xml:space="preserve">realizacji </w:t>
      </w:r>
      <w:r w:rsidRPr="00B366CB">
        <w:rPr>
          <w:rFonts w:ascii="Arial" w:hAnsi="Arial" w:cs="Arial"/>
          <w:sz w:val="22"/>
          <w:szCs w:val="22"/>
        </w:rPr>
        <w:t>gazociągu, zmagazynowania humusu i gruntu z wykopów) niezbędne jest zajęcie terenu wzdłuż całego jego przebiegu poprzez utworzenie pasa budowlano-</w:t>
      </w:r>
      <w:r w:rsidRPr="00B366CB">
        <w:rPr>
          <w:rStyle w:val="highlight"/>
          <w:rFonts w:ascii="Arial" w:hAnsi="Arial" w:cs="Arial"/>
          <w:sz w:val="22"/>
          <w:szCs w:val="22"/>
        </w:rPr>
        <w:t>montażo</w:t>
      </w:r>
      <w:r w:rsidRPr="00B366CB">
        <w:rPr>
          <w:rFonts w:ascii="Arial" w:hAnsi="Arial" w:cs="Arial"/>
          <w:sz w:val="22"/>
          <w:szCs w:val="22"/>
        </w:rPr>
        <w:t>wego</w:t>
      </w:r>
      <w:r w:rsidRPr="00B366CB">
        <w:rPr>
          <w:rFonts w:ascii="Arial" w:hAnsi="Arial" w:cs="Arial"/>
          <w:sz w:val="22"/>
          <w:szCs w:val="22"/>
        </w:rPr>
        <w:t xml:space="preserve"> szerokośc</w:t>
      </w:r>
      <w:r w:rsidRPr="00B366CB">
        <w:rPr>
          <w:rFonts w:ascii="Arial" w:hAnsi="Arial" w:cs="Arial"/>
          <w:sz w:val="22"/>
          <w:szCs w:val="22"/>
        </w:rPr>
        <w:t>i</w:t>
      </w:r>
      <w:r w:rsidRPr="00B366CB">
        <w:rPr>
          <w:rFonts w:ascii="Arial" w:hAnsi="Arial" w:cs="Arial"/>
          <w:sz w:val="22"/>
          <w:szCs w:val="22"/>
        </w:rPr>
        <w:t xml:space="preserve"> 18-27 m, przy czym standardowa całkowita szerokość pasa budowlano-montażowego (po obu stronach od osi g</w:t>
      </w:r>
      <w:r w:rsidRPr="00B366CB">
        <w:rPr>
          <w:rFonts w:ascii="Arial" w:hAnsi="Arial" w:cs="Arial"/>
          <w:sz w:val="22"/>
          <w:szCs w:val="22"/>
        </w:rPr>
        <w:t>azociągu) zróżnicowana będzie w </w:t>
      </w:r>
      <w:r w:rsidRPr="00B366CB">
        <w:rPr>
          <w:rFonts w:ascii="Arial" w:hAnsi="Arial" w:cs="Arial"/>
          <w:sz w:val="22"/>
          <w:szCs w:val="22"/>
        </w:rPr>
        <w:t>zależności od rodzaju zajmowanego terenu i wynosić będzie: 18 m na obszarach leśno-zadrzewionych i 28 m na terenach roln</w:t>
      </w:r>
      <w:r w:rsidRPr="00B366CB">
        <w:rPr>
          <w:rFonts w:ascii="Arial" w:hAnsi="Arial" w:cs="Arial"/>
          <w:sz w:val="22"/>
          <w:szCs w:val="22"/>
        </w:rPr>
        <w:t>ych, z lokalnymi poszerzeniami.</w:t>
      </w:r>
    </w:p>
    <w:p w:rsidR="00887D33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Jak wynika z przedłożonej dokum</w:t>
      </w:r>
      <w:r w:rsidRPr="00B366CB">
        <w:rPr>
          <w:rFonts w:ascii="Arial" w:hAnsi="Arial" w:cs="Arial"/>
          <w:sz w:val="22"/>
          <w:szCs w:val="22"/>
        </w:rPr>
        <w:t>en</w:t>
      </w:r>
      <w:r w:rsidRPr="00B366CB">
        <w:rPr>
          <w:rFonts w:ascii="Arial" w:hAnsi="Arial" w:cs="Arial"/>
          <w:sz w:val="22"/>
          <w:szCs w:val="22"/>
        </w:rPr>
        <w:t>tacji, podstawą sporządzenia karty informacyjnej przedsięwzięcia w zakresie przyrodniczym były materiały źródłowe oraz obserwacje przeprowadzone podczas wizji terenowych w okresie 9 i 12 grud</w:t>
      </w:r>
      <w:r w:rsidRPr="00B366CB">
        <w:rPr>
          <w:rFonts w:ascii="Arial" w:hAnsi="Arial" w:cs="Arial"/>
          <w:sz w:val="22"/>
          <w:szCs w:val="22"/>
        </w:rPr>
        <w:t xml:space="preserve">nia 2022 r., które objęły całość obszaru planowanej inwestycji i tereny przyległe, w buforze 100 m po obu stronach gazociągu. W ramach badań terenowych sprawdzono teren pod kątem występowania chronionych siedlisk oraz siedlisk chronionych gatunków roślin, </w:t>
      </w:r>
      <w:r w:rsidRPr="00B366CB">
        <w:rPr>
          <w:rFonts w:ascii="Arial" w:hAnsi="Arial" w:cs="Arial"/>
          <w:sz w:val="22"/>
          <w:szCs w:val="22"/>
        </w:rPr>
        <w:t>grzybów i zwierząt. Badania przeprowadzone w grudniu 2022 r. na pewno nie s</w:t>
      </w:r>
      <w:r w:rsidRPr="00B366CB">
        <w:rPr>
          <w:rFonts w:ascii="Arial" w:hAnsi="Arial" w:cs="Arial"/>
          <w:sz w:val="22"/>
          <w:szCs w:val="22"/>
        </w:rPr>
        <w:t>tanowiły optymalnego terminu do </w:t>
      </w:r>
      <w:r w:rsidRPr="00B366CB">
        <w:rPr>
          <w:rFonts w:ascii="Arial" w:hAnsi="Arial" w:cs="Arial"/>
          <w:sz w:val="22"/>
          <w:szCs w:val="22"/>
        </w:rPr>
        <w:t>wykonywania inwentaryzacji przyrodniczych, lecz jak wynika z uzupełnienia do karty, pozwoliły one na zidentyfikowani</w:t>
      </w:r>
      <w:r w:rsidRPr="00B366CB">
        <w:rPr>
          <w:rFonts w:ascii="Arial" w:hAnsi="Arial" w:cs="Arial"/>
          <w:sz w:val="22"/>
          <w:szCs w:val="22"/>
        </w:rPr>
        <w:t>e</w:t>
      </w:r>
      <w:r w:rsidRPr="00B366CB">
        <w:rPr>
          <w:rFonts w:ascii="Arial" w:hAnsi="Arial" w:cs="Arial"/>
          <w:sz w:val="22"/>
          <w:szCs w:val="22"/>
        </w:rPr>
        <w:t xml:space="preserve"> wartości przyrodniczych terenu </w:t>
      </w:r>
      <w:r w:rsidRPr="00B366CB">
        <w:rPr>
          <w:rFonts w:ascii="Arial" w:hAnsi="Arial" w:cs="Arial"/>
          <w:sz w:val="22"/>
          <w:szCs w:val="22"/>
        </w:rPr>
        <w:t xml:space="preserve">planowanej inwestycji. Ocenę dotyczącą możliwości występowania herpetofauny w graniach terenu inwestycji dokonano na podstawie stwierdzonych siedlisk podmokłych i siedlisk charakteryzujących się </w:t>
      </w:r>
      <w:r w:rsidRPr="00B366CB">
        <w:rPr>
          <w:rFonts w:ascii="Arial" w:hAnsi="Arial" w:cs="Arial"/>
          <w:sz w:val="22"/>
          <w:szCs w:val="22"/>
        </w:rPr>
        <w:lastRenderedPageBreak/>
        <w:t>dużą wilgotnością na obszarze planowanego przedsięwzięcia ora</w:t>
      </w:r>
      <w:r w:rsidRPr="00B366CB">
        <w:rPr>
          <w:rFonts w:ascii="Arial" w:hAnsi="Arial" w:cs="Arial"/>
          <w:sz w:val="22"/>
          <w:szCs w:val="22"/>
        </w:rPr>
        <w:t>z w jego sąsiedztwie. Wykazano obecność terenów bagiennych, które przekraczane będą metoda bezwykopową w km ok. 3+690 do km 3+818.</w:t>
      </w:r>
    </w:p>
    <w:p w:rsidR="00887D33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Ze względu na okres prowadzenia obserwacji przyr</w:t>
      </w:r>
      <w:r w:rsidRPr="00B366CB">
        <w:rPr>
          <w:rFonts w:ascii="Arial" w:hAnsi="Arial" w:cs="Arial"/>
          <w:sz w:val="22"/>
          <w:szCs w:val="22"/>
        </w:rPr>
        <w:t>odniczych nie prowadzono badań w </w:t>
      </w:r>
      <w:r w:rsidRPr="00B366CB">
        <w:rPr>
          <w:rFonts w:ascii="Arial" w:hAnsi="Arial" w:cs="Arial"/>
          <w:sz w:val="22"/>
          <w:szCs w:val="22"/>
        </w:rPr>
        <w:t>kierunku występowania chiropterofauny. Wskaz</w:t>
      </w:r>
      <w:r w:rsidRPr="00B366CB">
        <w:rPr>
          <w:rFonts w:ascii="Arial" w:hAnsi="Arial" w:cs="Arial"/>
          <w:sz w:val="22"/>
          <w:szCs w:val="22"/>
        </w:rPr>
        <w:t>ano, że na terenie planowanej inwestycji nie znajdują się znaczące potencjalne zimowiska nietoperzy. Niewykluczona jest jednak możliwość istnienia schronień dziennych nietoperzy w dziuplach i szczelinach drzew przeznaczonych do wycinki. W okresie prowadzen</w:t>
      </w:r>
      <w:r w:rsidRPr="00B366CB">
        <w:rPr>
          <w:rFonts w:ascii="Arial" w:hAnsi="Arial" w:cs="Arial"/>
          <w:sz w:val="22"/>
          <w:szCs w:val="22"/>
        </w:rPr>
        <w:t>ia badań terenowych nie było możliwości określenia czy rzeczywiście takie schronienia istnieją. W związku z powyższym dla ograniczenia wpływu inwestycji, Inwestor zaproponowa</w:t>
      </w:r>
      <w:r w:rsidRPr="00B366CB">
        <w:rPr>
          <w:rFonts w:ascii="Arial" w:hAnsi="Arial" w:cs="Arial"/>
          <w:sz w:val="22"/>
          <w:szCs w:val="22"/>
        </w:rPr>
        <w:t>ł prowadzenie prac związanych z </w:t>
      </w:r>
      <w:r w:rsidRPr="00B366CB">
        <w:rPr>
          <w:rFonts w:ascii="Arial" w:hAnsi="Arial" w:cs="Arial"/>
          <w:sz w:val="22"/>
          <w:szCs w:val="22"/>
        </w:rPr>
        <w:t>wycinką drzew pod nadzorem ornitologicznym i chiro</w:t>
      </w:r>
      <w:r w:rsidRPr="00B366CB">
        <w:rPr>
          <w:rFonts w:ascii="Arial" w:hAnsi="Arial" w:cs="Arial"/>
          <w:sz w:val="22"/>
          <w:szCs w:val="22"/>
        </w:rPr>
        <w:t xml:space="preserve">pterologicznym. </w:t>
      </w:r>
    </w:p>
    <w:p w:rsidR="00887D33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Zgodnie z kartą informacyjną przedsięwzięcia, trasa projektowanego gazociągu znajduje się w ułożeniu równoległym do istniejącego gazociągu i przebiega przez tereny nieużytków</w:t>
      </w:r>
      <w:r w:rsidRPr="00B366CB">
        <w:rPr>
          <w:rFonts w:ascii="Arial" w:hAnsi="Arial" w:cs="Arial"/>
          <w:sz w:val="22"/>
          <w:szCs w:val="22"/>
        </w:rPr>
        <w:t xml:space="preserve"> oraz</w:t>
      </w:r>
      <w:r w:rsidRPr="00B366CB">
        <w:rPr>
          <w:rFonts w:ascii="Arial" w:hAnsi="Arial" w:cs="Arial"/>
          <w:sz w:val="22"/>
          <w:szCs w:val="22"/>
        </w:rPr>
        <w:t xml:space="preserve"> użytków rolnych. W niewielkim zakresie obejmie tereny zabud</w:t>
      </w:r>
      <w:r w:rsidRPr="00B366CB">
        <w:rPr>
          <w:rFonts w:ascii="Arial" w:hAnsi="Arial" w:cs="Arial"/>
          <w:sz w:val="22"/>
          <w:szCs w:val="22"/>
        </w:rPr>
        <w:t xml:space="preserve">owane i zurbanizowane. Prace budowlane będą prowadzone również na terenie zadrzewień/ zakrzewień i obszarze terenów </w:t>
      </w:r>
      <w:r w:rsidRPr="00B366CB">
        <w:rPr>
          <w:rStyle w:val="highlight"/>
          <w:rFonts w:ascii="Arial" w:hAnsi="Arial" w:cs="Arial"/>
          <w:sz w:val="22"/>
          <w:szCs w:val="22"/>
        </w:rPr>
        <w:t>leśn</w:t>
      </w:r>
      <w:r w:rsidRPr="00B366CB">
        <w:rPr>
          <w:rFonts w:ascii="Arial" w:hAnsi="Arial" w:cs="Arial"/>
          <w:sz w:val="22"/>
          <w:szCs w:val="22"/>
        </w:rPr>
        <w:t>ych.</w:t>
      </w:r>
    </w:p>
    <w:p w:rsidR="002A6EDA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W buforze badań terenowych wykazano obecność:</w:t>
      </w:r>
    </w:p>
    <w:p w:rsidR="00803CDC" w:rsidRPr="00B366CB" w:rsidRDefault="00430EA1" w:rsidP="001E3714">
      <w:pPr>
        <w:pStyle w:val="Akapitzlist"/>
        <w:numPr>
          <w:ilvl w:val="0"/>
          <w:numId w:val="37"/>
        </w:numPr>
        <w:spacing w:before="6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chronionego siedliska przyrodniczego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7230 (sie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dlisko o charakterze górskiego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i nizinn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ego torfowiska zasadowego o charakterze m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łak, turzycowisk i mechowisk), </w:t>
      </w:r>
      <w:r w:rsidRPr="00B366CB">
        <w:rPr>
          <w:rFonts w:ascii="Arial" w:hAnsi="Arial" w:cs="Arial"/>
          <w:sz w:val="22"/>
          <w:szCs w:val="22"/>
        </w:rPr>
        <w:t>w odległości ok. 50 </w:t>
      </w:r>
      <w:r w:rsidRPr="00B366CB">
        <w:rPr>
          <w:rFonts w:ascii="Arial" w:hAnsi="Arial" w:cs="Arial"/>
          <w:sz w:val="22"/>
          <w:szCs w:val="22"/>
        </w:rPr>
        <w:t xml:space="preserve">m od osi gazociągu po stronie prawej, w zakresie kilometrażu 6+944-6+987 gazociągu. Siedlisko przylega bezpośrednio do </w:t>
      </w:r>
      <w:r w:rsidRPr="00B366CB">
        <w:rPr>
          <w:rFonts w:ascii="Arial" w:hAnsi="Arial" w:cs="Arial"/>
          <w:sz w:val="22"/>
          <w:szCs w:val="22"/>
        </w:rPr>
        <w:t>nasypu kolejowego linii 184. Ze </w:t>
      </w:r>
      <w:r w:rsidRPr="00B366CB">
        <w:rPr>
          <w:rFonts w:ascii="Arial" w:hAnsi="Arial" w:cs="Arial"/>
          <w:sz w:val="22"/>
          <w:szCs w:val="22"/>
        </w:rPr>
        <w:t>względu na konieczność przekroczenia linii kolejowej, gazociąg na wskazanym odcinku będzie realizowany metodą bezwykopową. Metodą wykopową będzie realizowany jedynie krótki odcinek gazociągu w zakresie 6+904÷6+955 znajdujący się pomiędzy bezwykopowymi prze</w:t>
      </w:r>
      <w:r w:rsidRPr="00B366CB">
        <w:rPr>
          <w:rFonts w:ascii="Arial" w:hAnsi="Arial" w:cs="Arial"/>
          <w:sz w:val="22"/>
          <w:szCs w:val="22"/>
        </w:rPr>
        <w:t>jściami pod rowem bez nazwy i </w:t>
      </w:r>
      <w:r w:rsidRPr="00B366CB">
        <w:rPr>
          <w:rFonts w:ascii="Arial" w:hAnsi="Arial" w:cs="Arial"/>
          <w:sz w:val="22"/>
          <w:szCs w:val="22"/>
        </w:rPr>
        <w:t xml:space="preserve">wskazaną linią kolejową 184. </w:t>
      </w:r>
      <w:r w:rsidRPr="00B366CB">
        <w:rPr>
          <w:rFonts w:ascii="Arial" w:hAnsi="Arial" w:cs="Arial"/>
          <w:sz w:val="22"/>
          <w:szCs w:val="22"/>
        </w:rPr>
        <w:t>W oparciu o powyższe dane, analizowano możliwość wystąpienia wpływu realizacji przedsięwzięcia na ww. siedlisko. Biorąc pod uwagę krótki odcinek gazociągu realizowanego metod</w:t>
      </w:r>
      <w:r w:rsidRPr="00B366CB">
        <w:rPr>
          <w:rFonts w:ascii="Arial" w:hAnsi="Arial" w:cs="Arial"/>
          <w:sz w:val="22"/>
          <w:szCs w:val="22"/>
        </w:rPr>
        <w:t>ą</w:t>
      </w:r>
      <w:r w:rsidRPr="00B366CB">
        <w:rPr>
          <w:rFonts w:ascii="Arial" w:hAnsi="Arial" w:cs="Arial"/>
          <w:sz w:val="22"/>
          <w:szCs w:val="22"/>
        </w:rPr>
        <w:t xml:space="preserve"> wykopową od km 6+904 </w:t>
      </w:r>
      <w:r w:rsidRPr="00B366CB">
        <w:rPr>
          <w:rFonts w:ascii="Arial" w:hAnsi="Arial" w:cs="Arial"/>
          <w:sz w:val="22"/>
          <w:szCs w:val="22"/>
        </w:rPr>
        <w:t>do km 6+955 nie przewidziano negatywnego oddziaływania powodowanego obniżeniem poziom</w:t>
      </w:r>
      <w:r w:rsidRPr="00B366CB">
        <w:rPr>
          <w:rFonts w:ascii="Arial" w:hAnsi="Arial" w:cs="Arial"/>
          <w:sz w:val="22"/>
          <w:szCs w:val="22"/>
        </w:rPr>
        <w:t>u</w:t>
      </w:r>
      <w:r w:rsidRPr="00B366CB">
        <w:rPr>
          <w:rFonts w:ascii="Arial" w:hAnsi="Arial" w:cs="Arial"/>
          <w:sz w:val="22"/>
          <w:szCs w:val="22"/>
        </w:rPr>
        <w:t xml:space="preserve"> wód na to siedlisko. Przyjęto bowiem, że przy założeniu zastosowania metody odwodnienia za pomocą igłofiltrów, przy maksymalnej dobowej wartości zestawu pompowego składa</w:t>
      </w:r>
      <w:r w:rsidRPr="00B366CB">
        <w:rPr>
          <w:rFonts w:ascii="Arial" w:hAnsi="Arial" w:cs="Arial"/>
          <w:sz w:val="22"/>
          <w:szCs w:val="22"/>
        </w:rPr>
        <w:t>jącego się z 50 igłofiltrów wynoszącej około 10</w:t>
      </w:r>
      <w:r w:rsidRPr="00B366CB">
        <w:rPr>
          <w:rFonts w:ascii="Arial" w:hAnsi="Arial" w:cs="Arial"/>
          <w:sz w:val="22"/>
          <w:szCs w:val="22"/>
        </w:rPr>
        <w:t> </w:t>
      </w:r>
      <w:r w:rsidRPr="00B366CB">
        <w:rPr>
          <w:rFonts w:ascii="Arial" w:hAnsi="Arial" w:cs="Arial"/>
          <w:sz w:val="22"/>
          <w:szCs w:val="22"/>
        </w:rPr>
        <w:t>m</w:t>
      </w:r>
      <w:r w:rsidRPr="00B366CB">
        <w:rPr>
          <w:rFonts w:ascii="Arial" w:hAnsi="Arial" w:cs="Arial"/>
          <w:sz w:val="22"/>
          <w:szCs w:val="22"/>
          <w:vertAlign w:val="superscript"/>
        </w:rPr>
        <w:t>3</w:t>
      </w:r>
      <w:r w:rsidRPr="00B366CB">
        <w:rPr>
          <w:rFonts w:ascii="Arial" w:hAnsi="Arial" w:cs="Arial"/>
          <w:sz w:val="22"/>
          <w:szCs w:val="22"/>
        </w:rPr>
        <w:t xml:space="preserve">/h, szacunkowy promień leja depresyjnego nie przekroczy 50-60 metrów, a zazwyczaj wynosi od 30 do 50 metrów. </w:t>
      </w:r>
    </w:p>
    <w:p w:rsidR="002A6EDA" w:rsidRPr="00B366CB" w:rsidRDefault="00430EA1" w:rsidP="00803CDC">
      <w:pPr>
        <w:pStyle w:val="Akapitzlist"/>
        <w:spacing w:before="60" w:line="276" w:lineRule="auto"/>
        <w:ind w:left="284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W decyzji</w:t>
      </w:r>
      <w:r w:rsidRPr="00B366CB">
        <w:rPr>
          <w:rFonts w:ascii="Arial" w:hAnsi="Arial" w:cs="Arial"/>
          <w:sz w:val="22"/>
          <w:szCs w:val="22"/>
        </w:rPr>
        <w:t xml:space="preserve"> wskazano na konieczność wykluczenia zapleczy budowy w rejonie siedliska oraz prowadzenia prac m.in. pod ścisłym nadzorem botanicznym, który na bieżąco winien przekazywać Wykonawcy uwagi i zalecenia, co do sposobu prowadzenia prac w sąsiedztwie ww. siedlis</w:t>
      </w:r>
      <w:r w:rsidRPr="00B366CB">
        <w:rPr>
          <w:rFonts w:ascii="Arial" w:hAnsi="Arial" w:cs="Arial"/>
          <w:sz w:val="22"/>
          <w:szCs w:val="22"/>
        </w:rPr>
        <w:t>ka, tak aby zapobiec negatywnym skutkom planowanego odwodnienia terenu,</w:t>
      </w:r>
    </w:p>
    <w:p w:rsidR="002A6EDA" w:rsidRPr="00B366CB" w:rsidRDefault="00430EA1" w:rsidP="001E3714">
      <w:pPr>
        <w:pStyle w:val="Akapitzlist"/>
        <w:numPr>
          <w:ilvl w:val="0"/>
          <w:numId w:val="37"/>
        </w:numPr>
        <w:spacing w:before="6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roślin inwazyjnyc</w:t>
      </w:r>
      <w:r w:rsidRPr="00B366CB">
        <w:rPr>
          <w:rFonts w:ascii="Arial" w:hAnsi="Arial" w:cs="Arial"/>
          <w:sz w:val="22"/>
          <w:szCs w:val="22"/>
        </w:rPr>
        <w:t>h i obcego pochodzenia. W decyzji</w:t>
      </w:r>
      <w:r w:rsidRPr="00B366CB">
        <w:rPr>
          <w:rFonts w:ascii="Arial" w:hAnsi="Arial" w:cs="Arial"/>
          <w:sz w:val="22"/>
          <w:szCs w:val="22"/>
        </w:rPr>
        <w:t xml:space="preserve"> </w:t>
      </w:r>
      <w:r w:rsidRPr="00B366CB">
        <w:rPr>
          <w:rFonts w:ascii="Arial" w:hAnsi="Arial" w:cs="Arial"/>
          <w:color w:val="auto"/>
          <w:sz w:val="22"/>
          <w:szCs w:val="22"/>
        </w:rPr>
        <w:t>określono działania jakie należy podjąć w celu eliminacji zinwentaryzowanych w rejonie inwestycji inwazyjnych gatunków roślin</w:t>
      </w:r>
      <w:r w:rsidRPr="00B366CB">
        <w:rPr>
          <w:rFonts w:ascii="Arial" w:hAnsi="Arial" w:cs="Arial"/>
          <w:sz w:val="22"/>
          <w:szCs w:val="22"/>
        </w:rPr>
        <w:t>,</w:t>
      </w:r>
    </w:p>
    <w:p w:rsidR="002A6EDA" w:rsidRPr="00B366CB" w:rsidRDefault="00430EA1" w:rsidP="001E3714">
      <w:pPr>
        <w:pStyle w:val="Akapitzlist"/>
        <w:numPr>
          <w:ilvl w:val="0"/>
          <w:numId w:val="37"/>
        </w:numPr>
        <w:spacing w:before="6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terenó</w:t>
      </w:r>
      <w:r w:rsidRPr="00B366CB">
        <w:rPr>
          <w:rFonts w:ascii="Arial" w:hAnsi="Arial" w:cs="Arial"/>
          <w:sz w:val="22"/>
          <w:szCs w:val="22"/>
        </w:rPr>
        <w:t>w leśnych. Trasa projektowanego gazociągu przebiega przez tereny leśne, stanowiące lasy państwowe; od km 2+092 do km 4+</w:t>
      </w:r>
      <w:r w:rsidRPr="00B366CB">
        <w:rPr>
          <w:rFonts w:ascii="Arial" w:hAnsi="Arial" w:cs="Arial"/>
          <w:sz w:val="22"/>
          <w:szCs w:val="22"/>
        </w:rPr>
        <w:t>129, od km 4+301do km 5+846, od </w:t>
      </w:r>
      <w:r w:rsidRPr="00B366CB">
        <w:rPr>
          <w:rFonts w:ascii="Arial" w:hAnsi="Arial" w:cs="Arial"/>
          <w:sz w:val="22"/>
          <w:szCs w:val="22"/>
        </w:rPr>
        <w:t>km 5+346 do km 6+667, od km 7+738 do km 7+762, oraz lasy prywatne: od km 7+490 do km 7+504 oraz od km 7+5</w:t>
      </w:r>
      <w:r w:rsidRPr="00B366CB">
        <w:rPr>
          <w:rFonts w:ascii="Arial" w:hAnsi="Arial" w:cs="Arial"/>
          <w:sz w:val="22"/>
          <w:szCs w:val="22"/>
        </w:rPr>
        <w:t>49 do km 7+625 gazociągu,</w:t>
      </w:r>
    </w:p>
    <w:p w:rsidR="002A6EDA" w:rsidRPr="00B366CB" w:rsidRDefault="00430EA1" w:rsidP="001E3714">
      <w:pPr>
        <w:pStyle w:val="Akapitzlist"/>
        <w:numPr>
          <w:ilvl w:val="0"/>
          <w:numId w:val="37"/>
        </w:numPr>
        <w:spacing w:before="6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potencjaln</w:t>
      </w:r>
      <w:r w:rsidRPr="00B366CB">
        <w:rPr>
          <w:rFonts w:ascii="Arial" w:hAnsi="Arial" w:cs="Arial"/>
          <w:sz w:val="22"/>
          <w:szCs w:val="22"/>
        </w:rPr>
        <w:t>ych</w:t>
      </w:r>
      <w:r w:rsidRPr="00B366CB">
        <w:rPr>
          <w:rFonts w:ascii="Arial" w:hAnsi="Arial" w:cs="Arial"/>
          <w:sz w:val="22"/>
          <w:szCs w:val="22"/>
        </w:rPr>
        <w:t xml:space="preserve"> </w:t>
      </w:r>
      <w:r w:rsidRPr="00B366CB">
        <w:rPr>
          <w:rStyle w:val="highlight"/>
          <w:rFonts w:ascii="Arial" w:hAnsi="Arial" w:cs="Arial"/>
          <w:sz w:val="22"/>
          <w:szCs w:val="22"/>
        </w:rPr>
        <w:t>siedlisk</w:t>
      </w:r>
      <w:r w:rsidRPr="00B366CB">
        <w:rPr>
          <w:rFonts w:ascii="Arial" w:hAnsi="Arial" w:cs="Arial"/>
          <w:sz w:val="22"/>
          <w:szCs w:val="22"/>
        </w:rPr>
        <w:t xml:space="preserve"> płazów - m.in. od km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3+095 do km 4+090, od km </w:t>
      </w:r>
      <w:r w:rsidRPr="00B366CB">
        <w:rPr>
          <w:rFonts w:ascii="Arial" w:hAnsi="Arial" w:cs="Arial"/>
          <w:sz w:val="22"/>
          <w:szCs w:val="22"/>
        </w:rPr>
        <w:t xml:space="preserve">4+680 do km 6+560 oraz od km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6+810 do km 7+505 gazociągu,</w:t>
      </w:r>
    </w:p>
    <w:p w:rsidR="002A6EDA" w:rsidRPr="00B366CB" w:rsidRDefault="00430EA1" w:rsidP="001E3714">
      <w:pPr>
        <w:pStyle w:val="Akapitzlist"/>
        <w:numPr>
          <w:ilvl w:val="0"/>
          <w:numId w:val="37"/>
        </w:numPr>
        <w:spacing w:before="6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lastRenderedPageBreak/>
        <w:t xml:space="preserve">wśród zwierząt związanych z ekosystemami leśnymi i polnymi stwierdzono sarny, ślady lisa oraz ptaki charakterystyczne dla tych siedlisk. Z uwagi na okres prowadzonych badań terenowych, nie wykazano szlaków migracji tej grupy zwierząt. </w:t>
      </w:r>
      <w:r w:rsidRPr="00B366CB">
        <w:rPr>
          <w:rFonts w:ascii="Arial" w:eastAsia="ArialMT" w:hAnsi="Arial" w:cs="Arial"/>
          <w:sz w:val="22"/>
          <w:szCs w:val="22"/>
        </w:rPr>
        <w:t>Z analizy karty</w:t>
      </w:r>
      <w:r w:rsidRPr="00B366CB">
        <w:rPr>
          <w:rFonts w:ascii="Arial" w:eastAsia="ArialMT" w:hAnsi="Arial" w:cs="Arial"/>
          <w:sz w:val="22"/>
          <w:szCs w:val="22"/>
        </w:rPr>
        <w:t xml:space="preserve"> oraz </w:t>
      </w:r>
      <w:r w:rsidRPr="00B366CB">
        <w:rPr>
          <w:rFonts w:ascii="Arial" w:eastAsia="ArialMT" w:hAnsi="Arial" w:cs="Arial"/>
          <w:sz w:val="22"/>
          <w:szCs w:val="22"/>
        </w:rPr>
        <w:t xml:space="preserve">danych przestrzennych RDOS Katowice wynika, że teren realizacji przedsięwzięcia znajduje się również poza zasięgiem korytarzy ekologicznych </w:t>
      </w:r>
      <w:r w:rsidRPr="00B366CB">
        <w:rPr>
          <w:rFonts w:ascii="Arial" w:hAnsi="Arial" w:cs="Arial"/>
          <w:sz w:val="22"/>
          <w:szCs w:val="22"/>
        </w:rPr>
        <w:t>o których mowa w opracowaniu pt. „Korytarze ekologiczne w woje</w:t>
      </w:r>
      <w:r w:rsidRPr="00B366CB">
        <w:rPr>
          <w:rFonts w:ascii="Arial" w:hAnsi="Arial" w:cs="Arial"/>
          <w:sz w:val="22"/>
          <w:szCs w:val="22"/>
        </w:rPr>
        <w:t xml:space="preserve">wództwie śląskim – koncepcja do </w:t>
      </w:r>
      <w:r w:rsidRPr="00B366CB">
        <w:rPr>
          <w:rFonts w:ascii="Arial" w:hAnsi="Arial" w:cs="Arial"/>
          <w:sz w:val="22"/>
          <w:szCs w:val="22"/>
        </w:rPr>
        <w:t>planu zagospodarowania</w:t>
      </w:r>
      <w:r w:rsidRPr="00B366CB">
        <w:rPr>
          <w:rFonts w:ascii="Arial" w:hAnsi="Arial" w:cs="Arial"/>
          <w:sz w:val="22"/>
          <w:szCs w:val="22"/>
        </w:rPr>
        <w:t xml:space="preserve"> przestrzennego województwa. Etap I” (Parusel J.B., Skowrońska K., Wower A. (red.), Katowice 2007 r.- aktualizacja 2015.</w:t>
      </w:r>
    </w:p>
    <w:p w:rsidR="00887D33" w:rsidRPr="00B366CB" w:rsidRDefault="00430EA1" w:rsidP="00CC5FB5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Ze względu na p</w:t>
      </w:r>
      <w:r w:rsidRPr="00B366CB">
        <w:rPr>
          <w:rFonts w:ascii="Arial" w:hAnsi="Arial" w:cs="Arial"/>
          <w:sz w:val="22"/>
          <w:szCs w:val="22"/>
        </w:rPr>
        <w:t>rzebieg projektowanego gazociągu</w:t>
      </w:r>
      <w:r w:rsidRPr="00B366CB">
        <w:rPr>
          <w:rFonts w:ascii="Arial" w:hAnsi="Arial" w:cs="Arial"/>
          <w:sz w:val="22"/>
          <w:szCs w:val="22"/>
        </w:rPr>
        <w:t xml:space="preserve"> przez tereny zróżnicowane pod kątem występowania obszarów cennych przyrodniczo, tut. or</w:t>
      </w:r>
      <w:r w:rsidRPr="00B366CB">
        <w:rPr>
          <w:rFonts w:ascii="Arial" w:hAnsi="Arial" w:cs="Arial"/>
          <w:sz w:val="22"/>
          <w:szCs w:val="22"/>
        </w:rPr>
        <w:t>gan określił ww. warunki, służące zminimalizowaniu oddziaływania inwestycji na środowisko przyrodnicze.</w:t>
      </w:r>
    </w:p>
    <w:p w:rsidR="002A6EDA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Oddziaływania związane z fazą przygotowania przedsięwzięcia i budowy będą miały charakter odwracalny oraz będą występowały w relatywnie krótkim czasie.</w:t>
      </w:r>
    </w:p>
    <w:p w:rsidR="002A6EDA" w:rsidRPr="00B366CB" w:rsidRDefault="00430EA1" w:rsidP="001E3714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>Jak wynika z karty i jej uzupełnień dojazd do placu budowy w okresie realizacji gazociągu</w:t>
      </w:r>
    </w:p>
    <w:p w:rsidR="002A6EDA" w:rsidRPr="00B366CB" w:rsidRDefault="00430EA1" w:rsidP="001E3714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>nastąpi z wykorzystaniem istniejącego układu komunikacyjnego.</w:t>
      </w:r>
      <w:r w:rsidRPr="00B366CB">
        <w:rPr>
          <w:rFonts w:ascii="Arial" w:hAnsi="Arial" w:cs="Arial"/>
          <w:sz w:val="22"/>
          <w:szCs w:val="22"/>
        </w:rPr>
        <w:t xml:space="preserve"> W sytuacji, gdy dowóz materiałów nie będzie możliwy po istniejących drogach, będzie on realizowany przy </w:t>
      </w:r>
      <w:r w:rsidRPr="00B366CB">
        <w:rPr>
          <w:rFonts w:ascii="Arial" w:hAnsi="Arial" w:cs="Arial"/>
          <w:sz w:val="22"/>
          <w:szCs w:val="22"/>
        </w:rPr>
        <w:t>wykorzystaniu tymczasowych dróg technologicznych wykonanych na czas realizacji inwestycji.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 Natomiast pas montażowy będzie służył jako plac budowy, manewrowy, miejsce</w:t>
      </w:r>
    </w:p>
    <w:p w:rsidR="002A6EDA" w:rsidRPr="00B366CB" w:rsidRDefault="00430EA1" w:rsidP="001E3714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>składowania maszyn, baz materiałowych i transportowych. Również ziemia pozyskiwana</w:t>
      </w:r>
    </w:p>
    <w:p w:rsidR="002A6EDA" w:rsidRPr="00B366CB" w:rsidRDefault="00430EA1" w:rsidP="001E3714">
      <w:pPr>
        <w:spacing w:after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>z wykop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ów składowana będzie na terenie pasa montażowego.</w:t>
      </w:r>
    </w:p>
    <w:p w:rsidR="002A6EDA" w:rsidRPr="00B366CB" w:rsidRDefault="00430EA1" w:rsidP="001E3714">
      <w:pPr>
        <w:spacing w:after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hAnsi="Arial" w:cs="Arial"/>
          <w:sz w:val="22"/>
          <w:szCs w:val="22"/>
        </w:rPr>
        <w:t>W pkt II.1 decyzji dookreślono lokalizacje terenów wykluczonych</w:t>
      </w:r>
      <w:r>
        <w:rPr>
          <w:rFonts w:ascii="Arial" w:hAnsi="Arial" w:cs="Arial"/>
          <w:sz w:val="22"/>
          <w:szCs w:val="22"/>
        </w:rPr>
        <w:t xml:space="preserve"> z lokalizacji zapleczy budowy</w:t>
      </w:r>
      <w:r w:rsidRPr="00B366CB">
        <w:rPr>
          <w:rFonts w:ascii="Arial" w:hAnsi="Arial" w:cs="Arial"/>
          <w:sz w:val="22"/>
          <w:szCs w:val="22"/>
        </w:rPr>
        <w:t>, celem maksymalnej ochrony potencjalnych siedlisk rozrodu płazów.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2A6EDA" w:rsidRPr="00B366CB" w:rsidRDefault="00430EA1" w:rsidP="001E3714">
      <w:pPr>
        <w:spacing w:after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hAnsi="Arial" w:cs="Arial"/>
          <w:sz w:val="22"/>
          <w:szCs w:val="22"/>
        </w:rPr>
        <w:t>Przed przystąpieniem do prac zasadniczych, pa</w:t>
      </w:r>
      <w:r w:rsidRPr="00B366CB">
        <w:rPr>
          <w:rFonts w:ascii="Arial" w:hAnsi="Arial" w:cs="Arial"/>
          <w:sz w:val="22"/>
          <w:szCs w:val="22"/>
        </w:rPr>
        <w:t>s roboczy zostanie oczyszczony z roślinności - zostanie zebrany w sposób selektywny humus oraz zostanie wyrównana jego powierzchnia.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2A6EDA" w:rsidRPr="00B366CB" w:rsidRDefault="00430EA1" w:rsidP="001E3714">
      <w:pPr>
        <w:spacing w:after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Dla potrzeb budowy gazociągu, przewiduje się wycinkę drzew i krzewów znajdujących się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w pasie montażowym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. </w:t>
      </w:r>
      <w:r w:rsidRPr="00B366CB">
        <w:rPr>
          <w:rFonts w:ascii="Arial" w:hAnsi="Arial" w:cs="Arial"/>
          <w:sz w:val="22"/>
          <w:szCs w:val="22"/>
        </w:rPr>
        <w:t xml:space="preserve">Wycinka zieleni na terenach cennych przyrodniczo do których zaliczono tereny leśne, podmokłe, w sąsiedztwie cieków może mieć negatywny wpływ na ptaki, nietoperze, owady oraz inne grupy zwierząt, co ma związek z uszczupleniem ich siedlisk. W związku z tym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ykonawca robót budowlanych powoł nadzór przyrodniczy, który będzie odpowiadał za przestrzeganie przepisów dotyczących ochrony środowiska przyrodniczego.</w:t>
      </w:r>
    </w:p>
    <w:p w:rsidR="002A6EDA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Wycinka drzew i krzewów w zwartym terenie leśnym zostanie przeprowadzona poza okresem </w:t>
      </w:r>
      <w:r w:rsidRPr="00B366CB">
        <w:rPr>
          <w:rStyle w:val="highlight"/>
          <w:rFonts w:ascii="Arial" w:hAnsi="Arial" w:cs="Arial"/>
          <w:sz w:val="22"/>
          <w:szCs w:val="22"/>
        </w:rPr>
        <w:t>lęgow</w:t>
      </w:r>
      <w:r w:rsidRPr="00B366CB">
        <w:rPr>
          <w:rFonts w:ascii="Arial" w:hAnsi="Arial" w:cs="Arial"/>
          <w:sz w:val="22"/>
          <w:szCs w:val="22"/>
        </w:rPr>
        <w:t>ym ptaków, t</w:t>
      </w:r>
      <w:r w:rsidRPr="00B366CB">
        <w:rPr>
          <w:rFonts w:ascii="Arial" w:hAnsi="Arial" w:cs="Arial"/>
          <w:sz w:val="22"/>
          <w:szCs w:val="22"/>
        </w:rPr>
        <w:t>j. od 16 października do końca lutego z uwagi na możliwość wystąpienia trudności w identyfikacji siedlisk i gatunków chronionych roślin, zwierząt i grzybów w okresie wegetacyjnym drzew, przy pełnym ulistnieniu (</w:t>
      </w:r>
      <w:r w:rsidRPr="00B366CB">
        <w:rPr>
          <w:rFonts w:ascii="Arial" w:hAnsi="Arial" w:cs="Arial"/>
          <w:sz w:val="22"/>
          <w:szCs w:val="22"/>
        </w:rPr>
        <w:t>pkt II.8</w:t>
      </w:r>
      <w:r w:rsidRPr="00B366CB">
        <w:rPr>
          <w:rFonts w:ascii="Arial" w:hAnsi="Arial" w:cs="Arial"/>
          <w:sz w:val="22"/>
          <w:szCs w:val="22"/>
        </w:rPr>
        <w:t xml:space="preserve"> decyzji). Uznano, że usunięcia pozos</w:t>
      </w:r>
      <w:r w:rsidRPr="00B366CB">
        <w:rPr>
          <w:rFonts w:ascii="Arial" w:hAnsi="Arial" w:cs="Arial"/>
          <w:sz w:val="22"/>
          <w:szCs w:val="22"/>
        </w:rPr>
        <w:t>tałych drzew i krzewów (pojedynczych i rozproszonych), można dokonać w innym terminie niż podany wyżej, jednak po wykluczeniu przez nadzór ornitologiczny możliwości występowania w ich obrębie gniazd ptasich.</w:t>
      </w:r>
    </w:p>
    <w:p w:rsidR="002A6EDA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Wprowadzono warunek (</w:t>
      </w:r>
      <w:r w:rsidRPr="00B366CB">
        <w:rPr>
          <w:rFonts w:ascii="Arial" w:hAnsi="Arial" w:cs="Arial"/>
          <w:sz w:val="22"/>
          <w:szCs w:val="22"/>
        </w:rPr>
        <w:t>pkt II.9</w:t>
      </w:r>
      <w:r w:rsidRPr="00B366CB">
        <w:rPr>
          <w:rFonts w:ascii="Arial" w:hAnsi="Arial" w:cs="Arial"/>
          <w:sz w:val="22"/>
          <w:szCs w:val="22"/>
        </w:rPr>
        <w:t xml:space="preserve"> decyzji) dotyczący</w:t>
      </w:r>
      <w:r w:rsidRPr="00B366CB">
        <w:rPr>
          <w:rFonts w:ascii="Arial" w:hAnsi="Arial" w:cs="Arial"/>
          <w:sz w:val="22"/>
          <w:szCs w:val="22"/>
        </w:rPr>
        <w:t xml:space="preserve"> obowiąz</w:t>
      </w:r>
      <w:r w:rsidRPr="00B366CB">
        <w:rPr>
          <w:rFonts w:ascii="Arial" w:hAnsi="Arial" w:cs="Arial"/>
          <w:sz w:val="22"/>
          <w:szCs w:val="22"/>
        </w:rPr>
        <w:t xml:space="preserve">ku kontroli drzew dziuplastych </w:t>
      </w:r>
      <w:r w:rsidRPr="00B366CB">
        <w:rPr>
          <w:rFonts w:ascii="Arial" w:hAnsi="Arial" w:cs="Arial"/>
          <w:sz w:val="22"/>
          <w:szCs w:val="22"/>
        </w:rPr>
        <w:t xml:space="preserve">(niezależnie od terminu usunięcia drzew) oraz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drzew o średnicy pnia powyżej 50 cm na wysokości 1,3 m, pod kątem wykorzystywania ich jako siedliska bezkręgowców oraz schronień letnich i zimowych nietoperzy</w:t>
      </w:r>
      <w:r w:rsidRPr="00B366CB">
        <w:rPr>
          <w:rFonts w:ascii="Arial" w:hAnsi="Arial" w:cs="Arial"/>
          <w:sz w:val="22"/>
          <w:szCs w:val="22"/>
        </w:rPr>
        <w:t xml:space="preserve">, z udziałem </w:t>
      </w:r>
      <w:r w:rsidRPr="00B366CB">
        <w:rPr>
          <w:rFonts w:ascii="Arial" w:hAnsi="Arial" w:cs="Arial"/>
          <w:sz w:val="22"/>
          <w:szCs w:val="22"/>
        </w:rPr>
        <w:t xml:space="preserve">nadzoru przyrodniczego – chiropterologa i entomologa, pod kątem zasiedlenia przez chronione gatunki owadów i nietoperzy. Pośrednio do ograniczenia oddziaływania na nietoperze będzie przyczyniała się </w:t>
      </w:r>
      <w:r w:rsidRPr="00B366CB">
        <w:rPr>
          <w:rFonts w:ascii="Arial" w:hAnsi="Arial" w:cs="Arial"/>
          <w:sz w:val="22"/>
          <w:szCs w:val="22"/>
        </w:rPr>
        <w:lastRenderedPageBreak/>
        <w:t>wycinka drzew w okresie poza aktywnością nietoperzy (III-</w:t>
      </w:r>
      <w:r w:rsidRPr="00B366CB">
        <w:rPr>
          <w:rFonts w:ascii="Arial" w:hAnsi="Arial" w:cs="Arial"/>
          <w:sz w:val="22"/>
          <w:szCs w:val="22"/>
        </w:rPr>
        <w:t>X). Działanie to będzie prowadzone na całej długości pasa montażowego. W przypadku stwierdzenia występowania siedlisk chronionych bezkręgowców i nietoperzy us</w:t>
      </w:r>
      <w:r w:rsidRPr="00B366CB">
        <w:rPr>
          <w:rFonts w:ascii="Arial" w:hAnsi="Arial" w:cs="Arial"/>
          <w:sz w:val="22"/>
          <w:szCs w:val="22"/>
        </w:rPr>
        <w:t>unięcie drzew możliwe będzie po </w:t>
      </w:r>
      <w:r w:rsidRPr="00B366CB">
        <w:rPr>
          <w:rFonts w:ascii="Arial" w:hAnsi="Arial" w:cs="Arial"/>
          <w:sz w:val="22"/>
          <w:szCs w:val="22"/>
        </w:rPr>
        <w:t>uzyskaniu zezwolenia na realizację czynności zakazanych w stosunku</w:t>
      </w:r>
      <w:r w:rsidRPr="00B366CB">
        <w:rPr>
          <w:rFonts w:ascii="Arial" w:hAnsi="Arial" w:cs="Arial"/>
          <w:sz w:val="22"/>
          <w:szCs w:val="22"/>
        </w:rPr>
        <w:t xml:space="preserve"> do chronionych gatunków zwierząt.</w:t>
      </w:r>
    </w:p>
    <w:p w:rsidR="002A6EDA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Warunki dotyczące obowiązku maksymalnej ochrony</w:t>
      </w:r>
      <w:r w:rsidRPr="00B366CB">
        <w:rPr>
          <w:rFonts w:ascii="Arial" w:hAnsi="Arial" w:cs="Arial"/>
          <w:sz w:val="22"/>
          <w:szCs w:val="22"/>
        </w:rPr>
        <w:t xml:space="preserve"> drzew (szczególnie na terenach </w:t>
      </w:r>
      <w:r w:rsidRPr="00B366CB">
        <w:rPr>
          <w:rFonts w:ascii="Arial" w:hAnsi="Arial" w:cs="Arial"/>
          <w:sz w:val="22"/>
          <w:szCs w:val="22"/>
        </w:rPr>
        <w:t>leśnych), zabezpieczenia drzew nieprzewidzianych do wycinki oraz ograniczeń w możliwości lokalizowania zapleczy budowy w rejonach drzew nieprz</w:t>
      </w:r>
      <w:r w:rsidRPr="00B366CB">
        <w:rPr>
          <w:rFonts w:ascii="Arial" w:hAnsi="Arial" w:cs="Arial"/>
          <w:sz w:val="22"/>
          <w:szCs w:val="22"/>
        </w:rPr>
        <w:t>eznaczonych do wycinki, ma na celu zminimalizowanie wpływu robót budowlanych, a zwłaszcza zagrożenia uszkodzeniami mechanicznymi, wynikającymi z pracy maszyn, na kondycję zdrowotną tych drzew, a tym samym minimalizacji strat zieleni (</w:t>
      </w:r>
      <w:r w:rsidRPr="00B366CB">
        <w:rPr>
          <w:rFonts w:ascii="Arial" w:hAnsi="Arial" w:cs="Arial"/>
          <w:sz w:val="22"/>
          <w:szCs w:val="22"/>
        </w:rPr>
        <w:t>pkt II.10</w:t>
      </w:r>
      <w:r w:rsidRPr="00B366CB">
        <w:rPr>
          <w:rFonts w:ascii="Arial" w:hAnsi="Arial" w:cs="Arial"/>
          <w:sz w:val="22"/>
          <w:szCs w:val="22"/>
        </w:rPr>
        <w:t xml:space="preserve"> decyzji).</w:t>
      </w:r>
    </w:p>
    <w:p w:rsidR="002A6EDA" w:rsidRPr="00B366CB" w:rsidRDefault="00430EA1" w:rsidP="001E3714">
      <w:pPr>
        <w:tabs>
          <w:tab w:val="left" w:pos="142"/>
        </w:tabs>
        <w:suppressAutoHyphens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Po</w:t>
      </w:r>
      <w:r w:rsidRPr="00B366CB">
        <w:rPr>
          <w:rFonts w:ascii="Arial" w:hAnsi="Arial" w:cs="Arial"/>
          <w:sz w:val="22"/>
          <w:szCs w:val="22"/>
        </w:rPr>
        <w:t>wierzchni</w:t>
      </w:r>
      <w:r>
        <w:rPr>
          <w:rFonts w:ascii="Arial" w:hAnsi="Arial" w:cs="Arial"/>
          <w:sz w:val="22"/>
          <w:szCs w:val="22"/>
        </w:rPr>
        <w:t>ę</w:t>
      </w:r>
      <w:r w:rsidRPr="00B366CB">
        <w:rPr>
          <w:rFonts w:ascii="Arial" w:hAnsi="Arial" w:cs="Arial"/>
          <w:sz w:val="22"/>
          <w:szCs w:val="22"/>
        </w:rPr>
        <w:t xml:space="preserve"> terenu inwestycji jak wskazano w karcie cechuje bogata sieć hydrograficzna, występują tereny podmokłe o wysokim uwilgotnieniu stanowiące potencjalne siedliska rozrodu </w:t>
      </w:r>
      <w:r w:rsidRPr="00B366CB">
        <w:rPr>
          <w:rStyle w:val="highlight"/>
          <w:rFonts w:ascii="Arial" w:hAnsi="Arial" w:cs="Arial"/>
          <w:sz w:val="22"/>
          <w:szCs w:val="22"/>
        </w:rPr>
        <w:t>płaz</w:t>
      </w:r>
      <w:r w:rsidRPr="00B366CB">
        <w:rPr>
          <w:rFonts w:ascii="Arial" w:hAnsi="Arial" w:cs="Arial"/>
          <w:sz w:val="22"/>
          <w:szCs w:val="22"/>
        </w:rPr>
        <w:t xml:space="preserve">ów, żerowisk i szlaków migracji. W karcie oraz uzupełnieniu do niej </w:t>
      </w:r>
      <w:r w:rsidRPr="00B366CB">
        <w:rPr>
          <w:rFonts w:ascii="Arial" w:hAnsi="Arial" w:cs="Arial"/>
          <w:sz w:val="22"/>
          <w:szCs w:val="22"/>
        </w:rPr>
        <w:t>wymieniono ich lokalizację</w:t>
      </w:r>
      <w:r w:rsidRPr="00B366CB">
        <w:rPr>
          <w:rFonts w:ascii="Arial" w:hAnsi="Arial" w:cs="Arial"/>
          <w:sz w:val="22"/>
          <w:szCs w:val="22"/>
        </w:rPr>
        <w:t xml:space="preserve"> i wskazano dla nich</w:t>
      </w:r>
      <w:r w:rsidRPr="00B366CB">
        <w:rPr>
          <w:rFonts w:ascii="Arial" w:hAnsi="Arial" w:cs="Arial"/>
          <w:sz w:val="22"/>
          <w:szCs w:val="22"/>
        </w:rPr>
        <w:t xml:space="preserve"> konieczność objęcia nadzorem przyrodniczym. </w:t>
      </w:r>
    </w:p>
    <w:p w:rsidR="002A6EDA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Na etapie realizacji przedsięwzięcia, podczas prac budowlanych ziemnych może nastąpić zakłócenie szlaków migracji zwierząt na skutek obecności urządzeń i pojazdów m</w:t>
      </w:r>
      <w:r w:rsidRPr="00B366CB">
        <w:rPr>
          <w:rFonts w:ascii="Arial" w:hAnsi="Arial" w:cs="Arial"/>
          <w:sz w:val="22"/>
          <w:szCs w:val="22"/>
        </w:rPr>
        <w:t xml:space="preserve">echanicznych emitujących hałas i drgania podłoża. Mechaniczną barierą i pułapką mogą być też niezabezpieczone, otwarte wykopy. Utrudnienia te będą jednak krótkotrwałe i maksymalnie zminimalizowane poprzez prowadzone działań w odpowiednich terminach, pod </w:t>
      </w:r>
      <w:r w:rsidRPr="00B366CB">
        <w:rPr>
          <w:rStyle w:val="highlight"/>
          <w:rFonts w:ascii="Arial" w:hAnsi="Arial" w:cs="Arial"/>
          <w:sz w:val="22"/>
          <w:szCs w:val="22"/>
        </w:rPr>
        <w:t>na</w:t>
      </w:r>
      <w:r w:rsidRPr="00B366CB">
        <w:rPr>
          <w:rStyle w:val="highlight"/>
          <w:rFonts w:ascii="Arial" w:hAnsi="Arial" w:cs="Arial"/>
          <w:sz w:val="22"/>
          <w:szCs w:val="22"/>
        </w:rPr>
        <w:t>dz</w:t>
      </w:r>
      <w:r w:rsidRPr="00B366CB">
        <w:rPr>
          <w:rFonts w:ascii="Arial" w:hAnsi="Arial" w:cs="Arial"/>
          <w:sz w:val="22"/>
          <w:szCs w:val="22"/>
        </w:rPr>
        <w:t xml:space="preserve">orem przyrodniczym, z zastosowaniem zabezpieczenia placu budowy i stosowanie się do zapisów warunków określonych w </w:t>
      </w:r>
      <w:r w:rsidRPr="00B366CB">
        <w:rPr>
          <w:rFonts w:ascii="Arial" w:hAnsi="Arial" w:cs="Arial"/>
          <w:sz w:val="22"/>
          <w:szCs w:val="22"/>
        </w:rPr>
        <w:t>pkt</w:t>
      </w:r>
      <w:r w:rsidRPr="00B366CB">
        <w:rPr>
          <w:rFonts w:ascii="Arial" w:hAnsi="Arial" w:cs="Arial"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II.</w:t>
      </w:r>
      <w:r w:rsidRPr="00B366CB">
        <w:rPr>
          <w:rFonts w:ascii="Arial" w:hAnsi="Arial" w:cs="Arial"/>
          <w:sz w:val="22"/>
          <w:szCs w:val="22"/>
        </w:rPr>
        <w:t>11</w:t>
      </w:r>
      <w:r w:rsidRPr="00B366CB">
        <w:rPr>
          <w:rFonts w:ascii="Arial" w:hAnsi="Arial" w:cs="Arial"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niniejszej decyzji</w:t>
      </w:r>
      <w:r w:rsidRPr="00B366CB">
        <w:rPr>
          <w:rFonts w:ascii="Arial" w:hAnsi="Arial" w:cs="Arial"/>
          <w:sz w:val="22"/>
          <w:szCs w:val="22"/>
        </w:rPr>
        <w:t>.</w:t>
      </w:r>
    </w:p>
    <w:p w:rsidR="00F11FB5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W odniesieniu do małych zwierząt, w tym płazów i gadów określono warunki mające</w:t>
      </w:r>
      <w:r w:rsidRPr="00B366CB">
        <w:rPr>
          <w:rFonts w:ascii="Arial" w:hAnsi="Arial" w:cs="Arial"/>
          <w:sz w:val="22"/>
          <w:szCs w:val="22"/>
        </w:rPr>
        <w:br/>
        <w:t xml:space="preserve">na celu ochronę zwierząt </w:t>
      </w:r>
      <w:r w:rsidRPr="00B366CB">
        <w:rPr>
          <w:rFonts w:ascii="Arial" w:hAnsi="Arial" w:cs="Arial"/>
          <w:sz w:val="22"/>
          <w:szCs w:val="22"/>
        </w:rPr>
        <w:t>przed nieumyślnym ich zabijaniem w trakcie realizacji</w:t>
      </w:r>
      <w:r w:rsidRPr="00B366CB">
        <w:rPr>
          <w:rFonts w:ascii="Arial" w:hAnsi="Arial" w:cs="Arial"/>
          <w:sz w:val="22"/>
          <w:szCs w:val="22"/>
        </w:rPr>
        <w:br/>
        <w:t xml:space="preserve">przedsięwzięcia. Narzucone przez tut. </w:t>
      </w:r>
      <w:r w:rsidRPr="00B366CB">
        <w:rPr>
          <w:rFonts w:ascii="Arial" w:hAnsi="Arial" w:cs="Arial"/>
          <w:sz w:val="22"/>
          <w:szCs w:val="22"/>
        </w:rPr>
        <w:t xml:space="preserve">organ </w:t>
      </w:r>
      <w:r w:rsidRPr="00B366CB">
        <w:rPr>
          <w:rFonts w:ascii="Arial" w:hAnsi="Arial" w:cs="Arial"/>
          <w:sz w:val="22"/>
          <w:szCs w:val="22"/>
        </w:rPr>
        <w:t>działania – w tym m.in. dotyczące lokalizacji  zapleczy budowy poza potencjalnymi siedliskami płazów, wygradzanie placów budowy, wygrodzenie potencjalnego sie</w:t>
      </w:r>
      <w:r w:rsidRPr="00B366CB">
        <w:rPr>
          <w:rFonts w:ascii="Arial" w:hAnsi="Arial" w:cs="Arial"/>
          <w:sz w:val="22"/>
          <w:szCs w:val="22"/>
        </w:rPr>
        <w:t>dliska płazów, prowadzenie nadzoru herpetologicznego przez cały okres aktywności gadów i płazów na całym odcinku, winny zapewnić maksymalną ochronę tej grupy zwierząt. Z przedłożonej dokumentacji wynika, że siedliska płazów nie zostaną naruszone z uwagi na</w:t>
      </w:r>
      <w:r w:rsidRPr="00B366CB">
        <w:rPr>
          <w:rFonts w:ascii="Arial" w:hAnsi="Arial" w:cs="Arial"/>
          <w:sz w:val="22"/>
          <w:szCs w:val="22"/>
        </w:rPr>
        <w:t xml:space="preserve"> wykonanie prac metodą </w:t>
      </w:r>
      <w:r w:rsidRPr="00B366CB">
        <w:rPr>
          <w:rFonts w:ascii="Arial" w:hAnsi="Arial" w:cs="Arial"/>
          <w:sz w:val="22"/>
          <w:szCs w:val="22"/>
        </w:rPr>
        <w:t>bezwykopową w ich lokalizacji, a </w:t>
      </w:r>
      <w:r w:rsidRPr="00B366CB">
        <w:rPr>
          <w:rFonts w:ascii="Arial" w:hAnsi="Arial" w:cs="Arial"/>
          <w:sz w:val="22"/>
          <w:szCs w:val="22"/>
        </w:rPr>
        <w:t>więc metodą nieinwazyjną dla powierzchni terenu i elementów środowiska przyrodniczego występujących na tej powierzchni.</w:t>
      </w:r>
    </w:p>
    <w:p w:rsidR="00F11FB5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Metoda bezwykopowa nie wymaga odwadniania terenu i odprowadzania wód do gruntu l</w:t>
      </w:r>
      <w:r w:rsidRPr="00B366CB">
        <w:rPr>
          <w:rFonts w:ascii="Arial" w:hAnsi="Arial" w:cs="Arial"/>
          <w:sz w:val="22"/>
          <w:szCs w:val="22"/>
        </w:rPr>
        <w:t>ub wód. Tym samym realizacja przedsięwzięcia nie spowoduje zmiany uwilgotnienia terenów podmokłych/bagiennych zidentyfikowanych w planowanym</w:t>
      </w:r>
      <w:r w:rsidRPr="00B366CB">
        <w:rPr>
          <w:rFonts w:ascii="Arial" w:hAnsi="Arial" w:cs="Arial"/>
          <w:sz w:val="22"/>
          <w:szCs w:val="22"/>
        </w:rPr>
        <w:t xml:space="preserve"> pasie budowlano – montażowym. </w:t>
      </w:r>
      <w:r w:rsidRPr="00B366CB">
        <w:rPr>
          <w:rFonts w:ascii="Arial" w:hAnsi="Arial" w:cs="Arial"/>
          <w:sz w:val="22"/>
          <w:szCs w:val="22"/>
        </w:rPr>
        <w:t>A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nalizowano możliwość wydłużenia przejścia metodą bezwykop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ow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ą na odcinku przejścia pr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zez tereny stanowiące potencjalne siedliska płazów od km 3+690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 do km 5+027 oraz od km 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5+315 do km 6+904 (z uwzględnieniem przekroczenia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 potoku Jamki od km 5+315 do km 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5+341 oraz rowu bez nazwy od km 6+883 do km 6+904</w:t>
      </w:r>
      <w:r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Pr="00B366CB">
        <w:rPr>
          <w:rFonts w:ascii="Arial" w:hAnsi="Arial" w:cs="Arial"/>
          <w:sz w:val="22"/>
          <w:szCs w:val="22"/>
        </w:rPr>
        <w:t>W dokumentacji przedstawiono szczegółowe uzasadnienie do odstąpienia od poprowadzenia gazociągu metodą bezwykopową na całej długości ww. odcinków przebiegu gazociągu. Oprócz nieopłacalności ze względu na poniesione koszty oraz wydłużenia okresu układania g</w:t>
      </w:r>
      <w:r w:rsidRPr="00B366CB">
        <w:rPr>
          <w:rFonts w:ascii="Arial" w:hAnsi="Arial" w:cs="Arial"/>
          <w:sz w:val="22"/>
          <w:szCs w:val="22"/>
        </w:rPr>
        <w:t>azociągu z wykorzystaniem tej metody za uzasadnieniem odstąpienia przemawiały przede wszystkim uwarunkowania techniczne. Przyjęto, że metody bezwykopowe winny być stosowane na prostych odcinkach gazociągu. W przypadku załamań</w:t>
      </w:r>
      <w:r w:rsidRPr="00B366CB">
        <w:rPr>
          <w:rFonts w:ascii="Arial" w:hAnsi="Arial" w:cs="Arial"/>
          <w:sz w:val="22"/>
          <w:szCs w:val="22"/>
        </w:rPr>
        <w:t>,</w:t>
      </w:r>
      <w:r w:rsidRPr="00B366CB">
        <w:rPr>
          <w:rFonts w:ascii="Arial" w:hAnsi="Arial" w:cs="Arial"/>
          <w:sz w:val="22"/>
          <w:szCs w:val="22"/>
        </w:rPr>
        <w:t xml:space="preserve"> odcinki muszą być przerywane </w:t>
      </w:r>
      <w:r w:rsidRPr="00B366CB">
        <w:rPr>
          <w:rFonts w:ascii="Arial" w:hAnsi="Arial" w:cs="Arial"/>
          <w:sz w:val="22"/>
          <w:szCs w:val="22"/>
        </w:rPr>
        <w:t xml:space="preserve">i wykonywane kolejne. Do wykonania metody bezwykopowej polegającej na </w:t>
      </w:r>
      <w:r w:rsidRPr="00B366CB">
        <w:rPr>
          <w:rFonts w:ascii="Arial" w:hAnsi="Arial" w:cs="Arial"/>
          <w:sz w:val="22"/>
          <w:szCs w:val="22"/>
        </w:rPr>
        <w:lastRenderedPageBreak/>
        <w:t>przecisku, przewie</w:t>
      </w:r>
      <w:r w:rsidRPr="00B366CB">
        <w:rPr>
          <w:rFonts w:ascii="Arial" w:hAnsi="Arial" w:cs="Arial"/>
          <w:sz w:val="22"/>
          <w:szCs w:val="22"/>
        </w:rPr>
        <w:t>rcie sterowanym, czy mik</w:t>
      </w:r>
      <w:r w:rsidRPr="00B366CB">
        <w:rPr>
          <w:rFonts w:ascii="Arial" w:hAnsi="Arial" w:cs="Arial"/>
          <w:sz w:val="22"/>
          <w:szCs w:val="22"/>
        </w:rPr>
        <w:t>r</w:t>
      </w:r>
      <w:r w:rsidRPr="00B366CB">
        <w:rPr>
          <w:rFonts w:ascii="Arial" w:hAnsi="Arial" w:cs="Arial"/>
          <w:sz w:val="22"/>
          <w:szCs w:val="22"/>
        </w:rPr>
        <w:t>o</w:t>
      </w:r>
      <w:r w:rsidRPr="00B366CB">
        <w:rPr>
          <w:rFonts w:ascii="Arial" w:hAnsi="Arial" w:cs="Arial"/>
          <w:sz w:val="22"/>
          <w:szCs w:val="22"/>
        </w:rPr>
        <w:t>tunelu konieczne jest wykonanie komór startowych i odbiorczych. Na terenie z wysokim zwierciadłem wody gruntowej do wykonania komór startowych</w:t>
      </w:r>
      <w:r w:rsidRPr="00B366CB">
        <w:rPr>
          <w:rFonts w:ascii="Arial" w:hAnsi="Arial" w:cs="Arial"/>
          <w:sz w:val="22"/>
          <w:szCs w:val="22"/>
        </w:rPr>
        <w:t xml:space="preserve"> i odbiorczych konieczne by było zabicie ścianek szczelnych oraz dowóz ciężkiego sprzętu do ich wykonania. Taki sposób wyko</w:t>
      </w:r>
      <w:r w:rsidRPr="00B366CB">
        <w:rPr>
          <w:rFonts w:ascii="Arial" w:hAnsi="Arial" w:cs="Arial"/>
          <w:sz w:val="22"/>
          <w:szCs w:val="22"/>
        </w:rPr>
        <w:t>nania powoduje, że ingerencja w </w:t>
      </w:r>
      <w:r w:rsidRPr="00B366CB">
        <w:rPr>
          <w:rFonts w:ascii="Arial" w:hAnsi="Arial" w:cs="Arial"/>
          <w:sz w:val="22"/>
          <w:szCs w:val="22"/>
        </w:rPr>
        <w:t>teren będzie porównywalna jak dla metod wykopowych.</w:t>
      </w:r>
    </w:p>
    <w:p w:rsidR="00F11FB5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W związku z tym w decyzji wskazano na konieczność</w:t>
      </w:r>
      <w:r w:rsidRPr="00B366CB">
        <w:rPr>
          <w:rFonts w:ascii="Arial" w:hAnsi="Arial" w:cs="Arial"/>
          <w:sz w:val="22"/>
          <w:szCs w:val="22"/>
        </w:rPr>
        <w:t xml:space="preserve"> bezwzględnego przejścia gazociągiem z zastosowaniem metody bezwykopowej, </w:t>
      </w:r>
      <w:r>
        <w:rPr>
          <w:rFonts w:ascii="Arial" w:hAnsi="Arial" w:cs="Arial"/>
          <w:sz w:val="22"/>
          <w:szCs w:val="22"/>
        </w:rPr>
        <w:t xml:space="preserve">tylko </w:t>
      </w:r>
      <w:r w:rsidRPr="00B366CB">
        <w:rPr>
          <w:rFonts w:ascii="Arial" w:hAnsi="Arial" w:cs="Arial"/>
          <w:sz w:val="22"/>
          <w:szCs w:val="22"/>
        </w:rPr>
        <w:t xml:space="preserve">w lokalizacji terenów bagiennych od km 3+690 do km 3+818 oraz na pozostałych odcinkach gazociągu - w lokalizacji określonej w </w:t>
      </w:r>
      <w:r w:rsidRPr="00B366CB">
        <w:rPr>
          <w:rFonts w:ascii="Arial" w:hAnsi="Arial" w:cs="Arial"/>
          <w:sz w:val="22"/>
          <w:szCs w:val="22"/>
        </w:rPr>
        <w:t>pkt II.6</w:t>
      </w:r>
      <w:r w:rsidRPr="00B366CB">
        <w:rPr>
          <w:rFonts w:ascii="Arial" w:hAnsi="Arial" w:cs="Arial"/>
          <w:sz w:val="22"/>
          <w:szCs w:val="22"/>
        </w:rPr>
        <w:t xml:space="preserve"> decyzji</w:t>
      </w:r>
      <w:r>
        <w:rPr>
          <w:rFonts w:ascii="Arial" w:hAnsi="Arial" w:cs="Arial"/>
          <w:sz w:val="22"/>
          <w:szCs w:val="22"/>
        </w:rPr>
        <w:t>, gdzie jest to uzasadnione ze wzg</w:t>
      </w:r>
      <w:r>
        <w:rPr>
          <w:rFonts w:ascii="Arial" w:hAnsi="Arial" w:cs="Arial"/>
          <w:sz w:val="22"/>
          <w:szCs w:val="22"/>
        </w:rPr>
        <w:t>lędów przyrodniczych i technicznych</w:t>
      </w:r>
      <w:r w:rsidRPr="00B366CB">
        <w:rPr>
          <w:rFonts w:ascii="Arial" w:hAnsi="Arial" w:cs="Arial"/>
          <w:sz w:val="22"/>
          <w:szCs w:val="22"/>
        </w:rPr>
        <w:t>.</w:t>
      </w:r>
    </w:p>
    <w:p w:rsidR="00F11FB5" w:rsidRPr="00B366CB" w:rsidRDefault="00430EA1" w:rsidP="001E3714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hAnsi="Arial" w:cs="Arial"/>
          <w:sz w:val="22"/>
          <w:szCs w:val="22"/>
        </w:rPr>
        <w:t>Prace związane z realizacją projektowanej inwestycji będą</w:t>
      </w:r>
      <w:r w:rsidRPr="00B366CB">
        <w:rPr>
          <w:rFonts w:ascii="Arial" w:hAnsi="Arial" w:cs="Arial"/>
          <w:sz w:val="22"/>
          <w:szCs w:val="22"/>
        </w:rPr>
        <w:t xml:space="preserve"> wiązały się także z negatywnym </w:t>
      </w:r>
      <w:r w:rsidRPr="00B366CB">
        <w:rPr>
          <w:rFonts w:ascii="Arial" w:hAnsi="Arial" w:cs="Arial"/>
          <w:sz w:val="22"/>
          <w:szCs w:val="22"/>
        </w:rPr>
        <w:t>oddziaływaniem na lokalne populacje ssaków, co związane j</w:t>
      </w:r>
      <w:r w:rsidRPr="00B366CB">
        <w:rPr>
          <w:rFonts w:ascii="Arial" w:hAnsi="Arial" w:cs="Arial"/>
          <w:sz w:val="22"/>
          <w:szCs w:val="22"/>
        </w:rPr>
        <w:t xml:space="preserve">est z ograniczeniem przestrzeni </w:t>
      </w:r>
      <w:r w:rsidRPr="00B366CB">
        <w:rPr>
          <w:rFonts w:ascii="Arial" w:hAnsi="Arial" w:cs="Arial"/>
          <w:sz w:val="22"/>
          <w:szCs w:val="22"/>
        </w:rPr>
        <w:t>życiowej (miejsce odpoczynku, schronienia</w:t>
      </w:r>
      <w:r w:rsidRPr="00B366CB">
        <w:rPr>
          <w:rFonts w:ascii="Arial" w:hAnsi="Arial" w:cs="Arial"/>
          <w:sz w:val="22"/>
          <w:szCs w:val="22"/>
        </w:rPr>
        <w:t xml:space="preserve"> – głównie na terenach leśnych/otwartych). Wskazane jest, by przed przystąpieniem do jakichkolwiek</w:t>
      </w:r>
      <w:r w:rsidRPr="00B366CB">
        <w:rPr>
          <w:rFonts w:ascii="Arial" w:hAnsi="Arial" w:cs="Arial"/>
          <w:sz w:val="22"/>
          <w:szCs w:val="22"/>
        </w:rPr>
        <w:t xml:space="preserve"> prac inwestycyjnych związanych z </w:t>
      </w:r>
      <w:r w:rsidRPr="00B366CB">
        <w:rPr>
          <w:rFonts w:ascii="Arial" w:hAnsi="Arial" w:cs="Arial"/>
          <w:sz w:val="22"/>
          <w:szCs w:val="22"/>
        </w:rPr>
        <w:t>przygotowaniem obszaru do budowy, przeprowadzić rozp</w:t>
      </w:r>
      <w:r w:rsidRPr="00B366CB">
        <w:rPr>
          <w:rFonts w:ascii="Arial" w:hAnsi="Arial" w:cs="Arial"/>
          <w:sz w:val="22"/>
          <w:szCs w:val="22"/>
        </w:rPr>
        <w:t xml:space="preserve">oznanie aktualnie występujących </w:t>
      </w:r>
      <w:r w:rsidRPr="00B366CB">
        <w:rPr>
          <w:rFonts w:ascii="Arial" w:hAnsi="Arial" w:cs="Arial"/>
          <w:sz w:val="22"/>
          <w:szCs w:val="22"/>
        </w:rPr>
        <w:t xml:space="preserve">szlaków migracji ssaków.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Wygrodzenia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zaproponowane dla płazów i gadów uniemożliwią</w:t>
      </w:r>
    </w:p>
    <w:p w:rsidR="00F11FB5" w:rsidRPr="00B366CB" w:rsidRDefault="00430EA1" w:rsidP="001E3714">
      <w:pPr>
        <w:suppressAutoHyphens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dostanie się również małych ssaków na plac budowy. </w:t>
      </w:r>
      <w:r w:rsidRPr="00B366CB">
        <w:rPr>
          <w:rFonts w:ascii="Arial" w:hAnsi="Arial" w:cs="Arial"/>
          <w:sz w:val="22"/>
          <w:szCs w:val="22"/>
        </w:rPr>
        <w:t>Ponadto, wskazano na konieczność zastosowania oświetlenia z zastosowaniem lamp o możliwie najniższej emisji barw niebieskich i promieniowania UV i temperaturze</w:t>
      </w:r>
      <w:r w:rsidRPr="00B366CB">
        <w:rPr>
          <w:rFonts w:ascii="Arial" w:hAnsi="Arial" w:cs="Arial"/>
          <w:sz w:val="22"/>
          <w:szCs w:val="22"/>
        </w:rPr>
        <w:t xml:space="preserve"> barwowej ≤ 3000 K oraz o kierunkowej wiązce światła - oświetlenie powinno być skierowane w </w:t>
      </w:r>
      <w:r w:rsidRPr="00B366CB">
        <w:rPr>
          <w:rFonts w:ascii="Arial" w:hAnsi="Arial" w:cs="Arial"/>
          <w:sz w:val="22"/>
          <w:szCs w:val="22"/>
        </w:rPr>
        <w:t xml:space="preserve">stronę zaplecza budowy.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Wykorzystanie tego typu oświetlenia pozwoli na zmniejszenie skutków oddziaływania oświetlenia na tę grupę zwierząt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F11FB5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366CB">
        <w:rPr>
          <w:rFonts w:ascii="Arial" w:hAnsi="Arial" w:cs="Arial"/>
          <w:sz w:val="22"/>
          <w:szCs w:val="22"/>
        </w:rPr>
        <w:t>rojektowany gazociąg pr</w:t>
      </w:r>
      <w:r w:rsidRPr="00B366CB">
        <w:rPr>
          <w:rFonts w:ascii="Arial" w:hAnsi="Arial" w:cs="Arial"/>
          <w:sz w:val="22"/>
          <w:szCs w:val="22"/>
        </w:rPr>
        <w:t>zebiega przez tereny leśne (miejsce potencjalnych siedlisk ptaków). Z uwagi na powyższe oraz zgodnie z zasadą przezorności w niniejszej decyzji dla ograniczenia oddziaływania na ptaki</w:t>
      </w:r>
      <w:r w:rsidRPr="00B366CB">
        <w:rPr>
          <w:rFonts w:ascii="Arial" w:hAnsi="Arial" w:cs="Arial"/>
          <w:sz w:val="22"/>
          <w:szCs w:val="22"/>
        </w:rPr>
        <w:t xml:space="preserve">, </w:t>
      </w:r>
      <w:r w:rsidRPr="00B366CB">
        <w:rPr>
          <w:rFonts w:ascii="Arial" w:hAnsi="Arial" w:cs="Arial"/>
          <w:sz w:val="22"/>
          <w:szCs w:val="22"/>
        </w:rPr>
        <w:t xml:space="preserve">wskazano </w:t>
      </w:r>
      <w:r w:rsidRPr="00B366CB">
        <w:rPr>
          <w:rFonts w:ascii="Arial" w:hAnsi="Arial" w:cs="Arial"/>
          <w:sz w:val="22"/>
          <w:szCs w:val="22"/>
        </w:rPr>
        <w:t>oprócz obostrzeń dot</w:t>
      </w:r>
      <w:r w:rsidRPr="00B366CB">
        <w:rPr>
          <w:rFonts w:ascii="Arial" w:hAnsi="Arial" w:cs="Arial"/>
          <w:sz w:val="22"/>
          <w:szCs w:val="22"/>
        </w:rPr>
        <w:t xml:space="preserve">yczących terminu wycinki drzew, </w:t>
      </w:r>
      <w:r w:rsidRPr="00B366CB">
        <w:rPr>
          <w:rFonts w:ascii="Arial" w:hAnsi="Arial" w:cs="Arial"/>
          <w:sz w:val="22"/>
          <w:szCs w:val="22"/>
        </w:rPr>
        <w:t>koniecznoś</w:t>
      </w:r>
      <w:r w:rsidRPr="00B366CB">
        <w:rPr>
          <w:rFonts w:ascii="Arial" w:hAnsi="Arial" w:cs="Arial"/>
          <w:sz w:val="22"/>
          <w:szCs w:val="22"/>
        </w:rPr>
        <w:t>ć zabezpi</w:t>
      </w:r>
      <w:r w:rsidRPr="00B366CB">
        <w:rPr>
          <w:rFonts w:ascii="Arial" w:hAnsi="Arial" w:cs="Arial"/>
          <w:sz w:val="22"/>
          <w:szCs w:val="22"/>
        </w:rPr>
        <w:t>eczenia przed 1 </w:t>
      </w:r>
      <w:r w:rsidRPr="00B366CB">
        <w:rPr>
          <w:rFonts w:ascii="Arial" w:hAnsi="Arial" w:cs="Arial"/>
          <w:sz w:val="22"/>
          <w:szCs w:val="22"/>
        </w:rPr>
        <w:t xml:space="preserve">marca - skarp i </w:t>
      </w:r>
      <w:r w:rsidRPr="00B366CB">
        <w:rPr>
          <w:rFonts w:ascii="Arial" w:hAnsi="Arial" w:cs="Arial"/>
          <w:sz w:val="22"/>
          <w:szCs w:val="22"/>
        </w:rPr>
        <w:t>ścian wykopów powstałych w trakcie prowadzenia prac ziemnych, przed możliwością zasiedlenia przez ptaki, poprzez ich wyprofilowanie tj. złagodzenie nachylenia co najmniej do 30 stopni. W przypadku braku takiej możli</w:t>
      </w:r>
      <w:r w:rsidRPr="00B366CB">
        <w:rPr>
          <w:rFonts w:ascii="Arial" w:hAnsi="Arial" w:cs="Arial"/>
          <w:sz w:val="22"/>
          <w:szCs w:val="22"/>
        </w:rPr>
        <w:t>wości, nakazano je osłonić zabezpieczającą siatką lub agrowłókniną.</w:t>
      </w:r>
      <w:r w:rsidRPr="00B366CB">
        <w:rPr>
          <w:rFonts w:ascii="Arial" w:hAnsi="Arial" w:cs="Arial"/>
          <w:sz w:val="22"/>
          <w:szCs w:val="22"/>
        </w:rPr>
        <w:t xml:space="preserve"> </w:t>
      </w:r>
    </w:p>
    <w:p w:rsidR="00F11FB5" w:rsidRPr="00B366CB" w:rsidRDefault="00430EA1" w:rsidP="001E3714">
      <w:pPr>
        <w:suppressAutoHyphens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Zgodnie z zasadą przezorności, w odniesieniu do bez</w:t>
      </w:r>
      <w:r w:rsidRPr="00B366CB">
        <w:rPr>
          <w:rFonts w:ascii="Arial" w:hAnsi="Arial" w:cs="Arial"/>
          <w:sz w:val="22"/>
          <w:szCs w:val="22"/>
        </w:rPr>
        <w:t>kręgowców wskazano nie tylko na </w:t>
      </w:r>
      <w:r w:rsidRPr="00B366CB">
        <w:rPr>
          <w:rFonts w:ascii="Arial" w:hAnsi="Arial" w:cs="Arial"/>
          <w:sz w:val="22"/>
          <w:szCs w:val="22"/>
        </w:rPr>
        <w:t>obowiązek kontroli m.in. drzew dziuplastych ale i wykonania prac związanych ze zdjęciem wierzchniej wars</w:t>
      </w:r>
      <w:r w:rsidRPr="00B366CB">
        <w:rPr>
          <w:rFonts w:ascii="Arial" w:hAnsi="Arial" w:cs="Arial"/>
          <w:sz w:val="22"/>
          <w:szCs w:val="22"/>
        </w:rPr>
        <w:t>twy gleby jednokierunkowo na odcinkach wykonywanych metodą wykopową (w okresie jesienno-zim</w:t>
      </w:r>
      <w:r w:rsidRPr="00B366CB">
        <w:rPr>
          <w:rFonts w:ascii="Arial" w:hAnsi="Arial" w:cs="Arial"/>
          <w:sz w:val="22"/>
          <w:szCs w:val="22"/>
        </w:rPr>
        <w:t xml:space="preserve">owym, tj. od 15 października do </w:t>
      </w:r>
      <w:r w:rsidRPr="00B366CB">
        <w:rPr>
          <w:rFonts w:ascii="Arial" w:hAnsi="Arial" w:cs="Arial"/>
          <w:sz w:val="22"/>
          <w:szCs w:val="22"/>
        </w:rPr>
        <w:t>końca lutego), w celu ograniczenia śm</w:t>
      </w:r>
      <w:r w:rsidRPr="00B366CB">
        <w:rPr>
          <w:rFonts w:ascii="Arial" w:hAnsi="Arial" w:cs="Arial"/>
          <w:sz w:val="22"/>
          <w:szCs w:val="22"/>
        </w:rPr>
        <w:t xml:space="preserve">iertelności owadów żerujących i </w:t>
      </w:r>
      <w:r w:rsidRPr="00B366CB">
        <w:rPr>
          <w:rFonts w:ascii="Arial" w:hAnsi="Arial" w:cs="Arial"/>
          <w:sz w:val="22"/>
          <w:szCs w:val="22"/>
        </w:rPr>
        <w:t>przystępujących do rozrodu na roślinach, pod nadzorem entomologa</w:t>
      </w:r>
      <w:r w:rsidRPr="00B366CB">
        <w:rPr>
          <w:rFonts w:ascii="Arial" w:hAnsi="Arial" w:cs="Arial"/>
          <w:sz w:val="22"/>
          <w:szCs w:val="22"/>
        </w:rPr>
        <w:t>.</w:t>
      </w:r>
    </w:p>
    <w:p w:rsidR="00F11FB5" w:rsidRPr="00B366CB" w:rsidRDefault="00430EA1" w:rsidP="001E3714">
      <w:pPr>
        <w:suppressAutoHyphens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  <w:lang w:eastAsia="pl-PL"/>
        </w:rPr>
      </w:pPr>
      <w:r w:rsidRPr="00B366CB">
        <w:rPr>
          <w:rFonts w:ascii="Arial" w:hAnsi="Arial" w:cs="Arial"/>
          <w:sz w:val="22"/>
          <w:szCs w:val="22"/>
        </w:rPr>
        <w:t>W decyzji w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skazano na konieczność zapewnienia nadzoru przyrodniczego w trakcie realizacji przedsięwzięcia, prowadzonego przez właściwych specjalistów –botanika, herpetologa, chiropterologa, ornitologa, entomologa, teriologa, celem kontrolowania sposobu </w:t>
      </w:r>
      <w:r w:rsidRPr="00B366CB">
        <w:rPr>
          <w:rFonts w:ascii="Arial" w:hAnsi="Arial" w:cs="Arial"/>
          <w:sz w:val="22"/>
          <w:szCs w:val="22"/>
          <w:lang w:eastAsia="pl-PL"/>
        </w:rPr>
        <w:t>prowadzenia prac budowlanych, pod kątem wypełnienia obowiązków wynikających z </w:t>
      </w:r>
      <w:r w:rsidRPr="00B366CB">
        <w:rPr>
          <w:rFonts w:ascii="Arial" w:hAnsi="Arial" w:cs="Arial"/>
          <w:sz w:val="22"/>
          <w:szCs w:val="22"/>
          <w:lang w:eastAsia="pl-PL"/>
        </w:rPr>
        <w:t>przedmiotowej decyzji</w:t>
      </w:r>
      <w:r w:rsidRPr="00B366CB">
        <w:rPr>
          <w:rFonts w:ascii="Arial" w:hAnsi="Arial" w:cs="Arial"/>
          <w:sz w:val="22"/>
          <w:szCs w:val="22"/>
          <w:lang w:eastAsia="pl-PL"/>
        </w:rPr>
        <w:t>. Określone zostały szczegółow</w:t>
      </w:r>
      <w:r w:rsidRPr="00B366CB">
        <w:rPr>
          <w:rFonts w:ascii="Arial" w:hAnsi="Arial" w:cs="Arial"/>
          <w:sz w:val="22"/>
          <w:szCs w:val="22"/>
          <w:lang w:eastAsia="pl-PL"/>
        </w:rPr>
        <w:t>e warunki ochrony środowiska, a </w:t>
      </w:r>
      <w:r w:rsidRPr="00B366CB">
        <w:rPr>
          <w:rFonts w:ascii="Arial" w:hAnsi="Arial" w:cs="Arial"/>
          <w:sz w:val="22"/>
          <w:szCs w:val="22"/>
          <w:lang w:eastAsia="pl-PL"/>
        </w:rPr>
        <w:t>także ramy i obowiązki poszczególnych nadzorów przyrodniczych w trakcie realizacji zamierzenia.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 Nadzór powinien zostać zobowiązany do prowadzenia systematycznych badań i kontroli stanu środowiska przez cały okres </w:t>
      </w:r>
      <w:r w:rsidRPr="00B366CB">
        <w:rPr>
          <w:rFonts w:ascii="Arial" w:hAnsi="Arial" w:cs="Arial"/>
          <w:sz w:val="22"/>
          <w:szCs w:val="22"/>
          <w:lang w:eastAsia="pl-PL"/>
        </w:rPr>
        <w:t>realizacji inwestycji.</w:t>
      </w:r>
    </w:p>
    <w:p w:rsidR="00F11FB5" w:rsidRPr="00B366CB" w:rsidRDefault="00430EA1" w:rsidP="001E3714">
      <w:pPr>
        <w:suppressAutoHyphens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  <w:lang w:eastAsia="pl-PL"/>
        </w:rPr>
      </w:pPr>
      <w:r w:rsidRPr="00B366CB">
        <w:rPr>
          <w:rFonts w:ascii="Arial" w:hAnsi="Arial" w:cs="Arial"/>
          <w:sz w:val="22"/>
          <w:szCs w:val="22"/>
          <w:lang w:eastAsia="pl-PL"/>
        </w:rPr>
        <w:t>O sposobie wykonania zabezpieczenia, przeniesieni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a lub konieczności zniszczenia, </w:t>
      </w:r>
      <w:r w:rsidRPr="00B366CB">
        <w:rPr>
          <w:rFonts w:ascii="Arial" w:hAnsi="Arial" w:cs="Arial"/>
          <w:sz w:val="22"/>
          <w:szCs w:val="22"/>
          <w:lang w:eastAsia="pl-PL"/>
        </w:rPr>
        <w:t>uzyskania odpowiedniego zezwolenia</w:t>
      </w:r>
      <w:r w:rsidRPr="00B366CB">
        <w:rPr>
          <w:rFonts w:ascii="Arial" w:hAnsi="Arial" w:cs="Arial"/>
          <w:sz w:val="22"/>
          <w:szCs w:val="22"/>
          <w:lang w:eastAsia="pl-PL"/>
        </w:rPr>
        <w:t>, czy te</w:t>
      </w:r>
      <w:r w:rsidRPr="00B366CB">
        <w:rPr>
          <w:rFonts w:ascii="Arial" w:hAnsi="Arial" w:cs="Arial"/>
          <w:sz w:val="22"/>
          <w:szCs w:val="22"/>
          <w:lang w:eastAsia="pl-PL"/>
        </w:rPr>
        <w:t>ż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 słusznoś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ci podjęcia dodatkowych działań </w:t>
      </w:r>
      <w:r w:rsidRPr="00B366CB">
        <w:rPr>
          <w:rFonts w:ascii="Arial" w:hAnsi="Arial" w:cs="Arial"/>
          <w:sz w:val="22"/>
          <w:szCs w:val="22"/>
          <w:lang w:eastAsia="pl-PL"/>
        </w:rPr>
        <w:t>związanych z ochroną gatunkową np. płoszenie o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rnitofauny na etapie realizacji </w:t>
      </w:r>
      <w:r w:rsidRPr="00B366CB">
        <w:rPr>
          <w:rFonts w:ascii="Arial" w:hAnsi="Arial" w:cs="Arial"/>
          <w:sz w:val="22"/>
          <w:szCs w:val="22"/>
          <w:lang w:eastAsia="pl-PL"/>
        </w:rPr>
        <w:lastRenderedPageBreak/>
        <w:t>przedsięwzięcia, decydował będzie nadzór przyrodniczy ob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ecny w czasie prowadzenia robót </w:t>
      </w:r>
      <w:r w:rsidRPr="00B366CB">
        <w:rPr>
          <w:rFonts w:ascii="Arial" w:hAnsi="Arial" w:cs="Arial"/>
          <w:sz w:val="22"/>
          <w:szCs w:val="22"/>
          <w:lang w:eastAsia="pl-PL"/>
        </w:rPr>
        <w:t>budowlanych, dysponujący szczegółową wie</w:t>
      </w:r>
      <w:r w:rsidRPr="00B366CB">
        <w:rPr>
          <w:rFonts w:ascii="Arial" w:hAnsi="Arial" w:cs="Arial"/>
          <w:sz w:val="22"/>
          <w:szCs w:val="22"/>
          <w:lang w:eastAsia="pl-PL"/>
        </w:rPr>
        <w:t>dzą na temat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 terminów i sposobu prowadzenia </w:t>
      </w:r>
      <w:r w:rsidRPr="00B366CB">
        <w:rPr>
          <w:rFonts w:ascii="Arial" w:hAnsi="Arial" w:cs="Arial"/>
          <w:sz w:val="22"/>
          <w:szCs w:val="22"/>
          <w:lang w:eastAsia="pl-PL"/>
        </w:rPr>
        <w:t>prac. W uzasadnionych przypadkach, których obecni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e nie można przewidzieć, nadzór </w:t>
      </w:r>
      <w:r w:rsidRPr="00B366CB">
        <w:rPr>
          <w:rFonts w:ascii="Arial" w:hAnsi="Arial" w:cs="Arial"/>
          <w:sz w:val="22"/>
          <w:szCs w:val="22"/>
          <w:lang w:eastAsia="pl-PL"/>
        </w:rPr>
        <w:t>przyrodniczy, podejmie decyzje o zastosowaniu kore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kt lub wprowadzeniu dodatkowych </w:t>
      </w:r>
      <w:r w:rsidRPr="00B366CB">
        <w:rPr>
          <w:rFonts w:ascii="Arial" w:hAnsi="Arial" w:cs="Arial"/>
          <w:sz w:val="22"/>
          <w:szCs w:val="22"/>
          <w:lang w:eastAsia="pl-PL"/>
        </w:rPr>
        <w:t>zabezpieczeń w organizacji prac budowlanych. W za</w:t>
      </w:r>
      <w:r w:rsidRPr="00B366CB">
        <w:rPr>
          <w:rFonts w:ascii="Arial" w:hAnsi="Arial" w:cs="Arial"/>
          <w:sz w:val="22"/>
          <w:szCs w:val="22"/>
          <w:lang w:eastAsia="pl-PL"/>
        </w:rPr>
        <w:t>kre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sie nadzoru przyrodniczego jest </w:t>
      </w:r>
      <w:r w:rsidRPr="00B366CB">
        <w:rPr>
          <w:rFonts w:ascii="Arial" w:hAnsi="Arial" w:cs="Arial"/>
          <w:sz w:val="22"/>
          <w:szCs w:val="22"/>
          <w:lang w:eastAsia="pl-PL"/>
        </w:rPr>
        <w:t>nie tylko kontrola prawidłowego dostosowania się do wska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zań wszystkich decyzji wydanych </w:t>
      </w:r>
      <w:r w:rsidRPr="00B366CB">
        <w:rPr>
          <w:rFonts w:ascii="Arial" w:hAnsi="Arial" w:cs="Arial"/>
          <w:sz w:val="22"/>
          <w:szCs w:val="22"/>
          <w:lang w:eastAsia="pl-PL"/>
        </w:rPr>
        <w:t>przed uzyskaniem zgody na realizację przedsięw</w:t>
      </w:r>
      <w:r w:rsidRPr="00B366CB">
        <w:rPr>
          <w:rFonts w:ascii="Arial" w:hAnsi="Arial" w:cs="Arial"/>
          <w:sz w:val="22"/>
          <w:szCs w:val="22"/>
          <w:lang w:eastAsia="pl-PL"/>
        </w:rPr>
        <w:t>zięcia, ale również zapewnienie by 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wszystkie prace prowadzone były z poszanowaniem </w:t>
      </w:r>
      <w:r w:rsidRPr="00B366CB">
        <w:rPr>
          <w:rFonts w:ascii="Arial" w:hAnsi="Arial" w:cs="Arial"/>
          <w:sz w:val="22"/>
          <w:szCs w:val="22"/>
          <w:lang w:eastAsia="pl-PL"/>
        </w:rPr>
        <w:t>ochr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ony gatunkowej. Prowadzenie </w:t>
      </w:r>
      <w:r w:rsidRPr="00B366CB">
        <w:rPr>
          <w:rFonts w:ascii="Arial" w:hAnsi="Arial" w:cs="Arial"/>
          <w:sz w:val="22"/>
          <w:szCs w:val="22"/>
          <w:lang w:eastAsia="pl-PL"/>
        </w:rPr>
        <w:t>prac ziemnych pod nadzorem przyrodniczym pozwoli zm</w:t>
      </w:r>
      <w:r w:rsidRPr="00B366CB">
        <w:rPr>
          <w:rFonts w:ascii="Arial" w:hAnsi="Arial" w:cs="Arial"/>
          <w:sz w:val="22"/>
          <w:szCs w:val="22"/>
          <w:lang w:eastAsia="pl-PL"/>
        </w:rPr>
        <w:t>niejszyć oddziaływanie na florę i </w:t>
      </w:r>
      <w:r w:rsidRPr="00B366CB">
        <w:rPr>
          <w:rFonts w:ascii="Arial" w:hAnsi="Arial" w:cs="Arial"/>
          <w:sz w:val="22"/>
          <w:szCs w:val="22"/>
          <w:lang w:eastAsia="pl-PL"/>
        </w:rPr>
        <w:t>faunę do minimum.</w:t>
      </w:r>
    </w:p>
    <w:p w:rsidR="00F11FB5" w:rsidRPr="00B366CB" w:rsidRDefault="00430EA1" w:rsidP="001E3714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Zgodnie z obowiązującym stanem prawnym - zabrania się podejmowania działań mogących znacząco negatywnie oddziaływać na cele o</w:t>
      </w:r>
      <w:r w:rsidRPr="00B366CB">
        <w:rPr>
          <w:rFonts w:ascii="Arial" w:hAnsi="Arial" w:cs="Arial"/>
          <w:sz w:val="22"/>
          <w:szCs w:val="22"/>
        </w:rPr>
        <w:t>chrony danego obszaru Natura 2000, niezależnie od ich położenia względem obszaru. W związku z powyższym w toku postępowania zidentyfikowano obszar</w:t>
      </w:r>
      <w:r>
        <w:rPr>
          <w:rFonts w:ascii="Arial" w:hAnsi="Arial" w:cs="Arial"/>
          <w:sz w:val="22"/>
          <w:szCs w:val="22"/>
        </w:rPr>
        <w:t>y</w:t>
      </w:r>
      <w:r w:rsidRPr="00B366CB">
        <w:rPr>
          <w:rFonts w:ascii="Arial" w:hAnsi="Arial" w:cs="Arial"/>
          <w:sz w:val="22"/>
          <w:szCs w:val="22"/>
        </w:rPr>
        <w:t xml:space="preserve"> Natura 2000 położon</w:t>
      </w:r>
      <w:r>
        <w:rPr>
          <w:rFonts w:ascii="Arial" w:hAnsi="Arial" w:cs="Arial"/>
          <w:sz w:val="22"/>
          <w:szCs w:val="22"/>
        </w:rPr>
        <w:t>e</w:t>
      </w:r>
      <w:r w:rsidRPr="00B366CB">
        <w:rPr>
          <w:rFonts w:ascii="Arial" w:hAnsi="Arial" w:cs="Arial"/>
          <w:sz w:val="22"/>
          <w:szCs w:val="22"/>
        </w:rPr>
        <w:t xml:space="preserve"> w odległości do 5 km od miej</w:t>
      </w:r>
      <w:r w:rsidRPr="00B366CB">
        <w:rPr>
          <w:rFonts w:ascii="Arial" w:hAnsi="Arial" w:cs="Arial"/>
          <w:sz w:val="22"/>
          <w:szCs w:val="22"/>
        </w:rPr>
        <w:t>sca realizacji przedsięwzięcia.</w:t>
      </w:r>
    </w:p>
    <w:p w:rsidR="00F11FB5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Ustalono, że najbliższy obszar Natura 2000 </w:t>
      </w:r>
      <w:r w:rsidRPr="00B366CB">
        <w:rPr>
          <w:rFonts w:ascii="Arial" w:eastAsia="Calibri" w:hAnsi="Arial" w:cs="Arial"/>
          <w:sz w:val="22"/>
          <w:szCs w:val="22"/>
          <w:lang w:eastAsia="pl-PL"/>
        </w:rPr>
        <w:t xml:space="preserve">Obszar Dolina Białej Przemszy 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PLH240038 położony jest w odległości 3,5 km od inwestycji, a obszar Natura 2000 </w:t>
      </w:r>
      <w:r w:rsidRPr="00B366CB">
        <w:rPr>
          <w:rFonts w:ascii="Arial" w:hAnsi="Arial" w:cs="Arial"/>
          <w:sz w:val="22"/>
          <w:szCs w:val="22"/>
        </w:rPr>
        <w:t xml:space="preserve">Lipienniki </w:t>
      </w:r>
      <w:r w:rsidRPr="00B366CB">
        <w:rPr>
          <w:rFonts w:ascii="Arial" w:hAnsi="Arial" w:cs="Arial"/>
          <w:sz w:val="22"/>
          <w:szCs w:val="22"/>
        </w:rPr>
        <w:t xml:space="preserve">w Dąbrowie Górniczej PLH240037 - w odległości 3,6 km. Natomiast obszar Natura 2000 </w:t>
      </w:r>
      <w:r w:rsidRPr="00B366CB">
        <w:rPr>
          <w:rFonts w:ascii="Arial" w:hAnsi="Arial" w:cs="Arial"/>
          <w:bCs/>
          <w:sz w:val="22"/>
          <w:szCs w:val="22"/>
        </w:rPr>
        <w:t>Łąki w </w:t>
      </w:r>
      <w:r w:rsidRPr="00B366CB">
        <w:rPr>
          <w:rFonts w:ascii="Arial" w:hAnsi="Arial" w:cs="Arial"/>
          <w:bCs/>
          <w:sz w:val="22"/>
          <w:szCs w:val="22"/>
        </w:rPr>
        <w:t>Sł</w:t>
      </w:r>
      <w:r w:rsidRPr="00B366CB">
        <w:rPr>
          <w:rFonts w:ascii="Arial" w:hAnsi="Arial" w:cs="Arial"/>
          <w:bCs/>
          <w:sz w:val="22"/>
          <w:szCs w:val="22"/>
        </w:rPr>
        <w:t xml:space="preserve">awkowie </w:t>
      </w:r>
      <w:r w:rsidRPr="00B366CB">
        <w:rPr>
          <w:rFonts w:ascii="Arial" w:hAnsi="Arial" w:cs="Arial"/>
          <w:sz w:val="22"/>
          <w:szCs w:val="22"/>
        </w:rPr>
        <w:t>PLH240043 oddalony jest w minimalne</w:t>
      </w:r>
      <w:r w:rsidRPr="00B366CB">
        <w:rPr>
          <w:rFonts w:ascii="Arial" w:hAnsi="Arial" w:cs="Arial"/>
          <w:sz w:val="22"/>
          <w:szCs w:val="22"/>
        </w:rPr>
        <w:t>j</w:t>
      </w:r>
      <w:r w:rsidRPr="00B366CB">
        <w:rPr>
          <w:rFonts w:ascii="Arial" w:hAnsi="Arial" w:cs="Arial"/>
          <w:sz w:val="22"/>
          <w:szCs w:val="22"/>
        </w:rPr>
        <w:t xml:space="preserve"> odległości 4,5 km od planowanej inwestycji.</w:t>
      </w:r>
    </w:p>
    <w:p w:rsidR="00F11FB5" w:rsidRPr="00682E68" w:rsidRDefault="00430EA1" w:rsidP="001E3714">
      <w:pPr>
        <w:spacing w:after="120" w:line="276" w:lineRule="auto"/>
        <w:rPr>
          <w:rFonts w:ascii="Arial" w:hAnsi="Arial" w:cs="Arial"/>
          <w:sz w:val="22"/>
          <w:szCs w:val="22"/>
          <w:lang w:eastAsia="pl-PL"/>
        </w:rPr>
      </w:pPr>
      <w:r w:rsidRPr="00B366CB">
        <w:rPr>
          <w:rFonts w:ascii="Arial" w:eastAsia="Calibri" w:hAnsi="Arial" w:cs="Arial"/>
          <w:sz w:val="22"/>
          <w:szCs w:val="22"/>
          <w:lang w:eastAsia="pl-PL"/>
        </w:rPr>
        <w:t xml:space="preserve">Obszar Natura 2000 Dolina Białej Przemszy </w:t>
      </w:r>
      <w:r w:rsidRPr="00B366CB">
        <w:rPr>
          <w:rFonts w:ascii="Arial" w:hAnsi="Arial" w:cs="Arial"/>
          <w:sz w:val="22"/>
          <w:szCs w:val="22"/>
          <w:lang w:eastAsia="pl-PL"/>
        </w:rPr>
        <w:t>PLH240038 jest położony w dolnej części zlewni Białej Przemszy, obejmując rejon doliny Białej Przemszy oraz jej lewobrzeżnego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 dopływu – Białej. Dodatkowo obejmuje enklawy, poło</w:t>
      </w:r>
      <w:r w:rsidRPr="00B366CB">
        <w:rPr>
          <w:rFonts w:ascii="Arial" w:hAnsi="Arial" w:cs="Arial"/>
          <w:sz w:val="22"/>
          <w:szCs w:val="22"/>
          <w:lang w:eastAsia="pl-PL"/>
        </w:rPr>
        <w:t>żone w piaskowni Szczakowa – na </w:t>
      </w:r>
      <w:r w:rsidRPr="00B366CB">
        <w:rPr>
          <w:rFonts w:ascii="Arial" w:hAnsi="Arial" w:cs="Arial"/>
          <w:sz w:val="22"/>
          <w:szCs w:val="22"/>
          <w:lang w:eastAsia="pl-PL"/>
        </w:rPr>
        <w:t>północ od zbiornika Sosina oraz na północny zachód od Boru Biskupiego. Administracyjnie są to tereny województw śląskiego (gminy Dąbrowa Górnicza, Sławków, Sosnowiec i Jawor</w:t>
      </w:r>
      <w:r w:rsidRPr="00B366CB">
        <w:rPr>
          <w:rFonts w:ascii="Arial" w:hAnsi="Arial" w:cs="Arial"/>
          <w:sz w:val="22"/>
          <w:szCs w:val="22"/>
          <w:lang w:eastAsia="pl-PL"/>
        </w:rPr>
        <w:t>zno) oraz małopolskiego (gminy Bolesław i Bukowno). Na obszarach położonych na obrzeżach wapiennych wysoczyzn i na dnie kotlin pod mineralnymi skarpami obrzeżenia dolin ukształtowały się torfowiska węglanowe, zajmujące miejsca wypływu bogatych w wapń wód g</w:t>
      </w:r>
      <w:r w:rsidRPr="00B366CB">
        <w:rPr>
          <w:rFonts w:ascii="Arial" w:hAnsi="Arial" w:cs="Arial"/>
          <w:sz w:val="22"/>
          <w:szCs w:val="22"/>
          <w:lang w:eastAsia="pl-PL"/>
        </w:rPr>
        <w:t>runtowych. Wtórnie torfowiska te powstają także na dnie piaskowni. Ponadto w obniżeniach pośród zwydmionych piasków, w miejscach z wysokim poziomem wód gruntowych, występują niewielkie płaty mszarnych torfowisk przejściowych. Doliny Białej i Białej Przemsz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y są ponadto siedliskiem rozległych płatów łęgów olszowych, występujących w mozaice z łozowiskami, a także zbiorowiskami szuwarowymi i ziołoroślowymi. W dolinach występują także nieliczne i niewielkie starorzecza. Skraje dolin i stoki wysoczyzn na glebach </w:t>
      </w:r>
      <w:r w:rsidRPr="00682E68">
        <w:rPr>
          <w:rFonts w:ascii="Arial" w:hAnsi="Arial" w:cs="Arial"/>
          <w:sz w:val="22"/>
          <w:szCs w:val="22"/>
          <w:lang w:eastAsia="pl-PL"/>
        </w:rPr>
        <w:t>brunatnych zajmują ponadto fragmentarycznie grądy, natomiast dominującymi zbiorowiskami leśnymi na rozległych zapiaszczeniach dna kotlin są bory sosnowe, zajmujące ubogie gleby bielicowe. Przedmiotami ochrony obszaru Dolina Białej Przemszy PLH240038 są s</w:t>
      </w:r>
      <w:r w:rsidRPr="00682E68">
        <w:rPr>
          <w:rFonts w:ascii="Arial" w:hAnsi="Arial" w:cs="Arial"/>
          <w:bCs/>
          <w:sz w:val="22"/>
          <w:szCs w:val="22"/>
        </w:rPr>
        <w:t>ta</w:t>
      </w:r>
      <w:r w:rsidRPr="00682E68">
        <w:rPr>
          <w:rFonts w:ascii="Arial" w:hAnsi="Arial" w:cs="Arial"/>
          <w:bCs/>
          <w:sz w:val="22"/>
          <w:szCs w:val="22"/>
        </w:rPr>
        <w:t xml:space="preserve">rorzecza i naturalne eutroficzne zbiorniki wodne ze zbiorowiskami z </w:t>
      </w:r>
      <w:r w:rsidRPr="00682E68">
        <w:rPr>
          <w:rFonts w:ascii="Arial" w:hAnsi="Arial" w:cs="Arial"/>
          <w:bCs/>
          <w:i/>
          <w:iCs/>
          <w:sz w:val="22"/>
          <w:szCs w:val="22"/>
        </w:rPr>
        <w:t xml:space="preserve">Nymphaeion, Potamion </w:t>
      </w:r>
      <w:r w:rsidRPr="00682E68">
        <w:rPr>
          <w:rFonts w:ascii="Arial" w:hAnsi="Arial" w:cs="Arial"/>
          <w:bCs/>
          <w:iCs/>
          <w:sz w:val="22"/>
          <w:szCs w:val="22"/>
        </w:rPr>
        <w:t>(3150), n</w:t>
      </w:r>
      <w:r w:rsidRPr="00682E68">
        <w:rPr>
          <w:rFonts w:ascii="Arial" w:hAnsi="Arial" w:cs="Arial"/>
          <w:bCs/>
          <w:sz w:val="22"/>
          <w:szCs w:val="22"/>
        </w:rPr>
        <w:t>izinne i podgórskie rzeki ze zbiorowiskami włosieniczników (</w:t>
      </w:r>
      <w:r w:rsidRPr="00682E68">
        <w:rPr>
          <w:rFonts w:ascii="Arial" w:hAnsi="Arial" w:cs="Arial"/>
          <w:bCs/>
          <w:i/>
          <w:iCs/>
          <w:sz w:val="22"/>
          <w:szCs w:val="22"/>
        </w:rPr>
        <w:t>Ranunculion fluitantis</w:t>
      </w:r>
      <w:r w:rsidRPr="00682E68">
        <w:rPr>
          <w:rFonts w:ascii="Arial" w:hAnsi="Arial" w:cs="Arial"/>
          <w:bCs/>
          <w:sz w:val="22"/>
          <w:szCs w:val="22"/>
        </w:rPr>
        <w:t>) (3260), torfowiska przejściowe i trzęsawiska (przeważnie z roślinnością z </w:t>
      </w:r>
      <w:r w:rsidRPr="00682E68">
        <w:rPr>
          <w:rFonts w:ascii="Arial" w:hAnsi="Arial" w:cs="Arial"/>
          <w:bCs/>
          <w:i/>
          <w:iCs/>
          <w:sz w:val="22"/>
          <w:szCs w:val="22"/>
        </w:rPr>
        <w:t>Scheuchzerio-Caricetea</w:t>
      </w:r>
      <w:r w:rsidRPr="00682E68">
        <w:rPr>
          <w:rFonts w:ascii="Arial" w:hAnsi="Arial" w:cs="Arial"/>
          <w:bCs/>
          <w:sz w:val="22"/>
          <w:szCs w:val="22"/>
        </w:rPr>
        <w:t>) (7140), górskie i nizinne torfowiska zasadowe o charakterze młak, turzycowisk i mechowisk (7230), łęgi wierzbowe, topolowe. olszowe i jesionowe (</w:t>
      </w:r>
      <w:r w:rsidRPr="00682E68">
        <w:rPr>
          <w:rFonts w:ascii="Arial" w:hAnsi="Arial" w:cs="Arial"/>
          <w:bCs/>
          <w:i/>
          <w:iCs/>
          <w:sz w:val="22"/>
          <w:szCs w:val="22"/>
        </w:rPr>
        <w:t xml:space="preserve">Salicetum albo-fragilis, Populetum albae, Alnenion </w:t>
      </w:r>
      <w:r w:rsidRPr="00682E68">
        <w:rPr>
          <w:rFonts w:ascii="Arial" w:hAnsi="Arial" w:cs="Arial"/>
          <w:sz w:val="22"/>
          <w:szCs w:val="22"/>
        </w:rPr>
        <w:t xml:space="preserve"> </w:t>
      </w:r>
      <w:r w:rsidRPr="00682E68">
        <w:rPr>
          <w:rFonts w:ascii="Arial" w:hAnsi="Arial" w:cs="Arial"/>
          <w:bCs/>
          <w:i/>
          <w:iCs/>
          <w:sz w:val="22"/>
          <w:szCs w:val="22"/>
        </w:rPr>
        <w:t>glutinoso-incanae</w:t>
      </w:r>
      <w:r w:rsidRPr="00682E68">
        <w:rPr>
          <w:rFonts w:ascii="Arial" w:hAnsi="Arial" w:cs="Arial"/>
          <w:bCs/>
          <w:sz w:val="22"/>
          <w:szCs w:val="22"/>
        </w:rPr>
        <w:t>, olsy źródliskowe</w:t>
      </w:r>
      <w:r w:rsidRPr="00682E68">
        <w:rPr>
          <w:rFonts w:ascii="Arial" w:hAnsi="Arial" w:cs="Arial"/>
          <w:bCs/>
          <w:sz w:val="22"/>
          <w:szCs w:val="22"/>
        </w:rPr>
        <w:t xml:space="preserve">) (91E0), haczykowiec błyszczący </w:t>
      </w:r>
      <w:r w:rsidRPr="00682E68">
        <w:rPr>
          <w:rFonts w:ascii="Arial" w:hAnsi="Arial" w:cs="Arial"/>
          <w:bCs/>
          <w:i/>
          <w:iCs/>
          <w:sz w:val="22"/>
          <w:szCs w:val="22"/>
        </w:rPr>
        <w:t xml:space="preserve">Hamatocaulis vernicosus </w:t>
      </w:r>
      <w:r w:rsidRPr="00682E68">
        <w:rPr>
          <w:rFonts w:ascii="Arial" w:hAnsi="Arial" w:cs="Arial"/>
          <w:bCs/>
          <w:sz w:val="22"/>
          <w:szCs w:val="22"/>
        </w:rPr>
        <w:t xml:space="preserve">(Mitt.) Hedenäs (1393), lipiennik Loesela </w:t>
      </w:r>
      <w:r w:rsidRPr="00682E68">
        <w:rPr>
          <w:rFonts w:ascii="Arial" w:hAnsi="Arial" w:cs="Arial"/>
          <w:bCs/>
          <w:i/>
          <w:iCs/>
          <w:sz w:val="22"/>
          <w:szCs w:val="22"/>
        </w:rPr>
        <w:t xml:space="preserve">Liparis loeselii </w:t>
      </w:r>
      <w:r w:rsidRPr="00682E68">
        <w:rPr>
          <w:rFonts w:ascii="Arial" w:hAnsi="Arial" w:cs="Arial"/>
          <w:bCs/>
          <w:sz w:val="22"/>
          <w:szCs w:val="22"/>
        </w:rPr>
        <w:t>(L.) Rich. (1903).</w:t>
      </w:r>
    </w:p>
    <w:p w:rsidR="00F11FB5" w:rsidRPr="00682E68" w:rsidRDefault="00430EA1" w:rsidP="001E3714">
      <w:pPr>
        <w:spacing w:after="120" w:line="276" w:lineRule="auto"/>
        <w:rPr>
          <w:rFonts w:ascii="Arial" w:hAnsi="Arial" w:cs="Arial"/>
          <w:sz w:val="22"/>
          <w:szCs w:val="22"/>
          <w:lang w:eastAsia="pl-PL"/>
        </w:rPr>
      </w:pPr>
      <w:r w:rsidRPr="00682E68">
        <w:rPr>
          <w:rFonts w:ascii="Arial" w:hAnsi="Arial" w:cs="Arial"/>
          <w:sz w:val="22"/>
          <w:szCs w:val="22"/>
          <w:lang w:eastAsia="pl-PL"/>
        </w:rPr>
        <w:t xml:space="preserve">Powyższy obszar został zatwierdzony decyzją Komisji </w:t>
      </w:r>
      <w:r w:rsidRPr="00682E68">
        <w:rPr>
          <w:rFonts w:ascii="Arial" w:hAnsi="Arial" w:cs="Arial"/>
          <w:sz w:val="22"/>
          <w:szCs w:val="22"/>
          <w:lang w:eastAsia="pl-PL"/>
        </w:rPr>
        <w:t>Europejskiej (UE) 2023/244 z 26 </w:t>
      </w:r>
      <w:r w:rsidRPr="00682E68">
        <w:rPr>
          <w:rFonts w:ascii="Arial" w:hAnsi="Arial" w:cs="Arial"/>
          <w:sz w:val="22"/>
          <w:szCs w:val="22"/>
          <w:lang w:eastAsia="pl-PL"/>
        </w:rPr>
        <w:t>stycznia 2023 r. i uznany jako obszar</w:t>
      </w:r>
      <w:r w:rsidRPr="00682E68">
        <w:rPr>
          <w:rFonts w:ascii="Arial" w:hAnsi="Arial" w:cs="Arial"/>
          <w:sz w:val="22"/>
          <w:szCs w:val="22"/>
          <w:lang w:eastAsia="pl-PL"/>
        </w:rPr>
        <w:t xml:space="preserve"> mający znaczenie dla Wspólnoty.</w:t>
      </w:r>
      <w:r w:rsidRPr="00682E68">
        <w:rPr>
          <w:rFonts w:ascii="Arial" w:hAnsi="Arial" w:cs="Arial"/>
          <w:sz w:val="22"/>
          <w:szCs w:val="22"/>
          <w:lang w:eastAsia="pl-PL"/>
        </w:rPr>
        <w:t xml:space="preserve"> Dla ww. </w:t>
      </w:r>
      <w:r w:rsidRPr="00682E68">
        <w:rPr>
          <w:rFonts w:ascii="Arial" w:hAnsi="Arial" w:cs="Arial"/>
          <w:sz w:val="22"/>
          <w:szCs w:val="22"/>
          <w:lang w:eastAsia="pl-PL"/>
        </w:rPr>
        <w:lastRenderedPageBreak/>
        <w:t>obszaru nie ustanowiono planu zadań ochronnych. Obecnie trwają prace nad przygotowaniem tymczasowych celów ochrony.</w:t>
      </w:r>
    </w:p>
    <w:p w:rsidR="00F11FB5" w:rsidRPr="00682E68" w:rsidRDefault="00430EA1" w:rsidP="001E3714">
      <w:pPr>
        <w:spacing w:after="120" w:line="276" w:lineRule="auto"/>
        <w:rPr>
          <w:rFonts w:ascii="Arial" w:hAnsi="Arial" w:cs="Arial"/>
          <w:sz w:val="22"/>
          <w:szCs w:val="22"/>
          <w:lang w:eastAsia="pl-PL"/>
        </w:rPr>
      </w:pPr>
      <w:r w:rsidRPr="00682E68">
        <w:rPr>
          <w:rFonts w:ascii="Arial" w:hAnsi="Arial" w:cs="Arial"/>
          <w:sz w:val="22"/>
          <w:szCs w:val="22"/>
          <w:lang w:eastAsia="pl-PL"/>
        </w:rPr>
        <w:t xml:space="preserve">Obszar ten zastąpił i powiększył obszar Torfowisko Sosnowiec-Bory PLH240038, który obejmował część </w:t>
      </w:r>
      <w:r w:rsidRPr="00682E68">
        <w:rPr>
          <w:rFonts w:ascii="Arial" w:hAnsi="Arial" w:cs="Arial"/>
          <w:sz w:val="22"/>
          <w:szCs w:val="22"/>
          <w:lang w:eastAsia="pl-PL"/>
        </w:rPr>
        <w:t xml:space="preserve">jednej z enklaw obecnego </w:t>
      </w:r>
      <w:r w:rsidRPr="00682E68">
        <w:rPr>
          <w:rFonts w:ascii="Arial" w:eastAsia="Calibri" w:hAnsi="Arial" w:cs="Arial"/>
          <w:sz w:val="22"/>
          <w:szCs w:val="22"/>
          <w:lang w:eastAsia="pl-PL"/>
        </w:rPr>
        <w:t xml:space="preserve">obszaru Dolina Białej Przemszy </w:t>
      </w:r>
      <w:r w:rsidRPr="00682E68">
        <w:rPr>
          <w:rFonts w:ascii="Arial" w:hAnsi="Arial" w:cs="Arial"/>
          <w:sz w:val="22"/>
          <w:szCs w:val="22"/>
          <w:lang w:eastAsia="pl-PL"/>
        </w:rPr>
        <w:t>PLH240038 znajdującej się we wschodniej części Sosnowca, na południe od kolonii Bory. Obejmował on fragment dna nieczynnej piaskowni, z której eksploatowano dawniej piaski rzecznolodowcowe. Zbiorowisk</w:t>
      </w:r>
      <w:r w:rsidRPr="00682E68">
        <w:rPr>
          <w:rFonts w:ascii="Arial" w:hAnsi="Arial" w:cs="Arial"/>
          <w:sz w:val="22"/>
          <w:szCs w:val="22"/>
          <w:lang w:eastAsia="pl-PL"/>
        </w:rPr>
        <w:t>a roślinne przedstawiają tu wtórne stadia sukcesji roślinności, spontanicznie zasiedlającej wyrobisko po zaniechaniu eksploatacji. Enklawa ta obejmuje podlegające procesom zatorfienia dno piaskowni pocięte płytkimi rowami odwadniającymi, odprowadzającymi w</w:t>
      </w:r>
      <w:r w:rsidRPr="00682E68">
        <w:rPr>
          <w:rFonts w:ascii="Arial" w:hAnsi="Arial" w:cs="Arial"/>
          <w:sz w:val="22"/>
          <w:szCs w:val="22"/>
          <w:lang w:eastAsia="pl-PL"/>
        </w:rPr>
        <w:t xml:space="preserve">ody wysiękowe w kierunku zachodnim. Nieistniejący już obszar Torfowisko Sosnowiec-Bory PLH240038 został wyznaczony dla ochrony populacji rośliny – lipiennika Loesela </w:t>
      </w:r>
      <w:r w:rsidRPr="00682E68">
        <w:rPr>
          <w:rFonts w:ascii="Arial" w:hAnsi="Arial" w:cs="Arial"/>
          <w:i/>
          <w:sz w:val="22"/>
          <w:szCs w:val="22"/>
          <w:lang w:eastAsia="pl-PL"/>
        </w:rPr>
        <w:t>Liparis loeselii</w:t>
      </w:r>
      <w:r w:rsidRPr="00682E68">
        <w:rPr>
          <w:rFonts w:ascii="Arial" w:hAnsi="Arial" w:cs="Arial"/>
          <w:sz w:val="22"/>
          <w:szCs w:val="22"/>
          <w:lang w:eastAsia="pl-PL"/>
        </w:rPr>
        <w:t xml:space="preserve"> (1903) oraz siedliska przyrodniczego torfowiska przejściowe i trzęsawiska (przeważnie z roślinnością z </w:t>
      </w:r>
      <w:r w:rsidRPr="00682E68">
        <w:rPr>
          <w:rFonts w:ascii="Arial" w:hAnsi="Arial" w:cs="Arial"/>
          <w:i/>
          <w:sz w:val="22"/>
          <w:szCs w:val="22"/>
          <w:lang w:eastAsia="pl-PL"/>
        </w:rPr>
        <w:t>Scheuchzerio-</w:t>
      </w:r>
      <w:r w:rsidRPr="00682E68">
        <w:rPr>
          <w:rFonts w:ascii="Arial" w:hAnsi="Arial" w:cs="Arial"/>
          <w:sz w:val="22"/>
          <w:szCs w:val="22"/>
          <w:lang w:eastAsia="pl-PL"/>
        </w:rPr>
        <w:t xml:space="preserve">Caricetea) (7140). </w:t>
      </w:r>
    </w:p>
    <w:p w:rsidR="009D7E2C" w:rsidRPr="00682E68" w:rsidRDefault="00430EA1" w:rsidP="001E3714">
      <w:pPr>
        <w:spacing w:after="120" w:line="276" w:lineRule="auto"/>
        <w:rPr>
          <w:rFonts w:ascii="Arial" w:hAnsi="Arial" w:cs="Arial"/>
          <w:sz w:val="22"/>
          <w:szCs w:val="22"/>
          <w:lang w:eastAsia="pl-PL"/>
        </w:rPr>
      </w:pPr>
      <w:r w:rsidRPr="00682E68">
        <w:rPr>
          <w:rFonts w:ascii="Arial" w:hAnsi="Arial" w:cs="Arial"/>
          <w:sz w:val="22"/>
          <w:szCs w:val="22"/>
          <w:lang w:eastAsia="pl-PL"/>
        </w:rPr>
        <w:t>Obszar Torfowisko Sosnowiec-Bory PLH240038 został zatwierdzony decyzją Komisji Europejskiej 2011/64/UE z 10 stycznia 20</w:t>
      </w:r>
      <w:r w:rsidRPr="00682E68">
        <w:rPr>
          <w:rFonts w:ascii="Arial" w:hAnsi="Arial" w:cs="Arial"/>
          <w:sz w:val="22"/>
          <w:szCs w:val="22"/>
          <w:lang w:eastAsia="pl-PL"/>
        </w:rPr>
        <w:t>11 r. i uznany jako obszar mający znaczenie dla Wspólnoty</w:t>
      </w:r>
      <w:r w:rsidRPr="00682E68">
        <w:rPr>
          <w:rFonts w:ascii="Arial" w:hAnsi="Arial" w:cs="Arial"/>
          <w:sz w:val="22"/>
          <w:szCs w:val="22"/>
          <w:lang w:eastAsia="pl-PL"/>
        </w:rPr>
        <w:t>.</w:t>
      </w:r>
    </w:p>
    <w:p w:rsidR="00F11FB5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  <w:lang w:eastAsia="pl-PL"/>
        </w:rPr>
      </w:pPr>
      <w:r w:rsidRPr="00B366CB">
        <w:rPr>
          <w:rFonts w:ascii="Arial" w:hAnsi="Arial" w:cs="Arial"/>
          <w:sz w:val="22"/>
          <w:szCs w:val="22"/>
          <w:lang w:eastAsia="pl-PL"/>
        </w:rPr>
        <w:t>Dla ww. obszaru ustanowiono plan zadań ochronnych [Zarządzenie Regionalnego Dyrektora Ochrony Środowiska w Katowicach z dnia 11 grudnia 2020 r. w sprawie ustanowienia planu zadań ochronnych dla obs</w:t>
      </w:r>
      <w:r w:rsidRPr="00B366CB">
        <w:rPr>
          <w:rFonts w:ascii="Arial" w:hAnsi="Arial" w:cs="Arial"/>
          <w:sz w:val="22"/>
          <w:szCs w:val="22"/>
          <w:lang w:eastAsia="pl-PL"/>
        </w:rPr>
        <w:t>zaru Natura 2000 Torfowisko Sosnowiec-Bory PLH240038, opublikowane w Dzienniku Urzędowym Województwa Śląskiego z dnia 11 grudnia 2020 r. (poz. 9019), zmienione Zarządzeniem Regionalnego Dyrektora Ochrony Środowiska w Katowicach z dnia 29 lipca 2021 r. zmie</w:t>
      </w:r>
      <w:r w:rsidRPr="00B366CB">
        <w:rPr>
          <w:rFonts w:ascii="Arial" w:hAnsi="Arial" w:cs="Arial"/>
          <w:sz w:val="22"/>
          <w:szCs w:val="22"/>
          <w:lang w:eastAsia="pl-PL"/>
        </w:rPr>
        <w:t>niającym zarządzenie z dnia 11 grudnia 2020 r. w sprawie ustanowienia planu zadań ochronnych dla obszaru Natura 2000 Torfowisko Sosnowiec-Bory PLH240038, opublikowane w Dzienniku Urzędowym Województwa Śląskiego z 30 lipca 2021 r. (poz. 5209); https://www.g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ov.pl/web/rdos-katowice/torfowisko-sosnowiec-bory-plh240038]. 27 czerwca 2022 roku przystąpiono do zmiany celów działań ochronnych dla przedmiotowego obszaru. </w:t>
      </w:r>
    </w:p>
    <w:p w:rsidR="00F11FB5" w:rsidRDefault="00430EA1" w:rsidP="001E3714">
      <w:pPr>
        <w:spacing w:after="120" w:line="276" w:lineRule="auto"/>
        <w:rPr>
          <w:rFonts w:ascii="Arial" w:hAnsi="Arial" w:cs="Arial"/>
          <w:sz w:val="22"/>
          <w:szCs w:val="22"/>
          <w:lang w:eastAsia="pl-PL"/>
        </w:rPr>
      </w:pPr>
      <w:r w:rsidRPr="00B366CB">
        <w:rPr>
          <w:rFonts w:ascii="Arial" w:hAnsi="Arial" w:cs="Arial"/>
          <w:sz w:val="22"/>
          <w:szCs w:val="22"/>
          <w:lang w:eastAsia="pl-PL"/>
        </w:rPr>
        <w:t>Celami działań ochronnych wskazanymi w ww. zarządzeniu dla siedliska przyrodniczego Torfowiska p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rzejściowe i trzęsawiska (przeważnie z roślinnością z </w:t>
      </w:r>
      <w:r w:rsidRPr="00B366CB">
        <w:rPr>
          <w:rFonts w:ascii="Arial" w:hAnsi="Arial" w:cs="Arial"/>
          <w:i/>
          <w:sz w:val="22"/>
          <w:szCs w:val="22"/>
          <w:lang w:eastAsia="pl-PL"/>
        </w:rPr>
        <w:t>Scheuchzerio-Caricetea</w:t>
      </w:r>
      <w:r w:rsidRPr="00B366CB">
        <w:rPr>
          <w:rFonts w:ascii="Arial" w:hAnsi="Arial" w:cs="Arial"/>
          <w:sz w:val="22"/>
          <w:szCs w:val="22"/>
          <w:lang w:eastAsia="pl-PL"/>
        </w:rPr>
        <w:t>) (7140) była poprawa stanu ochrony siedliska przyrodniczego na stanowisku (7140-1) z poziomu złego (U2) do poziomu niezadowalającego (U1) poprzez poprawę oceny parametru „specyfic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zna struktura i funkcje” do poziomu niezadowalającego (U1) i poprawę oceny parametru „perspektywy ochrony” do poziomu niezadowalającego (U1), a dla gatunku lipiennik Loesela </w:t>
      </w:r>
      <w:r w:rsidRPr="00B366CB">
        <w:rPr>
          <w:rFonts w:ascii="Arial" w:hAnsi="Arial" w:cs="Arial"/>
          <w:i/>
          <w:sz w:val="22"/>
          <w:szCs w:val="22"/>
          <w:lang w:eastAsia="pl-PL"/>
        </w:rPr>
        <w:t>Liparis loeselii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 (1903) weryfikacja występowania gatunku w obszarze.</w:t>
      </w:r>
    </w:p>
    <w:p w:rsidR="00F11FB5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Obszar Natura</w:t>
      </w:r>
      <w:r w:rsidRPr="00B366CB">
        <w:rPr>
          <w:rFonts w:ascii="Arial" w:hAnsi="Arial" w:cs="Arial"/>
          <w:sz w:val="22"/>
          <w:szCs w:val="22"/>
        </w:rPr>
        <w:t xml:space="preserve"> 2000 Lipienniki w Dąbrowie Górniczej PLH240037 obejmuje trzy enklawy. Największa położona jest na wschodnim brzegi zbiornika Kuźnica Warężyńska, w gminie Siewierz i mieście Dąbrowa Górnicza. Druga zlokalizowana jest w rejonie użytku ekologicznego Bagno w </w:t>
      </w:r>
      <w:r w:rsidRPr="00B366CB">
        <w:rPr>
          <w:rFonts w:ascii="Arial" w:hAnsi="Arial" w:cs="Arial"/>
          <w:sz w:val="22"/>
          <w:szCs w:val="22"/>
        </w:rPr>
        <w:t>Antoniowie, w dolinie Trzebyczki. Trzecia enklawa obejmuje użytek ekologiczny Młaki nad Pogorią I, zlokalizowany na północnym brzegu tego zbiornika. Obszar został wyznaczony dla ochrony siedlisk przyrodniczych - brzegi lub osuszane dna zbiorników wodnych z</w:t>
      </w:r>
      <w:r w:rsidRPr="00B366CB">
        <w:rPr>
          <w:rFonts w:ascii="Arial" w:hAnsi="Arial" w:cs="Arial"/>
          <w:sz w:val="22"/>
          <w:szCs w:val="22"/>
        </w:rPr>
        <w:t xml:space="preserve">e zbiorowiskami z </w:t>
      </w:r>
      <w:r w:rsidRPr="00B366CB">
        <w:rPr>
          <w:rFonts w:ascii="Arial" w:hAnsi="Arial" w:cs="Arial"/>
          <w:i/>
          <w:sz w:val="22"/>
          <w:szCs w:val="22"/>
        </w:rPr>
        <w:t>Littorelletea</w:t>
      </w:r>
      <w:r w:rsidRPr="00B366CB">
        <w:rPr>
          <w:rFonts w:ascii="Arial" w:hAnsi="Arial" w:cs="Arial"/>
          <w:sz w:val="22"/>
          <w:szCs w:val="22"/>
        </w:rPr>
        <w:t xml:space="preserve">, </w:t>
      </w:r>
      <w:r w:rsidRPr="00B366CB">
        <w:rPr>
          <w:rFonts w:ascii="Arial" w:hAnsi="Arial" w:cs="Arial"/>
          <w:i/>
          <w:sz w:val="22"/>
          <w:szCs w:val="22"/>
        </w:rPr>
        <w:t>Isoëto-</w:t>
      </w:r>
      <w:r w:rsidRPr="00B366CB">
        <w:rPr>
          <w:rFonts w:ascii="Arial" w:hAnsi="Arial" w:cs="Arial"/>
          <w:sz w:val="22"/>
          <w:szCs w:val="22"/>
        </w:rPr>
        <w:t xml:space="preserve">Nanojuncetea (3130), twardowodne oligo-i mezotroficzne zbiorniki wodne z podwodnymi łąkami ramienic (Charetea) (3140), torfowiska przejściowe i trzęsawiska (przeważnie z roślinnością z </w:t>
      </w:r>
      <w:r w:rsidRPr="00B366CB">
        <w:rPr>
          <w:rFonts w:ascii="Arial" w:hAnsi="Arial" w:cs="Arial"/>
          <w:i/>
          <w:sz w:val="22"/>
          <w:szCs w:val="22"/>
        </w:rPr>
        <w:t>Scheuchzerio-</w:t>
      </w:r>
      <w:r w:rsidRPr="00B366CB">
        <w:rPr>
          <w:rFonts w:ascii="Arial" w:hAnsi="Arial" w:cs="Arial"/>
          <w:sz w:val="22"/>
          <w:szCs w:val="22"/>
        </w:rPr>
        <w:t>Caricetea) (7140),</w:t>
      </w:r>
      <w:r w:rsidRPr="00B366CB">
        <w:rPr>
          <w:rFonts w:ascii="Arial" w:hAnsi="Arial" w:cs="Arial"/>
          <w:sz w:val="22"/>
          <w:szCs w:val="22"/>
        </w:rPr>
        <w:t xml:space="preserve"> górskie i nizinne torfowiska zasadowe o charakterze młak, turzycowisk i mechowisk (7230), i populacji roślin - haczykowiec błyszczący </w:t>
      </w:r>
      <w:r w:rsidRPr="00B366CB">
        <w:rPr>
          <w:rFonts w:ascii="Arial" w:hAnsi="Arial" w:cs="Arial"/>
          <w:i/>
          <w:sz w:val="22"/>
          <w:szCs w:val="22"/>
        </w:rPr>
        <w:t xml:space="preserve">Hamatocaulis </w:t>
      </w:r>
      <w:r w:rsidRPr="00B366CB">
        <w:rPr>
          <w:rFonts w:ascii="Arial" w:hAnsi="Arial" w:cs="Arial"/>
          <w:sz w:val="22"/>
          <w:szCs w:val="22"/>
        </w:rPr>
        <w:t xml:space="preserve">vernicosus (1393), lipiennik Loesela </w:t>
      </w:r>
      <w:r w:rsidRPr="00B366CB">
        <w:rPr>
          <w:rFonts w:ascii="Arial" w:hAnsi="Arial" w:cs="Arial"/>
          <w:i/>
          <w:sz w:val="22"/>
          <w:szCs w:val="22"/>
        </w:rPr>
        <w:t xml:space="preserve">Liparis loeselii </w:t>
      </w:r>
      <w:r w:rsidRPr="00B366CB">
        <w:rPr>
          <w:rFonts w:ascii="Arial" w:hAnsi="Arial" w:cs="Arial"/>
          <w:sz w:val="22"/>
          <w:szCs w:val="22"/>
        </w:rPr>
        <w:t>(1903).</w:t>
      </w:r>
    </w:p>
    <w:p w:rsidR="00F11FB5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lastRenderedPageBreak/>
        <w:t>Powyższy obszar został zatwierdzony decyzją Komisji Europejskiej 2011/64/UE z dnia 10 stycznia 2011 r. i uznany jako obszar mający znaczenie dla Wspólnoty. Decyzją Komisji Europejskiej 2021/161 z dnia 21 stycznia 2021 r. obszar został powiększony do 334,13</w:t>
      </w:r>
      <w:r w:rsidRPr="00B366CB">
        <w:rPr>
          <w:rFonts w:ascii="Arial" w:hAnsi="Arial" w:cs="Arial"/>
          <w:sz w:val="22"/>
          <w:szCs w:val="22"/>
        </w:rPr>
        <w:t xml:space="preserve"> ha. </w:t>
      </w:r>
    </w:p>
    <w:p w:rsidR="00186E35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Dla części ww. obszaru ustanowiono plan zadań ochronnych [Zarządzenie Regionalnego Dyrektora Ochrony Środowiska w Katowicach z dnia 31 marca 2020 r. w sprawie ustanowienia planu zadań ochronnych dla obszaru Natura 2000 Lipienniki w Dąbrowie Górniczej</w:t>
      </w:r>
      <w:r w:rsidRPr="00B366CB">
        <w:rPr>
          <w:rFonts w:ascii="Arial" w:hAnsi="Arial" w:cs="Arial"/>
          <w:sz w:val="22"/>
          <w:szCs w:val="22"/>
        </w:rPr>
        <w:t xml:space="preserve"> PLH240037, opublikowane w Dzienniku Urzędowym Województwa Śląskiego 1 kwietnia 2020 r. (poz. 2871); https://www.gov.pl/web/rdos-katowice/lipienniki-w-dabrowie-gorniczej-plh240037]. Od 27 czerwca 2022 roku trwają prace nad zmianą ww. zarządzenia m. in. w z</w:t>
      </w:r>
      <w:r w:rsidRPr="00B366CB">
        <w:rPr>
          <w:rFonts w:ascii="Arial" w:hAnsi="Arial" w:cs="Arial"/>
          <w:sz w:val="22"/>
          <w:szCs w:val="22"/>
        </w:rPr>
        <w:t xml:space="preserve">akresie korekty przebiegu granicy i włączenia nowych terenów, w tym enklawy „Młaki nad Pogorią I”. </w:t>
      </w:r>
    </w:p>
    <w:p w:rsidR="00F11FB5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Dla siedliska brzegów lub osuszanych den zbiorników wodnych ze zbiorowiskami z </w:t>
      </w:r>
      <w:r w:rsidRPr="00B366CB">
        <w:rPr>
          <w:rFonts w:ascii="Arial" w:hAnsi="Arial" w:cs="Arial"/>
          <w:i/>
          <w:sz w:val="22"/>
          <w:szCs w:val="22"/>
        </w:rPr>
        <w:t>Littorelletea</w:t>
      </w:r>
      <w:r w:rsidRPr="00B366CB">
        <w:rPr>
          <w:rFonts w:ascii="Arial" w:hAnsi="Arial" w:cs="Arial"/>
          <w:sz w:val="22"/>
          <w:szCs w:val="22"/>
        </w:rPr>
        <w:t xml:space="preserve">, </w:t>
      </w:r>
      <w:r w:rsidRPr="00B366CB">
        <w:rPr>
          <w:rFonts w:ascii="Arial" w:hAnsi="Arial" w:cs="Arial"/>
          <w:i/>
          <w:sz w:val="22"/>
          <w:szCs w:val="22"/>
        </w:rPr>
        <w:t>Isoëto-</w:t>
      </w:r>
      <w:r w:rsidRPr="00B366CB">
        <w:rPr>
          <w:rFonts w:ascii="Arial" w:hAnsi="Arial" w:cs="Arial"/>
          <w:sz w:val="22"/>
          <w:szCs w:val="22"/>
        </w:rPr>
        <w:t>Nanojuncetea (3130) celem działań ochronnych jest utrzy</w:t>
      </w:r>
      <w:r w:rsidRPr="00B366CB">
        <w:rPr>
          <w:rFonts w:ascii="Arial" w:hAnsi="Arial" w:cs="Arial"/>
          <w:sz w:val="22"/>
          <w:szCs w:val="22"/>
        </w:rPr>
        <w:t>manie: powierzchni siedliska na co najmniej 0,22 ha z uwzględnieniem naturalnych procesów, oceny wskaźnika „Struktura przestrzenna płatów siedliska” na poziomie dużego stopnia fragmentacji wynikającej z przyczyn naturalnych (płaty siedliska w znacznym odda</w:t>
      </w:r>
      <w:r w:rsidRPr="00B366CB">
        <w:rPr>
          <w:rFonts w:ascii="Arial" w:hAnsi="Arial" w:cs="Arial"/>
          <w:sz w:val="22"/>
          <w:szCs w:val="22"/>
        </w:rPr>
        <w:t>leniu, podzielone płatami roślinności ekspansywnej, sukcesywnie zarastającej siedlisko) (U1), oceny wskaźnika „Gatunki charakterystyczne” na poziomie występowania na stanowisku więcej niż 3 gatunków charakterystycznych dla siedliska (FV), oceny wskaźnika „</w:t>
      </w:r>
      <w:r w:rsidRPr="00B366CB">
        <w:rPr>
          <w:rFonts w:ascii="Arial" w:hAnsi="Arial" w:cs="Arial"/>
          <w:sz w:val="22"/>
          <w:szCs w:val="22"/>
        </w:rPr>
        <w:t>Gatunki dominujące” na poziomie dominacji w płatach wyłącznie gatunków charakterystycznych (FV). Celem działań ochronnych dla tego siedliska jest również utrzymanie oceny: wskaźnika „Obce gatunki inwazyjne” na poziomie braku gatunków obcych lub obecności g</w:t>
      </w:r>
      <w:r w:rsidRPr="00B366CB">
        <w:rPr>
          <w:rFonts w:ascii="Arial" w:hAnsi="Arial" w:cs="Arial"/>
          <w:sz w:val="22"/>
          <w:szCs w:val="22"/>
        </w:rPr>
        <w:t xml:space="preserve">atunków obcych zajmujących do 25% powierzchni siedliska, przy braku okazów tawuły kutnerowatej </w:t>
      </w:r>
      <w:r w:rsidRPr="00B366CB">
        <w:rPr>
          <w:rFonts w:ascii="Arial" w:hAnsi="Arial" w:cs="Arial"/>
          <w:i/>
          <w:sz w:val="22"/>
          <w:szCs w:val="22"/>
        </w:rPr>
        <w:t>Spiraea tomentosa</w:t>
      </w:r>
      <w:r w:rsidRPr="00B366CB">
        <w:rPr>
          <w:rFonts w:ascii="Arial" w:hAnsi="Arial" w:cs="Arial"/>
          <w:sz w:val="22"/>
          <w:szCs w:val="22"/>
        </w:rPr>
        <w:t xml:space="preserve"> (FV), wskaźnika „Gatunki ekspansywne roślin zielnych” na poziomie pokrycia do 25% powierzchni siedliska na stanowisku gatunkami ekspansywnymi (</w:t>
      </w:r>
      <w:r w:rsidRPr="00B366CB">
        <w:rPr>
          <w:rFonts w:ascii="Arial" w:hAnsi="Arial" w:cs="Arial"/>
          <w:sz w:val="22"/>
          <w:szCs w:val="22"/>
        </w:rPr>
        <w:t>FV), wskaźnika „Udział dobrze zachowanych płatów siedliska” na poziomie zajęcia więcej niż 80% powierzchni siedliska przez płaty dobrze zachowane (FV) oraz parametru „Perspektywy ochrony” na poziomie dobrym, bez obserwacji oddziaływania czynników zagrażają</w:t>
      </w:r>
      <w:r w:rsidRPr="00B366CB">
        <w:rPr>
          <w:rFonts w:ascii="Arial" w:hAnsi="Arial" w:cs="Arial"/>
          <w:sz w:val="22"/>
          <w:szCs w:val="22"/>
        </w:rPr>
        <w:t>cych (FV).</w:t>
      </w:r>
    </w:p>
    <w:p w:rsidR="00F11FB5" w:rsidRPr="00B366CB" w:rsidRDefault="00430EA1" w:rsidP="001E3714">
      <w:pPr>
        <w:spacing w:after="120" w:line="276" w:lineRule="auto"/>
        <w:ind w:left="37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Celem działań ochronnych dla siedliska Twardowodne</w:t>
      </w:r>
      <w:r w:rsidRPr="00B366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oligo–</w:t>
      </w:r>
      <w:r w:rsidRPr="00B366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i mezotroficzne</w:t>
      </w:r>
      <w:r w:rsidRPr="00B366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zbiorniki wodne</w:t>
      </w:r>
      <w:r w:rsidRPr="00B366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z podwodnymi</w:t>
      </w:r>
      <w:r w:rsidRPr="00B366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łąkami ramienic</w:t>
      </w:r>
      <w:r w:rsidRPr="00B366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(</w:t>
      </w:r>
      <w:r w:rsidRPr="00B366CB">
        <w:rPr>
          <w:rFonts w:ascii="Arial" w:hAnsi="Arial" w:cs="Arial"/>
          <w:i/>
          <w:iCs/>
          <w:sz w:val="22"/>
          <w:szCs w:val="22"/>
        </w:rPr>
        <w:t>Charetea)</w:t>
      </w:r>
      <w:r w:rsidRPr="00B366CB">
        <w:rPr>
          <w:rFonts w:ascii="Arial" w:hAnsi="Arial" w:cs="Arial"/>
          <w:bCs/>
          <w:sz w:val="22"/>
          <w:szCs w:val="22"/>
        </w:rPr>
        <w:t xml:space="preserve"> (3140) jest </w:t>
      </w:r>
      <w:r w:rsidRPr="00B366CB">
        <w:rPr>
          <w:rFonts w:ascii="Arial" w:hAnsi="Arial" w:cs="Arial"/>
          <w:sz w:val="22"/>
          <w:szCs w:val="22"/>
        </w:rPr>
        <w:t xml:space="preserve">utrzymanie powierzchni siedliska na co najmniej 54,09 ha z uwzględnieniem naturalnych procesów. Kolejnym celem jest ocenienie wskaźnika „Struktura roślinności ramienicowej” na stanowisku 1 {(…)d6a2} na poziomie braku zmian lub większej powierzchni zajętej </w:t>
      </w:r>
      <w:r w:rsidRPr="00B366CB">
        <w:rPr>
          <w:rFonts w:ascii="Arial" w:hAnsi="Arial" w:cs="Arial"/>
          <w:sz w:val="22"/>
          <w:szCs w:val="22"/>
        </w:rPr>
        <w:t>przez łąki ramienicowe w porównaniu do wcześniej prowadzonych badań na poziomie FV. Celem działań ochronnych jest również utrzymanie oceny wskaźnika „Struktura roślinności ramienicowej” na stanowisku 2 {(…)8e40} na poziomie &gt;50% pokryc</w:t>
      </w:r>
      <w:r w:rsidRPr="00B366CB">
        <w:rPr>
          <w:rFonts w:ascii="Arial" w:hAnsi="Arial" w:cs="Arial"/>
          <w:sz w:val="22"/>
          <w:szCs w:val="22"/>
        </w:rPr>
        <w:t>ia dna przez łąki ram</w:t>
      </w:r>
      <w:r w:rsidRPr="00B366CB">
        <w:rPr>
          <w:rFonts w:ascii="Arial" w:hAnsi="Arial" w:cs="Arial"/>
          <w:sz w:val="22"/>
          <w:szCs w:val="22"/>
        </w:rPr>
        <w:t>ieniowe na </w:t>
      </w:r>
      <w:r w:rsidRPr="00B366CB">
        <w:rPr>
          <w:rFonts w:ascii="Arial" w:hAnsi="Arial" w:cs="Arial"/>
          <w:sz w:val="22"/>
          <w:szCs w:val="22"/>
        </w:rPr>
        <w:t>poziomie FV oraz utrzymanie oceny wskaźnika „Gatunki charakterystyczne” na obu stanowiskach na poziomie ≥ 4 gatunków ramienic na poziomie FV. Celem działań ochronnych jest także utrzymanie oceny wskaźnika „Gatunki wskazujące na degenerację siedl</w:t>
      </w:r>
      <w:r w:rsidRPr="00B366CB">
        <w:rPr>
          <w:rFonts w:ascii="Arial" w:hAnsi="Arial" w:cs="Arial"/>
          <w:sz w:val="22"/>
          <w:szCs w:val="22"/>
        </w:rPr>
        <w:t>iska, w tym obce gatunki inwazyjne” na stanowisku 1 {(…)d6a2} na poziomie braku gatunków ekspansywnych i obcych na poziomie FV. Celem działań ochronnych dla tego siedliska jest utrzymanie oceny wskaźnika „Maksymalna głębokość występowania łąk ramienicowych</w:t>
      </w:r>
      <w:r w:rsidRPr="00B366CB">
        <w:rPr>
          <w:rFonts w:ascii="Arial" w:hAnsi="Arial" w:cs="Arial"/>
          <w:sz w:val="22"/>
          <w:szCs w:val="22"/>
        </w:rPr>
        <w:t>” na stanowisku 1 {(…)d6a2} na poziomie &gt; 5 m (FV), a na stanowisku 2 {(…)8e40} na poziomie jeziora przerośniętego ramienicami na poziomie FV. Jako cel działań ochronnych jest wymienione również utrzymanie oceny wskaźnika „Zasięg strefy świetlnej w jeziorz</w:t>
      </w:r>
      <w:r w:rsidRPr="00B366CB">
        <w:rPr>
          <w:rFonts w:ascii="Arial" w:hAnsi="Arial" w:cs="Arial"/>
          <w:sz w:val="22"/>
          <w:szCs w:val="22"/>
        </w:rPr>
        <w:t xml:space="preserve">e” na stanowisku 2 {(…)8e40} na poziomie do dna zbiornika na poziomie FV i ocenienie wskaźnika „Odczyn wody” na obu stanowiskach na poziomie braku istotnych </w:t>
      </w:r>
      <w:r w:rsidRPr="00B366CB">
        <w:rPr>
          <w:rFonts w:ascii="Arial" w:hAnsi="Arial" w:cs="Arial"/>
          <w:sz w:val="22"/>
          <w:szCs w:val="22"/>
        </w:rPr>
        <w:lastRenderedPageBreak/>
        <w:t>zmian w porównaniu do wcześniejszych wyników na poziomie FV. Kolejnym celem działań ochronnych jest</w:t>
      </w:r>
      <w:r w:rsidRPr="00B366CB">
        <w:rPr>
          <w:rFonts w:ascii="Arial" w:hAnsi="Arial" w:cs="Arial"/>
          <w:sz w:val="22"/>
          <w:szCs w:val="22"/>
        </w:rPr>
        <w:t xml:space="preserve"> konieczność wykonania oceny wskaźnika „Konduktywność (przewodnictwo elektrolityczne)” na obu stanowiskach na poziomie braku istotnyc</w:t>
      </w:r>
      <w:r w:rsidRPr="00B366CB">
        <w:rPr>
          <w:rFonts w:ascii="Arial" w:hAnsi="Arial" w:cs="Arial"/>
          <w:sz w:val="22"/>
          <w:szCs w:val="22"/>
        </w:rPr>
        <w:t>h zmian w porównaniu do </w:t>
      </w:r>
      <w:r w:rsidRPr="00B366CB">
        <w:rPr>
          <w:rFonts w:ascii="Arial" w:hAnsi="Arial" w:cs="Arial"/>
          <w:sz w:val="22"/>
          <w:szCs w:val="22"/>
        </w:rPr>
        <w:t>wcześniejszych wyników na poziomie FV. Celem działań ochronnych jest też utrzymanie oceny wskaźnika</w:t>
      </w:r>
      <w:r w:rsidRPr="00B366CB">
        <w:rPr>
          <w:rFonts w:ascii="Arial" w:hAnsi="Arial" w:cs="Arial"/>
          <w:sz w:val="22"/>
          <w:szCs w:val="22"/>
        </w:rPr>
        <w:t xml:space="preserve"> „Plankton: fitoplankton” na obu stanowiskach na poziomie dominacji zielenic lub innych grup z wyjątkiem sinic na poziomie FV, oraz utrzymanie oceny wskaźnika „Plankton: zooplankton” na obu stanowiskach na poziomie dużego zróżnicowania taksonomicznego w ze</w:t>
      </w:r>
      <w:r w:rsidRPr="00B366CB">
        <w:rPr>
          <w:rFonts w:ascii="Arial" w:hAnsi="Arial" w:cs="Arial"/>
          <w:sz w:val="22"/>
          <w:szCs w:val="22"/>
        </w:rPr>
        <w:t>spole zooplanktonu (przewaga dużych</w:t>
      </w:r>
      <w:r w:rsidRPr="00B366CB">
        <w:rPr>
          <w:rFonts w:ascii="Arial" w:hAnsi="Arial" w:cs="Arial"/>
          <w:sz w:val="22"/>
          <w:szCs w:val="22"/>
        </w:rPr>
        <w:t xml:space="preserve"> form filtratorów/wioślarek) na </w:t>
      </w:r>
      <w:r w:rsidRPr="00B366CB">
        <w:rPr>
          <w:rFonts w:ascii="Arial" w:hAnsi="Arial" w:cs="Arial"/>
          <w:sz w:val="22"/>
          <w:szCs w:val="22"/>
        </w:rPr>
        <w:t>poziomie FV. Ostatnim celem działań ochronnych jest poprawa oceny parametru „Perspektywy ochrony” na obu stanowiskach do poziomu dobrych perspektyw utrzymania siedliska (braku przewidywania</w:t>
      </w:r>
      <w:r w:rsidRPr="00B366CB">
        <w:rPr>
          <w:rFonts w:ascii="Arial" w:hAnsi="Arial" w:cs="Arial"/>
          <w:sz w:val="22"/>
          <w:szCs w:val="22"/>
        </w:rPr>
        <w:t xml:space="preserve"> znaczącego oddziaływania czynników zagrażających typu: eutrofizacja, zmiana warunków świetlnych, wahania poziomu lustra wody) na poziomie FV.</w:t>
      </w:r>
    </w:p>
    <w:p w:rsidR="00F11FB5" w:rsidRPr="00B366CB" w:rsidRDefault="00430EA1" w:rsidP="001E371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Celami działań ochronnych dla siedliska Torfowiska</w:t>
      </w:r>
      <w:r w:rsidRPr="00B366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przejściowe</w:t>
      </w:r>
      <w:r w:rsidRPr="00B366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i trzęsawiska</w:t>
      </w:r>
      <w:r w:rsidRPr="00B366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(przeważnie</w:t>
      </w:r>
      <w:r w:rsidRPr="00B366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z roślinnością</w:t>
      </w:r>
      <w:r w:rsidRPr="00B366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 xml:space="preserve">z </w:t>
      </w:r>
      <w:r w:rsidRPr="00B366CB">
        <w:rPr>
          <w:rFonts w:ascii="Arial" w:hAnsi="Arial" w:cs="Arial"/>
          <w:i/>
          <w:iCs/>
          <w:sz w:val="22"/>
          <w:szCs w:val="22"/>
        </w:rPr>
        <w:t>Scheuch</w:t>
      </w:r>
      <w:r w:rsidRPr="00B366CB">
        <w:rPr>
          <w:rFonts w:ascii="Arial" w:hAnsi="Arial" w:cs="Arial"/>
          <w:i/>
          <w:iCs/>
          <w:sz w:val="22"/>
          <w:szCs w:val="22"/>
        </w:rPr>
        <w:t>zerio–Caricetea</w:t>
      </w:r>
      <w:r w:rsidRPr="00B366CB">
        <w:rPr>
          <w:rFonts w:ascii="Arial" w:hAnsi="Arial" w:cs="Arial"/>
          <w:sz w:val="22"/>
          <w:szCs w:val="22"/>
        </w:rPr>
        <w:t>) (</w:t>
      </w:r>
      <w:r w:rsidRPr="00B366CB">
        <w:rPr>
          <w:rFonts w:ascii="Arial" w:hAnsi="Arial" w:cs="Arial"/>
          <w:bCs/>
          <w:sz w:val="22"/>
          <w:szCs w:val="22"/>
        </w:rPr>
        <w:t xml:space="preserve">7140) jest </w:t>
      </w:r>
      <w:r w:rsidRPr="00B366CB">
        <w:rPr>
          <w:rFonts w:ascii="Arial" w:hAnsi="Arial" w:cs="Arial"/>
          <w:sz w:val="22"/>
          <w:szCs w:val="22"/>
        </w:rPr>
        <w:t>utrzyma</w:t>
      </w:r>
      <w:r w:rsidRPr="00B366CB">
        <w:rPr>
          <w:rFonts w:ascii="Arial" w:hAnsi="Arial" w:cs="Arial"/>
          <w:sz w:val="22"/>
          <w:szCs w:val="22"/>
        </w:rPr>
        <w:t>nie powierzchni siedliska na co </w:t>
      </w:r>
      <w:r w:rsidRPr="00B366CB">
        <w:rPr>
          <w:rFonts w:ascii="Arial" w:hAnsi="Arial" w:cs="Arial"/>
          <w:sz w:val="22"/>
          <w:szCs w:val="22"/>
        </w:rPr>
        <w:t>najmniej 1,9 ha z uwzględnieniem naturalnych procesów, a także utrzymanie oceny wskaźnika „Gatunki charakterystyczne” na poziomie powyżej 6 gatunków charakterystycznych lub mniej, lecz pok</w:t>
      </w:r>
      <w:r w:rsidRPr="00B366CB">
        <w:rPr>
          <w:rFonts w:ascii="Arial" w:hAnsi="Arial" w:cs="Arial"/>
          <w:sz w:val="22"/>
          <w:szCs w:val="22"/>
        </w:rPr>
        <w:t>rycie gatunków charakterystycznych na stanowisku powyżej 50% – FV. Celem działań ochronnych jest również utrzymanie oceny wskaźnika „Gatunki dominujące” na poziomie dominacji gatunków charakterystycznych lub braku dominanta, lecz przewagi gatunków charakte</w:t>
      </w:r>
      <w:r w:rsidRPr="00B366CB">
        <w:rPr>
          <w:rFonts w:ascii="Arial" w:hAnsi="Arial" w:cs="Arial"/>
          <w:sz w:val="22"/>
          <w:szCs w:val="22"/>
        </w:rPr>
        <w:t>rystycznych – FV, oraz utrzymanie oceny wskaźnika „Pokrycie i struktura gatunkowa mchów” na poziomie całkowitego pokrycia przez mchy ponad 50% stanowiska i zajęcia przez mchy torfowce łącznie ponad 50% całkowitej powierzchni porośniętej przez wszystkie gat</w:t>
      </w:r>
      <w:r w:rsidRPr="00B366CB">
        <w:rPr>
          <w:rFonts w:ascii="Arial" w:hAnsi="Arial" w:cs="Arial"/>
          <w:sz w:val="22"/>
          <w:szCs w:val="22"/>
        </w:rPr>
        <w:t>unki mchów – FV. Celem działań ochronnych jest poprawa oceny wskaźnika „Obce gatunki inwazyjne” do poziomu braku obcych gatunków inwazyjnych – FV. Celem również jest poprawa oceny wskaźnika „Gatunki ekspansywne roślin zielnych” do poziomu zajęcia do 5% pow</w:t>
      </w:r>
      <w:r w:rsidRPr="00B366CB">
        <w:rPr>
          <w:rFonts w:ascii="Arial" w:hAnsi="Arial" w:cs="Arial"/>
          <w:sz w:val="22"/>
          <w:szCs w:val="22"/>
        </w:rPr>
        <w:t>ierzchni stanowiska przez gatunki ekspansywnych roślin zielnych – U1. Do celów działań ochronnych należy również poprawa oceny wskaźnika „Obecność krzewów i podrostu drzew” do poziomu braku lub pojedynczych krzewów i drzew – FV i utrzymanie oceny ws</w:t>
      </w:r>
      <w:r w:rsidRPr="00B366CB">
        <w:rPr>
          <w:rFonts w:ascii="Arial" w:hAnsi="Arial" w:cs="Arial"/>
          <w:sz w:val="22"/>
          <w:szCs w:val="22"/>
        </w:rPr>
        <w:t>kaźnika</w:t>
      </w:r>
      <w:r w:rsidRPr="00B366CB">
        <w:rPr>
          <w:rFonts w:ascii="Arial" w:hAnsi="Arial" w:cs="Arial"/>
          <w:sz w:val="22"/>
          <w:szCs w:val="22"/>
        </w:rPr>
        <w:t xml:space="preserve"> „Stopień uwodnienia” na </w:t>
      </w:r>
      <w:r w:rsidRPr="00B366CB">
        <w:rPr>
          <w:rFonts w:ascii="Arial" w:hAnsi="Arial" w:cs="Arial"/>
          <w:sz w:val="22"/>
          <w:szCs w:val="22"/>
        </w:rPr>
        <w:t>poziomie wody powyżej, równo lub do 10 cm poniżej powierzchni torfowiska – FV. Celem działań ochronnych jest również utrzymanie oceny wskaźnika „Pozyskanie torfu” na poziomie braku pozyskania torfu – FV. Celem jest także utrzymanie</w:t>
      </w:r>
      <w:r w:rsidRPr="00B366CB">
        <w:rPr>
          <w:rFonts w:ascii="Arial" w:hAnsi="Arial" w:cs="Arial"/>
          <w:sz w:val="22"/>
          <w:szCs w:val="22"/>
        </w:rPr>
        <w:t xml:space="preserve"> oceny wskaźnika „Melioracje odwadniające” na poziomie braku sieci rowów i kanałów melioracyjnych oraz innych elementów infrastruktury melioracyjnej odwadniających torfowisko – FV, natomiast ostatnim wymienionym celem działań ochronnych jest poprawa oceny </w:t>
      </w:r>
      <w:r w:rsidRPr="00B366CB">
        <w:rPr>
          <w:rFonts w:ascii="Arial" w:hAnsi="Arial" w:cs="Arial"/>
          <w:sz w:val="22"/>
          <w:szCs w:val="22"/>
        </w:rPr>
        <w:t>parametru „Perspektywy ochrony” do poziomu dobrych lub doskonałych perspektyw (braku przewidywania znaczącego oddziaływania czynników zagrażających) – FV.</w:t>
      </w:r>
    </w:p>
    <w:p w:rsidR="00F11FB5" w:rsidRPr="00B366CB" w:rsidRDefault="00430EA1" w:rsidP="001E371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Dla siedliska górskich i nizinnych</w:t>
      </w:r>
      <w:r w:rsidRPr="00B366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torfowisk zasadowych</w:t>
      </w:r>
      <w:r w:rsidRPr="00B366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o charakterze młak,</w:t>
      </w:r>
      <w:r w:rsidRPr="00B366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turzycowisk i</w:t>
      </w:r>
      <w:r w:rsidRPr="00B366CB">
        <w:rPr>
          <w:rFonts w:ascii="Arial" w:hAnsi="Arial" w:cs="Arial"/>
          <w:b/>
          <w:bCs/>
          <w:sz w:val="22"/>
          <w:szCs w:val="22"/>
        </w:rPr>
        <w:t> </w:t>
      </w:r>
      <w:r w:rsidRPr="00B366CB">
        <w:rPr>
          <w:rFonts w:ascii="Arial" w:hAnsi="Arial" w:cs="Arial"/>
          <w:sz w:val="22"/>
          <w:szCs w:val="22"/>
        </w:rPr>
        <w:t>mechowisk (</w:t>
      </w:r>
      <w:r w:rsidRPr="00B366CB">
        <w:rPr>
          <w:rFonts w:ascii="Arial" w:hAnsi="Arial" w:cs="Arial"/>
          <w:sz w:val="22"/>
          <w:szCs w:val="22"/>
        </w:rPr>
        <w:t>7230) celami działań ochronnych są: utrzyma</w:t>
      </w:r>
      <w:r>
        <w:rPr>
          <w:rFonts w:ascii="Arial" w:hAnsi="Arial" w:cs="Arial"/>
          <w:sz w:val="22"/>
          <w:szCs w:val="22"/>
        </w:rPr>
        <w:t>nie powierzchni siedliska na </w:t>
      </w:r>
      <w:r w:rsidRPr="00B366CB">
        <w:rPr>
          <w:rFonts w:ascii="Arial" w:hAnsi="Arial" w:cs="Arial"/>
          <w:sz w:val="22"/>
          <w:szCs w:val="22"/>
        </w:rPr>
        <w:t>co </w:t>
      </w:r>
      <w:r w:rsidRPr="00B366CB">
        <w:rPr>
          <w:rFonts w:ascii="Arial" w:hAnsi="Arial" w:cs="Arial"/>
          <w:sz w:val="22"/>
          <w:szCs w:val="22"/>
        </w:rPr>
        <w:t>najmniej 6,13 ha z uwzględnieniem naturalnych procesów, utrzymanie oceny wskaźnika „Procent powierzchni zajęty przez siedlisko na transekcie” na stanowiskach 1 {(…)b8dc}, 2 {(…)0a88</w:t>
      </w:r>
      <w:r w:rsidRPr="00B366CB">
        <w:rPr>
          <w:rFonts w:ascii="Arial" w:hAnsi="Arial" w:cs="Arial"/>
          <w:sz w:val="22"/>
          <w:szCs w:val="22"/>
        </w:rPr>
        <w:t>} i 4 {(…)8076} na poziomie od 80 do 100% (FV),</w:t>
      </w:r>
      <w:r w:rsidRPr="00B366CB">
        <w:rPr>
          <w:rFonts w:ascii="Arial" w:hAnsi="Arial" w:cs="Arial"/>
          <w:sz w:val="22"/>
          <w:szCs w:val="22"/>
        </w:rPr>
        <w:t xml:space="preserve"> a na stanowisku 3 {(…)34c5} na </w:t>
      </w:r>
      <w:r w:rsidRPr="00B366CB">
        <w:rPr>
          <w:rFonts w:ascii="Arial" w:hAnsi="Arial" w:cs="Arial"/>
          <w:sz w:val="22"/>
          <w:szCs w:val="22"/>
        </w:rPr>
        <w:t>poziomie od 50 do 80% – U1, utrzymanie oceny wskaźnika „Gatunki charakterystyczne” na wszystkich stanowiskach na poziomie występowania powyżej 8 gatunków charakterystycznych lub</w:t>
      </w:r>
      <w:r w:rsidRPr="00B366CB">
        <w:rPr>
          <w:rFonts w:ascii="Arial" w:hAnsi="Arial" w:cs="Arial"/>
          <w:sz w:val="22"/>
          <w:szCs w:val="22"/>
        </w:rPr>
        <w:t xml:space="preserve"> powyżej 50% pokrycia stanowiska gatunkami charakterystycznymi – FV,  utrzymanie oceny wskaźnika „Gatunki dominujące” na stanowisku 1</w:t>
      </w:r>
      <w:r w:rsidRPr="00B366CB">
        <w:rPr>
          <w:rFonts w:ascii="Arial" w:hAnsi="Arial" w:cs="Arial"/>
          <w:sz w:val="22"/>
          <w:szCs w:val="22"/>
        </w:rPr>
        <w:t xml:space="preserve"> {(…)b8dc} na </w:t>
      </w:r>
      <w:r w:rsidRPr="00B366CB">
        <w:rPr>
          <w:rFonts w:ascii="Arial" w:hAnsi="Arial" w:cs="Arial"/>
          <w:sz w:val="22"/>
          <w:szCs w:val="22"/>
        </w:rPr>
        <w:t xml:space="preserve">poziomie dominacji gatunków charakterystycznych dla siedliska </w:t>
      </w:r>
      <w:r w:rsidRPr="00B366CB">
        <w:rPr>
          <w:rFonts w:ascii="Arial" w:hAnsi="Arial" w:cs="Arial"/>
          <w:sz w:val="22"/>
          <w:szCs w:val="22"/>
        </w:rPr>
        <w:lastRenderedPageBreak/>
        <w:t>lub braku dominanta, lecz przewagi gatunków cha</w:t>
      </w:r>
      <w:r w:rsidRPr="00B366CB">
        <w:rPr>
          <w:rFonts w:ascii="Arial" w:hAnsi="Arial" w:cs="Arial"/>
          <w:sz w:val="22"/>
          <w:szCs w:val="22"/>
        </w:rPr>
        <w:t>rakterystycznych (FV), na stanowiskach 2 {(…)0a88} i 4 {(…)8076} na poziomie braku wyraźnych dominantów (mniej więcej równy udział gatunków charakterystycznych dla siedliska 7230 i innych) – U1,utrzymanie oceny wskaźnika „Pokrycie i struktura gatunkowa mch</w:t>
      </w:r>
      <w:r w:rsidRPr="00B366CB">
        <w:rPr>
          <w:rFonts w:ascii="Arial" w:hAnsi="Arial" w:cs="Arial"/>
          <w:sz w:val="22"/>
          <w:szCs w:val="22"/>
        </w:rPr>
        <w:t xml:space="preserve">ów” na stanowisku 1 {(…)b8dc} na poziomie ponad 50% całkowitego pokrycia przez mchy (mchy brunatne zajmują łącznie ponad 70% całkowitej powierzchni zajmowanej przez wszystkie gatunki mchów) (FV), a na stanowiskach 2 {(…)0a88}, 3 {(…)34c5} i 4 {(…)8076} na </w:t>
      </w:r>
      <w:r w:rsidRPr="00B366CB">
        <w:rPr>
          <w:rFonts w:ascii="Arial" w:hAnsi="Arial" w:cs="Arial"/>
          <w:sz w:val="22"/>
          <w:szCs w:val="22"/>
        </w:rPr>
        <w:t>poziomie od 20 do 50% całkowitego pokrycia przez mchy (mchy brunatne zajmują powierzchnię od 20 do 70% całkowitej powierzchni zajmowanej przez wszystkie gatunki mchów – U1, utrzymanie oceny wskaźnika „Obce gatunki inwazyjne” na stanowisku 1 {(…)b8dc} na po</w:t>
      </w:r>
      <w:r w:rsidRPr="00B366CB">
        <w:rPr>
          <w:rFonts w:ascii="Arial" w:hAnsi="Arial" w:cs="Arial"/>
          <w:sz w:val="22"/>
          <w:szCs w:val="22"/>
        </w:rPr>
        <w:t xml:space="preserve">ziomie braku gatunków inwazyjnych (FV), a na stanowiskach 2 {(…)0a88}, 3 {(…)34c5} i 4 {(…)8076} na poziomie zajęcia przez nie do 5% powierzchni stanowiska – U1, utrzymanie oceny wskaźnika „Gatunki ekspansywne roślin zielnych” na stanowisku 1 {(…)b8dc} na </w:t>
      </w:r>
      <w:r w:rsidRPr="00B366CB">
        <w:rPr>
          <w:rFonts w:ascii="Arial" w:hAnsi="Arial" w:cs="Arial"/>
          <w:sz w:val="22"/>
          <w:szCs w:val="22"/>
        </w:rPr>
        <w:t>poziomie braku lub pojedynczych gatunków ekspansywnych roślin zielnych – FV, poprawa oceny wskaźnika „Gatunki ekspansywne roślin zielnych” na stanowiskach 2 {(…)0a88}, 3 {(…)34c5} i 4 {(…)8076} do poziomu zajęcia przez gatunki ekspansywne roślin zielnych d</w:t>
      </w:r>
      <w:r w:rsidRPr="00B366CB">
        <w:rPr>
          <w:rFonts w:ascii="Arial" w:hAnsi="Arial" w:cs="Arial"/>
          <w:sz w:val="22"/>
          <w:szCs w:val="22"/>
        </w:rPr>
        <w:t>o 5% powierzchni stanowisk – U1, utrzymanie oceny wskaźnika „Zakres pH” na wszystkich stanowiskach na poziomie od 6 do 7 – U1, poprawa oceny</w:t>
      </w:r>
      <w:r w:rsidRPr="00B366CB">
        <w:rPr>
          <w:rFonts w:ascii="Arial" w:hAnsi="Arial" w:cs="Arial"/>
          <w:sz w:val="22"/>
          <w:szCs w:val="22"/>
        </w:rPr>
        <w:t xml:space="preserve"> wskaźnika „Ekspansja krzewów i </w:t>
      </w:r>
      <w:r w:rsidRPr="00B366CB">
        <w:rPr>
          <w:rFonts w:ascii="Arial" w:hAnsi="Arial" w:cs="Arial"/>
          <w:sz w:val="22"/>
          <w:szCs w:val="22"/>
        </w:rPr>
        <w:t>podrostu drzew” na wszystkich stanowiskach do poziomu braku lub pojedynczych krzewów</w:t>
      </w:r>
      <w:r w:rsidRPr="00B366CB">
        <w:rPr>
          <w:rFonts w:ascii="Arial" w:hAnsi="Arial" w:cs="Arial"/>
          <w:sz w:val="22"/>
          <w:szCs w:val="22"/>
        </w:rPr>
        <w:t xml:space="preserve"> i drzew – FV, utrzymanie oceny wskaźnika „Stopień uwodnienia” na wszystkich stanowiskach na poziomie wody do 2 cm powyżej, równo lub do 10 cm poniżej powierzchni torfowiska – FV, utrzymanie oceny wskaźnika „Pozyskanie torfu” na wszystkich stanowiskach na </w:t>
      </w:r>
      <w:r w:rsidRPr="00B366CB">
        <w:rPr>
          <w:rFonts w:ascii="Arial" w:hAnsi="Arial" w:cs="Arial"/>
          <w:sz w:val="22"/>
          <w:szCs w:val="22"/>
        </w:rPr>
        <w:t>poziomie braku pozyskania torfu – FV, utrzymanie oceny wskaźnika „Melioracje odwadniające” na stanowiskach 1 {(…)b8dc</w:t>
      </w:r>
      <w:r>
        <w:rPr>
          <w:rFonts w:ascii="Arial" w:hAnsi="Arial" w:cs="Arial"/>
          <w:sz w:val="22"/>
          <w:szCs w:val="22"/>
        </w:rPr>
        <w:t>}, 2 {(…)0a88} i 3 {(…)34c5} na </w:t>
      </w:r>
      <w:r w:rsidRPr="00B366CB">
        <w:rPr>
          <w:rFonts w:ascii="Arial" w:hAnsi="Arial" w:cs="Arial"/>
          <w:sz w:val="22"/>
          <w:szCs w:val="22"/>
        </w:rPr>
        <w:t>poziomie braku sieci rowów i kanałów melioracyjnych oraz innych elementów infrastruktury melioracyjnej odwa</w:t>
      </w:r>
      <w:r w:rsidRPr="00B366CB">
        <w:rPr>
          <w:rFonts w:ascii="Arial" w:hAnsi="Arial" w:cs="Arial"/>
          <w:sz w:val="22"/>
          <w:szCs w:val="22"/>
        </w:rPr>
        <w:t>dniających torfowisko – FV, a na stanowisku 4 {(…)8076} na poziomie niewielkiego stopnia oddziaływania sieci rowów melioracyjnych na warunki wodne torfowiska z uwagi na brak konserwacji, częściowe uszkodzenie oraz naturalne zarastanie rowów, bądź też podej</w:t>
      </w:r>
      <w:r w:rsidRPr="00B366CB">
        <w:rPr>
          <w:rFonts w:ascii="Arial" w:hAnsi="Arial" w:cs="Arial"/>
          <w:sz w:val="22"/>
          <w:szCs w:val="22"/>
        </w:rPr>
        <w:t>mowane działania ochronne, np. budowę zastawek, zasypywanie rowów itp. – U1, utrzymanie oceny par</w:t>
      </w:r>
      <w:r>
        <w:rPr>
          <w:rFonts w:ascii="Arial" w:hAnsi="Arial" w:cs="Arial"/>
          <w:sz w:val="22"/>
          <w:szCs w:val="22"/>
        </w:rPr>
        <w:t>ametru „Perspektywy ochrony” na </w:t>
      </w:r>
      <w:r w:rsidRPr="00B366CB">
        <w:rPr>
          <w:rFonts w:ascii="Arial" w:hAnsi="Arial" w:cs="Arial"/>
          <w:sz w:val="22"/>
          <w:szCs w:val="22"/>
        </w:rPr>
        <w:t>stanowisku 1 {(…)b8dc} na poziomie dobrych lub doskonałych perspektyw (braku przewidywania znaczącego oddziaływania czynników z</w:t>
      </w:r>
      <w:r w:rsidRPr="00B366CB">
        <w:rPr>
          <w:rFonts w:ascii="Arial" w:hAnsi="Arial" w:cs="Arial"/>
          <w:sz w:val="22"/>
          <w:szCs w:val="22"/>
        </w:rPr>
        <w:t>agrażających) – FV oraz poprawa oceny par</w:t>
      </w:r>
      <w:r w:rsidRPr="00B366CB">
        <w:rPr>
          <w:rFonts w:ascii="Arial" w:hAnsi="Arial" w:cs="Arial"/>
          <w:sz w:val="22"/>
          <w:szCs w:val="22"/>
        </w:rPr>
        <w:t>ametru „Perspektywy ochrony” na </w:t>
      </w:r>
      <w:r w:rsidRPr="00B366CB">
        <w:rPr>
          <w:rFonts w:ascii="Arial" w:hAnsi="Arial" w:cs="Arial"/>
          <w:sz w:val="22"/>
          <w:szCs w:val="22"/>
        </w:rPr>
        <w:t>stanowiskach 2 {(…)0a88}, 3 {(…)34c5} i 4 {(…)8076} do poziomu dobrych lub doskonałych perspektyw (braku przewidywania znaczącego oddziaływania czynników zagrażających) – FV.</w:t>
      </w:r>
    </w:p>
    <w:p w:rsidR="00F11FB5" w:rsidRPr="00B366CB" w:rsidRDefault="00430EA1" w:rsidP="001E371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Dla gatu</w:t>
      </w:r>
      <w:r w:rsidRPr="00B366CB">
        <w:rPr>
          <w:rFonts w:ascii="Arial" w:hAnsi="Arial" w:cs="Arial"/>
          <w:sz w:val="22"/>
          <w:szCs w:val="22"/>
        </w:rPr>
        <w:t>nku haczykowiec</w:t>
      </w:r>
      <w:r w:rsidRPr="00B366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błyszczący</w:t>
      </w:r>
      <w:r w:rsidRPr="00B366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6CB">
        <w:rPr>
          <w:rFonts w:ascii="Arial" w:hAnsi="Arial" w:cs="Arial"/>
          <w:i/>
          <w:iCs/>
          <w:sz w:val="22"/>
          <w:szCs w:val="22"/>
        </w:rPr>
        <w:t>Hamatocaulis</w:t>
      </w:r>
      <w:r w:rsidRPr="00B366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366CB">
        <w:rPr>
          <w:rFonts w:ascii="Arial" w:hAnsi="Arial" w:cs="Arial"/>
          <w:i/>
          <w:iCs/>
          <w:sz w:val="22"/>
          <w:szCs w:val="22"/>
        </w:rPr>
        <w:t>vernicosus</w:t>
      </w:r>
      <w:r w:rsidRPr="00B366CB">
        <w:rPr>
          <w:rFonts w:ascii="Arial" w:hAnsi="Arial" w:cs="Arial"/>
          <w:iCs/>
          <w:sz w:val="22"/>
          <w:szCs w:val="22"/>
        </w:rPr>
        <w:t xml:space="preserve"> (6216) celem działań ochronnych jest</w:t>
      </w:r>
      <w:r w:rsidRPr="00B366CB">
        <w:rPr>
          <w:rFonts w:ascii="Arial" w:hAnsi="Arial" w:cs="Arial"/>
          <w:sz w:val="22"/>
          <w:szCs w:val="22"/>
        </w:rPr>
        <w:t xml:space="preserve"> utrzymanie populacji gatunku na poziomie 1 m</w:t>
      </w:r>
      <w:r w:rsidRPr="00B366CB">
        <w:rPr>
          <w:rFonts w:ascii="Arial" w:hAnsi="Arial" w:cs="Arial"/>
          <w:sz w:val="22"/>
          <w:szCs w:val="22"/>
          <w:vertAlign w:val="superscript"/>
        </w:rPr>
        <w:t>2</w:t>
      </w:r>
      <w:r w:rsidRPr="00B366CB">
        <w:rPr>
          <w:rFonts w:ascii="Arial" w:hAnsi="Arial" w:cs="Arial"/>
          <w:sz w:val="22"/>
          <w:szCs w:val="22"/>
        </w:rPr>
        <w:t xml:space="preserve"> z uwzględnieniem naturalnych procesów, utrzymanie oceny wskaźnika „Populacja/Stan zdrowotny” na poziomie braku chorób, pas</w:t>
      </w:r>
      <w:r w:rsidRPr="00B366CB">
        <w:rPr>
          <w:rFonts w:ascii="Arial" w:hAnsi="Arial" w:cs="Arial"/>
          <w:sz w:val="22"/>
          <w:szCs w:val="22"/>
        </w:rPr>
        <w:t>ożytów, uszkodzeń mechanicznych itp. – FV, oraz utrzymanie oceny wskaźnika „Siedlisko/Powierzchnia potencjalnego siedliska” na poziomie dużej powierzchni – kilkunastokrotnie przewyższającej zajęt</w:t>
      </w:r>
      <w:r w:rsidRPr="00B366CB">
        <w:rPr>
          <w:rFonts w:ascii="Arial" w:hAnsi="Arial" w:cs="Arial"/>
          <w:sz w:val="22"/>
          <w:szCs w:val="22"/>
        </w:rPr>
        <w:t xml:space="preserve">e siedlisko – FV. Dla wskaźnika </w:t>
      </w:r>
      <w:r w:rsidRPr="00B366CB">
        <w:rPr>
          <w:rFonts w:ascii="Arial" w:hAnsi="Arial" w:cs="Arial"/>
          <w:sz w:val="22"/>
          <w:szCs w:val="22"/>
        </w:rPr>
        <w:t>„Siedlisko/Powierzchnia zajęt</w:t>
      </w:r>
      <w:r w:rsidRPr="00B366CB">
        <w:rPr>
          <w:rFonts w:ascii="Arial" w:hAnsi="Arial" w:cs="Arial"/>
          <w:sz w:val="22"/>
          <w:szCs w:val="22"/>
        </w:rPr>
        <w:t>ego siedliska” celem jest utrzymanie na poziomie dużej powierzchni – &gt;1 a FV, natomiast dla wskaźnika „Siedlisko/Fragmentacja siedliska utrzymanie oceny wskaźnika” jest utrzymanie go na poziom</w:t>
      </w:r>
      <w:r w:rsidRPr="00B366CB">
        <w:rPr>
          <w:rFonts w:ascii="Arial" w:hAnsi="Arial" w:cs="Arial"/>
          <w:sz w:val="22"/>
          <w:szCs w:val="22"/>
        </w:rPr>
        <w:t>ie małej fragmentacji – U1. Dla </w:t>
      </w:r>
      <w:r w:rsidRPr="00B366CB">
        <w:rPr>
          <w:rFonts w:ascii="Arial" w:hAnsi="Arial" w:cs="Arial"/>
          <w:sz w:val="22"/>
          <w:szCs w:val="22"/>
        </w:rPr>
        <w:t>parametru „Siedlisko/Gatunki eks</w:t>
      </w:r>
      <w:r w:rsidRPr="00B366CB">
        <w:rPr>
          <w:rFonts w:ascii="Arial" w:hAnsi="Arial" w:cs="Arial"/>
          <w:sz w:val="22"/>
          <w:szCs w:val="22"/>
        </w:rPr>
        <w:t>pansywne” celem jest poprawa oceny wskaźnika do</w:t>
      </w:r>
      <w:r w:rsidRPr="00B366CB">
        <w:rPr>
          <w:rFonts w:ascii="Arial" w:hAnsi="Arial" w:cs="Arial"/>
          <w:sz w:val="22"/>
          <w:szCs w:val="22"/>
        </w:rPr>
        <w:t> </w:t>
      </w:r>
      <w:r w:rsidRPr="00B366CB">
        <w:rPr>
          <w:rFonts w:ascii="Arial" w:hAnsi="Arial" w:cs="Arial"/>
          <w:sz w:val="22"/>
          <w:szCs w:val="22"/>
        </w:rPr>
        <w:t>poziomu gatunków słabo ekspansywnych, zajmujących do 20% powierzchni siedliska – U1. Dla wskaźnika „Siedlisko/Gatunki obce, inwazyjne” celem działań ochronnych jest poprawa oceny wskaźnika do poziomu braku ga</w:t>
      </w:r>
      <w:r w:rsidRPr="00B366CB">
        <w:rPr>
          <w:rFonts w:ascii="Arial" w:hAnsi="Arial" w:cs="Arial"/>
          <w:sz w:val="22"/>
          <w:szCs w:val="22"/>
        </w:rPr>
        <w:t xml:space="preserve">tunków inwazyjnych – FV, natomiast dla </w:t>
      </w:r>
      <w:r w:rsidRPr="00B366CB">
        <w:rPr>
          <w:rFonts w:ascii="Arial" w:hAnsi="Arial" w:cs="Arial"/>
          <w:sz w:val="22"/>
          <w:szCs w:val="22"/>
        </w:rPr>
        <w:lastRenderedPageBreak/>
        <w:t>wskaźnika „Siedlisko/Ocienienie przez drzewa i krzewy” celem jest poprawa oceny wskaźnika do poziomu braku drzew i krzewów – FV. Celem działań ochronnych dla tego gatunku jest również utrzymanie oceny wskaźnika „Siedl</w:t>
      </w:r>
      <w:r w:rsidRPr="00B366CB">
        <w:rPr>
          <w:rFonts w:ascii="Arial" w:hAnsi="Arial" w:cs="Arial"/>
          <w:sz w:val="22"/>
          <w:szCs w:val="22"/>
        </w:rPr>
        <w:t>isk</w:t>
      </w:r>
      <w:r w:rsidRPr="00B366CB">
        <w:rPr>
          <w:rFonts w:ascii="Arial" w:hAnsi="Arial" w:cs="Arial"/>
          <w:sz w:val="22"/>
          <w:szCs w:val="22"/>
        </w:rPr>
        <w:t>o/Wysokość runi” na poziomie od </w:t>
      </w:r>
      <w:r w:rsidRPr="00B366CB">
        <w:rPr>
          <w:rFonts w:ascii="Arial" w:hAnsi="Arial" w:cs="Arial"/>
          <w:sz w:val="22"/>
          <w:szCs w:val="22"/>
        </w:rPr>
        <w:t>15 do 30 cm – U1. Celem jest również poprawa oceny wskaźnika „Siedlisko/Zwarcie runi lub runa” do poziomu dużego – 40-70% – U1. Kolejnym celem jest poprawa oceny wskaźnika „Siedlisko/Uwodnienie terenu (wilgotność podłoża)</w:t>
      </w:r>
      <w:r w:rsidRPr="00B366CB">
        <w:rPr>
          <w:rFonts w:ascii="Arial" w:hAnsi="Arial" w:cs="Arial"/>
          <w:sz w:val="22"/>
          <w:szCs w:val="22"/>
        </w:rPr>
        <w:t>” do poziomu optymalnego – dużej wilgotności – FV, natomiast ostatnim - poprawa oceny parametru „Perspektywy ochrony” do poziomu dobrych perspektyw – FV.</w:t>
      </w:r>
    </w:p>
    <w:p w:rsidR="00F11FB5" w:rsidRPr="00B366CB" w:rsidRDefault="00430EA1" w:rsidP="00034BD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Dla gatunku lipiennika Loesela </w:t>
      </w:r>
      <w:r w:rsidRPr="00B366CB">
        <w:rPr>
          <w:rFonts w:ascii="Arial" w:hAnsi="Arial" w:cs="Arial"/>
          <w:i/>
          <w:sz w:val="22"/>
          <w:szCs w:val="22"/>
        </w:rPr>
        <w:t>Liparis loeselii</w:t>
      </w:r>
      <w:r w:rsidRPr="00B366CB">
        <w:rPr>
          <w:rFonts w:ascii="Arial" w:hAnsi="Arial" w:cs="Arial"/>
          <w:sz w:val="22"/>
          <w:szCs w:val="22"/>
        </w:rPr>
        <w:t xml:space="preserve"> (1903) ogólnym celem działań ochronnych jest utrzymanie populacji gatunku w przedziale 10-3000 osobników z uwzględnieniem specyfiki biologii gatunku, jego efemeryczności i naturalnych procesów. Celem działań ochronnych jest również utrzymanie oceny wskaźn</w:t>
      </w:r>
      <w:r w:rsidRPr="00B366CB">
        <w:rPr>
          <w:rFonts w:ascii="Arial" w:hAnsi="Arial" w:cs="Arial"/>
          <w:sz w:val="22"/>
          <w:szCs w:val="22"/>
        </w:rPr>
        <w:t>ika „Populacja/Liczebność osobników” na stanowisku 1 {(…)6023} na poziomie 30-100 osobników (U1), na stanowiskach 2 {(…)8fa6}, 3 {(…)2996} i 4 {(…)b810} na poziomie &gt;100 osobników (FV), na stanowisku 5 {(…)93d2} &lt;30 osobników – U2. Celem działań ochronnych</w:t>
      </w:r>
      <w:r w:rsidRPr="00B366CB">
        <w:rPr>
          <w:rFonts w:ascii="Arial" w:hAnsi="Arial" w:cs="Arial"/>
          <w:sz w:val="22"/>
          <w:szCs w:val="22"/>
        </w:rPr>
        <w:t xml:space="preserve"> dla tego gatunku jest również utrzymanie oceny wskaźnika „Populacja/Struktura populacji” na wszystkich stanowiskach na poziomie obecności juwenilnych i rozmnażających się osobników – FV. Dla wskaźnika „Populacja/Stan zdrowotny” celem jest utrzymanie jego </w:t>
      </w:r>
      <w:r w:rsidRPr="00B366CB">
        <w:rPr>
          <w:rFonts w:ascii="Arial" w:hAnsi="Arial" w:cs="Arial"/>
          <w:sz w:val="22"/>
          <w:szCs w:val="22"/>
        </w:rPr>
        <w:t>oceny na wszystkich stanowiskach na poziomie braku uszkodzeń – FV. Celem działań ochronnych dla wskaźnika „Siedlisko/Powierzchnia potencjalnego siedliska” jest ocienienie na wszystkich stanowiskach na poziomie takiej samej lub większej powierzchni w porówn</w:t>
      </w:r>
      <w:r w:rsidRPr="00B366CB">
        <w:rPr>
          <w:rFonts w:ascii="Arial" w:hAnsi="Arial" w:cs="Arial"/>
          <w:sz w:val="22"/>
          <w:szCs w:val="22"/>
        </w:rPr>
        <w:t>aniu do poprzedniego okresu monitoringowego – FV. Podobnie dla wskaźnika „Siedlisko/Powierzchnia zajętego siedliska” celem jest ocienienie na wszystkich stanowiskach na poziomie takiej samej lub większej niż w poprzednich obserwacjach – FV. Celem działań o</w:t>
      </w:r>
      <w:r w:rsidRPr="00B366CB">
        <w:rPr>
          <w:rFonts w:ascii="Arial" w:hAnsi="Arial" w:cs="Arial"/>
          <w:sz w:val="22"/>
          <w:szCs w:val="22"/>
        </w:rPr>
        <w:t xml:space="preserve">chronnych jest także poprawa oceny wskaźnika „Siedlisko/Fragmentacja siedliska” na wszystkich stanowiskach do poziomu braku lub małej fragmentacji – FV. Dla wskaźnika „Siedlisko/Stopień zarośnięcia siedliska przez roślinność drzewiastą i krzewiastą” celem </w:t>
      </w:r>
      <w:r w:rsidRPr="00B366CB">
        <w:rPr>
          <w:rFonts w:ascii="Arial" w:hAnsi="Arial" w:cs="Arial"/>
          <w:sz w:val="22"/>
          <w:szCs w:val="22"/>
        </w:rPr>
        <w:t>działań ochronnych celem działań ochronnych jest utrzymanie oceny wskaźnika na stanowisku 1 {(…)6023} na poziomie &lt;25% – FV, oraz poprawa oceny tego wskaźnika na stanowiskach 2 {(…)8fa6}, 3 {(…)2996}, 4 {(…)b810} i 5 {(…)93d2} do poziomu &lt;25% – FV. Celem d</w:t>
      </w:r>
      <w:r w:rsidRPr="00B366CB">
        <w:rPr>
          <w:rFonts w:ascii="Arial" w:hAnsi="Arial" w:cs="Arial"/>
          <w:sz w:val="22"/>
          <w:szCs w:val="22"/>
        </w:rPr>
        <w:t>ziałań ochronnych dla wskaźnika „Siedlisko/Wysokie byliny/gatunki ekspansywne – konkurencyjne” jest jego utrzymanie na stanowiskach 1 {(…)6023}, 2 {(…)8fa6}, 3 {(…)2996} i 4 {(…)b810} na poziomie braku lub pojedynczych osobników, a na stanowisku 5 {(…)93d2</w:t>
      </w:r>
      <w:r w:rsidRPr="00B366CB">
        <w:rPr>
          <w:rFonts w:ascii="Arial" w:hAnsi="Arial" w:cs="Arial"/>
          <w:sz w:val="22"/>
          <w:szCs w:val="22"/>
        </w:rPr>
        <w:t>} na poziomie zajęcia łącznie od 25% do 50% areału – U1. Celem działań ochronnych jest również poprawa oceny wskaźnika „Siedlisko/Wysokość runi” na wszystkich stanowiskach do poziomu &lt;25 cm – FV oraz utrzymanie oceny wskaźnika „Siedlisko/Grubość wojłoku</w:t>
      </w:r>
      <w:r>
        <w:rPr>
          <w:rFonts w:ascii="Arial" w:hAnsi="Arial" w:cs="Arial"/>
          <w:sz w:val="22"/>
          <w:szCs w:val="22"/>
        </w:rPr>
        <w:t>” n</w:t>
      </w:r>
      <w:r>
        <w:rPr>
          <w:rFonts w:ascii="Arial" w:hAnsi="Arial" w:cs="Arial"/>
          <w:sz w:val="22"/>
          <w:szCs w:val="22"/>
        </w:rPr>
        <w:t>a wszystkich stanowiskach na </w:t>
      </w:r>
      <w:r w:rsidRPr="00B366CB">
        <w:rPr>
          <w:rFonts w:ascii="Arial" w:hAnsi="Arial" w:cs="Arial"/>
          <w:sz w:val="22"/>
          <w:szCs w:val="22"/>
        </w:rPr>
        <w:t xml:space="preserve">poziomie &lt;5 cm – FV. Celem jest także utrzymanie oceny </w:t>
      </w:r>
      <w:r w:rsidRPr="00B366CB">
        <w:rPr>
          <w:rFonts w:ascii="Arial" w:hAnsi="Arial" w:cs="Arial"/>
          <w:sz w:val="22"/>
          <w:szCs w:val="22"/>
        </w:rPr>
        <w:t>wskaźnika „Siedlisko/Miejsca do </w:t>
      </w:r>
      <w:r w:rsidRPr="00B366CB">
        <w:rPr>
          <w:rFonts w:ascii="Arial" w:hAnsi="Arial" w:cs="Arial"/>
          <w:sz w:val="22"/>
          <w:szCs w:val="22"/>
        </w:rPr>
        <w:t>kiełkowania” na wszystkich stanowiskach na poziomie &gt;10 % – FV oraz utrzymanie oceny wskaźnika „Siedlisko/Stopień uwodnienia” na stanowiskac</w:t>
      </w:r>
      <w:r w:rsidRPr="00B366CB">
        <w:rPr>
          <w:rFonts w:ascii="Arial" w:hAnsi="Arial" w:cs="Arial"/>
          <w:sz w:val="22"/>
          <w:szCs w:val="22"/>
        </w:rPr>
        <w:t>h 1 {(…)6023} i 5 {(…)93d2} na poziomie dużego uwodnienia, a na stanowiskach 2 {(…)8fa6</w:t>
      </w:r>
      <w:r w:rsidRPr="00B366CB">
        <w:rPr>
          <w:rFonts w:ascii="Arial" w:hAnsi="Arial" w:cs="Arial"/>
          <w:sz w:val="22"/>
          <w:szCs w:val="22"/>
        </w:rPr>
        <w:t>}, 3 {(…)2996} i 4 {(…)b810} na </w:t>
      </w:r>
      <w:r w:rsidRPr="00B366CB">
        <w:rPr>
          <w:rFonts w:ascii="Arial" w:hAnsi="Arial" w:cs="Arial"/>
          <w:sz w:val="22"/>
          <w:szCs w:val="22"/>
        </w:rPr>
        <w:t>poziomie średniego uwodnienia (U1). Ponadto ostatnim celem działań ochronnych jest utrzymanie oceny parametru „Perspektywy ochrony” na st</w:t>
      </w:r>
      <w:r w:rsidRPr="00B366CB">
        <w:rPr>
          <w:rFonts w:ascii="Arial" w:hAnsi="Arial" w:cs="Arial"/>
          <w:sz w:val="22"/>
          <w:szCs w:val="22"/>
        </w:rPr>
        <w:t>anowisku 1 {(…)6023} na poziomie dobrych perspektyw – FV oraz poprawa oceny tego parametru na stanowiskach 2 {(…)8fa6}, 3 {(…)2996}, 4 {(…)b810} i 5 {(…)93d2} do poziomu dobrych perspektyw – FV.</w:t>
      </w:r>
    </w:p>
    <w:p w:rsidR="00F11FB5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Obszar</w:t>
      </w:r>
      <w:r w:rsidRPr="00B366CB">
        <w:rPr>
          <w:rFonts w:ascii="Arial" w:hAnsi="Arial" w:cs="Arial"/>
          <w:b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Natura 2000 Łąki w Sławkowie PLH240043 składa się z tr</w:t>
      </w:r>
      <w:r w:rsidRPr="00B366CB">
        <w:rPr>
          <w:rFonts w:ascii="Arial" w:hAnsi="Arial" w:cs="Arial"/>
          <w:sz w:val="22"/>
          <w:szCs w:val="22"/>
        </w:rPr>
        <w:t xml:space="preserve">zech osobnych enklaw i obejmuje łąki o łącznej powierzchni 29,7 ha. W obrębie łąk i </w:t>
      </w:r>
      <w:r w:rsidRPr="00B366CB">
        <w:rPr>
          <w:rFonts w:ascii="Arial" w:hAnsi="Arial" w:cs="Arial"/>
          <w:sz w:val="22"/>
          <w:szCs w:val="22"/>
        </w:rPr>
        <w:t xml:space="preserve">w </w:t>
      </w:r>
      <w:r w:rsidRPr="00B366CB">
        <w:rPr>
          <w:rFonts w:ascii="Arial" w:hAnsi="Arial" w:cs="Arial"/>
          <w:sz w:val="22"/>
          <w:szCs w:val="22"/>
        </w:rPr>
        <w:t xml:space="preserve">ich sąsiedztwie rozwinęły się niewielkie zadrzewienia. Do najcenniejszych zbiorowisk łąkowych należą tu płaty łąk </w:t>
      </w:r>
      <w:r w:rsidRPr="00B366CB">
        <w:rPr>
          <w:rFonts w:ascii="Arial" w:hAnsi="Arial" w:cs="Arial"/>
          <w:sz w:val="22"/>
          <w:szCs w:val="22"/>
        </w:rPr>
        <w:lastRenderedPageBreak/>
        <w:t xml:space="preserve">trzęślicowych </w:t>
      </w:r>
      <w:r w:rsidRPr="00B366CB">
        <w:rPr>
          <w:rFonts w:ascii="Arial" w:hAnsi="Arial" w:cs="Arial"/>
          <w:i/>
          <w:sz w:val="22"/>
          <w:szCs w:val="22"/>
        </w:rPr>
        <w:t>Molinion caeruleae</w:t>
      </w:r>
      <w:r w:rsidRPr="00B366CB">
        <w:rPr>
          <w:rFonts w:ascii="Arial" w:hAnsi="Arial" w:cs="Arial"/>
          <w:sz w:val="22"/>
          <w:szCs w:val="22"/>
        </w:rPr>
        <w:t>, które zajmują ok. 10,5</w:t>
      </w:r>
      <w:r w:rsidRPr="00B366CB">
        <w:rPr>
          <w:rFonts w:ascii="Arial" w:hAnsi="Arial" w:cs="Arial"/>
          <w:sz w:val="22"/>
          <w:szCs w:val="22"/>
        </w:rPr>
        <w:t xml:space="preserve"> ha (35% powierzchni wszystkich łąk) i cechują się bogactwem florystycznym z bardzo dobrą reprezentacją gatunków charakterystycznych. Bardzo cennym zbiorowiskiem są torfowiska zasadowe o charakterze młak. Siedlisko zajmuje tu bardzo niewielką powierzchnię,</w:t>
      </w:r>
      <w:r w:rsidRPr="00B366CB">
        <w:rPr>
          <w:rFonts w:ascii="Arial" w:hAnsi="Arial" w:cs="Arial"/>
          <w:sz w:val="22"/>
          <w:szCs w:val="22"/>
        </w:rPr>
        <w:t xml:space="preserve"> jednak stanowi miejsce występowania wielu cennych i rzadkich gatunków roślin, w tym przede wszystkim storczyka lipiennika loesela </w:t>
      </w:r>
      <w:r w:rsidRPr="00B366CB">
        <w:rPr>
          <w:rFonts w:ascii="Arial" w:hAnsi="Arial" w:cs="Arial"/>
          <w:i/>
          <w:sz w:val="22"/>
          <w:szCs w:val="22"/>
        </w:rPr>
        <w:t>Liparis loeselii</w:t>
      </w:r>
      <w:r w:rsidRPr="00B366CB">
        <w:rPr>
          <w:rFonts w:ascii="Arial" w:hAnsi="Arial" w:cs="Arial"/>
          <w:sz w:val="22"/>
          <w:szCs w:val="22"/>
        </w:rPr>
        <w:t xml:space="preserve">. Łąki trzęślicowe oraz współwystępujące z nimi zbiorowiska ziołoroślowe ze związku </w:t>
      </w:r>
      <w:r w:rsidRPr="00B366CB">
        <w:rPr>
          <w:rFonts w:ascii="Arial" w:hAnsi="Arial" w:cs="Arial"/>
          <w:i/>
          <w:sz w:val="22"/>
          <w:szCs w:val="22"/>
        </w:rPr>
        <w:t>Filipendulion</w:t>
      </w:r>
      <w:r w:rsidRPr="00B366CB">
        <w:rPr>
          <w:rFonts w:ascii="Arial" w:hAnsi="Arial" w:cs="Arial"/>
          <w:sz w:val="22"/>
          <w:szCs w:val="22"/>
        </w:rPr>
        <w:t xml:space="preserve"> stanowią gł</w:t>
      </w:r>
      <w:r w:rsidRPr="00B366CB">
        <w:rPr>
          <w:rFonts w:ascii="Arial" w:hAnsi="Arial" w:cs="Arial"/>
          <w:sz w:val="22"/>
          <w:szCs w:val="22"/>
        </w:rPr>
        <w:t xml:space="preserve">ówne siedlisko bytowania modraszka telejusa </w:t>
      </w:r>
      <w:r w:rsidRPr="00B366CB">
        <w:rPr>
          <w:rFonts w:ascii="Arial" w:hAnsi="Arial" w:cs="Arial"/>
          <w:i/>
          <w:sz w:val="22"/>
          <w:szCs w:val="22"/>
        </w:rPr>
        <w:t>Maculinea (Phengaris) teleius</w:t>
      </w:r>
      <w:r w:rsidRPr="00B366CB">
        <w:rPr>
          <w:rFonts w:ascii="Arial" w:hAnsi="Arial" w:cs="Arial"/>
          <w:sz w:val="22"/>
          <w:szCs w:val="22"/>
        </w:rPr>
        <w:t xml:space="preserve"> i modraszka nausithousa </w:t>
      </w:r>
      <w:r w:rsidRPr="00B366CB">
        <w:rPr>
          <w:rFonts w:ascii="Arial" w:hAnsi="Arial" w:cs="Arial"/>
          <w:i/>
          <w:sz w:val="22"/>
          <w:szCs w:val="22"/>
        </w:rPr>
        <w:t>Maculinea (Phengaris) nausithous</w:t>
      </w:r>
      <w:r w:rsidRPr="00B366CB">
        <w:rPr>
          <w:rFonts w:ascii="Arial" w:hAnsi="Arial" w:cs="Arial"/>
          <w:sz w:val="22"/>
          <w:szCs w:val="22"/>
        </w:rPr>
        <w:t xml:space="preserve">. Duża powierzchnia siedliska (ok. 20 ha, 67% powierzchni łąk), stosunkowo wysoki stopień zagęszczenia rośliny pokarmowej tj. </w:t>
      </w:r>
      <w:r w:rsidRPr="00B366CB">
        <w:rPr>
          <w:rFonts w:ascii="Arial" w:hAnsi="Arial" w:cs="Arial"/>
          <w:sz w:val="22"/>
          <w:szCs w:val="22"/>
        </w:rPr>
        <w:t>krwiściągu lekarskiego oraz duża dostępność mrówek gospodarzy, stwarzają korzystne warunki dla utrzymania populacji tych myrmekofilnych motyli. Przedmiotami ochrony obszaru są: zmiennowilgotne łąki trzęślicowe (</w:t>
      </w:r>
      <w:r w:rsidRPr="00B366CB">
        <w:rPr>
          <w:rFonts w:ascii="Arial" w:hAnsi="Arial" w:cs="Arial"/>
          <w:i/>
          <w:sz w:val="22"/>
          <w:szCs w:val="22"/>
        </w:rPr>
        <w:t>Molinion</w:t>
      </w:r>
      <w:r w:rsidRPr="00B366CB">
        <w:rPr>
          <w:rFonts w:ascii="Arial" w:hAnsi="Arial" w:cs="Arial"/>
          <w:sz w:val="22"/>
          <w:szCs w:val="22"/>
        </w:rPr>
        <w:t>) (6410), górskie i nizinne torfowisk</w:t>
      </w:r>
      <w:r w:rsidRPr="00B366CB">
        <w:rPr>
          <w:rFonts w:ascii="Arial" w:hAnsi="Arial" w:cs="Arial"/>
          <w:sz w:val="22"/>
          <w:szCs w:val="22"/>
        </w:rPr>
        <w:t xml:space="preserve">a zasadowe o charakterze młak, turzycowisk i mechowisk (7230), oraz gatunki motyli: modraszek telejus </w:t>
      </w:r>
      <w:r w:rsidRPr="00B366CB">
        <w:rPr>
          <w:rFonts w:ascii="Arial" w:hAnsi="Arial" w:cs="Arial"/>
          <w:i/>
          <w:sz w:val="22"/>
          <w:szCs w:val="22"/>
        </w:rPr>
        <w:t xml:space="preserve">Maculinea (Phengaris) teleius </w:t>
      </w:r>
      <w:r w:rsidRPr="00B366CB">
        <w:rPr>
          <w:rFonts w:ascii="Arial" w:hAnsi="Arial" w:cs="Arial"/>
          <w:sz w:val="22"/>
          <w:szCs w:val="22"/>
        </w:rPr>
        <w:t xml:space="preserve">(6177), modraszek nausitous </w:t>
      </w:r>
      <w:r w:rsidRPr="00B366CB">
        <w:rPr>
          <w:rFonts w:ascii="Arial" w:hAnsi="Arial" w:cs="Arial"/>
          <w:i/>
          <w:sz w:val="22"/>
          <w:szCs w:val="22"/>
        </w:rPr>
        <w:t xml:space="preserve">Maculinea (Phengaris) nausithous </w:t>
      </w:r>
      <w:r w:rsidRPr="00B366CB">
        <w:rPr>
          <w:rFonts w:ascii="Arial" w:hAnsi="Arial" w:cs="Arial"/>
          <w:sz w:val="22"/>
          <w:szCs w:val="22"/>
        </w:rPr>
        <w:t>(6179)</w:t>
      </w:r>
      <w:r w:rsidRPr="00B366CB">
        <w:rPr>
          <w:rFonts w:ascii="Arial" w:hAnsi="Arial" w:cs="Arial"/>
          <w:i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>i gatunek rośliny</w:t>
      </w:r>
      <w:r w:rsidRPr="00B366CB">
        <w:rPr>
          <w:rFonts w:ascii="Arial" w:hAnsi="Arial" w:cs="Arial"/>
          <w:i/>
          <w:sz w:val="22"/>
          <w:szCs w:val="22"/>
        </w:rPr>
        <w:t xml:space="preserve"> </w:t>
      </w:r>
      <w:r w:rsidRPr="00B366CB">
        <w:rPr>
          <w:rFonts w:ascii="Arial" w:hAnsi="Arial" w:cs="Arial"/>
          <w:sz w:val="22"/>
          <w:szCs w:val="22"/>
        </w:rPr>
        <w:t xml:space="preserve">lipiennik loesela </w:t>
      </w:r>
      <w:r w:rsidRPr="00B366CB">
        <w:rPr>
          <w:rFonts w:ascii="Arial" w:hAnsi="Arial" w:cs="Arial"/>
          <w:i/>
          <w:sz w:val="22"/>
          <w:szCs w:val="22"/>
        </w:rPr>
        <w:t xml:space="preserve">Liparis loeselii </w:t>
      </w:r>
      <w:r w:rsidRPr="00B366CB">
        <w:rPr>
          <w:rFonts w:ascii="Arial" w:hAnsi="Arial" w:cs="Arial"/>
          <w:sz w:val="22"/>
          <w:szCs w:val="22"/>
        </w:rPr>
        <w:t>(19</w:t>
      </w:r>
      <w:r w:rsidRPr="00B366CB">
        <w:rPr>
          <w:rFonts w:ascii="Arial" w:hAnsi="Arial" w:cs="Arial"/>
          <w:sz w:val="22"/>
          <w:szCs w:val="22"/>
        </w:rPr>
        <w:t>03).</w:t>
      </w:r>
    </w:p>
    <w:p w:rsidR="00F11FB5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Powyższy obszar został zatwierdzony decyzją Komisji Europejskiej 2013/741/UE z 7 listopada 2013 r. i uznany jako obszar mający znaczenie dla Wspólnoty.</w:t>
      </w:r>
    </w:p>
    <w:p w:rsidR="00F11FB5" w:rsidRPr="00B366CB" w:rsidRDefault="00430EA1" w:rsidP="001E3714">
      <w:pPr>
        <w:spacing w:after="120" w:line="276" w:lineRule="auto"/>
        <w:rPr>
          <w:rFonts w:ascii="Arial" w:hAnsi="Arial" w:cs="Arial"/>
          <w:sz w:val="22"/>
          <w:szCs w:val="22"/>
          <w:lang w:eastAsia="pl-PL"/>
        </w:rPr>
      </w:pPr>
      <w:r w:rsidRPr="00B366CB">
        <w:rPr>
          <w:rFonts w:ascii="Arial" w:hAnsi="Arial" w:cs="Arial"/>
          <w:sz w:val="22"/>
          <w:szCs w:val="22"/>
        </w:rPr>
        <w:t>Dla ww. obszaru ustanowiono plan zadań ochronnych [Zarządzenie Regionalnego Dyrektora Ochrony Środo</w:t>
      </w:r>
      <w:r w:rsidRPr="00B366CB">
        <w:rPr>
          <w:rFonts w:ascii="Arial" w:hAnsi="Arial" w:cs="Arial"/>
          <w:sz w:val="22"/>
          <w:szCs w:val="22"/>
        </w:rPr>
        <w:t>wiska w Katowicach z dnia 22 listopada 2019</w:t>
      </w:r>
      <w:r w:rsidRPr="00B366CB">
        <w:rPr>
          <w:rFonts w:ascii="Arial" w:hAnsi="Arial" w:cs="Arial"/>
          <w:sz w:val="22"/>
          <w:szCs w:val="22"/>
        </w:rPr>
        <w:t> </w:t>
      </w:r>
      <w:r w:rsidRPr="00B366CB">
        <w:rPr>
          <w:rFonts w:ascii="Arial" w:hAnsi="Arial" w:cs="Arial"/>
          <w:sz w:val="22"/>
          <w:szCs w:val="22"/>
        </w:rPr>
        <w:t>r. w sprawie ustanowienia planu zadań ochronnych dla obszaru Natura 2000 Łąki w Sławkowie PLH240043; https://www.gov.pl/web/rdos-katowice/laki-w-slawkowie-plh240044].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 27 czerwca 2022 roku przystąpiono do zmiany c</w:t>
      </w:r>
      <w:r w:rsidRPr="00B366CB">
        <w:rPr>
          <w:rFonts w:ascii="Arial" w:hAnsi="Arial" w:cs="Arial"/>
          <w:sz w:val="22"/>
          <w:szCs w:val="22"/>
          <w:lang w:eastAsia="pl-PL"/>
        </w:rPr>
        <w:t>elów działań ochronnych dla przedmiotowego obszaru.</w:t>
      </w:r>
    </w:p>
    <w:p w:rsidR="00F11FB5" w:rsidRPr="00B366CB" w:rsidRDefault="00430EA1" w:rsidP="001E3714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  <w:lang w:eastAsia="pl-PL"/>
        </w:rPr>
      </w:pPr>
      <w:r w:rsidRPr="00B366CB">
        <w:rPr>
          <w:rFonts w:ascii="Arial" w:hAnsi="Arial" w:cs="Arial"/>
          <w:sz w:val="22"/>
          <w:szCs w:val="22"/>
        </w:rPr>
        <w:t xml:space="preserve">Celami działań ochronnych wskazanymi w ww. zarządzeniu jest co najmniej utrzymanie siedlisk lub gatunków i ich siedlisk w obszarze, w tym poprawa ich stanu ochrony. 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Odnośnie do siedliska </w:t>
      </w:r>
      <w:r w:rsidRPr="00B366CB">
        <w:rPr>
          <w:rFonts w:ascii="Arial" w:hAnsi="Arial" w:cs="Arial"/>
          <w:sz w:val="22"/>
          <w:szCs w:val="22"/>
        </w:rPr>
        <w:t>zmiennowilgotne</w:t>
      </w:r>
      <w:r w:rsidRPr="00B366CB">
        <w:rPr>
          <w:rFonts w:ascii="Arial" w:hAnsi="Arial" w:cs="Arial"/>
          <w:sz w:val="22"/>
          <w:szCs w:val="22"/>
        </w:rPr>
        <w:t xml:space="preserve"> łąki trzęślicowe (</w:t>
      </w:r>
      <w:r w:rsidRPr="00B366CB">
        <w:rPr>
          <w:rFonts w:ascii="Arial" w:hAnsi="Arial" w:cs="Arial"/>
          <w:i/>
          <w:sz w:val="22"/>
          <w:szCs w:val="22"/>
        </w:rPr>
        <w:t>Molinion</w:t>
      </w:r>
      <w:r w:rsidRPr="00B366CB">
        <w:rPr>
          <w:rFonts w:ascii="Arial" w:hAnsi="Arial" w:cs="Arial"/>
          <w:sz w:val="22"/>
          <w:szCs w:val="22"/>
        </w:rPr>
        <w:t xml:space="preserve">) (6410) 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jako cel wskazano poprawę i/lub utrzymanie na obecnym poziomie wskaźnikowi/lub parametrów na poszczególnych stanowiskach. </w:t>
      </w:r>
      <w:r w:rsidRPr="00B366CB">
        <w:rPr>
          <w:rFonts w:ascii="Arial" w:hAnsi="Arial" w:cs="Arial"/>
          <w:sz w:val="22"/>
          <w:szCs w:val="22"/>
        </w:rPr>
        <w:t xml:space="preserve">Dla stanowiska 1* (enklawa 1, 2, 3): poprawa oceny wskaźnika - wojłok (martwa materia organiczna) </w:t>
      </w:r>
      <w:r w:rsidRPr="00B366CB">
        <w:rPr>
          <w:rFonts w:ascii="Arial" w:hAnsi="Arial" w:cs="Arial"/>
          <w:sz w:val="22"/>
          <w:szCs w:val="22"/>
        </w:rPr>
        <w:t>z U1 na FV, utrzymanie oceny pozostałych wskaźników struktury i funkcji (na poziomie FV wskaźniki: procent powier</w:t>
      </w:r>
      <w:r w:rsidRPr="00B366CB">
        <w:rPr>
          <w:rFonts w:ascii="Arial" w:hAnsi="Arial" w:cs="Arial"/>
          <w:sz w:val="22"/>
          <w:szCs w:val="22"/>
        </w:rPr>
        <w:t>zchni zajęty przez siedlisko na </w:t>
      </w:r>
      <w:r w:rsidRPr="00B366CB">
        <w:rPr>
          <w:rFonts w:ascii="Arial" w:hAnsi="Arial" w:cs="Arial"/>
          <w:sz w:val="22"/>
          <w:szCs w:val="22"/>
        </w:rPr>
        <w:t>transekcie, gatunki typowe, gatunki dominujące, gatunki ekspansywne roślin zielnych, ekspansja krzewów i podros</w:t>
      </w:r>
      <w:r w:rsidRPr="00B366CB">
        <w:rPr>
          <w:rFonts w:ascii="Arial" w:hAnsi="Arial" w:cs="Arial"/>
          <w:sz w:val="22"/>
          <w:szCs w:val="22"/>
        </w:rPr>
        <w:t>tu drzew, na poziomie U1 wskaźniki: struktura przestrzenna płatów siedliska, obce gatunki inwazyjne). Dla stanowiska 2* (enklawa 1, 2, 3): poprawa oceny wskaźnika - ekspansja krzewów i podrostu drzew z U1 na FV, poprawa oceny wskaźnika - struktura przestrz</w:t>
      </w:r>
      <w:r w:rsidRPr="00B366CB">
        <w:rPr>
          <w:rFonts w:ascii="Arial" w:hAnsi="Arial" w:cs="Arial"/>
          <w:sz w:val="22"/>
          <w:szCs w:val="22"/>
        </w:rPr>
        <w:t>enna płatów siedliska z U2 na U1, poprawa oceny wskaźnika - wojłok (martwa materia organiczna) z U2 na FV, poprawa oceny parametru - perspektywy ochrony z U2 na U1. Dla stanowiska 3* (enklawa 1, 2, 3): poprawa oceny wskaźnika - ekspansja krzewów i podrostu</w:t>
      </w:r>
      <w:r w:rsidRPr="00B366CB">
        <w:rPr>
          <w:rFonts w:ascii="Arial" w:hAnsi="Arial" w:cs="Arial"/>
          <w:sz w:val="22"/>
          <w:szCs w:val="22"/>
        </w:rPr>
        <w:t xml:space="preserve"> drzew z U1 na FV, poprawa oceny wskaźnika - wojłok (martwa materia organiczna) z U2 na FV. (* stanowiska zgodne ze stanowiskami monitoringowymi wskazanymi w załączniku nr 5, działania nr 1 i 2 (Działania dotyczące monitoringu stanu przedmiotów ochrony ora</w:t>
      </w:r>
      <w:r w:rsidRPr="00B366CB">
        <w:rPr>
          <w:rFonts w:ascii="Arial" w:hAnsi="Arial" w:cs="Arial"/>
          <w:sz w:val="22"/>
          <w:szCs w:val="22"/>
        </w:rPr>
        <w:t xml:space="preserve">z monitoringu realizacji celów działań ochronnych)). 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Odnośnie do siedliska </w:t>
      </w:r>
      <w:r w:rsidRPr="00B366CB">
        <w:rPr>
          <w:rFonts w:ascii="Arial" w:hAnsi="Arial" w:cs="Arial"/>
          <w:sz w:val="22"/>
          <w:szCs w:val="22"/>
        </w:rPr>
        <w:t xml:space="preserve">górskich i nizinnych torfowisk zasadowych o charakterze młak, turzycowisk i mechowisk (7230) </w:t>
      </w:r>
      <w:r w:rsidRPr="00B366CB">
        <w:rPr>
          <w:rFonts w:ascii="Arial" w:hAnsi="Arial" w:cs="Arial"/>
          <w:sz w:val="22"/>
          <w:szCs w:val="22"/>
          <w:lang w:eastAsia="pl-PL"/>
        </w:rPr>
        <w:t>jako cel wskazano poprawę stanu ochrony do poziomu niezadowalającego (U1), poprawę oceny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 wskaźników „gatunki dominujące” oraz „gatunki ekspansywne roślin zielnych” z poziomu złego (U2) do poziomu właściwego (FV) oraz poprawa oceny parametru „perspektywy ochrony” do poziomu właściwego (FV). Odnośnie do gatunków zwierząt: 6177 Modraszek telejus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B366CB">
        <w:rPr>
          <w:rFonts w:ascii="Arial" w:hAnsi="Arial" w:cs="Arial"/>
          <w:i/>
          <w:sz w:val="22"/>
          <w:szCs w:val="22"/>
          <w:lang w:eastAsia="pl-PL"/>
        </w:rPr>
        <w:t xml:space="preserve">Maculinea </w:t>
      </w:r>
      <w:r w:rsidRPr="00B366CB">
        <w:rPr>
          <w:rFonts w:ascii="Arial" w:hAnsi="Arial" w:cs="Arial"/>
          <w:i/>
          <w:sz w:val="22"/>
          <w:szCs w:val="22"/>
          <w:lang w:eastAsia="pl-PL"/>
        </w:rPr>
        <w:lastRenderedPageBreak/>
        <w:t>(Phengaris) teleius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, </w:t>
      </w:r>
      <w:r w:rsidRPr="00B366CB">
        <w:rPr>
          <w:rFonts w:ascii="Arial" w:hAnsi="Arial" w:cs="Arial"/>
          <w:sz w:val="22"/>
          <w:szCs w:val="22"/>
        </w:rPr>
        <w:t xml:space="preserve">modraszek nausitous </w:t>
      </w:r>
      <w:r w:rsidRPr="00B366CB">
        <w:rPr>
          <w:rFonts w:ascii="Arial" w:hAnsi="Arial" w:cs="Arial"/>
          <w:i/>
          <w:sz w:val="22"/>
          <w:szCs w:val="22"/>
        </w:rPr>
        <w:t xml:space="preserve">Maculinea (Phengaris) nausithous </w:t>
      </w:r>
      <w:r w:rsidRPr="00B366CB">
        <w:rPr>
          <w:rFonts w:ascii="Arial" w:hAnsi="Arial" w:cs="Arial"/>
          <w:sz w:val="22"/>
          <w:szCs w:val="22"/>
        </w:rPr>
        <w:t xml:space="preserve">(6179) 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jako cel wskazano poprawę z poziomu U2 do U1 i/lub utrzymanie na obecnym poziomie (FV) wskaźników i/lub parametrów: </w:t>
      </w:r>
      <w:r w:rsidRPr="00B366CB">
        <w:rPr>
          <w:rFonts w:ascii="Arial" w:hAnsi="Arial" w:cs="Arial"/>
          <w:sz w:val="22"/>
          <w:szCs w:val="22"/>
        </w:rPr>
        <w:t>liczba osobników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, </w:t>
      </w:r>
      <w:r w:rsidRPr="00B366CB">
        <w:rPr>
          <w:rFonts w:ascii="Arial" w:hAnsi="Arial" w:cs="Arial"/>
          <w:sz w:val="22"/>
          <w:szCs w:val="22"/>
        </w:rPr>
        <w:t>zarastanie ekspansywnymi bylin</w:t>
      </w:r>
      <w:r w:rsidRPr="00B366CB">
        <w:rPr>
          <w:rFonts w:ascii="Arial" w:hAnsi="Arial" w:cs="Arial"/>
          <w:sz w:val="22"/>
          <w:szCs w:val="22"/>
        </w:rPr>
        <w:t>ami, zarastanie przez drzewa i krzewy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 i </w:t>
      </w:r>
      <w:r w:rsidRPr="00B366CB">
        <w:rPr>
          <w:rFonts w:ascii="Arial" w:hAnsi="Arial" w:cs="Arial"/>
          <w:sz w:val="22"/>
          <w:szCs w:val="22"/>
        </w:rPr>
        <w:t xml:space="preserve">dostępność rośliny pokarmowej 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na poszczególnych stanowiskach. Odnośnie do gatunku </w:t>
      </w:r>
      <w:r w:rsidRPr="00B366CB">
        <w:rPr>
          <w:rFonts w:ascii="Arial" w:hAnsi="Arial" w:cs="Arial"/>
          <w:sz w:val="22"/>
          <w:szCs w:val="22"/>
        </w:rPr>
        <w:t xml:space="preserve">lipiennik loesela </w:t>
      </w:r>
      <w:r w:rsidRPr="00B366CB">
        <w:rPr>
          <w:rFonts w:ascii="Arial" w:hAnsi="Arial" w:cs="Arial"/>
          <w:i/>
          <w:sz w:val="22"/>
          <w:szCs w:val="22"/>
        </w:rPr>
        <w:t xml:space="preserve">Liparis loeselii </w:t>
      </w:r>
      <w:r w:rsidRPr="00B366CB">
        <w:rPr>
          <w:rFonts w:ascii="Arial" w:hAnsi="Arial" w:cs="Arial"/>
          <w:sz w:val="22"/>
          <w:szCs w:val="22"/>
        </w:rPr>
        <w:t xml:space="preserve">(1903) </w:t>
      </w:r>
      <w:r w:rsidRPr="00B366CB">
        <w:rPr>
          <w:rFonts w:ascii="Arial" w:hAnsi="Arial" w:cs="Arial"/>
          <w:sz w:val="22"/>
          <w:szCs w:val="22"/>
          <w:lang w:eastAsia="pl-PL"/>
        </w:rPr>
        <w:t>jako cel wskazano utrzymanie obecnego, niezadowalającego stanu ochrony siedliska (U1), popra</w:t>
      </w:r>
      <w:r w:rsidRPr="00B366CB">
        <w:rPr>
          <w:rFonts w:ascii="Arial" w:hAnsi="Arial" w:cs="Arial"/>
          <w:sz w:val="22"/>
          <w:szCs w:val="22"/>
          <w:lang w:eastAsia="pl-PL"/>
        </w:rPr>
        <w:t>wę oceny wskaźników „Wysokie byliny/gatunki ekspansywne –konkurencyjne” oraz „wysokość runi” do poziomu właściwego (FV), poprawa oceny par</w:t>
      </w:r>
      <w:r w:rsidRPr="00B366CB">
        <w:rPr>
          <w:rFonts w:ascii="Arial" w:hAnsi="Arial" w:cs="Arial"/>
          <w:sz w:val="22"/>
          <w:szCs w:val="22"/>
          <w:lang w:eastAsia="pl-PL"/>
        </w:rPr>
        <w:t>ametru „perspektywy ochrony” do </w:t>
      </w:r>
      <w:r w:rsidRPr="00B366CB">
        <w:rPr>
          <w:rFonts w:ascii="Arial" w:hAnsi="Arial" w:cs="Arial"/>
          <w:sz w:val="22"/>
          <w:szCs w:val="22"/>
          <w:lang w:eastAsia="pl-PL"/>
        </w:rPr>
        <w:t>poziomu właściwego (FV).</w:t>
      </w:r>
    </w:p>
    <w:p w:rsidR="00F11FB5" w:rsidRPr="00B366CB" w:rsidRDefault="00430EA1" w:rsidP="001E3714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Budowa gazociągu w minimalnej odległości:</w:t>
      </w:r>
    </w:p>
    <w:p w:rsidR="00F11FB5" w:rsidRPr="00B366CB" w:rsidRDefault="00430EA1" w:rsidP="001E371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276" w:lineRule="auto"/>
        <w:ind w:left="426" w:hanging="284"/>
        <w:rPr>
          <w:rFonts w:ascii="Arial" w:eastAsia="ArialMT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ok. 3,5 km (na północ od inwestycji), od granic obszaru Natura 2000 Lipienniki w Dąbrowie Górniczej - enklawy trzeciej, która obejmuje użytek ekologiczny Młaki nad Pogorią I), nie będzie generowała zagrożeń </w:t>
      </w:r>
      <w:r w:rsidRPr="00B366CB">
        <w:rPr>
          <w:rFonts w:ascii="Arial" w:eastAsia="ArialMT" w:hAnsi="Arial" w:cs="Arial"/>
          <w:sz w:val="22"/>
          <w:szCs w:val="22"/>
        </w:rPr>
        <w:t>dla przedm</w:t>
      </w:r>
      <w:r w:rsidRPr="00B366CB">
        <w:rPr>
          <w:rFonts w:ascii="Arial" w:eastAsia="ArialMT" w:hAnsi="Arial" w:cs="Arial"/>
          <w:sz w:val="22"/>
          <w:szCs w:val="22"/>
        </w:rPr>
        <w:t>iotów ochrony tego obszaru. Ww. </w:t>
      </w:r>
      <w:r w:rsidRPr="00B366CB">
        <w:rPr>
          <w:rFonts w:ascii="Arial" w:eastAsia="ArialMT" w:hAnsi="Arial" w:cs="Arial"/>
          <w:sz w:val="22"/>
          <w:szCs w:val="22"/>
        </w:rPr>
        <w:t xml:space="preserve">obszar </w:t>
      </w:r>
      <w:r w:rsidRPr="00B366CB">
        <w:rPr>
          <w:rFonts w:ascii="Arial" w:eastAsia="ArialMT" w:hAnsi="Arial" w:cs="Arial"/>
          <w:sz w:val="22"/>
          <w:szCs w:val="22"/>
        </w:rPr>
        <w:t xml:space="preserve">oddzielony jest od </w:t>
      </w:r>
      <w:r w:rsidRPr="00B366CB">
        <w:rPr>
          <w:rFonts w:ascii="Arial" w:eastAsia="ArialMT" w:hAnsi="Arial" w:cs="Arial"/>
          <w:sz w:val="22"/>
          <w:szCs w:val="22"/>
        </w:rPr>
        <w:t xml:space="preserve">granic inwestycji m.in. istniejącą infrastrukturą drogową, kolejową oraz zabudową mieszkaniową. W granicach 3 enklawy zidentyfikowano: siedlisko przyrodnicze - </w:t>
      </w:r>
      <w:r w:rsidRPr="00B366CB">
        <w:rPr>
          <w:rFonts w:ascii="Arial" w:hAnsi="Arial" w:cs="Arial"/>
          <w:sz w:val="22"/>
          <w:szCs w:val="22"/>
        </w:rPr>
        <w:t>górskie i nizinne torfowiska zasadowe o charakterze młak, turzycowisk i mecho</w:t>
      </w:r>
      <w:r w:rsidRPr="00B366CB">
        <w:rPr>
          <w:rFonts w:ascii="Arial" w:hAnsi="Arial" w:cs="Arial"/>
          <w:sz w:val="22"/>
          <w:szCs w:val="22"/>
        </w:rPr>
        <w:t>wisk (</w:t>
      </w:r>
      <w:r w:rsidRPr="00B366CB">
        <w:rPr>
          <w:rStyle w:val="highlight"/>
          <w:rFonts w:ascii="Arial" w:hAnsi="Arial" w:cs="Arial"/>
          <w:sz w:val="22"/>
          <w:szCs w:val="22"/>
        </w:rPr>
        <w:t>7230</w:t>
      </w:r>
      <w:r w:rsidRPr="00B366CB">
        <w:rPr>
          <w:rFonts w:ascii="Arial" w:hAnsi="Arial" w:cs="Arial"/>
          <w:sz w:val="22"/>
          <w:szCs w:val="22"/>
        </w:rPr>
        <w:t>) oraz stanowisko</w:t>
      </w:r>
      <w:r w:rsidRPr="00B366CB">
        <w:rPr>
          <w:rFonts w:ascii="Arial" w:eastAsia="ArialMT" w:hAnsi="Arial" w:cs="Arial"/>
          <w:sz w:val="22"/>
          <w:szCs w:val="22"/>
        </w:rPr>
        <w:t xml:space="preserve"> lipiennika </w:t>
      </w:r>
      <w:r w:rsidRPr="00B366CB">
        <w:rPr>
          <w:rFonts w:ascii="Arial" w:hAnsi="Arial" w:cs="Arial"/>
          <w:sz w:val="22"/>
          <w:szCs w:val="22"/>
        </w:rPr>
        <w:t xml:space="preserve">Loesela </w:t>
      </w:r>
      <w:r w:rsidRPr="00B366CB">
        <w:rPr>
          <w:rFonts w:ascii="Arial" w:hAnsi="Arial" w:cs="Arial"/>
          <w:i/>
          <w:sz w:val="22"/>
          <w:szCs w:val="22"/>
        </w:rPr>
        <w:t>Liparis loeselii</w:t>
      </w:r>
      <w:r w:rsidRPr="00B366CB">
        <w:rPr>
          <w:rFonts w:ascii="Arial" w:hAnsi="Arial" w:cs="Arial"/>
          <w:sz w:val="22"/>
          <w:szCs w:val="22"/>
        </w:rPr>
        <w:t>, w odległości około 3,5 km od planowanej inwestycji</w:t>
      </w:r>
      <w:r w:rsidRPr="00B366CB">
        <w:rPr>
          <w:rFonts w:ascii="Arial" w:eastAsia="ArialMT" w:hAnsi="Arial" w:cs="Arial"/>
          <w:sz w:val="22"/>
          <w:szCs w:val="22"/>
        </w:rPr>
        <w:t>,</w:t>
      </w:r>
    </w:p>
    <w:p w:rsidR="00F11FB5" w:rsidRPr="00B366CB" w:rsidRDefault="00430EA1" w:rsidP="001E371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276" w:lineRule="auto"/>
        <w:ind w:left="426" w:hanging="284"/>
        <w:rPr>
          <w:rFonts w:ascii="Arial" w:eastAsia="ArialMT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ok. 3,6 km (na wschód od inwestycji), od granic jednej z enklaw </w:t>
      </w:r>
      <w:r w:rsidRPr="00B366CB">
        <w:rPr>
          <w:rFonts w:ascii="Arial" w:eastAsia="Times New Roman" w:hAnsi="Arial" w:cs="Arial"/>
          <w:color w:val="auto"/>
          <w:sz w:val="22"/>
          <w:szCs w:val="22"/>
        </w:rPr>
        <w:t xml:space="preserve">obecnego </w:t>
      </w:r>
      <w:r w:rsidRPr="00B366CB">
        <w:rPr>
          <w:rFonts w:ascii="Arial" w:eastAsia="Calibri" w:hAnsi="Arial" w:cs="Arial"/>
          <w:color w:val="auto"/>
          <w:sz w:val="22"/>
          <w:szCs w:val="22"/>
        </w:rPr>
        <w:t xml:space="preserve">obszaru Dolina Białej Przemszy </w:t>
      </w:r>
      <w:r w:rsidRPr="00B366CB">
        <w:rPr>
          <w:rFonts w:ascii="Arial" w:eastAsia="Times New Roman" w:hAnsi="Arial" w:cs="Arial"/>
          <w:color w:val="auto"/>
          <w:sz w:val="22"/>
          <w:szCs w:val="22"/>
        </w:rPr>
        <w:t>PLH240038 znajdującej się we</w:t>
      </w:r>
      <w:r w:rsidRPr="00B366CB">
        <w:rPr>
          <w:rFonts w:ascii="Arial" w:eastAsia="Times New Roman" w:hAnsi="Arial" w:cs="Arial"/>
          <w:color w:val="auto"/>
          <w:sz w:val="22"/>
          <w:szCs w:val="22"/>
        </w:rPr>
        <w:t xml:space="preserve"> wschod</w:t>
      </w:r>
      <w:r w:rsidRPr="00B366CB">
        <w:rPr>
          <w:rFonts w:ascii="Arial" w:eastAsia="Times New Roman" w:hAnsi="Arial" w:cs="Arial"/>
          <w:color w:val="auto"/>
          <w:sz w:val="22"/>
          <w:szCs w:val="22"/>
        </w:rPr>
        <w:t>niej części Sosnowca, na </w:t>
      </w:r>
      <w:r w:rsidRPr="00B366CB">
        <w:rPr>
          <w:rFonts w:ascii="Arial" w:eastAsia="Times New Roman" w:hAnsi="Arial" w:cs="Arial"/>
          <w:color w:val="auto"/>
          <w:sz w:val="22"/>
          <w:szCs w:val="22"/>
        </w:rPr>
        <w:t xml:space="preserve">południe od kolonii Bory, która obejmuje użytek ekologiczny Torfowisko Bory, </w:t>
      </w:r>
      <w:r w:rsidRPr="00B366CB">
        <w:rPr>
          <w:rFonts w:ascii="Arial" w:hAnsi="Arial" w:cs="Arial"/>
          <w:sz w:val="22"/>
          <w:szCs w:val="22"/>
        </w:rPr>
        <w:t xml:space="preserve">nie będzie generowała zagrożeń </w:t>
      </w:r>
      <w:r w:rsidRPr="00B366CB">
        <w:rPr>
          <w:rFonts w:ascii="Arial" w:eastAsia="ArialMT" w:hAnsi="Arial" w:cs="Arial"/>
          <w:sz w:val="22"/>
          <w:szCs w:val="22"/>
        </w:rPr>
        <w:t>dla przedmiotów ochrony tego obszaru</w:t>
      </w:r>
      <w:r w:rsidRPr="00B366CB">
        <w:rPr>
          <w:rFonts w:ascii="Arial" w:eastAsia="Times New Roman" w:hAnsi="Arial" w:cs="Arial"/>
          <w:color w:val="auto"/>
          <w:sz w:val="22"/>
          <w:szCs w:val="22"/>
        </w:rPr>
        <w:t xml:space="preserve">. </w:t>
      </w:r>
      <w:r w:rsidRPr="00B366CB">
        <w:rPr>
          <w:rFonts w:ascii="Arial" w:eastAsia="ArialMT" w:hAnsi="Arial" w:cs="Arial"/>
          <w:sz w:val="22"/>
          <w:szCs w:val="22"/>
        </w:rPr>
        <w:t xml:space="preserve">W granicach enklawy zidentyfikowano: siedlisko przyrodnicze - </w:t>
      </w:r>
      <w:r w:rsidRPr="00B366CB">
        <w:rPr>
          <w:rFonts w:ascii="Arial" w:hAnsi="Arial" w:cs="Arial"/>
          <w:sz w:val="22"/>
          <w:szCs w:val="22"/>
        </w:rPr>
        <w:t>górskie i nizinne torfo</w:t>
      </w:r>
      <w:r w:rsidRPr="00B366CB">
        <w:rPr>
          <w:rFonts w:ascii="Arial" w:hAnsi="Arial" w:cs="Arial"/>
          <w:sz w:val="22"/>
          <w:szCs w:val="22"/>
        </w:rPr>
        <w:t>wiska zasadowe o charakterze młak, turzycowisk i mechowisk (</w:t>
      </w:r>
      <w:r w:rsidRPr="00B366CB">
        <w:rPr>
          <w:rStyle w:val="highlight"/>
          <w:rFonts w:ascii="Arial" w:hAnsi="Arial" w:cs="Arial"/>
          <w:sz w:val="22"/>
          <w:szCs w:val="22"/>
        </w:rPr>
        <w:t>7230</w:t>
      </w:r>
      <w:r w:rsidRPr="00B366CB">
        <w:rPr>
          <w:rFonts w:ascii="Arial" w:hAnsi="Arial" w:cs="Arial"/>
          <w:sz w:val="22"/>
          <w:szCs w:val="22"/>
        </w:rPr>
        <w:t>) oraz stanowisko</w:t>
      </w:r>
      <w:r w:rsidRPr="00B366CB">
        <w:rPr>
          <w:rFonts w:ascii="Arial" w:eastAsia="ArialMT" w:hAnsi="Arial" w:cs="Arial"/>
          <w:sz w:val="22"/>
          <w:szCs w:val="22"/>
        </w:rPr>
        <w:t xml:space="preserve"> lipiennika </w:t>
      </w:r>
      <w:r w:rsidRPr="00B366CB">
        <w:rPr>
          <w:rFonts w:ascii="Arial" w:hAnsi="Arial" w:cs="Arial"/>
          <w:sz w:val="22"/>
          <w:szCs w:val="22"/>
        </w:rPr>
        <w:t xml:space="preserve">Loesela </w:t>
      </w:r>
      <w:r w:rsidRPr="00B366CB">
        <w:rPr>
          <w:rFonts w:ascii="Arial" w:hAnsi="Arial" w:cs="Arial"/>
          <w:i/>
          <w:sz w:val="22"/>
          <w:szCs w:val="22"/>
        </w:rPr>
        <w:t>Liparis loeselii</w:t>
      </w:r>
      <w:r w:rsidRPr="00B366CB">
        <w:rPr>
          <w:rFonts w:ascii="Arial" w:hAnsi="Arial" w:cs="Arial"/>
          <w:sz w:val="22"/>
          <w:szCs w:val="22"/>
        </w:rPr>
        <w:t xml:space="preserve">, w odległości około 3,6 km od planowanej inwestycji. Siedlisko </w:t>
      </w:r>
      <w:r w:rsidRPr="00B366CB">
        <w:rPr>
          <w:rFonts w:ascii="Arial" w:eastAsia="Times New Roman" w:hAnsi="Arial" w:cs="Arial"/>
          <w:color w:val="auto"/>
          <w:sz w:val="22"/>
          <w:szCs w:val="22"/>
        </w:rPr>
        <w:t xml:space="preserve">przyrodnicze torfowiska przejściowe i trzęsawiska (przeważnie z </w:t>
      </w:r>
      <w:r w:rsidRPr="00B366CB">
        <w:rPr>
          <w:rFonts w:ascii="Arial" w:eastAsia="Times New Roman" w:hAnsi="Arial" w:cs="Arial"/>
          <w:color w:val="auto"/>
          <w:sz w:val="22"/>
          <w:szCs w:val="22"/>
        </w:rPr>
        <w:t>roślinnością z </w:t>
      </w:r>
      <w:r w:rsidRPr="00B366CB">
        <w:rPr>
          <w:rFonts w:ascii="Arial" w:eastAsia="Times New Roman" w:hAnsi="Arial" w:cs="Arial"/>
          <w:i/>
          <w:color w:val="auto"/>
          <w:sz w:val="22"/>
          <w:szCs w:val="22"/>
        </w:rPr>
        <w:t>Scheuchzerio-</w:t>
      </w:r>
      <w:r w:rsidRPr="00B366CB">
        <w:rPr>
          <w:rFonts w:ascii="Arial" w:eastAsia="Times New Roman" w:hAnsi="Arial" w:cs="Arial"/>
          <w:color w:val="auto"/>
          <w:sz w:val="22"/>
          <w:szCs w:val="22"/>
        </w:rPr>
        <w:t>Caricetea) (7140) znajduje się w granicac</w:t>
      </w:r>
      <w:r w:rsidRPr="00B366CB">
        <w:rPr>
          <w:rFonts w:ascii="Arial" w:eastAsia="Times New Roman" w:hAnsi="Arial" w:cs="Arial"/>
          <w:color w:val="auto"/>
          <w:sz w:val="22"/>
          <w:szCs w:val="22"/>
        </w:rPr>
        <w:t>h enklawy, ale w odległości ok. </w:t>
      </w:r>
      <w:r w:rsidRPr="00B366CB">
        <w:rPr>
          <w:rFonts w:ascii="Arial" w:eastAsia="Times New Roman" w:hAnsi="Arial" w:cs="Arial"/>
          <w:color w:val="auto"/>
          <w:sz w:val="22"/>
          <w:szCs w:val="22"/>
        </w:rPr>
        <w:t xml:space="preserve">361 m od zachodniej granicy enklawy. </w:t>
      </w:r>
    </w:p>
    <w:p w:rsidR="00F11FB5" w:rsidRPr="00B366CB" w:rsidRDefault="00430EA1" w:rsidP="001E3714">
      <w:pPr>
        <w:pStyle w:val="Akapitzlist"/>
        <w:autoSpaceDE w:val="0"/>
        <w:autoSpaceDN w:val="0"/>
        <w:adjustRightInd w:val="0"/>
        <w:spacing w:before="120" w:line="276" w:lineRule="auto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hAnsi="Arial" w:cs="Arial"/>
          <w:sz w:val="22"/>
          <w:szCs w:val="22"/>
        </w:rPr>
        <w:t>S</w:t>
      </w:r>
      <w:r w:rsidRPr="00B366CB">
        <w:rPr>
          <w:rFonts w:ascii="Arial" w:hAnsi="Arial" w:cs="Arial"/>
          <w:color w:val="auto"/>
          <w:sz w:val="22"/>
          <w:szCs w:val="22"/>
        </w:rPr>
        <w:t xml:space="preserve">tan ochrony ani perspektywy </w:t>
      </w:r>
      <w:r w:rsidRPr="00B366CB">
        <w:rPr>
          <w:rFonts w:ascii="Arial" w:hAnsi="Arial" w:cs="Arial"/>
          <w:sz w:val="22"/>
          <w:szCs w:val="22"/>
        </w:rPr>
        <w:t>ochrony zidentyfikowanych w granicach enklaw ww. chronionych siedlisk przyrodniczych czy</w:t>
      </w:r>
      <w:r w:rsidRPr="00B366CB">
        <w:rPr>
          <w:rFonts w:ascii="Arial" w:hAnsi="Arial" w:cs="Arial"/>
          <w:sz w:val="22"/>
          <w:szCs w:val="22"/>
        </w:rPr>
        <w:t xml:space="preserve"> też stanowisk chronionych gatunków roślin </w:t>
      </w:r>
      <w:r w:rsidRPr="00B366CB">
        <w:rPr>
          <w:rFonts w:ascii="Arial" w:hAnsi="Arial" w:cs="Arial"/>
          <w:color w:val="auto"/>
          <w:sz w:val="22"/>
          <w:szCs w:val="22"/>
        </w:rPr>
        <w:t xml:space="preserve">nie będą zagrożone na skutek realizacji oraz eksploatacji inwestycji, </w:t>
      </w:r>
      <w:r w:rsidRPr="00B366CB">
        <w:rPr>
          <w:rFonts w:ascii="Arial" w:hAnsi="Arial" w:cs="Arial"/>
          <w:sz w:val="22"/>
          <w:szCs w:val="22"/>
        </w:rPr>
        <w:t>z uwagi na odległość inwestycji od najbliższych zinwentaryzowanych przedmiotów ochrony tych obszarów, brak powiązań hydrologicznych i zasięg mo</w:t>
      </w:r>
      <w:r w:rsidRPr="00B366CB">
        <w:rPr>
          <w:rFonts w:ascii="Arial" w:hAnsi="Arial" w:cs="Arial"/>
          <w:sz w:val="22"/>
          <w:szCs w:val="22"/>
        </w:rPr>
        <w:t>żliwych oddziaływań z nią związanych</w:t>
      </w:r>
      <w:r w:rsidRPr="00B366CB">
        <w:rPr>
          <w:rFonts w:ascii="Arial" w:hAnsi="Arial" w:cs="Arial"/>
          <w:color w:val="auto"/>
          <w:sz w:val="22"/>
          <w:szCs w:val="22"/>
        </w:rPr>
        <w:t xml:space="preserve">. </w:t>
      </w:r>
      <w:r w:rsidRPr="00B366CB">
        <w:rPr>
          <w:rFonts w:ascii="Arial" w:hAnsi="Arial" w:cs="Arial"/>
          <w:sz w:val="22"/>
          <w:szCs w:val="22"/>
        </w:rPr>
        <w:t xml:space="preserve">Tym samym realizacja przedsięwzięcia nie spowoduje zmiany powierzchni płatów siedlisk, ich struktury przestrzennej oraz składu gatunkowego w </w:t>
      </w:r>
      <w:r>
        <w:rPr>
          <w:rFonts w:ascii="Arial" w:hAnsi="Arial" w:cs="Arial"/>
          <w:sz w:val="22"/>
          <w:szCs w:val="22"/>
        </w:rPr>
        <w:t>ich</w:t>
      </w:r>
      <w:r w:rsidRPr="00B366CB">
        <w:rPr>
          <w:rFonts w:ascii="Arial" w:hAnsi="Arial" w:cs="Arial"/>
          <w:sz w:val="22"/>
          <w:szCs w:val="22"/>
        </w:rPr>
        <w:t xml:space="preserve"> obrębie. Przedsięwzięcie nie wpłynie na możliwość realizacji zaplanowanyc</w:t>
      </w:r>
      <w:r w:rsidRPr="00B366CB">
        <w:rPr>
          <w:rFonts w:ascii="Arial" w:hAnsi="Arial" w:cs="Arial"/>
          <w:sz w:val="22"/>
          <w:szCs w:val="22"/>
        </w:rPr>
        <w:t xml:space="preserve">h działań ochronnych ani ich cele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ustanowione w planie zadań ochronnych dla ww. obszarów (lub ich części). </w:t>
      </w:r>
    </w:p>
    <w:p w:rsidR="00F11FB5" w:rsidRPr="00B366CB" w:rsidRDefault="00430EA1" w:rsidP="001E3714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W odniesieniu do najbliżej położonej enklawy wchodzącej w skład obszaru Natura 2000 Łąki w Sławkowie </w:t>
      </w:r>
      <w:r w:rsidRPr="00B366CB">
        <w:rPr>
          <w:rFonts w:ascii="Arial" w:hAnsi="Arial" w:cs="Arial"/>
          <w:sz w:val="22"/>
          <w:szCs w:val="22"/>
        </w:rPr>
        <w:t>PLH240043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 (w minimalnej odległości ok. 4,5 km o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d planowanej inwestycji) ze zidentyfikowanym siedliskiem </w:t>
      </w:r>
      <w:r w:rsidRPr="00B366CB">
        <w:rPr>
          <w:rFonts w:ascii="Arial" w:hAnsi="Arial" w:cs="Arial"/>
          <w:sz w:val="22"/>
          <w:szCs w:val="22"/>
        </w:rPr>
        <w:t>zmiennowilgotne łąki trzęślicowe (</w:t>
      </w:r>
      <w:r w:rsidRPr="00B366CB">
        <w:rPr>
          <w:rFonts w:ascii="Arial" w:hAnsi="Arial" w:cs="Arial"/>
          <w:i/>
          <w:sz w:val="22"/>
          <w:szCs w:val="22"/>
        </w:rPr>
        <w:t>Molinion</w:t>
      </w:r>
      <w:r w:rsidRPr="00B366CB">
        <w:rPr>
          <w:rFonts w:ascii="Arial" w:hAnsi="Arial" w:cs="Arial"/>
          <w:sz w:val="22"/>
          <w:szCs w:val="22"/>
        </w:rPr>
        <w:t xml:space="preserve">) (6410),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stanowiskiem modraszka telejusa przyjęto, że przedmiotowa inwestycja również nie będzie źródłem zidentyfikowanych zagrożeń dla przedmiotów ochrony,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 nie wpłynie na możliwość osiągnięcia celów działań ochronnych, ani nie wpłynie na realizację zaplanowanych działań ochronnych. Inwestycja oddzielona jest siecią inwestycji drogowych i kolejowych oraz zabudową.</w:t>
      </w:r>
      <w:r w:rsidRPr="00B366CB">
        <w:rPr>
          <w:rFonts w:ascii="Arial" w:hAnsi="Arial" w:cs="Arial"/>
          <w:sz w:val="22"/>
          <w:szCs w:val="22"/>
        </w:rPr>
        <w:t xml:space="preserve"> Ponadto, zaplecza budowy i</w:t>
      </w:r>
      <w:r w:rsidRPr="00B366CB">
        <w:rPr>
          <w:rFonts w:ascii="Arial" w:eastAsia="Calibri" w:hAnsi="Arial" w:cs="Arial"/>
          <w:sz w:val="22"/>
          <w:szCs w:val="22"/>
        </w:rPr>
        <w:t xml:space="preserve"> bazy materiałowo -</w:t>
      </w:r>
      <w:r w:rsidRPr="00B366CB">
        <w:rPr>
          <w:rFonts w:ascii="Arial" w:eastAsia="Calibri" w:hAnsi="Arial" w:cs="Arial"/>
          <w:sz w:val="22"/>
          <w:szCs w:val="22"/>
        </w:rPr>
        <w:t xml:space="preserve"> sprzętowe będą lokalizowanego </w:t>
      </w:r>
      <w:r w:rsidRPr="00B366CB">
        <w:rPr>
          <w:rFonts w:ascii="Arial" w:eastAsia="Calibri" w:hAnsi="Arial" w:cs="Arial"/>
          <w:sz w:val="22"/>
          <w:szCs w:val="22"/>
        </w:rPr>
        <w:t>w odległości min. 200 m od granic obszarów Natura 2000.</w:t>
      </w:r>
    </w:p>
    <w:p w:rsidR="00F11FB5" w:rsidRPr="00B366CB" w:rsidRDefault="00430EA1" w:rsidP="001E3714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Inwestycja znajduje się poza zasięgiem występowania: </w:t>
      </w:r>
    </w:p>
    <w:p w:rsidR="00F11FB5" w:rsidRPr="00B366CB" w:rsidRDefault="00430EA1" w:rsidP="001E371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lastRenderedPageBreak/>
        <w:t xml:space="preserve"> zespołów przyrodniczo-krajobrazowych- zespół przyrodniczo-krajobrazowy Wzgórze Gołonoskie</w:t>
      </w:r>
      <w:r w:rsidRPr="00B366CB">
        <w:rPr>
          <w:rFonts w:ascii="Arial" w:hAnsi="Arial" w:cs="Arial"/>
          <w:sz w:val="22"/>
          <w:szCs w:val="22"/>
        </w:rPr>
        <w:t xml:space="preserve"> - w odległości 1,6 km, na północny- zachód od inwestycji, </w:t>
      </w:r>
    </w:p>
    <w:p w:rsidR="00F11FB5" w:rsidRPr="00B366CB" w:rsidRDefault="00430EA1" w:rsidP="001E371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użytków ekologicznych:</w:t>
      </w:r>
    </w:p>
    <w:p w:rsidR="00F11FB5" w:rsidRPr="00B366CB" w:rsidRDefault="00430EA1" w:rsidP="001E3714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>użytek ekologiczny Uroczysko Zielona – 4,2 km, na północny – zachód od inwestycji</w:t>
      </w:r>
    </w:p>
    <w:p w:rsidR="00F11FB5" w:rsidRPr="00B366CB" w:rsidRDefault="00430EA1" w:rsidP="001E3714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>użytek ekologiczny Pogoria II – 4,2 km, na północ od inwestycji,</w:t>
      </w:r>
    </w:p>
    <w:p w:rsidR="00F11FB5" w:rsidRPr="00B366CB" w:rsidRDefault="00430EA1" w:rsidP="001E3714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>użytek ekologiczny Młaki n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ad Pogorią I – 3,6 km, na północ od inwestycji,</w:t>
      </w:r>
    </w:p>
    <w:p w:rsidR="00F11FB5" w:rsidRPr="00B366CB" w:rsidRDefault="00430EA1" w:rsidP="001E3714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>użytek ekologiczny Torfowisko Bory- 3,6 km na wschód od inwestycji,</w:t>
      </w:r>
    </w:p>
    <w:p w:rsidR="00F11FB5" w:rsidRPr="00B366CB" w:rsidRDefault="00430EA1" w:rsidP="001E3714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użytek ekologiczny Bagna w Antoniowie- 4,8 km na północ od inwestycji, </w:t>
      </w:r>
    </w:p>
    <w:p w:rsidR="00F11FB5" w:rsidRPr="00B366CB" w:rsidRDefault="00430EA1" w:rsidP="001E3714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>użytek ekologiczny Zakola Bielej Przemszy- 2,3 km na wschód od inwes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tycji</w:t>
      </w:r>
    </w:p>
    <w:p w:rsidR="00F11FB5" w:rsidRPr="00B366CB" w:rsidRDefault="00430EA1" w:rsidP="001E3714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>stanowisko dokumentacyjne Srocza Góra, w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 odległości 1,9 km na wschód od 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inwestycji, </w:t>
      </w:r>
    </w:p>
    <w:p w:rsidR="00F11FB5" w:rsidRPr="00B366CB" w:rsidRDefault="00430EA1" w:rsidP="001E3714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>pomników przyrody - pomnik przyrody: jesion wyni</w:t>
      </w:r>
      <w:r w:rsidRPr="00B366CB">
        <w:rPr>
          <w:rFonts w:ascii="Arial" w:hAnsi="Arial" w:cs="Arial"/>
          <w:sz w:val="22"/>
          <w:szCs w:val="22"/>
        </w:rPr>
        <w:t xml:space="preserve">osły rośnie w odległości 870 m </w:t>
      </w:r>
      <w:r w:rsidRPr="00B366CB">
        <w:rPr>
          <w:rFonts w:ascii="Arial" w:hAnsi="Arial" w:cs="Arial"/>
          <w:sz w:val="22"/>
          <w:szCs w:val="22"/>
        </w:rPr>
        <w:t xml:space="preserve">w wiąz szypułkowy rośnie w odległości ok. 900 m, na wschód od inwestycji. </w:t>
      </w:r>
    </w:p>
    <w:p w:rsidR="00F11FB5" w:rsidRPr="00B366CB" w:rsidRDefault="00430EA1" w:rsidP="001E3714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Biorąc pod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uwagę rodzaj inwestycji oraz brak ingerencji w ww. formy ochrony przyrody</w:t>
      </w:r>
    </w:p>
    <w:p w:rsidR="00F11FB5" w:rsidRPr="00B366CB" w:rsidRDefault="00430EA1" w:rsidP="001E3714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>należy stwierdzić, że zarówno na etapie wykonywania i eksploatacji gazociągu nie będzie on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negatywnie wpływał na przedmiotowe formy ochrony przyrody.</w:t>
      </w:r>
    </w:p>
    <w:p w:rsidR="001410E7" w:rsidRPr="00B366CB" w:rsidRDefault="00430EA1" w:rsidP="001E3714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="Calibri" w:hAnsi="Arial" w:cs="Arial"/>
          <w:sz w:val="22"/>
          <w:szCs w:val="22"/>
        </w:rPr>
      </w:pPr>
      <w:r w:rsidRPr="00B366CB">
        <w:rPr>
          <w:rFonts w:ascii="Arial" w:hAnsi="Arial" w:cs="Arial"/>
          <w:sz w:val="22"/>
          <w:szCs w:val="22"/>
        </w:rPr>
        <w:t xml:space="preserve">Należy podkreślić, że wykonawca robót zobowiązany jest do przestrzegania przepisów dotyczących ochrony gatunkowej z mocy prawa i w </w:t>
      </w:r>
      <w:r w:rsidRPr="00B366CB">
        <w:rPr>
          <w:rFonts w:ascii="Arial" w:hAnsi="Arial" w:cs="Arial"/>
          <w:sz w:val="22"/>
          <w:szCs w:val="22"/>
        </w:rPr>
        <w:t xml:space="preserve">sytuacji, gdy kontynuacja prac </w:t>
      </w:r>
      <w:r w:rsidRPr="00B366CB">
        <w:rPr>
          <w:rFonts w:ascii="Arial" w:hAnsi="Arial" w:cs="Arial"/>
          <w:sz w:val="22"/>
          <w:szCs w:val="22"/>
        </w:rPr>
        <w:t>budowlanych wymagała będzie zniszczenia, uszkadzania roślin, niszczenia siedlisk roślin oraz g</w:t>
      </w:r>
      <w:r w:rsidRPr="00B366CB">
        <w:rPr>
          <w:rFonts w:ascii="Arial" w:hAnsi="Arial" w:cs="Arial"/>
          <w:sz w:val="22"/>
          <w:szCs w:val="22"/>
        </w:rPr>
        <w:t>atunków zwierząt (miejsc ich rozrodu, wychowu młodych, odpoczynku, migracji i żerowania) objętych ochroną, chwytania okazów zwierząt objętych ochroną, czy też przemieszczania ich z miejsc regularnego przebywania na inne miejsca, winno się wstrzymać prace d</w:t>
      </w:r>
      <w:r w:rsidRPr="00B366CB">
        <w:rPr>
          <w:rFonts w:ascii="Arial" w:hAnsi="Arial" w:cs="Arial"/>
          <w:sz w:val="22"/>
          <w:szCs w:val="22"/>
        </w:rPr>
        <w:t>o czasu uzyskania stosownego zezwolenia – tj. decyzji wynikającej z art. 56 ust. 2 pkt 1 i 2 ustawy z dnia 16 kwietnia 2004 r. o ochronie przyrody</w:t>
      </w:r>
      <w:r w:rsidRPr="00B366CB">
        <w:rPr>
          <w:rFonts w:ascii="Arial" w:eastAsia="ArialMT" w:hAnsi="Arial" w:cs="Arial"/>
          <w:sz w:val="22"/>
          <w:szCs w:val="22"/>
        </w:rPr>
        <w:t>.</w:t>
      </w:r>
      <w:r w:rsidRPr="00B366CB">
        <w:rPr>
          <w:rFonts w:ascii="Arial" w:hAnsi="Arial" w:cs="Arial"/>
          <w:sz w:val="22"/>
          <w:szCs w:val="22"/>
        </w:rPr>
        <w:t xml:space="preserve"> </w:t>
      </w:r>
    </w:p>
    <w:p w:rsidR="001410E7" w:rsidRPr="00B366CB" w:rsidRDefault="00430EA1" w:rsidP="001E3714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>Przedsięwzięcie jest zlokalizowane w zasięgu jednolitej części wód podziemnych (JCWPd)</w:t>
      </w:r>
    </w:p>
    <w:p w:rsidR="001410E7" w:rsidRPr="00B366CB" w:rsidRDefault="00430EA1" w:rsidP="001E3714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>o kodzie PLGW2000130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 oraz w zasięgu zlewni jednolitych części wód powierzchniowych</w:t>
      </w:r>
    </w:p>
    <w:p w:rsidR="001410E7" w:rsidRPr="00B366CB" w:rsidRDefault="00430EA1" w:rsidP="001E3714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(JCWP) o kodzie </w:t>
      </w:r>
      <w:r w:rsidRPr="00B366CB">
        <w:rPr>
          <w:rFonts w:ascii="Arial" w:hAnsi="Arial" w:cs="Arial"/>
          <w:sz w:val="22"/>
          <w:szCs w:val="22"/>
        </w:rPr>
        <w:t xml:space="preserve">PLGW200003212889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(Bobrek).</w:t>
      </w:r>
    </w:p>
    <w:p w:rsidR="001410E7" w:rsidRPr="00B366CB" w:rsidRDefault="00430EA1" w:rsidP="001E3714">
      <w:pPr>
        <w:pStyle w:val="Bezodstpw11"/>
        <w:spacing w:before="120" w:line="276" w:lineRule="auto"/>
      </w:pPr>
      <w:r w:rsidRPr="00B366CB">
        <w:t xml:space="preserve">Celami środowiskowymi dla jednolitej części wód powierzchniowych o kodzie </w:t>
      </w:r>
      <w:r w:rsidRPr="00B366CB">
        <w:t xml:space="preserve">PLGW200003212889 </w:t>
      </w:r>
      <w:r w:rsidRPr="00B366CB">
        <w:rPr>
          <w:rFonts w:eastAsiaTheme="minorHAnsi"/>
        </w:rPr>
        <w:t>(</w:t>
      </w:r>
      <w:r w:rsidRPr="00B366CB">
        <w:rPr>
          <w:rFonts w:eastAsiaTheme="minorHAnsi"/>
        </w:rPr>
        <w:t>Bobrek</w:t>
      </w:r>
      <w:r w:rsidRPr="00B366CB">
        <w:rPr>
          <w:rFonts w:eastAsiaTheme="minorHAnsi"/>
        </w:rPr>
        <w:t>)</w:t>
      </w:r>
      <w:r w:rsidRPr="00B366CB">
        <w:t xml:space="preserve"> jest osiągnięcie </w:t>
      </w:r>
      <w:r w:rsidRPr="00B366CB">
        <w:t>umiarkowanego potencjału ekologicznego (złagodzone wskaźniki: [azot amonowy, przewodność elektrolityczna właściwa w 20°C (maksymalna dopuszczalna wartość w wodzie: do 2740 µS/cm), IO, EFI+PL/ IBI_PL]; pozostałe wskaźniki - II klasa jakości); zapewnienie dr</w:t>
      </w:r>
      <w:r w:rsidRPr="00B366CB">
        <w:t xml:space="preserve">ożności cieku dla migracji ichtiofauny o ile jest monitorowany wskaźnik diadromiczny D </w:t>
      </w:r>
      <w:r w:rsidRPr="00B366CB">
        <w:t xml:space="preserve">oraz </w:t>
      </w:r>
      <w:r w:rsidRPr="00B366CB">
        <w:t xml:space="preserve">osiągnięcie </w:t>
      </w:r>
      <w:r w:rsidRPr="00B366CB">
        <w:t>stanu chemicznego</w:t>
      </w:r>
      <w:r w:rsidRPr="00B366CB">
        <w:t xml:space="preserve"> dla złagodzonych wskaźników [benzo(a)piren(w)] poniżej stanu dobrego, dla pozostałych wskaźników - stan dobry</w:t>
      </w:r>
      <w:r w:rsidRPr="00B366CB">
        <w:t xml:space="preserve">. </w:t>
      </w:r>
      <w:r w:rsidRPr="00B366CB">
        <w:rPr>
          <w:rFonts w:eastAsiaTheme="minorHAnsi"/>
        </w:rPr>
        <w:t xml:space="preserve">Ocena stanu JCWP </w:t>
      </w:r>
      <w:r w:rsidRPr="00B366CB">
        <w:rPr>
          <w:rFonts w:eastAsiaTheme="minorHAnsi"/>
        </w:rPr>
        <w:t>Bobrek</w:t>
      </w:r>
      <w:r w:rsidRPr="00B366CB">
        <w:rPr>
          <w:rFonts w:eastAsiaTheme="minorHAnsi"/>
        </w:rPr>
        <w:t xml:space="preserve"> </w:t>
      </w:r>
      <w:r w:rsidRPr="00B366CB">
        <w:rPr>
          <w:rFonts w:eastAsiaTheme="minorHAnsi"/>
        </w:rPr>
        <w:t>wykazała</w:t>
      </w:r>
      <w:r w:rsidRPr="00B366CB">
        <w:rPr>
          <w:rFonts w:eastAsiaTheme="minorHAnsi"/>
        </w:rPr>
        <w:t xml:space="preserve"> </w:t>
      </w:r>
      <w:r w:rsidRPr="00B366CB">
        <w:rPr>
          <w:rFonts w:eastAsiaTheme="minorHAnsi"/>
        </w:rPr>
        <w:t>słaby potencjał ekologiczny oraz stan chemiczny poniżej dobrego.</w:t>
      </w:r>
    </w:p>
    <w:p w:rsidR="001410E7" w:rsidRPr="00B366CB" w:rsidRDefault="00430EA1" w:rsidP="001E3714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>Planowana inwestycja znajduje się w obszarze w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ód podziemnych JCWPd PLGW2000130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410E7" w:rsidRPr="00B366CB" w:rsidRDefault="00430EA1" w:rsidP="001E3714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>Dla JCWPd o nr PLGW2000130 zostały wyznaczone cele środowiskowe tj.: osiągnięcie</w:t>
      </w:r>
    </w:p>
    <w:p w:rsidR="001410E7" w:rsidRPr="00B366CB" w:rsidRDefault="00430EA1" w:rsidP="001E3714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dobrego stanu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chemicznego i ilościowego. Ocena stanu tych wód wykazała dobry stan</w:t>
      </w:r>
    </w:p>
    <w:p w:rsidR="001410E7" w:rsidRPr="00B366CB" w:rsidRDefault="00430EA1" w:rsidP="001E3714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chemiczny i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słaby stan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ilościowy. Wody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podziemne znajdujące się w obrębie przedmiotowej JCWPd narażone są na zagrożenia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związane z odwadnianiem wyrobisk górniczych powstałych na skutek eks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ploatacji węgla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kamiennego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 xml:space="preserve"> oraz </w:t>
      </w:r>
      <w:r w:rsidRPr="00B366CB">
        <w:rPr>
          <w:rFonts w:ascii="Arial" w:hAnsi="Arial" w:cs="Arial"/>
          <w:sz w:val="22"/>
          <w:szCs w:val="22"/>
        </w:rPr>
        <w:t>presją obszarową rozproszoną związaną z rolnictwem, gospodarką komunalną i przemysłem</w:t>
      </w:r>
      <w:r w:rsidRPr="00B366C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410E7" w:rsidRPr="00B366CB" w:rsidRDefault="00430EA1" w:rsidP="001E3714">
      <w:pPr>
        <w:pStyle w:val="Bezodstpw11"/>
        <w:spacing w:before="120" w:after="120" w:line="276" w:lineRule="auto"/>
      </w:pPr>
      <w:r w:rsidRPr="00B366CB">
        <w:rPr>
          <w:rFonts w:eastAsiaTheme="minorHAnsi"/>
        </w:rPr>
        <w:t xml:space="preserve">Gazociąg zostanie wykonany z rur stalowych, fabrycznie izolowanych co również będzie zabezpieczało wody podziemne i powierzchniowe przed </w:t>
      </w:r>
      <w:r w:rsidRPr="00B366CB">
        <w:rPr>
          <w:rFonts w:eastAsiaTheme="minorHAnsi"/>
        </w:rPr>
        <w:t xml:space="preserve">zanieczyszczeniem. Ponadto </w:t>
      </w:r>
      <w:r w:rsidRPr="00B366CB">
        <w:rPr>
          <w:iCs/>
          <w:lang w:eastAsia="pl-PL"/>
        </w:rPr>
        <w:t xml:space="preserve">przedmiotowy gazociąg będzie objęty systemem czynnej ochrony katodowej, która wraz </w:t>
      </w:r>
      <w:r w:rsidRPr="00B366CB">
        <w:rPr>
          <w:iCs/>
          <w:lang w:eastAsia="pl-PL"/>
        </w:rPr>
        <w:lastRenderedPageBreak/>
        <w:t xml:space="preserve">z izolacją zewnętrzną rur stanowić będzie zabezpieczenie gazociągu przed korozją elektrochemiczną. </w:t>
      </w:r>
      <w:r w:rsidRPr="00B366CB">
        <w:rPr>
          <w:rFonts w:eastAsiaTheme="minorHAnsi"/>
        </w:rPr>
        <w:t>Biorąc pod uwagę ww. rozwiązania, należy stwier</w:t>
      </w:r>
      <w:r w:rsidRPr="00B366CB">
        <w:rPr>
          <w:rFonts w:eastAsiaTheme="minorHAnsi"/>
        </w:rPr>
        <w:t>dzić</w:t>
      </w:r>
      <w:r>
        <w:rPr>
          <w:rFonts w:eastAsiaTheme="minorHAnsi"/>
        </w:rPr>
        <w:t>,</w:t>
      </w:r>
      <w:r w:rsidRPr="00B366CB">
        <w:rPr>
          <w:rFonts w:eastAsiaTheme="minorHAnsi"/>
        </w:rPr>
        <w:t xml:space="preserve"> że </w:t>
      </w:r>
      <w:r w:rsidRPr="00B366CB">
        <w:rPr>
          <w:iCs/>
          <w:lang w:eastAsia="pl-PL"/>
        </w:rPr>
        <w:t>nie ma zagrożenia zanieczyszczenia wód podziemnych, ani powierzchniowych.</w:t>
      </w:r>
    </w:p>
    <w:p w:rsidR="001410E7" w:rsidRPr="00B366CB" w:rsidRDefault="00430EA1" w:rsidP="001E3714">
      <w:pPr>
        <w:pStyle w:val="Bezodstpw11"/>
        <w:spacing w:before="120" w:line="276" w:lineRule="auto"/>
        <w:rPr>
          <w:rStyle w:val="FontStyle22"/>
          <w:rFonts w:ascii="Arial" w:eastAsia="Calibri" w:hAnsi="Arial" w:cs="Arial"/>
          <w:iCs/>
          <w:lang w:eastAsia="pl-PL"/>
        </w:rPr>
      </w:pPr>
      <w:r w:rsidRPr="00B366CB">
        <w:rPr>
          <w:kern w:val="2"/>
          <w:lang w:eastAsia="zh-CN"/>
        </w:rPr>
        <w:t>Zakres planowanego przedsięwzięcia nie wpłynie negatywnie na możliwość osiągnięcia celów środowiskowych, o których jest mowa w art. 57, 59 i 61ustawy z dnia 20 lipca 2017 r.</w:t>
      </w:r>
      <w:r w:rsidRPr="00B366CB">
        <w:rPr>
          <w:kern w:val="2"/>
          <w:lang w:eastAsia="zh-CN"/>
        </w:rPr>
        <w:t xml:space="preserve"> Prawo wodne, a ustanowionych w „</w:t>
      </w:r>
      <w:r w:rsidRPr="00B366CB">
        <w:rPr>
          <w:kern w:val="2"/>
          <w:lang w:eastAsia="zh-CN"/>
        </w:rPr>
        <w:t xml:space="preserve">Planie gospodarowania wodami na </w:t>
      </w:r>
      <w:r w:rsidRPr="00B366CB">
        <w:rPr>
          <w:kern w:val="2"/>
          <w:lang w:eastAsia="zh-CN"/>
        </w:rPr>
        <w:t>obszarze dorzecza Wisły” przyjętym rozporzą</w:t>
      </w:r>
      <w:r w:rsidRPr="00B366CB">
        <w:rPr>
          <w:kern w:val="2"/>
          <w:lang w:eastAsia="zh-CN"/>
        </w:rPr>
        <w:t>dzeniem Rady Ministrów z dnia 4 listopada 2022 r. (Dz. U. z 2023</w:t>
      </w:r>
      <w:r w:rsidRPr="00B366CB">
        <w:rPr>
          <w:kern w:val="2"/>
          <w:lang w:eastAsia="zh-CN"/>
        </w:rPr>
        <w:t> r., poz. 300</w:t>
      </w:r>
      <w:r w:rsidRPr="00B366CB">
        <w:rPr>
          <w:kern w:val="2"/>
          <w:lang w:eastAsia="zh-CN"/>
        </w:rPr>
        <w:t>).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sz w:val="22"/>
          <w:szCs w:val="22"/>
          <w:lang w:eastAsia="pl-PL"/>
        </w:rPr>
      </w:pPr>
      <w:r w:rsidRPr="00B366CB">
        <w:rPr>
          <w:rFonts w:ascii="Arial" w:hAnsi="Arial" w:cs="Arial"/>
          <w:color w:val="00000A"/>
          <w:sz w:val="22"/>
          <w:szCs w:val="22"/>
          <w:lang w:eastAsia="pl-PL"/>
        </w:rPr>
        <w:t>Oddziaływanie przedsięwzięcia ze względu na jego rodzaj będzie miało</w:t>
      </w:r>
      <w:r w:rsidRPr="00B366CB">
        <w:rPr>
          <w:rFonts w:ascii="Arial" w:hAnsi="Arial" w:cs="Arial"/>
          <w:color w:val="00000A"/>
          <w:sz w:val="22"/>
          <w:szCs w:val="22"/>
          <w:lang w:eastAsia="pl-PL"/>
        </w:rPr>
        <w:t xml:space="preserve"> zasięg lokalny. Nie przewiduje się występowania oddziaływania skumulowanego.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B366CB">
        <w:rPr>
          <w:rStyle w:val="FontStyle22"/>
          <w:rFonts w:ascii="Arial" w:hAnsi="Arial" w:cs="Arial"/>
        </w:rPr>
        <w:t>Ze względu na znaczną odległość inwestycji od granicy Państwa (ok. 70 km od planowanego zamierzenia), nie będą występowały oddziaływania transgraniczne.</w:t>
      </w:r>
    </w:p>
    <w:p w:rsidR="000408D6" w:rsidRPr="00B366CB" w:rsidRDefault="00430EA1" w:rsidP="001E3714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color w:val="00000A"/>
          <w:sz w:val="22"/>
          <w:szCs w:val="22"/>
          <w:lang w:eastAsia="pl-PL"/>
        </w:rPr>
        <w:t>Ryzyko wystąpienia katast</w:t>
      </w:r>
      <w:r w:rsidRPr="00B366CB">
        <w:rPr>
          <w:rFonts w:ascii="Arial" w:hAnsi="Arial" w:cs="Arial"/>
          <w:color w:val="00000A"/>
          <w:sz w:val="22"/>
          <w:szCs w:val="22"/>
          <w:lang w:eastAsia="pl-PL"/>
        </w:rPr>
        <w:t xml:space="preserve">rofy budowlanej jest niewielkie. Projektowany gazociąg zostanie wyposażony w systemy zabezpieczające, które mają za zadanie zminimalizować ewentualną możliwość powstania katastrofy budowlanej. </w:t>
      </w:r>
      <w:r w:rsidRPr="00B366CB">
        <w:rPr>
          <w:rFonts w:ascii="Arial" w:hAnsi="Arial" w:cs="Arial"/>
          <w:sz w:val="22"/>
          <w:szCs w:val="22"/>
        </w:rPr>
        <w:t>Wszelkie p</w:t>
      </w:r>
      <w:r w:rsidRPr="00B366CB">
        <w:rPr>
          <w:rFonts w:ascii="Arial" w:hAnsi="Arial" w:cs="Arial"/>
          <w:sz w:val="22"/>
          <w:szCs w:val="22"/>
        </w:rPr>
        <w:t>race będą prowadzone zgodnie ze </w:t>
      </w:r>
      <w:r w:rsidRPr="00B366CB">
        <w:rPr>
          <w:rFonts w:ascii="Arial" w:hAnsi="Arial" w:cs="Arial"/>
          <w:sz w:val="22"/>
          <w:szCs w:val="22"/>
        </w:rPr>
        <w:t>standardami obowiązuj</w:t>
      </w:r>
      <w:r w:rsidRPr="00B366CB">
        <w:rPr>
          <w:rFonts w:ascii="Arial" w:hAnsi="Arial" w:cs="Arial"/>
          <w:sz w:val="22"/>
          <w:szCs w:val="22"/>
        </w:rPr>
        <w:t>ącymi u Wykonawcy oraz u Operatora Gazociągów Przesył</w:t>
      </w:r>
      <w:r w:rsidRPr="00B366CB">
        <w:rPr>
          <w:rFonts w:ascii="Arial" w:hAnsi="Arial" w:cs="Arial"/>
          <w:sz w:val="22"/>
          <w:szCs w:val="22"/>
        </w:rPr>
        <w:t>owych</w:t>
      </w:r>
      <w:r>
        <w:rPr>
          <w:rFonts w:ascii="Arial" w:hAnsi="Arial" w:cs="Arial"/>
          <w:sz w:val="22"/>
          <w:szCs w:val="22"/>
        </w:rPr>
        <w:t xml:space="preserve"> Gaz System S.A</w:t>
      </w:r>
      <w:r w:rsidRPr="00B366CB">
        <w:rPr>
          <w:rFonts w:ascii="Arial" w:hAnsi="Arial" w:cs="Arial"/>
          <w:sz w:val="22"/>
          <w:szCs w:val="22"/>
        </w:rPr>
        <w:t>. W </w:t>
      </w:r>
      <w:r w:rsidRPr="00B366CB">
        <w:rPr>
          <w:rFonts w:ascii="Arial" w:hAnsi="Arial" w:cs="Arial"/>
          <w:sz w:val="22"/>
          <w:szCs w:val="22"/>
        </w:rPr>
        <w:t>związku z powyższym ryzyko powstania katastrofy zostanie ograniczone do minimalnego poziomu.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sz w:val="22"/>
          <w:szCs w:val="22"/>
          <w:lang w:eastAsia="pl-PL"/>
        </w:rPr>
      </w:pPr>
      <w:r w:rsidRPr="00B366CB">
        <w:rPr>
          <w:rFonts w:ascii="Arial" w:hAnsi="Arial" w:cs="Arial"/>
          <w:color w:val="00000A"/>
          <w:sz w:val="22"/>
          <w:szCs w:val="22"/>
          <w:lang w:eastAsia="pl-PL"/>
        </w:rPr>
        <w:t>W świetle art. 248 ust. 2a pkt 8 ustawy z dnia 27 kwietnia 2001 r. Prawo ochrony środo</w:t>
      </w:r>
      <w:r w:rsidRPr="00B366CB">
        <w:rPr>
          <w:rFonts w:ascii="Arial" w:hAnsi="Arial" w:cs="Arial"/>
          <w:color w:val="00000A"/>
          <w:sz w:val="22"/>
          <w:szCs w:val="22"/>
          <w:lang w:eastAsia="pl-PL"/>
        </w:rPr>
        <w:t>wiska, transport substancji niebezpiecznych rurociągami z uwzględnieniem pompowni, nie kwalifikuje si</w:t>
      </w:r>
      <w:r w:rsidRPr="00B366CB">
        <w:rPr>
          <w:rFonts w:ascii="Arial" w:hAnsi="Arial" w:cs="Arial"/>
          <w:color w:val="00000A"/>
          <w:sz w:val="22"/>
          <w:szCs w:val="22"/>
          <w:lang w:eastAsia="pl-PL"/>
        </w:rPr>
        <w:t xml:space="preserve">ę do </w:t>
      </w:r>
      <w:r w:rsidRPr="00B366CB">
        <w:rPr>
          <w:rFonts w:ascii="Arial" w:hAnsi="Arial" w:cs="Arial"/>
          <w:color w:val="00000A"/>
          <w:sz w:val="22"/>
          <w:szCs w:val="22"/>
          <w:lang w:eastAsia="pl-PL"/>
        </w:rPr>
        <w:t>kategorii zakładów stwarzających zagrożenie wystąpienia poważnej awarii przemysłowej. Niezależnie od tego, w przypadku gazociągu wysokiego ciśnienia m</w:t>
      </w:r>
      <w:r w:rsidRPr="00B366CB">
        <w:rPr>
          <w:rFonts w:ascii="Arial" w:hAnsi="Arial" w:cs="Arial"/>
          <w:color w:val="00000A"/>
          <w:sz w:val="22"/>
          <w:szCs w:val="22"/>
          <w:lang w:eastAsia="pl-PL"/>
        </w:rPr>
        <w:t>ogą wystąpić sytuacje awaryjne, jednak nie będą się one kwalifikowały do kategorii poważnej awarii przemysłowej, gdyż projektowana inwestycja nie jest zakładem w rozumieniu ww. ustawy. Nie ma ryzyka wystąpienia poważnej awarii przemysłowej i katastrofy nat</w:t>
      </w:r>
      <w:r w:rsidRPr="00B366CB">
        <w:rPr>
          <w:rFonts w:ascii="Arial" w:hAnsi="Arial" w:cs="Arial"/>
          <w:color w:val="00000A"/>
          <w:sz w:val="22"/>
          <w:szCs w:val="22"/>
          <w:lang w:eastAsia="pl-PL"/>
        </w:rPr>
        <w:t>uralnej.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Teren, na którym będzie realizowana inwestycja nie jest objęty ochroną konserwatorską. Brak jest stanowisk archeologicznych. Teren przedsięwzięcia nie jest wpisany do rejestru zabytków.</w:t>
      </w:r>
    </w:p>
    <w:p w:rsidR="001410E7" w:rsidRPr="00B366CB" w:rsidRDefault="00430EA1" w:rsidP="001E3714">
      <w:pPr>
        <w:spacing w:line="276" w:lineRule="auto"/>
        <w:textAlignment w:val="baseline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Mając na uwadze powyższe stwierdzenia oraz uwarunkowania określone w art. 63 ust. 1 ustawy ooś, tj. wystąpienie okresowych oddziaływań na środowisko – w trakcie realizacji zamierzenia, mała skala przedsięwzięcia i stosunkowo niewielka zajętość terenu podcz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as fazy realizacji przedsięwzięcia, brak oddziaływań podczas normalnej eksploatacji inwestycji, tut. Organ, po zasięgnięciu opinii Śląskiego Państwowego Wojewódzkiego Inspektora Sanitarnego, PGW WP Dyrektora Zarządu Zlewni w Katowicach stwierdził brak potr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zeby przeprowadzenia oceny oddziaływania na środowisko dla przedmiotowego przedsięwzięcia. </w:t>
      </w:r>
    </w:p>
    <w:p w:rsidR="001410E7" w:rsidRPr="00B366CB" w:rsidRDefault="00430EA1" w:rsidP="001E3714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Uwzględniając powyższe uzasadnienie stwierdzono jak w sentencji decyzji.</w:t>
      </w:r>
    </w:p>
    <w:p w:rsidR="001410E7" w:rsidRPr="00331428" w:rsidRDefault="00430EA1" w:rsidP="00331428">
      <w:pPr>
        <w:spacing w:before="144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331428">
        <w:rPr>
          <w:rFonts w:ascii="Arial" w:hAnsi="Arial" w:cs="Arial"/>
          <w:color w:val="00000A"/>
          <w:kern w:val="2"/>
          <w:sz w:val="22"/>
          <w:szCs w:val="22"/>
        </w:rPr>
        <w:t>Pouczenie</w:t>
      </w:r>
    </w:p>
    <w:p w:rsidR="001410E7" w:rsidRPr="00B366CB" w:rsidRDefault="00430EA1">
      <w:pPr>
        <w:spacing w:before="120" w:line="276" w:lineRule="auto"/>
        <w:textAlignment w:val="baseline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Od niniejszej decyzji służy stronom odwołanie do Generalnego Dyrektora Ochrony Śr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odowiska za pośrednictwem Regionalnego Dyrektora Ochrony Środowiska w Katowicach</w:t>
      </w:r>
      <w:r w:rsidRPr="00B366CB">
        <w:rPr>
          <w:rFonts w:ascii="Arial" w:hAnsi="Arial" w:cs="Arial"/>
          <w:b/>
          <w:color w:val="00000A"/>
          <w:kern w:val="2"/>
          <w:sz w:val="22"/>
          <w:szCs w:val="22"/>
        </w:rPr>
        <w:t xml:space="preserve">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lastRenderedPageBreak/>
        <w:t xml:space="preserve">w terminie 14 dni od dnia doręczenia niniejszej decyzji (art. 127 § 1 i 2 oraz art. 129 § 1 i 2 Kpa). </w:t>
      </w:r>
    </w:p>
    <w:p w:rsidR="001410E7" w:rsidRPr="00B366CB" w:rsidRDefault="00430EA1">
      <w:pPr>
        <w:spacing w:before="120" w:after="240" w:line="276" w:lineRule="auto"/>
        <w:textAlignment w:val="baseline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W trakcie biegu terminu do wniesienia odwołania, strona ma prawo do zrze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czenia się wniesienia odwołania składając stosowne oświadczenie organowi, który decyzję wydał, nie później niż w terminie 14 dni od dnia doręczenia decyzji (art. 127a § 1 Kpa). Z dniem doręczenia Regionalnemu Dyrektorowi Ochrony Środowiska w Katowicach ośw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iadczenia o zrzeczeniu się prawa do wniesienia odwołania przez ostatnią ze stron postępowania decyzja staje się ostateczna i prawomocna (art. 127a § 2 Kpa). Skutkiem zrzeczenia się odwołania jest niemożność zaskarżenia decyzji do organu odwoławczego i wnie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sienia skargi do sądu administracyjnego.</w:t>
      </w:r>
    </w:p>
    <w:p w:rsidR="001410E7" w:rsidRPr="00B366CB" w:rsidRDefault="00430EA1">
      <w:pPr>
        <w:spacing w:before="120" w:line="276" w:lineRule="auto"/>
        <w:textAlignment w:val="baseline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Decyzja podlega wykonaniu przed upływem terminu do wniesienia odwołania, jeżeli jest zgodna z żądaniem wszystkich stron lub jeżeli wszystkie strony zrzekły się prawa do wniesienia odwołania (art. 130 § 4 Kpa).</w:t>
      </w:r>
    </w:p>
    <w:p w:rsidR="001410E7" w:rsidRPr="00B366CB" w:rsidRDefault="00CD4486" w:rsidP="001410E7">
      <w:pPr>
        <w:spacing w:before="120" w:after="1080" w:line="276" w:lineRule="auto"/>
        <w:textAlignment w:val="baseline"/>
        <w:rPr>
          <w:rFonts w:ascii="Arial" w:hAnsi="Arial" w:cs="Arial"/>
          <w:color w:val="00000A"/>
          <w:kern w:val="2"/>
          <w:sz w:val="22"/>
          <w:szCs w:val="22"/>
        </w:rPr>
      </w:pPr>
      <w:r w:rsidRPr="00CD4486">
        <w:rPr>
          <w:rFonts w:ascii="Arial" w:hAnsi="Arial" w:cs="Arial"/>
          <w:noProof/>
          <w:snapToGrid w:val="0"/>
          <w:color w:val="00000A"/>
          <w:kern w:val="2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5pt;margin-top:143.3pt;width:216.6pt;height:153.9pt;z-index:251658240;mso-width-relative:margin;mso-height-relative:margin" stroked="f" strokecolor="#f2f2f2" strokeweight=".25pt">
            <v:textbox>
              <w:txbxContent>
                <w:p w:rsidR="00F476AC" w:rsidRPr="00F476AC" w:rsidRDefault="00430EA1" w:rsidP="00F476A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476AC" w:rsidRPr="00F476AC" w:rsidRDefault="00430EA1" w:rsidP="00F476A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4" w:name="EZDPracownikAtrybut6"/>
                  <w:r w:rsidRPr="00F476AC">
                    <w:rPr>
                      <w:rFonts w:ascii="Arial" w:hAnsi="Arial" w:cs="Arial"/>
                      <w:sz w:val="22"/>
                      <w:szCs w:val="22"/>
                    </w:rPr>
                    <w:t>Regionalny Dyrektor</w:t>
                  </w:r>
                  <w:bookmarkEnd w:id="4"/>
                </w:p>
                <w:p w:rsidR="00F476AC" w:rsidRPr="00F476AC" w:rsidRDefault="00430EA1" w:rsidP="00F476A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5" w:name="EZDPracownikAtrybut5"/>
                  <w:r w:rsidRPr="00F476AC">
                    <w:rPr>
                      <w:rFonts w:ascii="Arial" w:hAnsi="Arial" w:cs="Arial"/>
                      <w:sz w:val="22"/>
                      <w:szCs w:val="22"/>
                    </w:rPr>
                    <w:t>Ochrony Środowiska w Katowicach</w:t>
                  </w:r>
                  <w:bookmarkEnd w:id="5"/>
                </w:p>
                <w:p w:rsidR="00F476AC" w:rsidRPr="00F476AC" w:rsidRDefault="00430EA1" w:rsidP="00F476A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6" w:name="EZDPracownikAtrybut4"/>
                  <w:r w:rsidRPr="00F476AC">
                    <w:rPr>
                      <w:rFonts w:ascii="Arial" w:hAnsi="Arial" w:cs="Arial"/>
                      <w:sz w:val="22"/>
                      <w:szCs w:val="22"/>
                    </w:rPr>
                    <w:t>dr Mirosława Mierczyk-Sawicka</w:t>
                  </w:r>
                  <w:bookmarkEnd w:id="6"/>
                </w:p>
                <w:p w:rsidR="00F476AC" w:rsidRPr="00F476AC" w:rsidRDefault="00430EA1" w:rsidP="00F476A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7" w:name="EZDPracownikAtrybut3"/>
                  <w:r w:rsidRPr="00F476AC">
                    <w:rPr>
                      <w:rFonts w:ascii="Arial" w:hAnsi="Arial" w:cs="Arial"/>
                      <w:sz w:val="22"/>
                      <w:szCs w:val="22"/>
                    </w:rPr>
                    <w:t>podpisano elektronicznie</w:t>
                  </w:r>
                  <w:bookmarkEnd w:id="7"/>
                </w:p>
                <w:p w:rsidR="00F476AC" w:rsidRPr="00F476AC" w:rsidRDefault="00430EA1" w:rsidP="00F476A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8" w:name="EZDPracownikAtrybut2"/>
                  <w:bookmarkEnd w:id="8"/>
                </w:p>
                <w:p w:rsidR="00F476AC" w:rsidRPr="00F476AC" w:rsidRDefault="00430EA1" w:rsidP="00F476A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476AC" w:rsidRPr="00F476AC" w:rsidRDefault="00430EA1" w:rsidP="00F476A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9" w:name="EZDPracownikAtrybut1"/>
                  <w:bookmarkEnd w:id="9"/>
                </w:p>
                <w:p w:rsidR="00F476AC" w:rsidRPr="00F476AC" w:rsidRDefault="00430EA1" w:rsidP="00F476AC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430EA1" w:rsidRPr="00B366CB">
        <w:rPr>
          <w:rFonts w:ascii="Arial" w:hAnsi="Arial" w:cs="Arial"/>
          <w:color w:val="00000A"/>
          <w:kern w:val="2"/>
          <w:sz w:val="22"/>
          <w:szCs w:val="22"/>
        </w:rPr>
        <w:t>Zgodnie z art. 57 § 5 pkt 2 Kpa w przypadku wnoszenia odwołania w drodze przesyłki pocztowej czynność ta będzie skuteczna poprzez jej nadanie wył</w:t>
      </w:r>
      <w:r w:rsidR="00430EA1" w:rsidRPr="00B366CB">
        <w:rPr>
          <w:rFonts w:ascii="Arial" w:hAnsi="Arial" w:cs="Arial"/>
          <w:color w:val="00000A"/>
          <w:kern w:val="2"/>
          <w:sz w:val="22"/>
          <w:szCs w:val="22"/>
        </w:rPr>
        <w:t>ącznie w polskiej placówce pocztowej operatora wyznaczonego w rozumieniu ustawy z dnia 23 listopada 2012 r. – Prawo pocztowe (tj. w placówce Poczty Polskiej S.A.) albo placówce pocztowej operatora świadczącego pocztowe usługi powszechne w innym państwie cz</w:t>
      </w:r>
      <w:r w:rsidR="00430EA1" w:rsidRPr="00B366CB">
        <w:rPr>
          <w:rFonts w:ascii="Arial" w:hAnsi="Arial" w:cs="Arial"/>
          <w:color w:val="00000A"/>
          <w:kern w:val="2"/>
          <w:sz w:val="22"/>
          <w:szCs w:val="22"/>
        </w:rPr>
        <w:t>łonkowskim Unii Europejskiej, Konfederacji Szwajcarskiej albo państwie członkowskim Europejskiego Porozumienia o Wolnym Handlu (EFTA) - stronie umowy o Europejskim Obszarze Gospodarczym. Nadanie pisma w placówce innego operatora będzie skuteczne o ile zost</w:t>
      </w:r>
      <w:r w:rsidR="00430EA1" w:rsidRPr="00B366CB">
        <w:rPr>
          <w:rFonts w:ascii="Arial" w:hAnsi="Arial" w:cs="Arial"/>
          <w:color w:val="00000A"/>
          <w:kern w:val="2"/>
          <w:sz w:val="22"/>
          <w:szCs w:val="22"/>
        </w:rPr>
        <w:t>anie ono doręczone przed upływem terminu na jego złożenie.</w:t>
      </w:r>
    </w:p>
    <w:p w:rsidR="001410E7" w:rsidRPr="00B366CB" w:rsidRDefault="00430EA1" w:rsidP="001410E7">
      <w:pPr>
        <w:spacing w:before="4200" w:line="276" w:lineRule="auto"/>
        <w:textAlignment w:val="baseline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Załącznik do decyzji:</w:t>
      </w:r>
    </w:p>
    <w:p w:rsidR="001410E7" w:rsidRPr="00B366CB" w:rsidRDefault="00430EA1" w:rsidP="001410E7">
      <w:pPr>
        <w:numPr>
          <w:ilvl w:val="0"/>
          <w:numId w:val="5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Charakterystyka przedsięwzięcia</w:t>
      </w:r>
    </w:p>
    <w:p w:rsidR="001410E7" w:rsidRPr="00B366CB" w:rsidRDefault="00430EA1">
      <w:pPr>
        <w:spacing w:before="120" w:line="276" w:lineRule="auto"/>
        <w:ind w:left="284" w:hanging="284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Otrzymuje:</w:t>
      </w:r>
    </w:p>
    <w:p w:rsidR="001410E7" w:rsidRPr="00B366CB" w:rsidRDefault="00430EA1" w:rsidP="001410E7">
      <w:pPr>
        <w:numPr>
          <w:ilvl w:val="0"/>
          <w:numId w:val="6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Pan Maciej Śledziński, ul. Bitwy Warszawskiej 1920 r. nr 7, 02-366 Warszawa </w:t>
      </w:r>
    </w:p>
    <w:p w:rsidR="001410E7" w:rsidRPr="00B366CB" w:rsidRDefault="00430EA1" w:rsidP="001410E7">
      <w:pPr>
        <w:spacing w:line="276" w:lineRule="auto"/>
        <w:ind w:left="720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(pełnomocnik inwestora:</w:t>
      </w:r>
      <w:r w:rsidRPr="00B366CB">
        <w:rPr>
          <w:rFonts w:ascii="Arial" w:hAnsi="Arial" w:cs="Arial"/>
          <w:sz w:val="22"/>
          <w:szCs w:val="22"/>
          <w:lang w:eastAsia="pl-PL"/>
        </w:rPr>
        <w:t xml:space="preserve"> Operator Gazociągów Przesyłowych Gaz-System S.A. </w:t>
      </w:r>
      <w:r w:rsidRPr="00B366CB">
        <w:rPr>
          <w:rFonts w:ascii="Arial" w:hAnsi="Arial" w:cs="Arial"/>
          <w:sz w:val="22"/>
          <w:szCs w:val="22"/>
          <w:lang w:eastAsia="pl-PL"/>
        </w:rPr>
        <w:t>z </w:t>
      </w:r>
      <w:r w:rsidRPr="00B366CB">
        <w:rPr>
          <w:rFonts w:ascii="Arial" w:hAnsi="Arial" w:cs="Arial"/>
          <w:sz w:val="22"/>
          <w:szCs w:val="22"/>
          <w:lang w:eastAsia="pl-PL"/>
        </w:rPr>
        <w:t>siedzibą przy ul. Mszczonowskiej 4, 02-337 Warszawa</w:t>
      </w:r>
      <w:r w:rsidRPr="00B366CB">
        <w:rPr>
          <w:rFonts w:ascii="Arial" w:hAnsi="Arial" w:cs="Arial"/>
          <w:sz w:val="22"/>
          <w:szCs w:val="22"/>
          <w:lang w:eastAsia="pl-PL"/>
        </w:rPr>
        <w:t>)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, </w:t>
      </w:r>
    </w:p>
    <w:p w:rsidR="001410E7" w:rsidRPr="00B366CB" w:rsidRDefault="00430EA1" w:rsidP="001410E7">
      <w:pPr>
        <w:numPr>
          <w:ilvl w:val="0"/>
          <w:numId w:val="6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WOOŚ aa </w:t>
      </w:r>
    </w:p>
    <w:p w:rsidR="001410E7" w:rsidRPr="00B366CB" w:rsidRDefault="00430EA1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  <w:u w:val="single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Do wiadomości: (zgodnie z art. 74 ust. 4 oraz 86a ustawy ooś)</w:t>
      </w:r>
    </w:p>
    <w:p w:rsidR="001410E7" w:rsidRPr="00B366CB" w:rsidRDefault="00430EA1" w:rsidP="001410E7">
      <w:pPr>
        <w:numPr>
          <w:ilvl w:val="0"/>
          <w:numId w:val="7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Śląski Państwowy Wojewódzki Inspektor Sanitarny</w:t>
      </w:r>
    </w:p>
    <w:p w:rsidR="001410E7" w:rsidRPr="00B366CB" w:rsidRDefault="00430EA1">
      <w:pPr>
        <w:spacing w:line="276" w:lineRule="auto"/>
        <w:ind w:left="720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lastRenderedPageBreak/>
        <w:t xml:space="preserve">ul. Raciborska 39, 40-074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>Katowice</w:t>
      </w:r>
    </w:p>
    <w:p w:rsidR="001410E7" w:rsidRPr="00B366CB" w:rsidRDefault="00430EA1" w:rsidP="001410E7">
      <w:pPr>
        <w:numPr>
          <w:ilvl w:val="0"/>
          <w:numId w:val="7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Państwowe Gospodarstwo Wodne Wody Polskie</w:t>
      </w:r>
    </w:p>
    <w:p w:rsidR="001410E7" w:rsidRPr="00B366CB" w:rsidRDefault="00430EA1">
      <w:pPr>
        <w:spacing w:line="276" w:lineRule="auto"/>
        <w:ind w:left="720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Zarząd Zlewni w Katowicach</w:t>
      </w:r>
    </w:p>
    <w:p w:rsidR="001410E7" w:rsidRPr="00B366CB" w:rsidRDefault="00430EA1">
      <w:pPr>
        <w:spacing w:line="276" w:lineRule="auto"/>
        <w:ind w:left="720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Plac Grunwaldzki 8-10, 40-127 Katowice</w:t>
      </w:r>
    </w:p>
    <w:p w:rsidR="001410E7" w:rsidRPr="00B366CB" w:rsidRDefault="00430EA1" w:rsidP="001410E7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Prezydent Miasta Dąbrowa Górnicza</w:t>
      </w:r>
    </w:p>
    <w:p w:rsidR="001410E7" w:rsidRPr="00B366CB" w:rsidRDefault="00430EA1">
      <w:pPr>
        <w:pStyle w:val="Akapitzlist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Ul. </w:t>
      </w:r>
      <w:r w:rsidRPr="00B366CB">
        <w:rPr>
          <w:rFonts w:ascii="Arial" w:hAnsi="Arial" w:cs="Arial"/>
          <w:sz w:val="22"/>
          <w:szCs w:val="22"/>
        </w:rPr>
        <w:t>Graniczna 21, 41-300</w:t>
      </w:r>
    </w:p>
    <w:p w:rsidR="001410E7" w:rsidRPr="00B366CB" w:rsidRDefault="00430EA1" w:rsidP="006231D9">
      <w:pPr>
        <w:pStyle w:val="Akapitzlist"/>
        <w:numPr>
          <w:ilvl w:val="0"/>
          <w:numId w:val="20"/>
        </w:numPr>
        <w:spacing w:line="276" w:lineRule="auto"/>
        <w:ind w:left="709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Prezydent Miasta Sosnowiec </w:t>
      </w:r>
    </w:p>
    <w:p w:rsidR="001410E7" w:rsidRPr="00B366CB" w:rsidRDefault="00430EA1" w:rsidP="001410E7">
      <w:pPr>
        <w:pStyle w:val="Akapitzlist"/>
        <w:spacing w:line="276" w:lineRule="auto"/>
        <w:ind w:left="709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Al. Zwycięstwa 20, 41-200 Sosnowiec</w:t>
      </w:r>
    </w:p>
    <w:p w:rsidR="001410E7" w:rsidRPr="00B366CB" w:rsidRDefault="00430EA1">
      <w:pPr>
        <w:spacing w:before="120"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Kopia: (zgodnie </w:t>
      </w: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z art. 19 ust. 2 i ust. 5 pkt 1 ustawy z dnia 24 kwietnia 2009 r. </w:t>
      </w:r>
    </w:p>
    <w:p w:rsidR="001410E7" w:rsidRPr="00B366CB" w:rsidRDefault="00430EA1">
      <w:p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 xml:space="preserve">o inwestycjach w zakresie terminalu regazyfikacyjnego skroplonego </w:t>
      </w:r>
    </w:p>
    <w:p w:rsidR="001410E7" w:rsidRPr="00B366CB" w:rsidRDefault="00430EA1">
      <w:p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gazu ziemnego w Świnoujściu)</w:t>
      </w:r>
    </w:p>
    <w:p w:rsidR="001410E7" w:rsidRPr="00B366CB" w:rsidRDefault="00430EA1" w:rsidP="001410E7">
      <w:pPr>
        <w:numPr>
          <w:ilvl w:val="0"/>
          <w:numId w:val="8"/>
        </w:numPr>
        <w:spacing w:line="276" w:lineRule="auto"/>
        <w:rPr>
          <w:rFonts w:ascii="Arial" w:hAnsi="Arial" w:cs="Arial"/>
          <w:color w:val="00000A"/>
          <w:kern w:val="2"/>
          <w:sz w:val="22"/>
          <w:szCs w:val="22"/>
        </w:rPr>
      </w:pPr>
      <w:r w:rsidRPr="00B366CB">
        <w:rPr>
          <w:rFonts w:ascii="Arial" w:hAnsi="Arial" w:cs="Arial"/>
          <w:color w:val="00000A"/>
          <w:kern w:val="2"/>
          <w:sz w:val="22"/>
          <w:szCs w:val="22"/>
        </w:rPr>
        <w:t>Minister Infrastruktury</w:t>
      </w:r>
    </w:p>
    <w:p w:rsidR="001410E7" w:rsidRPr="00B366CB" w:rsidRDefault="00430EA1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A"/>
          <w:spacing w:val="-3"/>
          <w:sz w:val="22"/>
          <w:szCs w:val="22"/>
          <w:lang w:eastAsia="pl-PL"/>
        </w:rPr>
      </w:pPr>
      <w:r w:rsidRPr="00B366CB">
        <w:rPr>
          <w:rFonts w:ascii="Arial" w:hAnsi="Arial" w:cs="Arial"/>
          <w:color w:val="00000A"/>
          <w:spacing w:val="-3"/>
          <w:sz w:val="22"/>
          <w:szCs w:val="22"/>
          <w:lang w:eastAsia="pl-PL"/>
        </w:rPr>
        <w:t xml:space="preserve">Dokonano opłaty skarbowej zgodnie z ustawą z dnia 16 listopada 2006 </w:t>
      </w:r>
      <w:r w:rsidRPr="00B366CB">
        <w:rPr>
          <w:rFonts w:ascii="Arial" w:hAnsi="Arial" w:cs="Arial"/>
          <w:color w:val="00000A"/>
          <w:spacing w:val="-3"/>
          <w:sz w:val="22"/>
          <w:szCs w:val="22"/>
          <w:lang w:eastAsia="pl-PL"/>
        </w:rPr>
        <w:t>r. o opłacie skarbowej (t.j Dz. U. z 2022 r. poz. 2142).</w:t>
      </w:r>
    </w:p>
    <w:p w:rsidR="001410E7" w:rsidRPr="005720AD" w:rsidRDefault="00430EA1">
      <w:pPr>
        <w:autoSpaceDE w:val="0"/>
        <w:autoSpaceDN w:val="0"/>
        <w:adjustRightInd w:val="0"/>
        <w:spacing w:before="120" w:line="276" w:lineRule="auto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366CB">
        <w:rPr>
          <w:rFonts w:ascii="Arial" w:hAnsi="Arial" w:cs="Arial"/>
          <w:color w:val="00000A"/>
          <w:spacing w:val="-3"/>
          <w:sz w:val="22"/>
          <w:szCs w:val="22"/>
          <w:lang w:eastAsia="pl-PL"/>
        </w:rPr>
        <w:t>st. specjalista  Mateusz Podgornow</w:t>
      </w:r>
    </w:p>
    <w:sectPr w:rsidR="001410E7" w:rsidRPr="005720AD" w:rsidSect="001410E7">
      <w:footerReference w:type="default" r:id="rId8"/>
      <w:pgSz w:w="11906" w:h="16838"/>
      <w:pgMar w:top="1418" w:right="1417" w:bottom="1276" w:left="1417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EA1" w:rsidRDefault="00430EA1" w:rsidP="00CD4486">
      <w:r>
        <w:separator/>
      </w:r>
    </w:p>
  </w:endnote>
  <w:endnote w:type="continuationSeparator" w:id="0">
    <w:p w:rsidR="00430EA1" w:rsidRDefault="00430EA1" w:rsidP="00CD4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MT">
    <w:panose1 w:val="00000000000000000000"/>
    <w:charset w:val="EE"/>
    <w:family w:val="auto"/>
    <w:notTrueType/>
    <w:pitch w:val="default"/>
    <w:sig w:usb0="00000005" w:usb1="08080000" w:usb2="00000010" w:usb3="00000000" w:csb0="001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C2" w:rsidRDefault="00CD4486">
    <w:pPr>
      <w:pStyle w:val="Stopk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430EA1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3142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 w:rsidR="00430EA1">
      <w:rPr>
        <w:sz w:val="20"/>
        <w:szCs w:val="20"/>
      </w:rPr>
      <w:t xml:space="preserve"> / </w:t>
    </w:r>
    <w:fldSimple w:instr=" SECTIONPAGES  \* MERGEFORMAT ">
      <w:r w:rsidR="00331428" w:rsidRPr="00331428">
        <w:rPr>
          <w:noProof/>
          <w:sz w:val="20"/>
          <w:szCs w:val="20"/>
          <w:lang w:eastAsia="pl-PL"/>
        </w:rPr>
        <w:t>31</w:t>
      </w:r>
    </w:fldSimple>
  </w:p>
  <w:p w:rsidR="009667C2" w:rsidRDefault="00430EA1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EA1" w:rsidRDefault="00430EA1" w:rsidP="00CD4486">
      <w:r>
        <w:separator/>
      </w:r>
    </w:p>
  </w:footnote>
  <w:footnote w:type="continuationSeparator" w:id="0">
    <w:p w:rsidR="00430EA1" w:rsidRDefault="00430EA1" w:rsidP="00CD4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CC0"/>
    <w:multiLevelType w:val="hybridMultilevel"/>
    <w:tmpl w:val="8E8CFEC2"/>
    <w:lvl w:ilvl="0" w:tplc="E2CEBB7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9F2BA10" w:tentative="1">
      <w:start w:val="1"/>
      <w:numFmt w:val="lowerLetter"/>
      <w:lvlText w:val="%2."/>
      <w:lvlJc w:val="left"/>
      <w:pPr>
        <w:ind w:left="1440" w:hanging="360"/>
      </w:pPr>
    </w:lvl>
    <w:lvl w:ilvl="2" w:tplc="99A6FE42" w:tentative="1">
      <w:start w:val="1"/>
      <w:numFmt w:val="lowerRoman"/>
      <w:lvlText w:val="%3."/>
      <w:lvlJc w:val="right"/>
      <w:pPr>
        <w:ind w:left="2160" w:hanging="180"/>
      </w:pPr>
    </w:lvl>
    <w:lvl w:ilvl="3" w:tplc="D4F44B7E" w:tentative="1">
      <w:start w:val="1"/>
      <w:numFmt w:val="decimal"/>
      <w:lvlText w:val="%4."/>
      <w:lvlJc w:val="left"/>
      <w:pPr>
        <w:ind w:left="2880" w:hanging="360"/>
      </w:pPr>
    </w:lvl>
    <w:lvl w:ilvl="4" w:tplc="964EC6DE" w:tentative="1">
      <w:start w:val="1"/>
      <w:numFmt w:val="lowerLetter"/>
      <w:lvlText w:val="%5."/>
      <w:lvlJc w:val="left"/>
      <w:pPr>
        <w:ind w:left="3600" w:hanging="360"/>
      </w:pPr>
    </w:lvl>
    <w:lvl w:ilvl="5" w:tplc="C2524920" w:tentative="1">
      <w:start w:val="1"/>
      <w:numFmt w:val="lowerRoman"/>
      <w:lvlText w:val="%6."/>
      <w:lvlJc w:val="right"/>
      <w:pPr>
        <w:ind w:left="4320" w:hanging="180"/>
      </w:pPr>
    </w:lvl>
    <w:lvl w:ilvl="6" w:tplc="E068A2DC" w:tentative="1">
      <w:start w:val="1"/>
      <w:numFmt w:val="decimal"/>
      <w:lvlText w:val="%7."/>
      <w:lvlJc w:val="left"/>
      <w:pPr>
        <w:ind w:left="5040" w:hanging="360"/>
      </w:pPr>
    </w:lvl>
    <w:lvl w:ilvl="7" w:tplc="4A16995C" w:tentative="1">
      <w:start w:val="1"/>
      <w:numFmt w:val="lowerLetter"/>
      <w:lvlText w:val="%8."/>
      <w:lvlJc w:val="left"/>
      <w:pPr>
        <w:ind w:left="5760" w:hanging="360"/>
      </w:pPr>
    </w:lvl>
    <w:lvl w:ilvl="8" w:tplc="C63EE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5B78"/>
    <w:multiLevelType w:val="multilevel"/>
    <w:tmpl w:val="C268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2">
    <w:nsid w:val="02FD4A7D"/>
    <w:multiLevelType w:val="hybridMultilevel"/>
    <w:tmpl w:val="B426B0A8"/>
    <w:lvl w:ilvl="0" w:tplc="194029CC">
      <w:start w:val="1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DE3C45E6" w:tentative="1">
      <w:start w:val="1"/>
      <w:numFmt w:val="lowerLetter"/>
      <w:lvlText w:val="%2."/>
      <w:lvlJc w:val="left"/>
      <w:pPr>
        <w:ind w:left="1440" w:hanging="360"/>
      </w:pPr>
    </w:lvl>
    <w:lvl w:ilvl="2" w:tplc="FCFE6626" w:tentative="1">
      <w:start w:val="1"/>
      <w:numFmt w:val="lowerRoman"/>
      <w:lvlText w:val="%3."/>
      <w:lvlJc w:val="right"/>
      <w:pPr>
        <w:ind w:left="2160" w:hanging="180"/>
      </w:pPr>
    </w:lvl>
    <w:lvl w:ilvl="3" w:tplc="21C87C4E" w:tentative="1">
      <w:start w:val="1"/>
      <w:numFmt w:val="decimal"/>
      <w:lvlText w:val="%4."/>
      <w:lvlJc w:val="left"/>
      <w:pPr>
        <w:ind w:left="2880" w:hanging="360"/>
      </w:pPr>
    </w:lvl>
    <w:lvl w:ilvl="4" w:tplc="47AE5256" w:tentative="1">
      <w:start w:val="1"/>
      <w:numFmt w:val="lowerLetter"/>
      <w:lvlText w:val="%5."/>
      <w:lvlJc w:val="left"/>
      <w:pPr>
        <w:ind w:left="3600" w:hanging="360"/>
      </w:pPr>
    </w:lvl>
    <w:lvl w:ilvl="5" w:tplc="3A3C8798" w:tentative="1">
      <w:start w:val="1"/>
      <w:numFmt w:val="lowerRoman"/>
      <w:lvlText w:val="%6."/>
      <w:lvlJc w:val="right"/>
      <w:pPr>
        <w:ind w:left="4320" w:hanging="180"/>
      </w:pPr>
    </w:lvl>
    <w:lvl w:ilvl="6" w:tplc="3782C1F0" w:tentative="1">
      <w:start w:val="1"/>
      <w:numFmt w:val="decimal"/>
      <w:lvlText w:val="%7."/>
      <w:lvlJc w:val="left"/>
      <w:pPr>
        <w:ind w:left="5040" w:hanging="360"/>
      </w:pPr>
    </w:lvl>
    <w:lvl w:ilvl="7" w:tplc="8CA4107A" w:tentative="1">
      <w:start w:val="1"/>
      <w:numFmt w:val="lowerLetter"/>
      <w:lvlText w:val="%8."/>
      <w:lvlJc w:val="left"/>
      <w:pPr>
        <w:ind w:left="5760" w:hanging="360"/>
      </w:pPr>
    </w:lvl>
    <w:lvl w:ilvl="8" w:tplc="8E42F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73FE"/>
    <w:multiLevelType w:val="hybridMultilevel"/>
    <w:tmpl w:val="5276F48E"/>
    <w:lvl w:ilvl="0" w:tplc="A89AC5A6">
      <w:start w:val="15"/>
      <w:numFmt w:val="decimal"/>
      <w:lvlText w:val="%1."/>
      <w:lvlJc w:val="left"/>
      <w:pPr>
        <w:ind w:left="1504" w:hanging="360"/>
      </w:pPr>
      <w:rPr>
        <w:rFonts w:hint="default"/>
        <w:b w:val="0"/>
        <w:bCs w:val="0"/>
        <w:caps w:val="0"/>
        <w:color w:val="000000"/>
        <w:sz w:val="22"/>
        <w:szCs w:val="22"/>
      </w:rPr>
    </w:lvl>
    <w:lvl w:ilvl="1" w:tplc="EAD20A0A" w:tentative="1">
      <w:start w:val="1"/>
      <w:numFmt w:val="lowerLetter"/>
      <w:lvlText w:val="%2."/>
      <w:lvlJc w:val="left"/>
      <w:pPr>
        <w:ind w:left="1440" w:hanging="360"/>
      </w:pPr>
    </w:lvl>
    <w:lvl w:ilvl="2" w:tplc="8FEE1AB6" w:tentative="1">
      <w:start w:val="1"/>
      <w:numFmt w:val="lowerRoman"/>
      <w:lvlText w:val="%3."/>
      <w:lvlJc w:val="right"/>
      <w:pPr>
        <w:ind w:left="2160" w:hanging="180"/>
      </w:pPr>
    </w:lvl>
    <w:lvl w:ilvl="3" w:tplc="0F0EDDCA" w:tentative="1">
      <w:start w:val="1"/>
      <w:numFmt w:val="decimal"/>
      <w:lvlText w:val="%4."/>
      <w:lvlJc w:val="left"/>
      <w:pPr>
        <w:ind w:left="2880" w:hanging="360"/>
      </w:pPr>
    </w:lvl>
    <w:lvl w:ilvl="4" w:tplc="08449D2C" w:tentative="1">
      <w:start w:val="1"/>
      <w:numFmt w:val="lowerLetter"/>
      <w:lvlText w:val="%5."/>
      <w:lvlJc w:val="left"/>
      <w:pPr>
        <w:ind w:left="3600" w:hanging="360"/>
      </w:pPr>
    </w:lvl>
    <w:lvl w:ilvl="5" w:tplc="2C9CCAC4" w:tentative="1">
      <w:start w:val="1"/>
      <w:numFmt w:val="lowerRoman"/>
      <w:lvlText w:val="%6."/>
      <w:lvlJc w:val="right"/>
      <w:pPr>
        <w:ind w:left="4320" w:hanging="180"/>
      </w:pPr>
    </w:lvl>
    <w:lvl w:ilvl="6" w:tplc="4498F790" w:tentative="1">
      <w:start w:val="1"/>
      <w:numFmt w:val="decimal"/>
      <w:lvlText w:val="%7."/>
      <w:lvlJc w:val="left"/>
      <w:pPr>
        <w:ind w:left="5040" w:hanging="360"/>
      </w:pPr>
    </w:lvl>
    <w:lvl w:ilvl="7" w:tplc="02EC69E2" w:tentative="1">
      <w:start w:val="1"/>
      <w:numFmt w:val="lowerLetter"/>
      <w:lvlText w:val="%8."/>
      <w:lvlJc w:val="left"/>
      <w:pPr>
        <w:ind w:left="5760" w:hanging="360"/>
      </w:pPr>
    </w:lvl>
    <w:lvl w:ilvl="8" w:tplc="5F000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B5568"/>
    <w:multiLevelType w:val="hybridMultilevel"/>
    <w:tmpl w:val="92B476DC"/>
    <w:lvl w:ilvl="0" w:tplc="2A80C080">
      <w:start w:val="1"/>
      <w:numFmt w:val="lowerLetter"/>
      <w:lvlText w:val="%1)"/>
      <w:lvlJc w:val="left"/>
      <w:pPr>
        <w:ind w:left="1504" w:hanging="360"/>
      </w:pPr>
      <w:rPr>
        <w:rFonts w:hint="default"/>
        <w:color w:val="auto"/>
      </w:rPr>
    </w:lvl>
    <w:lvl w:ilvl="1" w:tplc="79D4480A" w:tentative="1">
      <w:start w:val="1"/>
      <w:numFmt w:val="lowerLetter"/>
      <w:lvlText w:val="%2."/>
      <w:lvlJc w:val="left"/>
      <w:pPr>
        <w:ind w:left="1440" w:hanging="360"/>
      </w:pPr>
    </w:lvl>
    <w:lvl w:ilvl="2" w:tplc="2A9CF802" w:tentative="1">
      <w:start w:val="1"/>
      <w:numFmt w:val="lowerRoman"/>
      <w:lvlText w:val="%3."/>
      <w:lvlJc w:val="right"/>
      <w:pPr>
        <w:ind w:left="2160" w:hanging="180"/>
      </w:pPr>
    </w:lvl>
    <w:lvl w:ilvl="3" w:tplc="F07450FA" w:tentative="1">
      <w:start w:val="1"/>
      <w:numFmt w:val="decimal"/>
      <w:lvlText w:val="%4."/>
      <w:lvlJc w:val="left"/>
      <w:pPr>
        <w:ind w:left="2880" w:hanging="360"/>
      </w:pPr>
    </w:lvl>
    <w:lvl w:ilvl="4" w:tplc="D9F428E6" w:tentative="1">
      <w:start w:val="1"/>
      <w:numFmt w:val="lowerLetter"/>
      <w:lvlText w:val="%5."/>
      <w:lvlJc w:val="left"/>
      <w:pPr>
        <w:ind w:left="3600" w:hanging="360"/>
      </w:pPr>
    </w:lvl>
    <w:lvl w:ilvl="5" w:tplc="537C416E" w:tentative="1">
      <w:start w:val="1"/>
      <w:numFmt w:val="lowerRoman"/>
      <w:lvlText w:val="%6."/>
      <w:lvlJc w:val="right"/>
      <w:pPr>
        <w:ind w:left="4320" w:hanging="180"/>
      </w:pPr>
    </w:lvl>
    <w:lvl w:ilvl="6" w:tplc="73D4E942" w:tentative="1">
      <w:start w:val="1"/>
      <w:numFmt w:val="decimal"/>
      <w:lvlText w:val="%7."/>
      <w:lvlJc w:val="left"/>
      <w:pPr>
        <w:ind w:left="5040" w:hanging="360"/>
      </w:pPr>
    </w:lvl>
    <w:lvl w:ilvl="7" w:tplc="2E305736" w:tentative="1">
      <w:start w:val="1"/>
      <w:numFmt w:val="lowerLetter"/>
      <w:lvlText w:val="%8."/>
      <w:lvlJc w:val="left"/>
      <w:pPr>
        <w:ind w:left="5760" w:hanging="360"/>
      </w:pPr>
    </w:lvl>
    <w:lvl w:ilvl="8" w:tplc="45925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41513"/>
    <w:multiLevelType w:val="hybridMultilevel"/>
    <w:tmpl w:val="5024E5FA"/>
    <w:lvl w:ilvl="0" w:tplc="3B98858E">
      <w:start w:val="11"/>
      <w:numFmt w:val="decimal"/>
      <w:lvlText w:val="%1."/>
      <w:lvlJc w:val="left"/>
      <w:pPr>
        <w:ind w:left="588" w:hanging="360"/>
      </w:pPr>
      <w:rPr>
        <w:rFonts w:ascii="Arial" w:hAnsi="Arial" w:cs="Arial" w:hint="default"/>
        <w:color w:val="auto"/>
      </w:rPr>
    </w:lvl>
    <w:lvl w:ilvl="1" w:tplc="1518C172" w:tentative="1">
      <w:start w:val="1"/>
      <w:numFmt w:val="lowerLetter"/>
      <w:lvlText w:val="%2."/>
      <w:lvlJc w:val="left"/>
      <w:pPr>
        <w:ind w:left="1308" w:hanging="360"/>
      </w:pPr>
    </w:lvl>
    <w:lvl w:ilvl="2" w:tplc="ED5EBF66" w:tentative="1">
      <w:start w:val="1"/>
      <w:numFmt w:val="lowerRoman"/>
      <w:lvlText w:val="%3."/>
      <w:lvlJc w:val="right"/>
      <w:pPr>
        <w:ind w:left="2028" w:hanging="180"/>
      </w:pPr>
    </w:lvl>
    <w:lvl w:ilvl="3" w:tplc="4E4AC340" w:tentative="1">
      <w:start w:val="1"/>
      <w:numFmt w:val="decimal"/>
      <w:lvlText w:val="%4."/>
      <w:lvlJc w:val="left"/>
      <w:pPr>
        <w:ind w:left="2748" w:hanging="360"/>
      </w:pPr>
    </w:lvl>
    <w:lvl w:ilvl="4" w:tplc="0EAAEB1C" w:tentative="1">
      <w:start w:val="1"/>
      <w:numFmt w:val="lowerLetter"/>
      <w:lvlText w:val="%5."/>
      <w:lvlJc w:val="left"/>
      <w:pPr>
        <w:ind w:left="3468" w:hanging="360"/>
      </w:pPr>
    </w:lvl>
    <w:lvl w:ilvl="5" w:tplc="21D8B09E" w:tentative="1">
      <w:start w:val="1"/>
      <w:numFmt w:val="lowerRoman"/>
      <w:lvlText w:val="%6."/>
      <w:lvlJc w:val="right"/>
      <w:pPr>
        <w:ind w:left="4188" w:hanging="180"/>
      </w:pPr>
    </w:lvl>
    <w:lvl w:ilvl="6" w:tplc="1C7406B4" w:tentative="1">
      <w:start w:val="1"/>
      <w:numFmt w:val="decimal"/>
      <w:lvlText w:val="%7."/>
      <w:lvlJc w:val="left"/>
      <w:pPr>
        <w:ind w:left="4908" w:hanging="360"/>
      </w:pPr>
    </w:lvl>
    <w:lvl w:ilvl="7" w:tplc="7C10D878" w:tentative="1">
      <w:start w:val="1"/>
      <w:numFmt w:val="lowerLetter"/>
      <w:lvlText w:val="%8."/>
      <w:lvlJc w:val="left"/>
      <w:pPr>
        <w:ind w:left="5628" w:hanging="360"/>
      </w:pPr>
    </w:lvl>
    <w:lvl w:ilvl="8" w:tplc="FC3ACEDE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>
    <w:nsid w:val="087176CE"/>
    <w:multiLevelType w:val="hybridMultilevel"/>
    <w:tmpl w:val="27067D60"/>
    <w:lvl w:ilvl="0" w:tplc="45ECD6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caps w:val="0"/>
        <w:color w:val="000000"/>
        <w:sz w:val="22"/>
        <w:szCs w:val="22"/>
      </w:rPr>
    </w:lvl>
    <w:lvl w:ilvl="1" w:tplc="A91E668C" w:tentative="1">
      <w:start w:val="1"/>
      <w:numFmt w:val="lowerLetter"/>
      <w:lvlText w:val="%2."/>
      <w:lvlJc w:val="left"/>
      <w:pPr>
        <w:ind w:left="1440" w:hanging="360"/>
      </w:pPr>
    </w:lvl>
    <w:lvl w:ilvl="2" w:tplc="7C7E914E" w:tentative="1">
      <w:start w:val="1"/>
      <w:numFmt w:val="lowerRoman"/>
      <w:lvlText w:val="%3."/>
      <w:lvlJc w:val="right"/>
      <w:pPr>
        <w:ind w:left="2160" w:hanging="180"/>
      </w:pPr>
    </w:lvl>
    <w:lvl w:ilvl="3" w:tplc="FA007E2E" w:tentative="1">
      <w:start w:val="1"/>
      <w:numFmt w:val="decimal"/>
      <w:lvlText w:val="%4."/>
      <w:lvlJc w:val="left"/>
      <w:pPr>
        <w:ind w:left="2880" w:hanging="360"/>
      </w:pPr>
    </w:lvl>
    <w:lvl w:ilvl="4" w:tplc="2ADA36D0" w:tentative="1">
      <w:start w:val="1"/>
      <w:numFmt w:val="lowerLetter"/>
      <w:lvlText w:val="%5."/>
      <w:lvlJc w:val="left"/>
      <w:pPr>
        <w:ind w:left="3600" w:hanging="360"/>
      </w:pPr>
    </w:lvl>
    <w:lvl w:ilvl="5" w:tplc="1F986564" w:tentative="1">
      <w:start w:val="1"/>
      <w:numFmt w:val="lowerRoman"/>
      <w:lvlText w:val="%6."/>
      <w:lvlJc w:val="right"/>
      <w:pPr>
        <w:ind w:left="4320" w:hanging="180"/>
      </w:pPr>
    </w:lvl>
    <w:lvl w:ilvl="6" w:tplc="2766FF62" w:tentative="1">
      <w:start w:val="1"/>
      <w:numFmt w:val="decimal"/>
      <w:lvlText w:val="%7."/>
      <w:lvlJc w:val="left"/>
      <w:pPr>
        <w:ind w:left="5040" w:hanging="360"/>
      </w:pPr>
    </w:lvl>
    <w:lvl w:ilvl="7" w:tplc="FE8E4664" w:tentative="1">
      <w:start w:val="1"/>
      <w:numFmt w:val="lowerLetter"/>
      <w:lvlText w:val="%8."/>
      <w:lvlJc w:val="left"/>
      <w:pPr>
        <w:ind w:left="5760" w:hanging="360"/>
      </w:pPr>
    </w:lvl>
    <w:lvl w:ilvl="8" w:tplc="DC88F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07E08"/>
    <w:multiLevelType w:val="hybridMultilevel"/>
    <w:tmpl w:val="AE7C7B10"/>
    <w:lvl w:ilvl="0" w:tplc="624C5998">
      <w:start w:val="1"/>
      <w:numFmt w:val="decimal"/>
      <w:lvlText w:val="%1)"/>
      <w:lvlJc w:val="left"/>
      <w:pPr>
        <w:ind w:left="720" w:hanging="360"/>
      </w:pPr>
    </w:lvl>
    <w:lvl w:ilvl="1" w:tplc="B5CA77DA" w:tentative="1">
      <w:start w:val="1"/>
      <w:numFmt w:val="lowerLetter"/>
      <w:lvlText w:val="%2."/>
      <w:lvlJc w:val="left"/>
      <w:pPr>
        <w:ind w:left="1440" w:hanging="360"/>
      </w:pPr>
    </w:lvl>
    <w:lvl w:ilvl="2" w:tplc="7E7CE2E4" w:tentative="1">
      <w:start w:val="1"/>
      <w:numFmt w:val="lowerRoman"/>
      <w:lvlText w:val="%3."/>
      <w:lvlJc w:val="right"/>
      <w:pPr>
        <w:ind w:left="2160" w:hanging="180"/>
      </w:pPr>
    </w:lvl>
    <w:lvl w:ilvl="3" w:tplc="F4E453F6" w:tentative="1">
      <w:start w:val="1"/>
      <w:numFmt w:val="decimal"/>
      <w:lvlText w:val="%4."/>
      <w:lvlJc w:val="left"/>
      <w:pPr>
        <w:ind w:left="2880" w:hanging="360"/>
      </w:pPr>
    </w:lvl>
    <w:lvl w:ilvl="4" w:tplc="964C817A" w:tentative="1">
      <w:start w:val="1"/>
      <w:numFmt w:val="lowerLetter"/>
      <w:lvlText w:val="%5."/>
      <w:lvlJc w:val="left"/>
      <w:pPr>
        <w:ind w:left="3600" w:hanging="360"/>
      </w:pPr>
    </w:lvl>
    <w:lvl w:ilvl="5" w:tplc="C5A499E0" w:tentative="1">
      <w:start w:val="1"/>
      <w:numFmt w:val="lowerRoman"/>
      <w:lvlText w:val="%6."/>
      <w:lvlJc w:val="right"/>
      <w:pPr>
        <w:ind w:left="4320" w:hanging="180"/>
      </w:pPr>
    </w:lvl>
    <w:lvl w:ilvl="6" w:tplc="9A86B112" w:tentative="1">
      <w:start w:val="1"/>
      <w:numFmt w:val="decimal"/>
      <w:lvlText w:val="%7."/>
      <w:lvlJc w:val="left"/>
      <w:pPr>
        <w:ind w:left="5040" w:hanging="360"/>
      </w:pPr>
    </w:lvl>
    <w:lvl w:ilvl="7" w:tplc="8D4045C6" w:tentative="1">
      <w:start w:val="1"/>
      <w:numFmt w:val="lowerLetter"/>
      <w:lvlText w:val="%8."/>
      <w:lvlJc w:val="left"/>
      <w:pPr>
        <w:ind w:left="5760" w:hanging="360"/>
      </w:pPr>
    </w:lvl>
    <w:lvl w:ilvl="8" w:tplc="22F43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969D0"/>
    <w:multiLevelType w:val="hybridMultilevel"/>
    <w:tmpl w:val="2DAEB9E4"/>
    <w:lvl w:ilvl="0" w:tplc="E0244A76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276C54C" w:tentative="1">
      <w:start w:val="1"/>
      <w:numFmt w:val="lowerLetter"/>
      <w:lvlText w:val="%2."/>
      <w:lvlJc w:val="left"/>
      <w:pPr>
        <w:ind w:left="1440" w:hanging="360"/>
      </w:pPr>
    </w:lvl>
    <w:lvl w:ilvl="2" w:tplc="67CC6396" w:tentative="1">
      <w:start w:val="1"/>
      <w:numFmt w:val="lowerRoman"/>
      <w:lvlText w:val="%3."/>
      <w:lvlJc w:val="right"/>
      <w:pPr>
        <w:ind w:left="2160" w:hanging="180"/>
      </w:pPr>
    </w:lvl>
    <w:lvl w:ilvl="3" w:tplc="0868F2F0" w:tentative="1">
      <w:start w:val="1"/>
      <w:numFmt w:val="decimal"/>
      <w:lvlText w:val="%4."/>
      <w:lvlJc w:val="left"/>
      <w:pPr>
        <w:ind w:left="2880" w:hanging="360"/>
      </w:pPr>
    </w:lvl>
    <w:lvl w:ilvl="4" w:tplc="66B815B0" w:tentative="1">
      <w:start w:val="1"/>
      <w:numFmt w:val="lowerLetter"/>
      <w:lvlText w:val="%5."/>
      <w:lvlJc w:val="left"/>
      <w:pPr>
        <w:ind w:left="3600" w:hanging="360"/>
      </w:pPr>
    </w:lvl>
    <w:lvl w:ilvl="5" w:tplc="413630F6" w:tentative="1">
      <w:start w:val="1"/>
      <w:numFmt w:val="lowerRoman"/>
      <w:lvlText w:val="%6."/>
      <w:lvlJc w:val="right"/>
      <w:pPr>
        <w:ind w:left="4320" w:hanging="180"/>
      </w:pPr>
    </w:lvl>
    <w:lvl w:ilvl="6" w:tplc="A30EE46A" w:tentative="1">
      <w:start w:val="1"/>
      <w:numFmt w:val="decimal"/>
      <w:lvlText w:val="%7."/>
      <w:lvlJc w:val="left"/>
      <w:pPr>
        <w:ind w:left="5040" w:hanging="360"/>
      </w:pPr>
    </w:lvl>
    <w:lvl w:ilvl="7" w:tplc="6CA69F5A" w:tentative="1">
      <w:start w:val="1"/>
      <w:numFmt w:val="lowerLetter"/>
      <w:lvlText w:val="%8."/>
      <w:lvlJc w:val="left"/>
      <w:pPr>
        <w:ind w:left="5760" w:hanging="360"/>
      </w:pPr>
    </w:lvl>
    <w:lvl w:ilvl="8" w:tplc="A9360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B7AF5"/>
    <w:multiLevelType w:val="hybridMultilevel"/>
    <w:tmpl w:val="D5B2BF2C"/>
    <w:lvl w:ilvl="0" w:tplc="63AE5FBA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aps w:val="0"/>
        <w:color w:val="000000"/>
        <w:sz w:val="22"/>
        <w:szCs w:val="22"/>
      </w:rPr>
    </w:lvl>
    <w:lvl w:ilvl="1" w:tplc="B7720EE4" w:tentative="1">
      <w:start w:val="1"/>
      <w:numFmt w:val="lowerLetter"/>
      <w:lvlText w:val="%2."/>
      <w:lvlJc w:val="left"/>
      <w:pPr>
        <w:ind w:left="1440" w:hanging="360"/>
      </w:pPr>
    </w:lvl>
    <w:lvl w:ilvl="2" w:tplc="8386182A" w:tentative="1">
      <w:start w:val="1"/>
      <w:numFmt w:val="lowerRoman"/>
      <w:lvlText w:val="%3."/>
      <w:lvlJc w:val="right"/>
      <w:pPr>
        <w:ind w:left="2160" w:hanging="180"/>
      </w:pPr>
    </w:lvl>
    <w:lvl w:ilvl="3" w:tplc="6FD47342" w:tentative="1">
      <w:start w:val="1"/>
      <w:numFmt w:val="decimal"/>
      <w:lvlText w:val="%4."/>
      <w:lvlJc w:val="left"/>
      <w:pPr>
        <w:ind w:left="2880" w:hanging="360"/>
      </w:pPr>
    </w:lvl>
    <w:lvl w:ilvl="4" w:tplc="086EDAF2" w:tentative="1">
      <w:start w:val="1"/>
      <w:numFmt w:val="lowerLetter"/>
      <w:lvlText w:val="%5."/>
      <w:lvlJc w:val="left"/>
      <w:pPr>
        <w:ind w:left="3600" w:hanging="360"/>
      </w:pPr>
    </w:lvl>
    <w:lvl w:ilvl="5" w:tplc="1A78EF68" w:tentative="1">
      <w:start w:val="1"/>
      <w:numFmt w:val="lowerRoman"/>
      <w:lvlText w:val="%6."/>
      <w:lvlJc w:val="right"/>
      <w:pPr>
        <w:ind w:left="4320" w:hanging="180"/>
      </w:pPr>
    </w:lvl>
    <w:lvl w:ilvl="6" w:tplc="1E7487A2" w:tentative="1">
      <w:start w:val="1"/>
      <w:numFmt w:val="decimal"/>
      <w:lvlText w:val="%7."/>
      <w:lvlJc w:val="left"/>
      <w:pPr>
        <w:ind w:left="5040" w:hanging="360"/>
      </w:pPr>
    </w:lvl>
    <w:lvl w:ilvl="7" w:tplc="E7D0B128" w:tentative="1">
      <w:start w:val="1"/>
      <w:numFmt w:val="lowerLetter"/>
      <w:lvlText w:val="%8."/>
      <w:lvlJc w:val="left"/>
      <w:pPr>
        <w:ind w:left="5760" w:hanging="360"/>
      </w:pPr>
    </w:lvl>
    <w:lvl w:ilvl="8" w:tplc="F5D23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478B1"/>
    <w:multiLevelType w:val="multilevel"/>
    <w:tmpl w:val="CD7E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11">
    <w:nsid w:val="21992B8D"/>
    <w:multiLevelType w:val="hybridMultilevel"/>
    <w:tmpl w:val="FA6CC534"/>
    <w:lvl w:ilvl="0" w:tplc="99E8FB3E">
      <w:start w:val="1"/>
      <w:numFmt w:val="decimal"/>
      <w:lvlText w:val="%1)"/>
      <w:lvlJc w:val="left"/>
      <w:pPr>
        <w:ind w:left="768" w:hanging="360"/>
      </w:pPr>
      <w:rPr>
        <w:rFonts w:hint="default"/>
        <w:b w:val="0"/>
        <w:bCs w:val="0"/>
        <w:caps w:val="0"/>
        <w:color w:val="000000"/>
        <w:sz w:val="22"/>
        <w:szCs w:val="22"/>
      </w:rPr>
    </w:lvl>
    <w:lvl w:ilvl="1" w:tplc="1FBCB88A" w:tentative="1">
      <w:start w:val="1"/>
      <w:numFmt w:val="lowerLetter"/>
      <w:lvlText w:val="%2."/>
      <w:lvlJc w:val="left"/>
      <w:pPr>
        <w:ind w:left="1488" w:hanging="360"/>
      </w:pPr>
    </w:lvl>
    <w:lvl w:ilvl="2" w:tplc="0AD4A91A" w:tentative="1">
      <w:start w:val="1"/>
      <w:numFmt w:val="lowerRoman"/>
      <w:lvlText w:val="%3."/>
      <w:lvlJc w:val="right"/>
      <w:pPr>
        <w:ind w:left="2208" w:hanging="180"/>
      </w:pPr>
    </w:lvl>
    <w:lvl w:ilvl="3" w:tplc="F030F1A4" w:tentative="1">
      <w:start w:val="1"/>
      <w:numFmt w:val="decimal"/>
      <w:lvlText w:val="%4."/>
      <w:lvlJc w:val="left"/>
      <w:pPr>
        <w:ind w:left="2928" w:hanging="360"/>
      </w:pPr>
    </w:lvl>
    <w:lvl w:ilvl="4" w:tplc="C8D0879A" w:tentative="1">
      <w:start w:val="1"/>
      <w:numFmt w:val="lowerLetter"/>
      <w:lvlText w:val="%5."/>
      <w:lvlJc w:val="left"/>
      <w:pPr>
        <w:ind w:left="3648" w:hanging="360"/>
      </w:pPr>
    </w:lvl>
    <w:lvl w:ilvl="5" w:tplc="8BDCED18" w:tentative="1">
      <w:start w:val="1"/>
      <w:numFmt w:val="lowerRoman"/>
      <w:lvlText w:val="%6."/>
      <w:lvlJc w:val="right"/>
      <w:pPr>
        <w:ind w:left="4368" w:hanging="180"/>
      </w:pPr>
    </w:lvl>
    <w:lvl w:ilvl="6" w:tplc="6B424736" w:tentative="1">
      <w:start w:val="1"/>
      <w:numFmt w:val="decimal"/>
      <w:lvlText w:val="%7."/>
      <w:lvlJc w:val="left"/>
      <w:pPr>
        <w:ind w:left="5088" w:hanging="360"/>
      </w:pPr>
    </w:lvl>
    <w:lvl w:ilvl="7" w:tplc="45985538" w:tentative="1">
      <w:start w:val="1"/>
      <w:numFmt w:val="lowerLetter"/>
      <w:lvlText w:val="%8."/>
      <w:lvlJc w:val="left"/>
      <w:pPr>
        <w:ind w:left="5808" w:hanging="360"/>
      </w:pPr>
    </w:lvl>
    <w:lvl w:ilvl="8" w:tplc="A3C8B626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26F12797"/>
    <w:multiLevelType w:val="hybridMultilevel"/>
    <w:tmpl w:val="F6EEBF68"/>
    <w:lvl w:ilvl="0" w:tplc="12A8F73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A09C58" w:tentative="1">
      <w:start w:val="1"/>
      <w:numFmt w:val="lowerLetter"/>
      <w:lvlText w:val="%2."/>
      <w:lvlJc w:val="left"/>
      <w:pPr>
        <w:ind w:left="1440" w:hanging="360"/>
      </w:pPr>
    </w:lvl>
    <w:lvl w:ilvl="2" w:tplc="55B099D4" w:tentative="1">
      <w:start w:val="1"/>
      <w:numFmt w:val="lowerRoman"/>
      <w:lvlText w:val="%3."/>
      <w:lvlJc w:val="right"/>
      <w:pPr>
        <w:ind w:left="2160" w:hanging="180"/>
      </w:pPr>
    </w:lvl>
    <w:lvl w:ilvl="3" w:tplc="0090EEF0" w:tentative="1">
      <w:start w:val="1"/>
      <w:numFmt w:val="decimal"/>
      <w:lvlText w:val="%4."/>
      <w:lvlJc w:val="left"/>
      <w:pPr>
        <w:ind w:left="2880" w:hanging="360"/>
      </w:pPr>
    </w:lvl>
    <w:lvl w:ilvl="4" w:tplc="0FE4DECC" w:tentative="1">
      <w:start w:val="1"/>
      <w:numFmt w:val="lowerLetter"/>
      <w:lvlText w:val="%5."/>
      <w:lvlJc w:val="left"/>
      <w:pPr>
        <w:ind w:left="3600" w:hanging="360"/>
      </w:pPr>
    </w:lvl>
    <w:lvl w:ilvl="5" w:tplc="BA0E1E58" w:tentative="1">
      <w:start w:val="1"/>
      <w:numFmt w:val="lowerRoman"/>
      <w:lvlText w:val="%6."/>
      <w:lvlJc w:val="right"/>
      <w:pPr>
        <w:ind w:left="4320" w:hanging="180"/>
      </w:pPr>
    </w:lvl>
    <w:lvl w:ilvl="6" w:tplc="7DE65BBE" w:tentative="1">
      <w:start w:val="1"/>
      <w:numFmt w:val="decimal"/>
      <w:lvlText w:val="%7."/>
      <w:lvlJc w:val="left"/>
      <w:pPr>
        <w:ind w:left="5040" w:hanging="360"/>
      </w:pPr>
    </w:lvl>
    <w:lvl w:ilvl="7" w:tplc="FA622D22" w:tentative="1">
      <w:start w:val="1"/>
      <w:numFmt w:val="lowerLetter"/>
      <w:lvlText w:val="%8."/>
      <w:lvlJc w:val="left"/>
      <w:pPr>
        <w:ind w:left="5760" w:hanging="360"/>
      </w:pPr>
    </w:lvl>
    <w:lvl w:ilvl="8" w:tplc="BA328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3071D"/>
    <w:multiLevelType w:val="hybridMultilevel"/>
    <w:tmpl w:val="414C83A6"/>
    <w:lvl w:ilvl="0" w:tplc="A6CC9250">
      <w:start w:val="1"/>
      <w:numFmt w:val="lowerLetter"/>
      <w:lvlText w:val="%1)"/>
      <w:lvlJc w:val="left"/>
      <w:pPr>
        <w:ind w:left="2138" w:hanging="360"/>
      </w:pPr>
    </w:lvl>
    <w:lvl w:ilvl="1" w:tplc="86643908" w:tentative="1">
      <w:start w:val="1"/>
      <w:numFmt w:val="lowerLetter"/>
      <w:lvlText w:val="%2."/>
      <w:lvlJc w:val="left"/>
      <w:pPr>
        <w:ind w:left="2858" w:hanging="360"/>
      </w:pPr>
    </w:lvl>
    <w:lvl w:ilvl="2" w:tplc="4D3C4C8C" w:tentative="1">
      <w:start w:val="1"/>
      <w:numFmt w:val="lowerRoman"/>
      <w:lvlText w:val="%3."/>
      <w:lvlJc w:val="right"/>
      <w:pPr>
        <w:ind w:left="3578" w:hanging="180"/>
      </w:pPr>
    </w:lvl>
    <w:lvl w:ilvl="3" w:tplc="0734AC42" w:tentative="1">
      <w:start w:val="1"/>
      <w:numFmt w:val="decimal"/>
      <w:lvlText w:val="%4."/>
      <w:lvlJc w:val="left"/>
      <w:pPr>
        <w:ind w:left="4298" w:hanging="360"/>
      </w:pPr>
    </w:lvl>
    <w:lvl w:ilvl="4" w:tplc="D6A8A196" w:tentative="1">
      <w:start w:val="1"/>
      <w:numFmt w:val="lowerLetter"/>
      <w:lvlText w:val="%5."/>
      <w:lvlJc w:val="left"/>
      <w:pPr>
        <w:ind w:left="5018" w:hanging="360"/>
      </w:pPr>
    </w:lvl>
    <w:lvl w:ilvl="5" w:tplc="5F248296" w:tentative="1">
      <w:start w:val="1"/>
      <w:numFmt w:val="lowerRoman"/>
      <w:lvlText w:val="%6."/>
      <w:lvlJc w:val="right"/>
      <w:pPr>
        <w:ind w:left="5738" w:hanging="180"/>
      </w:pPr>
    </w:lvl>
    <w:lvl w:ilvl="6" w:tplc="1800FF52" w:tentative="1">
      <w:start w:val="1"/>
      <w:numFmt w:val="decimal"/>
      <w:lvlText w:val="%7."/>
      <w:lvlJc w:val="left"/>
      <w:pPr>
        <w:ind w:left="6458" w:hanging="360"/>
      </w:pPr>
    </w:lvl>
    <w:lvl w:ilvl="7" w:tplc="BB9A829A" w:tentative="1">
      <w:start w:val="1"/>
      <w:numFmt w:val="lowerLetter"/>
      <w:lvlText w:val="%8."/>
      <w:lvlJc w:val="left"/>
      <w:pPr>
        <w:ind w:left="7178" w:hanging="360"/>
      </w:pPr>
    </w:lvl>
    <w:lvl w:ilvl="8" w:tplc="CB3C53FA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28B54F3E"/>
    <w:multiLevelType w:val="multilevel"/>
    <w:tmpl w:val="A22C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15">
    <w:nsid w:val="2BF80E25"/>
    <w:multiLevelType w:val="hybridMultilevel"/>
    <w:tmpl w:val="8AFC4652"/>
    <w:lvl w:ilvl="0" w:tplc="7B88769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caps w:val="0"/>
        <w:color w:val="000000"/>
        <w:sz w:val="22"/>
        <w:szCs w:val="22"/>
      </w:rPr>
    </w:lvl>
    <w:lvl w:ilvl="1" w:tplc="92E8760E" w:tentative="1">
      <w:start w:val="1"/>
      <w:numFmt w:val="lowerLetter"/>
      <w:lvlText w:val="%2."/>
      <w:lvlJc w:val="left"/>
      <w:pPr>
        <w:ind w:left="1440" w:hanging="360"/>
      </w:pPr>
    </w:lvl>
    <w:lvl w:ilvl="2" w:tplc="7B3059C4" w:tentative="1">
      <w:start w:val="1"/>
      <w:numFmt w:val="lowerRoman"/>
      <w:lvlText w:val="%3."/>
      <w:lvlJc w:val="right"/>
      <w:pPr>
        <w:ind w:left="2160" w:hanging="180"/>
      </w:pPr>
    </w:lvl>
    <w:lvl w:ilvl="3" w:tplc="1B469B32" w:tentative="1">
      <w:start w:val="1"/>
      <w:numFmt w:val="decimal"/>
      <w:lvlText w:val="%4."/>
      <w:lvlJc w:val="left"/>
      <w:pPr>
        <w:ind w:left="2880" w:hanging="360"/>
      </w:pPr>
    </w:lvl>
    <w:lvl w:ilvl="4" w:tplc="5B0E7E76" w:tentative="1">
      <w:start w:val="1"/>
      <w:numFmt w:val="lowerLetter"/>
      <w:lvlText w:val="%5."/>
      <w:lvlJc w:val="left"/>
      <w:pPr>
        <w:ind w:left="3600" w:hanging="360"/>
      </w:pPr>
    </w:lvl>
    <w:lvl w:ilvl="5" w:tplc="0B0C43CE" w:tentative="1">
      <w:start w:val="1"/>
      <w:numFmt w:val="lowerRoman"/>
      <w:lvlText w:val="%6."/>
      <w:lvlJc w:val="right"/>
      <w:pPr>
        <w:ind w:left="4320" w:hanging="180"/>
      </w:pPr>
    </w:lvl>
    <w:lvl w:ilvl="6" w:tplc="B532C6C8" w:tentative="1">
      <w:start w:val="1"/>
      <w:numFmt w:val="decimal"/>
      <w:lvlText w:val="%7."/>
      <w:lvlJc w:val="left"/>
      <w:pPr>
        <w:ind w:left="5040" w:hanging="360"/>
      </w:pPr>
    </w:lvl>
    <w:lvl w:ilvl="7" w:tplc="692AE83E" w:tentative="1">
      <w:start w:val="1"/>
      <w:numFmt w:val="lowerLetter"/>
      <w:lvlText w:val="%8."/>
      <w:lvlJc w:val="left"/>
      <w:pPr>
        <w:ind w:left="5760" w:hanging="360"/>
      </w:pPr>
    </w:lvl>
    <w:lvl w:ilvl="8" w:tplc="3D5AF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87BA2"/>
    <w:multiLevelType w:val="hybridMultilevel"/>
    <w:tmpl w:val="7DEAE7C2"/>
    <w:lvl w:ilvl="0" w:tplc="0360D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1A6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F07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07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69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A2F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A6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4B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EE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B6F8C"/>
    <w:multiLevelType w:val="hybridMultilevel"/>
    <w:tmpl w:val="5A921AE8"/>
    <w:lvl w:ilvl="0" w:tplc="7F541740">
      <w:start w:val="14"/>
      <w:numFmt w:val="decimal"/>
      <w:lvlText w:val="%1."/>
      <w:lvlJc w:val="left"/>
      <w:pPr>
        <w:ind w:left="1504" w:hanging="360"/>
      </w:pPr>
      <w:rPr>
        <w:rFonts w:hint="default"/>
        <w:b w:val="0"/>
        <w:bCs w:val="0"/>
        <w:caps w:val="0"/>
        <w:color w:val="000000"/>
        <w:sz w:val="22"/>
        <w:szCs w:val="22"/>
      </w:rPr>
    </w:lvl>
    <w:lvl w:ilvl="1" w:tplc="6DFCE4E4" w:tentative="1">
      <w:start w:val="1"/>
      <w:numFmt w:val="lowerLetter"/>
      <w:lvlText w:val="%2."/>
      <w:lvlJc w:val="left"/>
      <w:pPr>
        <w:ind w:left="1440" w:hanging="360"/>
      </w:pPr>
    </w:lvl>
    <w:lvl w:ilvl="2" w:tplc="AF04B428" w:tentative="1">
      <w:start w:val="1"/>
      <w:numFmt w:val="lowerRoman"/>
      <w:lvlText w:val="%3."/>
      <w:lvlJc w:val="right"/>
      <w:pPr>
        <w:ind w:left="2160" w:hanging="180"/>
      </w:pPr>
    </w:lvl>
    <w:lvl w:ilvl="3" w:tplc="E7229F2A" w:tentative="1">
      <w:start w:val="1"/>
      <w:numFmt w:val="decimal"/>
      <w:lvlText w:val="%4."/>
      <w:lvlJc w:val="left"/>
      <w:pPr>
        <w:ind w:left="2880" w:hanging="360"/>
      </w:pPr>
    </w:lvl>
    <w:lvl w:ilvl="4" w:tplc="762279F6" w:tentative="1">
      <w:start w:val="1"/>
      <w:numFmt w:val="lowerLetter"/>
      <w:lvlText w:val="%5."/>
      <w:lvlJc w:val="left"/>
      <w:pPr>
        <w:ind w:left="3600" w:hanging="360"/>
      </w:pPr>
    </w:lvl>
    <w:lvl w:ilvl="5" w:tplc="6C6E457C" w:tentative="1">
      <w:start w:val="1"/>
      <w:numFmt w:val="lowerRoman"/>
      <w:lvlText w:val="%6."/>
      <w:lvlJc w:val="right"/>
      <w:pPr>
        <w:ind w:left="4320" w:hanging="180"/>
      </w:pPr>
    </w:lvl>
    <w:lvl w:ilvl="6" w:tplc="2BA26D70" w:tentative="1">
      <w:start w:val="1"/>
      <w:numFmt w:val="decimal"/>
      <w:lvlText w:val="%7."/>
      <w:lvlJc w:val="left"/>
      <w:pPr>
        <w:ind w:left="5040" w:hanging="360"/>
      </w:pPr>
    </w:lvl>
    <w:lvl w:ilvl="7" w:tplc="D196EEA2" w:tentative="1">
      <w:start w:val="1"/>
      <w:numFmt w:val="lowerLetter"/>
      <w:lvlText w:val="%8."/>
      <w:lvlJc w:val="left"/>
      <w:pPr>
        <w:ind w:left="5760" w:hanging="360"/>
      </w:pPr>
    </w:lvl>
    <w:lvl w:ilvl="8" w:tplc="82E64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80841"/>
    <w:multiLevelType w:val="hybridMultilevel"/>
    <w:tmpl w:val="D79AB43C"/>
    <w:lvl w:ilvl="0" w:tplc="ED3C9B44">
      <w:start w:val="1"/>
      <w:numFmt w:val="decimal"/>
      <w:lvlText w:val="%1)"/>
      <w:lvlJc w:val="left"/>
      <w:pPr>
        <w:ind w:left="720" w:hanging="360"/>
      </w:pPr>
    </w:lvl>
    <w:lvl w:ilvl="1" w:tplc="0E344A0C" w:tentative="1">
      <w:start w:val="1"/>
      <w:numFmt w:val="lowerLetter"/>
      <w:lvlText w:val="%2."/>
      <w:lvlJc w:val="left"/>
      <w:pPr>
        <w:ind w:left="1440" w:hanging="360"/>
      </w:pPr>
    </w:lvl>
    <w:lvl w:ilvl="2" w:tplc="23EEB898" w:tentative="1">
      <w:start w:val="1"/>
      <w:numFmt w:val="lowerRoman"/>
      <w:lvlText w:val="%3."/>
      <w:lvlJc w:val="right"/>
      <w:pPr>
        <w:ind w:left="2160" w:hanging="180"/>
      </w:pPr>
    </w:lvl>
    <w:lvl w:ilvl="3" w:tplc="52A85FC6" w:tentative="1">
      <w:start w:val="1"/>
      <w:numFmt w:val="decimal"/>
      <w:lvlText w:val="%4."/>
      <w:lvlJc w:val="left"/>
      <w:pPr>
        <w:ind w:left="2880" w:hanging="360"/>
      </w:pPr>
    </w:lvl>
    <w:lvl w:ilvl="4" w:tplc="A4C2482E" w:tentative="1">
      <w:start w:val="1"/>
      <w:numFmt w:val="lowerLetter"/>
      <w:lvlText w:val="%5."/>
      <w:lvlJc w:val="left"/>
      <w:pPr>
        <w:ind w:left="3600" w:hanging="360"/>
      </w:pPr>
    </w:lvl>
    <w:lvl w:ilvl="5" w:tplc="690E9A16" w:tentative="1">
      <w:start w:val="1"/>
      <w:numFmt w:val="lowerRoman"/>
      <w:lvlText w:val="%6."/>
      <w:lvlJc w:val="right"/>
      <w:pPr>
        <w:ind w:left="4320" w:hanging="180"/>
      </w:pPr>
    </w:lvl>
    <w:lvl w:ilvl="6" w:tplc="C1D00006" w:tentative="1">
      <w:start w:val="1"/>
      <w:numFmt w:val="decimal"/>
      <w:lvlText w:val="%7."/>
      <w:lvlJc w:val="left"/>
      <w:pPr>
        <w:ind w:left="5040" w:hanging="360"/>
      </w:pPr>
    </w:lvl>
    <w:lvl w:ilvl="7" w:tplc="2F92524C" w:tentative="1">
      <w:start w:val="1"/>
      <w:numFmt w:val="lowerLetter"/>
      <w:lvlText w:val="%8."/>
      <w:lvlJc w:val="left"/>
      <w:pPr>
        <w:ind w:left="5760" w:hanging="360"/>
      </w:pPr>
    </w:lvl>
    <w:lvl w:ilvl="8" w:tplc="9B7C6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84A83"/>
    <w:multiLevelType w:val="hybridMultilevel"/>
    <w:tmpl w:val="723ABA9A"/>
    <w:lvl w:ilvl="0" w:tplc="DE04E0C8">
      <w:start w:val="1"/>
      <w:numFmt w:val="lowerLetter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DCBCDA44" w:tentative="1">
      <w:start w:val="1"/>
      <w:numFmt w:val="lowerLetter"/>
      <w:lvlText w:val="%2."/>
      <w:lvlJc w:val="left"/>
      <w:pPr>
        <w:ind w:left="1440" w:hanging="360"/>
      </w:pPr>
    </w:lvl>
    <w:lvl w:ilvl="2" w:tplc="E9ECAF4C" w:tentative="1">
      <w:start w:val="1"/>
      <w:numFmt w:val="lowerRoman"/>
      <w:lvlText w:val="%3."/>
      <w:lvlJc w:val="right"/>
      <w:pPr>
        <w:ind w:left="2160" w:hanging="180"/>
      </w:pPr>
    </w:lvl>
    <w:lvl w:ilvl="3" w:tplc="619026A8" w:tentative="1">
      <w:start w:val="1"/>
      <w:numFmt w:val="decimal"/>
      <w:lvlText w:val="%4."/>
      <w:lvlJc w:val="left"/>
      <w:pPr>
        <w:ind w:left="2880" w:hanging="360"/>
      </w:pPr>
    </w:lvl>
    <w:lvl w:ilvl="4" w:tplc="48463882" w:tentative="1">
      <w:start w:val="1"/>
      <w:numFmt w:val="lowerLetter"/>
      <w:lvlText w:val="%5."/>
      <w:lvlJc w:val="left"/>
      <w:pPr>
        <w:ind w:left="3600" w:hanging="360"/>
      </w:pPr>
    </w:lvl>
    <w:lvl w:ilvl="5" w:tplc="392230E2" w:tentative="1">
      <w:start w:val="1"/>
      <w:numFmt w:val="lowerRoman"/>
      <w:lvlText w:val="%6."/>
      <w:lvlJc w:val="right"/>
      <w:pPr>
        <w:ind w:left="4320" w:hanging="180"/>
      </w:pPr>
    </w:lvl>
    <w:lvl w:ilvl="6" w:tplc="A8AE9E5E" w:tentative="1">
      <w:start w:val="1"/>
      <w:numFmt w:val="decimal"/>
      <w:lvlText w:val="%7."/>
      <w:lvlJc w:val="left"/>
      <w:pPr>
        <w:ind w:left="5040" w:hanging="360"/>
      </w:pPr>
    </w:lvl>
    <w:lvl w:ilvl="7" w:tplc="0EDEC392" w:tentative="1">
      <w:start w:val="1"/>
      <w:numFmt w:val="lowerLetter"/>
      <w:lvlText w:val="%8."/>
      <w:lvlJc w:val="left"/>
      <w:pPr>
        <w:ind w:left="5760" w:hanging="360"/>
      </w:pPr>
    </w:lvl>
    <w:lvl w:ilvl="8" w:tplc="64AC8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869B1"/>
    <w:multiLevelType w:val="hybridMultilevel"/>
    <w:tmpl w:val="D2A0D994"/>
    <w:lvl w:ilvl="0" w:tplc="BCEE7D42">
      <w:start w:val="1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B3DC9B6C" w:tentative="1">
      <w:start w:val="1"/>
      <w:numFmt w:val="lowerLetter"/>
      <w:lvlText w:val="%2."/>
      <w:lvlJc w:val="left"/>
      <w:pPr>
        <w:ind w:left="2008" w:hanging="360"/>
      </w:pPr>
    </w:lvl>
    <w:lvl w:ilvl="2" w:tplc="FCCA8CC2" w:tentative="1">
      <w:start w:val="1"/>
      <w:numFmt w:val="lowerRoman"/>
      <w:lvlText w:val="%3."/>
      <w:lvlJc w:val="right"/>
      <w:pPr>
        <w:ind w:left="2728" w:hanging="180"/>
      </w:pPr>
    </w:lvl>
    <w:lvl w:ilvl="3" w:tplc="8342F29E" w:tentative="1">
      <w:start w:val="1"/>
      <w:numFmt w:val="decimal"/>
      <w:lvlText w:val="%4."/>
      <w:lvlJc w:val="left"/>
      <w:pPr>
        <w:ind w:left="3448" w:hanging="360"/>
      </w:pPr>
    </w:lvl>
    <w:lvl w:ilvl="4" w:tplc="57AE1E36" w:tentative="1">
      <w:start w:val="1"/>
      <w:numFmt w:val="lowerLetter"/>
      <w:lvlText w:val="%5."/>
      <w:lvlJc w:val="left"/>
      <w:pPr>
        <w:ind w:left="4168" w:hanging="360"/>
      </w:pPr>
    </w:lvl>
    <w:lvl w:ilvl="5" w:tplc="50FC4B1A" w:tentative="1">
      <w:start w:val="1"/>
      <w:numFmt w:val="lowerRoman"/>
      <w:lvlText w:val="%6."/>
      <w:lvlJc w:val="right"/>
      <w:pPr>
        <w:ind w:left="4888" w:hanging="180"/>
      </w:pPr>
    </w:lvl>
    <w:lvl w:ilvl="6" w:tplc="7C1018B2" w:tentative="1">
      <w:start w:val="1"/>
      <w:numFmt w:val="decimal"/>
      <w:lvlText w:val="%7."/>
      <w:lvlJc w:val="left"/>
      <w:pPr>
        <w:ind w:left="5608" w:hanging="360"/>
      </w:pPr>
    </w:lvl>
    <w:lvl w:ilvl="7" w:tplc="A8A2FE58" w:tentative="1">
      <w:start w:val="1"/>
      <w:numFmt w:val="lowerLetter"/>
      <w:lvlText w:val="%8."/>
      <w:lvlJc w:val="left"/>
      <w:pPr>
        <w:ind w:left="6328" w:hanging="360"/>
      </w:pPr>
    </w:lvl>
    <w:lvl w:ilvl="8" w:tplc="27FEAF80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4070480D"/>
    <w:multiLevelType w:val="hybridMultilevel"/>
    <w:tmpl w:val="BB6A5B20"/>
    <w:lvl w:ilvl="0" w:tplc="619E673C">
      <w:start w:val="1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5028604" w:tentative="1">
      <w:start w:val="1"/>
      <w:numFmt w:val="lowerLetter"/>
      <w:lvlText w:val="%2."/>
      <w:lvlJc w:val="left"/>
      <w:pPr>
        <w:ind w:left="1440" w:hanging="360"/>
      </w:pPr>
    </w:lvl>
    <w:lvl w:ilvl="2" w:tplc="BEC2C97A" w:tentative="1">
      <w:start w:val="1"/>
      <w:numFmt w:val="lowerRoman"/>
      <w:lvlText w:val="%3."/>
      <w:lvlJc w:val="right"/>
      <w:pPr>
        <w:ind w:left="2160" w:hanging="180"/>
      </w:pPr>
    </w:lvl>
    <w:lvl w:ilvl="3" w:tplc="0278250A" w:tentative="1">
      <w:start w:val="1"/>
      <w:numFmt w:val="decimal"/>
      <w:lvlText w:val="%4."/>
      <w:lvlJc w:val="left"/>
      <w:pPr>
        <w:ind w:left="2880" w:hanging="360"/>
      </w:pPr>
    </w:lvl>
    <w:lvl w:ilvl="4" w:tplc="6E9E04DC" w:tentative="1">
      <w:start w:val="1"/>
      <w:numFmt w:val="lowerLetter"/>
      <w:lvlText w:val="%5."/>
      <w:lvlJc w:val="left"/>
      <w:pPr>
        <w:ind w:left="3600" w:hanging="360"/>
      </w:pPr>
    </w:lvl>
    <w:lvl w:ilvl="5" w:tplc="B8FE7EFE" w:tentative="1">
      <w:start w:val="1"/>
      <w:numFmt w:val="lowerRoman"/>
      <w:lvlText w:val="%6."/>
      <w:lvlJc w:val="right"/>
      <w:pPr>
        <w:ind w:left="4320" w:hanging="180"/>
      </w:pPr>
    </w:lvl>
    <w:lvl w:ilvl="6" w:tplc="5082FD9E" w:tentative="1">
      <w:start w:val="1"/>
      <w:numFmt w:val="decimal"/>
      <w:lvlText w:val="%7."/>
      <w:lvlJc w:val="left"/>
      <w:pPr>
        <w:ind w:left="5040" w:hanging="360"/>
      </w:pPr>
    </w:lvl>
    <w:lvl w:ilvl="7" w:tplc="20FE3952" w:tentative="1">
      <w:start w:val="1"/>
      <w:numFmt w:val="lowerLetter"/>
      <w:lvlText w:val="%8."/>
      <w:lvlJc w:val="left"/>
      <w:pPr>
        <w:ind w:left="5760" w:hanging="360"/>
      </w:pPr>
    </w:lvl>
    <w:lvl w:ilvl="8" w:tplc="89E0F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6675E"/>
    <w:multiLevelType w:val="hybridMultilevel"/>
    <w:tmpl w:val="9EB87294"/>
    <w:lvl w:ilvl="0" w:tplc="27A68066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caps w:val="0"/>
        <w:color w:val="000000"/>
        <w:sz w:val="22"/>
        <w:szCs w:val="22"/>
      </w:rPr>
    </w:lvl>
    <w:lvl w:ilvl="1" w:tplc="6EFC47A2" w:tentative="1">
      <w:start w:val="1"/>
      <w:numFmt w:val="lowerLetter"/>
      <w:lvlText w:val="%2."/>
      <w:lvlJc w:val="left"/>
      <w:pPr>
        <w:ind w:left="1440" w:hanging="360"/>
      </w:pPr>
    </w:lvl>
    <w:lvl w:ilvl="2" w:tplc="9D3A3F98" w:tentative="1">
      <w:start w:val="1"/>
      <w:numFmt w:val="lowerRoman"/>
      <w:lvlText w:val="%3."/>
      <w:lvlJc w:val="right"/>
      <w:pPr>
        <w:ind w:left="2160" w:hanging="180"/>
      </w:pPr>
    </w:lvl>
    <w:lvl w:ilvl="3" w:tplc="16F86ADC" w:tentative="1">
      <w:start w:val="1"/>
      <w:numFmt w:val="decimal"/>
      <w:lvlText w:val="%4."/>
      <w:lvlJc w:val="left"/>
      <w:pPr>
        <w:ind w:left="2880" w:hanging="360"/>
      </w:pPr>
    </w:lvl>
    <w:lvl w:ilvl="4" w:tplc="F26EFE4C" w:tentative="1">
      <w:start w:val="1"/>
      <w:numFmt w:val="lowerLetter"/>
      <w:lvlText w:val="%5."/>
      <w:lvlJc w:val="left"/>
      <w:pPr>
        <w:ind w:left="3600" w:hanging="360"/>
      </w:pPr>
    </w:lvl>
    <w:lvl w:ilvl="5" w:tplc="31A03ED8" w:tentative="1">
      <w:start w:val="1"/>
      <w:numFmt w:val="lowerRoman"/>
      <w:lvlText w:val="%6."/>
      <w:lvlJc w:val="right"/>
      <w:pPr>
        <w:ind w:left="4320" w:hanging="180"/>
      </w:pPr>
    </w:lvl>
    <w:lvl w:ilvl="6" w:tplc="339690FE" w:tentative="1">
      <w:start w:val="1"/>
      <w:numFmt w:val="decimal"/>
      <w:lvlText w:val="%7."/>
      <w:lvlJc w:val="left"/>
      <w:pPr>
        <w:ind w:left="5040" w:hanging="360"/>
      </w:pPr>
    </w:lvl>
    <w:lvl w:ilvl="7" w:tplc="FD262FC2" w:tentative="1">
      <w:start w:val="1"/>
      <w:numFmt w:val="lowerLetter"/>
      <w:lvlText w:val="%8."/>
      <w:lvlJc w:val="left"/>
      <w:pPr>
        <w:ind w:left="5760" w:hanging="360"/>
      </w:pPr>
    </w:lvl>
    <w:lvl w:ilvl="8" w:tplc="B2B20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2C37"/>
    <w:multiLevelType w:val="hybridMultilevel"/>
    <w:tmpl w:val="71B6ECE6"/>
    <w:lvl w:ilvl="0" w:tplc="27EAA392">
      <w:start w:val="3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caps w:val="0"/>
        <w:color w:val="000000"/>
        <w:sz w:val="22"/>
        <w:szCs w:val="22"/>
      </w:rPr>
    </w:lvl>
    <w:lvl w:ilvl="1" w:tplc="8F423CC4" w:tentative="1">
      <w:start w:val="1"/>
      <w:numFmt w:val="lowerLetter"/>
      <w:lvlText w:val="%2."/>
      <w:lvlJc w:val="left"/>
      <w:pPr>
        <w:ind w:left="1440" w:hanging="360"/>
      </w:pPr>
    </w:lvl>
    <w:lvl w:ilvl="2" w:tplc="9A623F88" w:tentative="1">
      <w:start w:val="1"/>
      <w:numFmt w:val="lowerRoman"/>
      <w:lvlText w:val="%3."/>
      <w:lvlJc w:val="right"/>
      <w:pPr>
        <w:ind w:left="2160" w:hanging="180"/>
      </w:pPr>
    </w:lvl>
    <w:lvl w:ilvl="3" w:tplc="900464B0" w:tentative="1">
      <w:start w:val="1"/>
      <w:numFmt w:val="decimal"/>
      <w:lvlText w:val="%4."/>
      <w:lvlJc w:val="left"/>
      <w:pPr>
        <w:ind w:left="2880" w:hanging="360"/>
      </w:pPr>
    </w:lvl>
    <w:lvl w:ilvl="4" w:tplc="4B464660" w:tentative="1">
      <w:start w:val="1"/>
      <w:numFmt w:val="lowerLetter"/>
      <w:lvlText w:val="%5."/>
      <w:lvlJc w:val="left"/>
      <w:pPr>
        <w:ind w:left="3600" w:hanging="360"/>
      </w:pPr>
    </w:lvl>
    <w:lvl w:ilvl="5" w:tplc="36141A10" w:tentative="1">
      <w:start w:val="1"/>
      <w:numFmt w:val="lowerRoman"/>
      <w:lvlText w:val="%6."/>
      <w:lvlJc w:val="right"/>
      <w:pPr>
        <w:ind w:left="4320" w:hanging="180"/>
      </w:pPr>
    </w:lvl>
    <w:lvl w:ilvl="6" w:tplc="2A6E3C26" w:tentative="1">
      <w:start w:val="1"/>
      <w:numFmt w:val="decimal"/>
      <w:lvlText w:val="%7."/>
      <w:lvlJc w:val="left"/>
      <w:pPr>
        <w:ind w:left="5040" w:hanging="360"/>
      </w:pPr>
    </w:lvl>
    <w:lvl w:ilvl="7" w:tplc="1284D2E8" w:tentative="1">
      <w:start w:val="1"/>
      <w:numFmt w:val="lowerLetter"/>
      <w:lvlText w:val="%8."/>
      <w:lvlJc w:val="left"/>
      <w:pPr>
        <w:ind w:left="5760" w:hanging="360"/>
      </w:pPr>
    </w:lvl>
    <w:lvl w:ilvl="8" w:tplc="9126E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22898"/>
    <w:multiLevelType w:val="hybridMultilevel"/>
    <w:tmpl w:val="5E16FE52"/>
    <w:lvl w:ilvl="0" w:tplc="74F2CC5A">
      <w:start w:val="1"/>
      <w:numFmt w:val="decimal"/>
      <w:lvlText w:val="%1)"/>
      <w:lvlJc w:val="left"/>
      <w:pPr>
        <w:ind w:left="1506" w:hanging="360"/>
      </w:pPr>
    </w:lvl>
    <w:lvl w:ilvl="1" w:tplc="4BA6AF9E" w:tentative="1">
      <w:start w:val="1"/>
      <w:numFmt w:val="lowerLetter"/>
      <w:lvlText w:val="%2."/>
      <w:lvlJc w:val="left"/>
      <w:pPr>
        <w:ind w:left="2226" w:hanging="360"/>
      </w:pPr>
    </w:lvl>
    <w:lvl w:ilvl="2" w:tplc="DC52CC1E" w:tentative="1">
      <w:start w:val="1"/>
      <w:numFmt w:val="lowerRoman"/>
      <w:lvlText w:val="%3."/>
      <w:lvlJc w:val="right"/>
      <w:pPr>
        <w:ind w:left="2946" w:hanging="180"/>
      </w:pPr>
    </w:lvl>
    <w:lvl w:ilvl="3" w:tplc="2B3CE5FE" w:tentative="1">
      <w:start w:val="1"/>
      <w:numFmt w:val="decimal"/>
      <w:lvlText w:val="%4."/>
      <w:lvlJc w:val="left"/>
      <w:pPr>
        <w:ind w:left="3666" w:hanging="360"/>
      </w:pPr>
    </w:lvl>
    <w:lvl w:ilvl="4" w:tplc="D27683D4" w:tentative="1">
      <w:start w:val="1"/>
      <w:numFmt w:val="lowerLetter"/>
      <w:lvlText w:val="%5."/>
      <w:lvlJc w:val="left"/>
      <w:pPr>
        <w:ind w:left="4386" w:hanging="360"/>
      </w:pPr>
    </w:lvl>
    <w:lvl w:ilvl="5" w:tplc="F7BEBBDE" w:tentative="1">
      <w:start w:val="1"/>
      <w:numFmt w:val="lowerRoman"/>
      <w:lvlText w:val="%6."/>
      <w:lvlJc w:val="right"/>
      <w:pPr>
        <w:ind w:left="5106" w:hanging="180"/>
      </w:pPr>
    </w:lvl>
    <w:lvl w:ilvl="6" w:tplc="C21E6B50" w:tentative="1">
      <w:start w:val="1"/>
      <w:numFmt w:val="decimal"/>
      <w:lvlText w:val="%7."/>
      <w:lvlJc w:val="left"/>
      <w:pPr>
        <w:ind w:left="5826" w:hanging="360"/>
      </w:pPr>
    </w:lvl>
    <w:lvl w:ilvl="7" w:tplc="73D2CA52" w:tentative="1">
      <w:start w:val="1"/>
      <w:numFmt w:val="lowerLetter"/>
      <w:lvlText w:val="%8."/>
      <w:lvlJc w:val="left"/>
      <w:pPr>
        <w:ind w:left="6546" w:hanging="360"/>
      </w:pPr>
    </w:lvl>
    <w:lvl w:ilvl="8" w:tplc="429EF1F6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499B7AE2"/>
    <w:multiLevelType w:val="hybridMultilevel"/>
    <w:tmpl w:val="1E02B93A"/>
    <w:lvl w:ilvl="0" w:tplc="1102F854">
      <w:start w:val="1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33C8F69C" w:tentative="1">
      <w:start w:val="1"/>
      <w:numFmt w:val="lowerLetter"/>
      <w:lvlText w:val="%2."/>
      <w:lvlJc w:val="left"/>
      <w:pPr>
        <w:ind w:left="1440" w:hanging="360"/>
      </w:pPr>
    </w:lvl>
    <w:lvl w:ilvl="2" w:tplc="694265D8" w:tentative="1">
      <w:start w:val="1"/>
      <w:numFmt w:val="lowerRoman"/>
      <w:lvlText w:val="%3."/>
      <w:lvlJc w:val="right"/>
      <w:pPr>
        <w:ind w:left="2160" w:hanging="180"/>
      </w:pPr>
    </w:lvl>
    <w:lvl w:ilvl="3" w:tplc="811CAF7E" w:tentative="1">
      <w:start w:val="1"/>
      <w:numFmt w:val="decimal"/>
      <w:lvlText w:val="%4."/>
      <w:lvlJc w:val="left"/>
      <w:pPr>
        <w:ind w:left="2880" w:hanging="360"/>
      </w:pPr>
    </w:lvl>
    <w:lvl w:ilvl="4" w:tplc="20DE46F4" w:tentative="1">
      <w:start w:val="1"/>
      <w:numFmt w:val="lowerLetter"/>
      <w:lvlText w:val="%5."/>
      <w:lvlJc w:val="left"/>
      <w:pPr>
        <w:ind w:left="3600" w:hanging="360"/>
      </w:pPr>
    </w:lvl>
    <w:lvl w:ilvl="5" w:tplc="710E8844" w:tentative="1">
      <w:start w:val="1"/>
      <w:numFmt w:val="lowerRoman"/>
      <w:lvlText w:val="%6."/>
      <w:lvlJc w:val="right"/>
      <w:pPr>
        <w:ind w:left="4320" w:hanging="180"/>
      </w:pPr>
    </w:lvl>
    <w:lvl w:ilvl="6" w:tplc="F9F254CC" w:tentative="1">
      <w:start w:val="1"/>
      <w:numFmt w:val="decimal"/>
      <w:lvlText w:val="%7."/>
      <w:lvlJc w:val="left"/>
      <w:pPr>
        <w:ind w:left="5040" w:hanging="360"/>
      </w:pPr>
    </w:lvl>
    <w:lvl w:ilvl="7" w:tplc="85E87570" w:tentative="1">
      <w:start w:val="1"/>
      <w:numFmt w:val="lowerLetter"/>
      <w:lvlText w:val="%8."/>
      <w:lvlJc w:val="left"/>
      <w:pPr>
        <w:ind w:left="5760" w:hanging="360"/>
      </w:pPr>
    </w:lvl>
    <w:lvl w:ilvl="8" w:tplc="DB2E0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56F71"/>
    <w:multiLevelType w:val="hybridMultilevel"/>
    <w:tmpl w:val="CA64DC8C"/>
    <w:lvl w:ilvl="0" w:tplc="DB4C6E5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6A9C64B4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C2F81C48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8DCAD24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D06A23B0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993E845A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E160C07C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AB0B390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B2EE2FC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E9D18E0"/>
    <w:multiLevelType w:val="hybridMultilevel"/>
    <w:tmpl w:val="E0A80BD4"/>
    <w:lvl w:ilvl="0" w:tplc="6B503710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D9E6E104" w:tentative="1">
      <w:start w:val="1"/>
      <w:numFmt w:val="lowerLetter"/>
      <w:lvlText w:val="%2."/>
      <w:lvlJc w:val="left"/>
      <w:pPr>
        <w:ind w:left="1724" w:hanging="360"/>
      </w:pPr>
    </w:lvl>
    <w:lvl w:ilvl="2" w:tplc="FA5AEA30" w:tentative="1">
      <w:start w:val="1"/>
      <w:numFmt w:val="lowerRoman"/>
      <w:lvlText w:val="%3."/>
      <w:lvlJc w:val="right"/>
      <w:pPr>
        <w:ind w:left="2444" w:hanging="180"/>
      </w:pPr>
    </w:lvl>
    <w:lvl w:ilvl="3" w:tplc="D8523D3A" w:tentative="1">
      <w:start w:val="1"/>
      <w:numFmt w:val="decimal"/>
      <w:lvlText w:val="%4."/>
      <w:lvlJc w:val="left"/>
      <w:pPr>
        <w:ind w:left="3164" w:hanging="360"/>
      </w:pPr>
    </w:lvl>
    <w:lvl w:ilvl="4" w:tplc="4516DD12" w:tentative="1">
      <w:start w:val="1"/>
      <w:numFmt w:val="lowerLetter"/>
      <w:lvlText w:val="%5."/>
      <w:lvlJc w:val="left"/>
      <w:pPr>
        <w:ind w:left="3884" w:hanging="360"/>
      </w:pPr>
    </w:lvl>
    <w:lvl w:ilvl="5" w:tplc="80D6283E" w:tentative="1">
      <w:start w:val="1"/>
      <w:numFmt w:val="lowerRoman"/>
      <w:lvlText w:val="%6."/>
      <w:lvlJc w:val="right"/>
      <w:pPr>
        <w:ind w:left="4604" w:hanging="180"/>
      </w:pPr>
    </w:lvl>
    <w:lvl w:ilvl="6" w:tplc="57A4C6CE" w:tentative="1">
      <w:start w:val="1"/>
      <w:numFmt w:val="decimal"/>
      <w:lvlText w:val="%7."/>
      <w:lvlJc w:val="left"/>
      <w:pPr>
        <w:ind w:left="5324" w:hanging="360"/>
      </w:pPr>
    </w:lvl>
    <w:lvl w:ilvl="7" w:tplc="415E32B0" w:tentative="1">
      <w:start w:val="1"/>
      <w:numFmt w:val="lowerLetter"/>
      <w:lvlText w:val="%8."/>
      <w:lvlJc w:val="left"/>
      <w:pPr>
        <w:ind w:left="6044" w:hanging="360"/>
      </w:pPr>
    </w:lvl>
    <w:lvl w:ilvl="8" w:tplc="DF462DC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1B544C9"/>
    <w:multiLevelType w:val="multilevel"/>
    <w:tmpl w:val="20C4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29">
    <w:nsid w:val="52CC25A6"/>
    <w:multiLevelType w:val="hybridMultilevel"/>
    <w:tmpl w:val="333AB1C8"/>
    <w:lvl w:ilvl="0" w:tplc="92FEA25A">
      <w:start w:val="1"/>
      <w:numFmt w:val="decimal"/>
      <w:lvlText w:val="%1)"/>
      <w:lvlJc w:val="left"/>
      <w:pPr>
        <w:ind w:left="720" w:hanging="360"/>
      </w:pPr>
    </w:lvl>
    <w:lvl w:ilvl="1" w:tplc="E7F89D20" w:tentative="1">
      <w:start w:val="1"/>
      <w:numFmt w:val="lowerLetter"/>
      <w:lvlText w:val="%2."/>
      <w:lvlJc w:val="left"/>
      <w:pPr>
        <w:ind w:left="1440" w:hanging="360"/>
      </w:pPr>
    </w:lvl>
    <w:lvl w:ilvl="2" w:tplc="501CAB44" w:tentative="1">
      <w:start w:val="1"/>
      <w:numFmt w:val="lowerRoman"/>
      <w:lvlText w:val="%3."/>
      <w:lvlJc w:val="right"/>
      <w:pPr>
        <w:ind w:left="2160" w:hanging="180"/>
      </w:pPr>
    </w:lvl>
    <w:lvl w:ilvl="3" w:tplc="CAF23140" w:tentative="1">
      <w:start w:val="1"/>
      <w:numFmt w:val="decimal"/>
      <w:lvlText w:val="%4."/>
      <w:lvlJc w:val="left"/>
      <w:pPr>
        <w:ind w:left="2880" w:hanging="360"/>
      </w:pPr>
    </w:lvl>
    <w:lvl w:ilvl="4" w:tplc="B8067792" w:tentative="1">
      <w:start w:val="1"/>
      <w:numFmt w:val="lowerLetter"/>
      <w:lvlText w:val="%5."/>
      <w:lvlJc w:val="left"/>
      <w:pPr>
        <w:ind w:left="3600" w:hanging="360"/>
      </w:pPr>
    </w:lvl>
    <w:lvl w:ilvl="5" w:tplc="91C0F228" w:tentative="1">
      <w:start w:val="1"/>
      <w:numFmt w:val="lowerRoman"/>
      <w:lvlText w:val="%6."/>
      <w:lvlJc w:val="right"/>
      <w:pPr>
        <w:ind w:left="4320" w:hanging="180"/>
      </w:pPr>
    </w:lvl>
    <w:lvl w:ilvl="6" w:tplc="779E42B6" w:tentative="1">
      <w:start w:val="1"/>
      <w:numFmt w:val="decimal"/>
      <w:lvlText w:val="%7."/>
      <w:lvlJc w:val="left"/>
      <w:pPr>
        <w:ind w:left="5040" w:hanging="360"/>
      </w:pPr>
    </w:lvl>
    <w:lvl w:ilvl="7" w:tplc="ACD4BBDA" w:tentative="1">
      <w:start w:val="1"/>
      <w:numFmt w:val="lowerLetter"/>
      <w:lvlText w:val="%8."/>
      <w:lvlJc w:val="left"/>
      <w:pPr>
        <w:ind w:left="5760" w:hanging="360"/>
      </w:pPr>
    </w:lvl>
    <w:lvl w:ilvl="8" w:tplc="422AC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204E3"/>
    <w:multiLevelType w:val="hybridMultilevel"/>
    <w:tmpl w:val="93720118"/>
    <w:lvl w:ilvl="0" w:tplc="61E27D72">
      <w:start w:val="6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F82042" w:tentative="1">
      <w:start w:val="1"/>
      <w:numFmt w:val="lowerLetter"/>
      <w:lvlText w:val="%2."/>
      <w:lvlJc w:val="left"/>
      <w:pPr>
        <w:ind w:left="1440" w:hanging="360"/>
      </w:pPr>
    </w:lvl>
    <w:lvl w:ilvl="2" w:tplc="F1D886AC" w:tentative="1">
      <w:start w:val="1"/>
      <w:numFmt w:val="lowerRoman"/>
      <w:lvlText w:val="%3."/>
      <w:lvlJc w:val="right"/>
      <w:pPr>
        <w:ind w:left="2160" w:hanging="180"/>
      </w:pPr>
    </w:lvl>
    <w:lvl w:ilvl="3" w:tplc="02B88E7C" w:tentative="1">
      <w:start w:val="1"/>
      <w:numFmt w:val="decimal"/>
      <w:lvlText w:val="%4."/>
      <w:lvlJc w:val="left"/>
      <w:pPr>
        <w:ind w:left="2880" w:hanging="360"/>
      </w:pPr>
    </w:lvl>
    <w:lvl w:ilvl="4" w:tplc="A6324680" w:tentative="1">
      <w:start w:val="1"/>
      <w:numFmt w:val="lowerLetter"/>
      <w:lvlText w:val="%5."/>
      <w:lvlJc w:val="left"/>
      <w:pPr>
        <w:ind w:left="3600" w:hanging="360"/>
      </w:pPr>
    </w:lvl>
    <w:lvl w:ilvl="5" w:tplc="215069A0" w:tentative="1">
      <w:start w:val="1"/>
      <w:numFmt w:val="lowerRoman"/>
      <w:lvlText w:val="%6."/>
      <w:lvlJc w:val="right"/>
      <w:pPr>
        <w:ind w:left="4320" w:hanging="180"/>
      </w:pPr>
    </w:lvl>
    <w:lvl w:ilvl="6" w:tplc="B85E7F50" w:tentative="1">
      <w:start w:val="1"/>
      <w:numFmt w:val="decimal"/>
      <w:lvlText w:val="%7."/>
      <w:lvlJc w:val="left"/>
      <w:pPr>
        <w:ind w:left="5040" w:hanging="360"/>
      </w:pPr>
    </w:lvl>
    <w:lvl w:ilvl="7" w:tplc="9434261A" w:tentative="1">
      <w:start w:val="1"/>
      <w:numFmt w:val="lowerLetter"/>
      <w:lvlText w:val="%8."/>
      <w:lvlJc w:val="left"/>
      <w:pPr>
        <w:ind w:left="5760" w:hanging="360"/>
      </w:pPr>
    </w:lvl>
    <w:lvl w:ilvl="8" w:tplc="F6EE9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37D8F"/>
    <w:multiLevelType w:val="hybridMultilevel"/>
    <w:tmpl w:val="3FF88516"/>
    <w:lvl w:ilvl="0" w:tplc="68CE0E44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8960A2AE" w:tentative="1">
      <w:start w:val="1"/>
      <w:numFmt w:val="lowerLetter"/>
      <w:lvlText w:val="%2."/>
      <w:lvlJc w:val="left"/>
      <w:pPr>
        <w:ind w:left="1440" w:hanging="360"/>
      </w:pPr>
    </w:lvl>
    <w:lvl w:ilvl="2" w:tplc="7514E5FA" w:tentative="1">
      <w:start w:val="1"/>
      <w:numFmt w:val="lowerRoman"/>
      <w:lvlText w:val="%3."/>
      <w:lvlJc w:val="right"/>
      <w:pPr>
        <w:ind w:left="2160" w:hanging="180"/>
      </w:pPr>
    </w:lvl>
    <w:lvl w:ilvl="3" w:tplc="36220C24" w:tentative="1">
      <w:start w:val="1"/>
      <w:numFmt w:val="decimal"/>
      <w:lvlText w:val="%4."/>
      <w:lvlJc w:val="left"/>
      <w:pPr>
        <w:ind w:left="2880" w:hanging="360"/>
      </w:pPr>
    </w:lvl>
    <w:lvl w:ilvl="4" w:tplc="0F26A2C2" w:tentative="1">
      <w:start w:val="1"/>
      <w:numFmt w:val="lowerLetter"/>
      <w:lvlText w:val="%5."/>
      <w:lvlJc w:val="left"/>
      <w:pPr>
        <w:ind w:left="3600" w:hanging="360"/>
      </w:pPr>
    </w:lvl>
    <w:lvl w:ilvl="5" w:tplc="5D7CBF02" w:tentative="1">
      <w:start w:val="1"/>
      <w:numFmt w:val="lowerRoman"/>
      <w:lvlText w:val="%6."/>
      <w:lvlJc w:val="right"/>
      <w:pPr>
        <w:ind w:left="4320" w:hanging="180"/>
      </w:pPr>
    </w:lvl>
    <w:lvl w:ilvl="6" w:tplc="5A5ABF6A" w:tentative="1">
      <w:start w:val="1"/>
      <w:numFmt w:val="decimal"/>
      <w:lvlText w:val="%7."/>
      <w:lvlJc w:val="left"/>
      <w:pPr>
        <w:ind w:left="5040" w:hanging="360"/>
      </w:pPr>
    </w:lvl>
    <w:lvl w:ilvl="7" w:tplc="C6BA4522" w:tentative="1">
      <w:start w:val="1"/>
      <w:numFmt w:val="lowerLetter"/>
      <w:lvlText w:val="%8."/>
      <w:lvlJc w:val="left"/>
      <w:pPr>
        <w:ind w:left="5760" w:hanging="360"/>
      </w:pPr>
    </w:lvl>
    <w:lvl w:ilvl="8" w:tplc="B18E2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17671"/>
    <w:multiLevelType w:val="hybridMultilevel"/>
    <w:tmpl w:val="58B0CCC4"/>
    <w:lvl w:ilvl="0" w:tplc="31808AB0">
      <w:start w:val="1"/>
      <w:numFmt w:val="lowerLetter"/>
      <w:lvlText w:val="%1)"/>
      <w:lvlJc w:val="left"/>
      <w:pPr>
        <w:ind w:left="1504" w:hanging="360"/>
      </w:pPr>
      <w:rPr>
        <w:rFonts w:hint="default"/>
        <w:color w:val="auto"/>
      </w:rPr>
    </w:lvl>
    <w:lvl w:ilvl="1" w:tplc="05D2C94C" w:tentative="1">
      <w:start w:val="1"/>
      <w:numFmt w:val="lowerLetter"/>
      <w:lvlText w:val="%2."/>
      <w:lvlJc w:val="left"/>
      <w:pPr>
        <w:ind w:left="1440" w:hanging="360"/>
      </w:pPr>
    </w:lvl>
    <w:lvl w:ilvl="2" w:tplc="206E5DE2" w:tentative="1">
      <w:start w:val="1"/>
      <w:numFmt w:val="lowerRoman"/>
      <w:lvlText w:val="%3."/>
      <w:lvlJc w:val="right"/>
      <w:pPr>
        <w:ind w:left="2160" w:hanging="180"/>
      </w:pPr>
    </w:lvl>
    <w:lvl w:ilvl="3" w:tplc="046010DE" w:tentative="1">
      <w:start w:val="1"/>
      <w:numFmt w:val="decimal"/>
      <w:lvlText w:val="%4."/>
      <w:lvlJc w:val="left"/>
      <w:pPr>
        <w:ind w:left="2880" w:hanging="360"/>
      </w:pPr>
    </w:lvl>
    <w:lvl w:ilvl="4" w:tplc="85081A5E" w:tentative="1">
      <w:start w:val="1"/>
      <w:numFmt w:val="lowerLetter"/>
      <w:lvlText w:val="%5."/>
      <w:lvlJc w:val="left"/>
      <w:pPr>
        <w:ind w:left="3600" w:hanging="360"/>
      </w:pPr>
    </w:lvl>
    <w:lvl w:ilvl="5" w:tplc="F6A0FC38" w:tentative="1">
      <w:start w:val="1"/>
      <w:numFmt w:val="lowerRoman"/>
      <w:lvlText w:val="%6."/>
      <w:lvlJc w:val="right"/>
      <w:pPr>
        <w:ind w:left="4320" w:hanging="180"/>
      </w:pPr>
    </w:lvl>
    <w:lvl w:ilvl="6" w:tplc="B4D8583C" w:tentative="1">
      <w:start w:val="1"/>
      <w:numFmt w:val="decimal"/>
      <w:lvlText w:val="%7."/>
      <w:lvlJc w:val="left"/>
      <w:pPr>
        <w:ind w:left="5040" w:hanging="360"/>
      </w:pPr>
    </w:lvl>
    <w:lvl w:ilvl="7" w:tplc="650281BA" w:tentative="1">
      <w:start w:val="1"/>
      <w:numFmt w:val="lowerLetter"/>
      <w:lvlText w:val="%8."/>
      <w:lvlJc w:val="left"/>
      <w:pPr>
        <w:ind w:left="5760" w:hanging="360"/>
      </w:pPr>
    </w:lvl>
    <w:lvl w:ilvl="8" w:tplc="3C4C7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A4194"/>
    <w:multiLevelType w:val="hybridMultilevel"/>
    <w:tmpl w:val="0666E6F2"/>
    <w:lvl w:ilvl="0" w:tplc="AB4ADCCE">
      <w:start w:val="1"/>
      <w:numFmt w:val="decimal"/>
      <w:lvlText w:val="%1)"/>
      <w:lvlJc w:val="left"/>
      <w:pPr>
        <w:ind w:left="2073" w:hanging="360"/>
      </w:pPr>
    </w:lvl>
    <w:lvl w:ilvl="1" w:tplc="4CC695B2" w:tentative="1">
      <w:start w:val="1"/>
      <w:numFmt w:val="lowerLetter"/>
      <w:lvlText w:val="%2."/>
      <w:lvlJc w:val="left"/>
      <w:pPr>
        <w:ind w:left="2793" w:hanging="360"/>
      </w:pPr>
    </w:lvl>
    <w:lvl w:ilvl="2" w:tplc="4E243636" w:tentative="1">
      <w:start w:val="1"/>
      <w:numFmt w:val="lowerRoman"/>
      <w:lvlText w:val="%3."/>
      <w:lvlJc w:val="right"/>
      <w:pPr>
        <w:ind w:left="3513" w:hanging="180"/>
      </w:pPr>
    </w:lvl>
    <w:lvl w:ilvl="3" w:tplc="4882F68A" w:tentative="1">
      <w:start w:val="1"/>
      <w:numFmt w:val="decimal"/>
      <w:lvlText w:val="%4."/>
      <w:lvlJc w:val="left"/>
      <w:pPr>
        <w:ind w:left="4233" w:hanging="360"/>
      </w:pPr>
    </w:lvl>
    <w:lvl w:ilvl="4" w:tplc="C37058F4" w:tentative="1">
      <w:start w:val="1"/>
      <w:numFmt w:val="lowerLetter"/>
      <w:lvlText w:val="%5."/>
      <w:lvlJc w:val="left"/>
      <w:pPr>
        <w:ind w:left="4953" w:hanging="360"/>
      </w:pPr>
    </w:lvl>
    <w:lvl w:ilvl="5" w:tplc="20BAE950" w:tentative="1">
      <w:start w:val="1"/>
      <w:numFmt w:val="lowerRoman"/>
      <w:lvlText w:val="%6."/>
      <w:lvlJc w:val="right"/>
      <w:pPr>
        <w:ind w:left="5673" w:hanging="180"/>
      </w:pPr>
    </w:lvl>
    <w:lvl w:ilvl="6" w:tplc="563227DC" w:tentative="1">
      <w:start w:val="1"/>
      <w:numFmt w:val="decimal"/>
      <w:lvlText w:val="%7."/>
      <w:lvlJc w:val="left"/>
      <w:pPr>
        <w:ind w:left="6393" w:hanging="360"/>
      </w:pPr>
    </w:lvl>
    <w:lvl w:ilvl="7" w:tplc="A7B67512" w:tentative="1">
      <w:start w:val="1"/>
      <w:numFmt w:val="lowerLetter"/>
      <w:lvlText w:val="%8."/>
      <w:lvlJc w:val="left"/>
      <w:pPr>
        <w:ind w:left="7113" w:hanging="360"/>
      </w:pPr>
    </w:lvl>
    <w:lvl w:ilvl="8" w:tplc="A412C9BE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4">
    <w:nsid w:val="5BE81924"/>
    <w:multiLevelType w:val="hybridMultilevel"/>
    <w:tmpl w:val="738AE732"/>
    <w:lvl w:ilvl="0" w:tplc="D902A8A4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3594D848" w:tentative="1">
      <w:start w:val="1"/>
      <w:numFmt w:val="lowerLetter"/>
      <w:lvlText w:val="%2."/>
      <w:lvlJc w:val="left"/>
      <w:pPr>
        <w:ind w:left="1440" w:hanging="360"/>
      </w:pPr>
    </w:lvl>
    <w:lvl w:ilvl="2" w:tplc="F726F7EA" w:tentative="1">
      <w:start w:val="1"/>
      <w:numFmt w:val="lowerRoman"/>
      <w:lvlText w:val="%3."/>
      <w:lvlJc w:val="right"/>
      <w:pPr>
        <w:ind w:left="2160" w:hanging="180"/>
      </w:pPr>
    </w:lvl>
    <w:lvl w:ilvl="3" w:tplc="6884ECBE" w:tentative="1">
      <w:start w:val="1"/>
      <w:numFmt w:val="decimal"/>
      <w:lvlText w:val="%4."/>
      <w:lvlJc w:val="left"/>
      <w:pPr>
        <w:ind w:left="2880" w:hanging="360"/>
      </w:pPr>
    </w:lvl>
    <w:lvl w:ilvl="4" w:tplc="E968DBC2" w:tentative="1">
      <w:start w:val="1"/>
      <w:numFmt w:val="lowerLetter"/>
      <w:lvlText w:val="%5."/>
      <w:lvlJc w:val="left"/>
      <w:pPr>
        <w:ind w:left="3600" w:hanging="360"/>
      </w:pPr>
    </w:lvl>
    <w:lvl w:ilvl="5" w:tplc="51F6B98C" w:tentative="1">
      <w:start w:val="1"/>
      <w:numFmt w:val="lowerRoman"/>
      <w:lvlText w:val="%6."/>
      <w:lvlJc w:val="right"/>
      <w:pPr>
        <w:ind w:left="4320" w:hanging="180"/>
      </w:pPr>
    </w:lvl>
    <w:lvl w:ilvl="6" w:tplc="E1A87CD6" w:tentative="1">
      <w:start w:val="1"/>
      <w:numFmt w:val="decimal"/>
      <w:lvlText w:val="%7."/>
      <w:lvlJc w:val="left"/>
      <w:pPr>
        <w:ind w:left="5040" w:hanging="360"/>
      </w:pPr>
    </w:lvl>
    <w:lvl w:ilvl="7" w:tplc="9E2476A8" w:tentative="1">
      <w:start w:val="1"/>
      <w:numFmt w:val="lowerLetter"/>
      <w:lvlText w:val="%8."/>
      <w:lvlJc w:val="left"/>
      <w:pPr>
        <w:ind w:left="5760" w:hanging="360"/>
      </w:pPr>
    </w:lvl>
    <w:lvl w:ilvl="8" w:tplc="67D86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152B3"/>
    <w:multiLevelType w:val="hybridMultilevel"/>
    <w:tmpl w:val="6D6648FC"/>
    <w:lvl w:ilvl="0" w:tplc="478657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16A4DBF8" w:tentative="1">
      <w:start w:val="1"/>
      <w:numFmt w:val="lowerLetter"/>
      <w:lvlText w:val="%2."/>
      <w:lvlJc w:val="left"/>
      <w:pPr>
        <w:ind w:left="1440" w:hanging="360"/>
      </w:pPr>
    </w:lvl>
    <w:lvl w:ilvl="2" w:tplc="73CA7026" w:tentative="1">
      <w:start w:val="1"/>
      <w:numFmt w:val="lowerRoman"/>
      <w:lvlText w:val="%3."/>
      <w:lvlJc w:val="right"/>
      <w:pPr>
        <w:ind w:left="2160" w:hanging="180"/>
      </w:pPr>
    </w:lvl>
    <w:lvl w:ilvl="3" w:tplc="BDC00A08" w:tentative="1">
      <w:start w:val="1"/>
      <w:numFmt w:val="decimal"/>
      <w:lvlText w:val="%4."/>
      <w:lvlJc w:val="left"/>
      <w:pPr>
        <w:ind w:left="2880" w:hanging="360"/>
      </w:pPr>
    </w:lvl>
    <w:lvl w:ilvl="4" w:tplc="1D744DEE" w:tentative="1">
      <w:start w:val="1"/>
      <w:numFmt w:val="lowerLetter"/>
      <w:lvlText w:val="%5."/>
      <w:lvlJc w:val="left"/>
      <w:pPr>
        <w:ind w:left="3600" w:hanging="360"/>
      </w:pPr>
    </w:lvl>
    <w:lvl w:ilvl="5" w:tplc="1F30EC00" w:tentative="1">
      <w:start w:val="1"/>
      <w:numFmt w:val="lowerRoman"/>
      <w:lvlText w:val="%6."/>
      <w:lvlJc w:val="right"/>
      <w:pPr>
        <w:ind w:left="4320" w:hanging="180"/>
      </w:pPr>
    </w:lvl>
    <w:lvl w:ilvl="6" w:tplc="4DC60FA6" w:tentative="1">
      <w:start w:val="1"/>
      <w:numFmt w:val="decimal"/>
      <w:lvlText w:val="%7."/>
      <w:lvlJc w:val="left"/>
      <w:pPr>
        <w:ind w:left="5040" w:hanging="360"/>
      </w:pPr>
    </w:lvl>
    <w:lvl w:ilvl="7" w:tplc="ADDA1778" w:tentative="1">
      <w:start w:val="1"/>
      <w:numFmt w:val="lowerLetter"/>
      <w:lvlText w:val="%8."/>
      <w:lvlJc w:val="left"/>
      <w:pPr>
        <w:ind w:left="5760" w:hanging="360"/>
      </w:pPr>
    </w:lvl>
    <w:lvl w:ilvl="8" w:tplc="A95CD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D28C7"/>
    <w:multiLevelType w:val="hybridMultilevel"/>
    <w:tmpl w:val="85601BE4"/>
    <w:lvl w:ilvl="0" w:tplc="D12ACCAA">
      <w:start w:val="1"/>
      <w:numFmt w:val="lowerLetter"/>
      <w:lvlText w:val="%1)"/>
      <w:lvlJc w:val="left"/>
      <w:pPr>
        <w:ind w:left="1504" w:hanging="360"/>
      </w:pPr>
      <w:rPr>
        <w:rFonts w:hint="default"/>
        <w:color w:val="auto"/>
      </w:rPr>
    </w:lvl>
    <w:lvl w:ilvl="1" w:tplc="50D2E54E" w:tentative="1">
      <w:start w:val="1"/>
      <w:numFmt w:val="lowerLetter"/>
      <w:lvlText w:val="%2."/>
      <w:lvlJc w:val="left"/>
      <w:pPr>
        <w:ind w:left="1440" w:hanging="360"/>
      </w:pPr>
    </w:lvl>
    <w:lvl w:ilvl="2" w:tplc="8C48235A" w:tentative="1">
      <w:start w:val="1"/>
      <w:numFmt w:val="lowerRoman"/>
      <w:lvlText w:val="%3."/>
      <w:lvlJc w:val="right"/>
      <w:pPr>
        <w:ind w:left="2160" w:hanging="180"/>
      </w:pPr>
    </w:lvl>
    <w:lvl w:ilvl="3" w:tplc="7F1CF0FE" w:tentative="1">
      <w:start w:val="1"/>
      <w:numFmt w:val="decimal"/>
      <w:lvlText w:val="%4."/>
      <w:lvlJc w:val="left"/>
      <w:pPr>
        <w:ind w:left="2880" w:hanging="360"/>
      </w:pPr>
    </w:lvl>
    <w:lvl w:ilvl="4" w:tplc="D13A4FB0" w:tentative="1">
      <w:start w:val="1"/>
      <w:numFmt w:val="lowerLetter"/>
      <w:lvlText w:val="%5."/>
      <w:lvlJc w:val="left"/>
      <w:pPr>
        <w:ind w:left="3600" w:hanging="360"/>
      </w:pPr>
    </w:lvl>
    <w:lvl w:ilvl="5" w:tplc="64AEEA6A" w:tentative="1">
      <w:start w:val="1"/>
      <w:numFmt w:val="lowerRoman"/>
      <w:lvlText w:val="%6."/>
      <w:lvlJc w:val="right"/>
      <w:pPr>
        <w:ind w:left="4320" w:hanging="180"/>
      </w:pPr>
    </w:lvl>
    <w:lvl w:ilvl="6" w:tplc="621AFB1A" w:tentative="1">
      <w:start w:val="1"/>
      <w:numFmt w:val="decimal"/>
      <w:lvlText w:val="%7."/>
      <w:lvlJc w:val="left"/>
      <w:pPr>
        <w:ind w:left="5040" w:hanging="360"/>
      </w:pPr>
    </w:lvl>
    <w:lvl w:ilvl="7" w:tplc="D7B26944" w:tentative="1">
      <w:start w:val="1"/>
      <w:numFmt w:val="lowerLetter"/>
      <w:lvlText w:val="%8."/>
      <w:lvlJc w:val="left"/>
      <w:pPr>
        <w:ind w:left="5760" w:hanging="360"/>
      </w:pPr>
    </w:lvl>
    <w:lvl w:ilvl="8" w:tplc="C6509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7F6992"/>
    <w:multiLevelType w:val="hybridMultilevel"/>
    <w:tmpl w:val="AADADC32"/>
    <w:lvl w:ilvl="0" w:tplc="5AFE4CB6">
      <w:start w:val="1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63C845DE" w:tentative="1">
      <w:start w:val="1"/>
      <w:numFmt w:val="lowerLetter"/>
      <w:lvlText w:val="%2."/>
      <w:lvlJc w:val="left"/>
      <w:pPr>
        <w:ind w:left="1440" w:hanging="360"/>
      </w:pPr>
    </w:lvl>
    <w:lvl w:ilvl="2" w:tplc="CA2CB5C8" w:tentative="1">
      <w:start w:val="1"/>
      <w:numFmt w:val="lowerRoman"/>
      <w:lvlText w:val="%3."/>
      <w:lvlJc w:val="right"/>
      <w:pPr>
        <w:ind w:left="2160" w:hanging="180"/>
      </w:pPr>
    </w:lvl>
    <w:lvl w:ilvl="3" w:tplc="5B5E76CE" w:tentative="1">
      <w:start w:val="1"/>
      <w:numFmt w:val="decimal"/>
      <w:lvlText w:val="%4."/>
      <w:lvlJc w:val="left"/>
      <w:pPr>
        <w:ind w:left="2880" w:hanging="360"/>
      </w:pPr>
    </w:lvl>
    <w:lvl w:ilvl="4" w:tplc="5D12D922" w:tentative="1">
      <w:start w:val="1"/>
      <w:numFmt w:val="lowerLetter"/>
      <w:lvlText w:val="%5."/>
      <w:lvlJc w:val="left"/>
      <w:pPr>
        <w:ind w:left="3600" w:hanging="360"/>
      </w:pPr>
    </w:lvl>
    <w:lvl w:ilvl="5" w:tplc="762836C4" w:tentative="1">
      <w:start w:val="1"/>
      <w:numFmt w:val="lowerRoman"/>
      <w:lvlText w:val="%6."/>
      <w:lvlJc w:val="right"/>
      <w:pPr>
        <w:ind w:left="4320" w:hanging="180"/>
      </w:pPr>
    </w:lvl>
    <w:lvl w:ilvl="6" w:tplc="8C96E2F8" w:tentative="1">
      <w:start w:val="1"/>
      <w:numFmt w:val="decimal"/>
      <w:lvlText w:val="%7."/>
      <w:lvlJc w:val="left"/>
      <w:pPr>
        <w:ind w:left="5040" w:hanging="360"/>
      </w:pPr>
    </w:lvl>
    <w:lvl w:ilvl="7" w:tplc="09AC7D80" w:tentative="1">
      <w:start w:val="1"/>
      <w:numFmt w:val="lowerLetter"/>
      <w:lvlText w:val="%8."/>
      <w:lvlJc w:val="left"/>
      <w:pPr>
        <w:ind w:left="5760" w:hanging="360"/>
      </w:pPr>
    </w:lvl>
    <w:lvl w:ilvl="8" w:tplc="194A9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13DEB"/>
    <w:multiLevelType w:val="hybridMultilevel"/>
    <w:tmpl w:val="4AA40DD8"/>
    <w:lvl w:ilvl="0" w:tplc="A566D21C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F8EEE8" w:tentative="1">
      <w:start w:val="1"/>
      <w:numFmt w:val="lowerLetter"/>
      <w:lvlText w:val="%2."/>
      <w:lvlJc w:val="left"/>
      <w:pPr>
        <w:ind w:left="1440" w:hanging="360"/>
      </w:pPr>
    </w:lvl>
    <w:lvl w:ilvl="2" w:tplc="EB3C0984" w:tentative="1">
      <w:start w:val="1"/>
      <w:numFmt w:val="lowerRoman"/>
      <w:lvlText w:val="%3."/>
      <w:lvlJc w:val="right"/>
      <w:pPr>
        <w:ind w:left="2160" w:hanging="180"/>
      </w:pPr>
    </w:lvl>
    <w:lvl w:ilvl="3" w:tplc="7D34A4EA" w:tentative="1">
      <w:start w:val="1"/>
      <w:numFmt w:val="decimal"/>
      <w:lvlText w:val="%4."/>
      <w:lvlJc w:val="left"/>
      <w:pPr>
        <w:ind w:left="2880" w:hanging="360"/>
      </w:pPr>
    </w:lvl>
    <w:lvl w:ilvl="4" w:tplc="4AAAE03A" w:tentative="1">
      <w:start w:val="1"/>
      <w:numFmt w:val="lowerLetter"/>
      <w:lvlText w:val="%5."/>
      <w:lvlJc w:val="left"/>
      <w:pPr>
        <w:ind w:left="3600" w:hanging="360"/>
      </w:pPr>
    </w:lvl>
    <w:lvl w:ilvl="5" w:tplc="D612F846" w:tentative="1">
      <w:start w:val="1"/>
      <w:numFmt w:val="lowerRoman"/>
      <w:lvlText w:val="%6."/>
      <w:lvlJc w:val="right"/>
      <w:pPr>
        <w:ind w:left="4320" w:hanging="180"/>
      </w:pPr>
    </w:lvl>
    <w:lvl w:ilvl="6" w:tplc="592C831C" w:tentative="1">
      <w:start w:val="1"/>
      <w:numFmt w:val="decimal"/>
      <w:lvlText w:val="%7."/>
      <w:lvlJc w:val="left"/>
      <w:pPr>
        <w:ind w:left="5040" w:hanging="360"/>
      </w:pPr>
    </w:lvl>
    <w:lvl w:ilvl="7" w:tplc="6B4816DA" w:tentative="1">
      <w:start w:val="1"/>
      <w:numFmt w:val="lowerLetter"/>
      <w:lvlText w:val="%8."/>
      <w:lvlJc w:val="left"/>
      <w:pPr>
        <w:ind w:left="5760" w:hanging="360"/>
      </w:pPr>
    </w:lvl>
    <w:lvl w:ilvl="8" w:tplc="20A82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A5064"/>
    <w:multiLevelType w:val="hybridMultilevel"/>
    <w:tmpl w:val="A164F1BA"/>
    <w:lvl w:ilvl="0" w:tplc="2CAC1638">
      <w:start w:val="1"/>
      <w:numFmt w:val="upperRoman"/>
      <w:lvlText w:val="%1."/>
      <w:lvlJc w:val="right"/>
      <w:pPr>
        <w:ind w:left="720" w:hanging="360"/>
      </w:pPr>
    </w:lvl>
    <w:lvl w:ilvl="1" w:tplc="D9648060" w:tentative="1">
      <w:start w:val="1"/>
      <w:numFmt w:val="lowerLetter"/>
      <w:lvlText w:val="%2."/>
      <w:lvlJc w:val="left"/>
      <w:pPr>
        <w:ind w:left="1440" w:hanging="360"/>
      </w:pPr>
    </w:lvl>
    <w:lvl w:ilvl="2" w:tplc="6152F4A6" w:tentative="1">
      <w:start w:val="1"/>
      <w:numFmt w:val="lowerRoman"/>
      <w:lvlText w:val="%3."/>
      <w:lvlJc w:val="right"/>
      <w:pPr>
        <w:ind w:left="2160" w:hanging="180"/>
      </w:pPr>
    </w:lvl>
    <w:lvl w:ilvl="3" w:tplc="385CA262" w:tentative="1">
      <w:start w:val="1"/>
      <w:numFmt w:val="decimal"/>
      <w:lvlText w:val="%4."/>
      <w:lvlJc w:val="left"/>
      <w:pPr>
        <w:ind w:left="2880" w:hanging="360"/>
      </w:pPr>
    </w:lvl>
    <w:lvl w:ilvl="4" w:tplc="1A6E3DBE" w:tentative="1">
      <w:start w:val="1"/>
      <w:numFmt w:val="lowerLetter"/>
      <w:lvlText w:val="%5."/>
      <w:lvlJc w:val="left"/>
      <w:pPr>
        <w:ind w:left="3600" w:hanging="360"/>
      </w:pPr>
    </w:lvl>
    <w:lvl w:ilvl="5" w:tplc="1F34772E" w:tentative="1">
      <w:start w:val="1"/>
      <w:numFmt w:val="lowerRoman"/>
      <w:lvlText w:val="%6."/>
      <w:lvlJc w:val="right"/>
      <w:pPr>
        <w:ind w:left="4320" w:hanging="180"/>
      </w:pPr>
    </w:lvl>
    <w:lvl w:ilvl="6" w:tplc="A11061B2" w:tentative="1">
      <w:start w:val="1"/>
      <w:numFmt w:val="decimal"/>
      <w:lvlText w:val="%7."/>
      <w:lvlJc w:val="left"/>
      <w:pPr>
        <w:ind w:left="5040" w:hanging="360"/>
      </w:pPr>
    </w:lvl>
    <w:lvl w:ilvl="7" w:tplc="4B02FCB8" w:tentative="1">
      <w:start w:val="1"/>
      <w:numFmt w:val="lowerLetter"/>
      <w:lvlText w:val="%8."/>
      <w:lvlJc w:val="left"/>
      <w:pPr>
        <w:ind w:left="5760" w:hanging="360"/>
      </w:pPr>
    </w:lvl>
    <w:lvl w:ilvl="8" w:tplc="A3E07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124FF"/>
    <w:multiLevelType w:val="hybridMultilevel"/>
    <w:tmpl w:val="09EAA6FA"/>
    <w:lvl w:ilvl="0" w:tplc="33721D70">
      <w:start w:val="1"/>
      <w:numFmt w:val="lowerLetter"/>
      <w:lvlText w:val="%1)"/>
      <w:lvlJc w:val="left"/>
      <w:pPr>
        <w:ind w:left="1504" w:hanging="360"/>
      </w:pPr>
      <w:rPr>
        <w:rFonts w:hint="default"/>
        <w:color w:val="auto"/>
      </w:rPr>
    </w:lvl>
    <w:lvl w:ilvl="1" w:tplc="C11E473A" w:tentative="1">
      <w:start w:val="1"/>
      <w:numFmt w:val="lowerLetter"/>
      <w:lvlText w:val="%2."/>
      <w:lvlJc w:val="left"/>
      <w:pPr>
        <w:ind w:left="1440" w:hanging="360"/>
      </w:pPr>
    </w:lvl>
    <w:lvl w:ilvl="2" w:tplc="EB7C77EC" w:tentative="1">
      <w:start w:val="1"/>
      <w:numFmt w:val="lowerRoman"/>
      <w:lvlText w:val="%3."/>
      <w:lvlJc w:val="right"/>
      <w:pPr>
        <w:ind w:left="2160" w:hanging="180"/>
      </w:pPr>
    </w:lvl>
    <w:lvl w:ilvl="3" w:tplc="0F048686" w:tentative="1">
      <w:start w:val="1"/>
      <w:numFmt w:val="decimal"/>
      <w:lvlText w:val="%4."/>
      <w:lvlJc w:val="left"/>
      <w:pPr>
        <w:ind w:left="2880" w:hanging="360"/>
      </w:pPr>
    </w:lvl>
    <w:lvl w:ilvl="4" w:tplc="219E1320" w:tentative="1">
      <w:start w:val="1"/>
      <w:numFmt w:val="lowerLetter"/>
      <w:lvlText w:val="%5."/>
      <w:lvlJc w:val="left"/>
      <w:pPr>
        <w:ind w:left="3600" w:hanging="360"/>
      </w:pPr>
    </w:lvl>
    <w:lvl w:ilvl="5" w:tplc="31560566" w:tentative="1">
      <w:start w:val="1"/>
      <w:numFmt w:val="lowerRoman"/>
      <w:lvlText w:val="%6."/>
      <w:lvlJc w:val="right"/>
      <w:pPr>
        <w:ind w:left="4320" w:hanging="180"/>
      </w:pPr>
    </w:lvl>
    <w:lvl w:ilvl="6" w:tplc="77927A04" w:tentative="1">
      <w:start w:val="1"/>
      <w:numFmt w:val="decimal"/>
      <w:lvlText w:val="%7."/>
      <w:lvlJc w:val="left"/>
      <w:pPr>
        <w:ind w:left="5040" w:hanging="360"/>
      </w:pPr>
    </w:lvl>
    <w:lvl w:ilvl="7" w:tplc="606A5368" w:tentative="1">
      <w:start w:val="1"/>
      <w:numFmt w:val="lowerLetter"/>
      <w:lvlText w:val="%8."/>
      <w:lvlJc w:val="left"/>
      <w:pPr>
        <w:ind w:left="5760" w:hanging="360"/>
      </w:pPr>
    </w:lvl>
    <w:lvl w:ilvl="8" w:tplc="0CBCF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A7246"/>
    <w:multiLevelType w:val="hybridMultilevel"/>
    <w:tmpl w:val="2982E0F4"/>
    <w:lvl w:ilvl="0" w:tplc="3CCE1AE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1966A96" w:tentative="1">
      <w:start w:val="1"/>
      <w:numFmt w:val="lowerLetter"/>
      <w:lvlText w:val="%2."/>
      <w:lvlJc w:val="left"/>
      <w:pPr>
        <w:ind w:left="2149" w:hanging="360"/>
      </w:pPr>
    </w:lvl>
    <w:lvl w:ilvl="2" w:tplc="8C4E211C" w:tentative="1">
      <w:start w:val="1"/>
      <w:numFmt w:val="lowerRoman"/>
      <w:lvlText w:val="%3."/>
      <w:lvlJc w:val="right"/>
      <w:pPr>
        <w:ind w:left="2869" w:hanging="180"/>
      </w:pPr>
    </w:lvl>
    <w:lvl w:ilvl="3" w:tplc="8BEEA338" w:tentative="1">
      <w:start w:val="1"/>
      <w:numFmt w:val="decimal"/>
      <w:lvlText w:val="%4."/>
      <w:lvlJc w:val="left"/>
      <w:pPr>
        <w:ind w:left="3589" w:hanging="360"/>
      </w:pPr>
    </w:lvl>
    <w:lvl w:ilvl="4" w:tplc="30A6C7BE" w:tentative="1">
      <w:start w:val="1"/>
      <w:numFmt w:val="lowerLetter"/>
      <w:lvlText w:val="%5."/>
      <w:lvlJc w:val="left"/>
      <w:pPr>
        <w:ind w:left="4309" w:hanging="360"/>
      </w:pPr>
    </w:lvl>
    <w:lvl w:ilvl="5" w:tplc="5D04EFF4" w:tentative="1">
      <w:start w:val="1"/>
      <w:numFmt w:val="lowerRoman"/>
      <w:lvlText w:val="%6."/>
      <w:lvlJc w:val="right"/>
      <w:pPr>
        <w:ind w:left="5029" w:hanging="180"/>
      </w:pPr>
    </w:lvl>
    <w:lvl w:ilvl="6" w:tplc="296ECA86" w:tentative="1">
      <w:start w:val="1"/>
      <w:numFmt w:val="decimal"/>
      <w:lvlText w:val="%7."/>
      <w:lvlJc w:val="left"/>
      <w:pPr>
        <w:ind w:left="5749" w:hanging="360"/>
      </w:pPr>
    </w:lvl>
    <w:lvl w:ilvl="7" w:tplc="259ACF46" w:tentative="1">
      <w:start w:val="1"/>
      <w:numFmt w:val="lowerLetter"/>
      <w:lvlText w:val="%8."/>
      <w:lvlJc w:val="left"/>
      <w:pPr>
        <w:ind w:left="6469" w:hanging="360"/>
      </w:pPr>
    </w:lvl>
    <w:lvl w:ilvl="8" w:tplc="6DF2703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43C039C"/>
    <w:multiLevelType w:val="hybridMultilevel"/>
    <w:tmpl w:val="B0146BCA"/>
    <w:lvl w:ilvl="0" w:tplc="94C0F03C">
      <w:start w:val="1"/>
      <w:numFmt w:val="decimal"/>
      <w:lvlText w:val="%1)"/>
      <w:lvlJc w:val="left"/>
      <w:pPr>
        <w:ind w:left="1070" w:hanging="360"/>
      </w:pPr>
    </w:lvl>
    <w:lvl w:ilvl="1" w:tplc="C5C0E8B8" w:tentative="1">
      <w:start w:val="1"/>
      <w:numFmt w:val="lowerLetter"/>
      <w:lvlText w:val="%2."/>
      <w:lvlJc w:val="left"/>
      <w:pPr>
        <w:ind w:left="1440" w:hanging="360"/>
      </w:pPr>
    </w:lvl>
    <w:lvl w:ilvl="2" w:tplc="809413A2" w:tentative="1">
      <w:start w:val="1"/>
      <w:numFmt w:val="lowerRoman"/>
      <w:lvlText w:val="%3."/>
      <w:lvlJc w:val="right"/>
      <w:pPr>
        <w:ind w:left="2160" w:hanging="180"/>
      </w:pPr>
    </w:lvl>
    <w:lvl w:ilvl="3" w:tplc="AA4825A2" w:tentative="1">
      <w:start w:val="1"/>
      <w:numFmt w:val="decimal"/>
      <w:lvlText w:val="%4."/>
      <w:lvlJc w:val="left"/>
      <w:pPr>
        <w:ind w:left="2880" w:hanging="360"/>
      </w:pPr>
    </w:lvl>
    <w:lvl w:ilvl="4" w:tplc="1B68CF0A" w:tentative="1">
      <w:start w:val="1"/>
      <w:numFmt w:val="lowerLetter"/>
      <w:lvlText w:val="%5."/>
      <w:lvlJc w:val="left"/>
      <w:pPr>
        <w:ind w:left="3600" w:hanging="360"/>
      </w:pPr>
    </w:lvl>
    <w:lvl w:ilvl="5" w:tplc="3370BA88" w:tentative="1">
      <w:start w:val="1"/>
      <w:numFmt w:val="lowerRoman"/>
      <w:lvlText w:val="%6."/>
      <w:lvlJc w:val="right"/>
      <w:pPr>
        <w:ind w:left="4320" w:hanging="180"/>
      </w:pPr>
    </w:lvl>
    <w:lvl w:ilvl="6" w:tplc="A308E7B6" w:tentative="1">
      <w:start w:val="1"/>
      <w:numFmt w:val="decimal"/>
      <w:lvlText w:val="%7."/>
      <w:lvlJc w:val="left"/>
      <w:pPr>
        <w:ind w:left="5040" w:hanging="360"/>
      </w:pPr>
    </w:lvl>
    <w:lvl w:ilvl="7" w:tplc="B5484180" w:tentative="1">
      <w:start w:val="1"/>
      <w:numFmt w:val="lowerLetter"/>
      <w:lvlText w:val="%8."/>
      <w:lvlJc w:val="left"/>
      <w:pPr>
        <w:ind w:left="5760" w:hanging="360"/>
      </w:pPr>
    </w:lvl>
    <w:lvl w:ilvl="8" w:tplc="5E4CFE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27819"/>
    <w:multiLevelType w:val="hybridMultilevel"/>
    <w:tmpl w:val="81CAA42E"/>
    <w:lvl w:ilvl="0" w:tplc="8AF436DA">
      <w:start w:val="1"/>
      <w:numFmt w:val="decimal"/>
      <w:lvlText w:val="%1)"/>
      <w:lvlJc w:val="left"/>
      <w:pPr>
        <w:ind w:left="720" w:hanging="360"/>
      </w:pPr>
    </w:lvl>
    <w:lvl w:ilvl="1" w:tplc="B1A69B54" w:tentative="1">
      <w:start w:val="1"/>
      <w:numFmt w:val="lowerLetter"/>
      <w:lvlText w:val="%2."/>
      <w:lvlJc w:val="left"/>
      <w:pPr>
        <w:ind w:left="1440" w:hanging="360"/>
      </w:pPr>
    </w:lvl>
    <w:lvl w:ilvl="2" w:tplc="508CA0AC" w:tentative="1">
      <w:start w:val="1"/>
      <w:numFmt w:val="lowerRoman"/>
      <w:lvlText w:val="%3."/>
      <w:lvlJc w:val="right"/>
      <w:pPr>
        <w:ind w:left="2160" w:hanging="180"/>
      </w:pPr>
    </w:lvl>
    <w:lvl w:ilvl="3" w:tplc="66BA7268" w:tentative="1">
      <w:start w:val="1"/>
      <w:numFmt w:val="decimal"/>
      <w:lvlText w:val="%4."/>
      <w:lvlJc w:val="left"/>
      <w:pPr>
        <w:ind w:left="2880" w:hanging="360"/>
      </w:pPr>
    </w:lvl>
    <w:lvl w:ilvl="4" w:tplc="8436A324" w:tentative="1">
      <w:start w:val="1"/>
      <w:numFmt w:val="lowerLetter"/>
      <w:lvlText w:val="%5."/>
      <w:lvlJc w:val="left"/>
      <w:pPr>
        <w:ind w:left="3600" w:hanging="360"/>
      </w:pPr>
    </w:lvl>
    <w:lvl w:ilvl="5" w:tplc="2F8EE520" w:tentative="1">
      <w:start w:val="1"/>
      <w:numFmt w:val="lowerRoman"/>
      <w:lvlText w:val="%6."/>
      <w:lvlJc w:val="right"/>
      <w:pPr>
        <w:ind w:left="4320" w:hanging="180"/>
      </w:pPr>
    </w:lvl>
    <w:lvl w:ilvl="6" w:tplc="7EDAE7F6" w:tentative="1">
      <w:start w:val="1"/>
      <w:numFmt w:val="decimal"/>
      <w:lvlText w:val="%7."/>
      <w:lvlJc w:val="left"/>
      <w:pPr>
        <w:ind w:left="5040" w:hanging="360"/>
      </w:pPr>
    </w:lvl>
    <w:lvl w:ilvl="7" w:tplc="5968478A" w:tentative="1">
      <w:start w:val="1"/>
      <w:numFmt w:val="lowerLetter"/>
      <w:lvlText w:val="%8."/>
      <w:lvlJc w:val="left"/>
      <w:pPr>
        <w:ind w:left="5760" w:hanging="360"/>
      </w:pPr>
    </w:lvl>
    <w:lvl w:ilvl="8" w:tplc="EB525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A2CB5"/>
    <w:multiLevelType w:val="hybridMultilevel"/>
    <w:tmpl w:val="8AF8CC9E"/>
    <w:lvl w:ilvl="0" w:tplc="6EB235A0">
      <w:start w:val="1"/>
      <w:numFmt w:val="lowerLetter"/>
      <w:lvlText w:val="%1)"/>
      <w:lvlJc w:val="left"/>
      <w:pPr>
        <w:ind w:left="1504" w:hanging="360"/>
      </w:pPr>
      <w:rPr>
        <w:rFonts w:hint="default"/>
        <w:color w:val="auto"/>
      </w:rPr>
    </w:lvl>
    <w:lvl w:ilvl="1" w:tplc="C0540B6E" w:tentative="1">
      <w:start w:val="1"/>
      <w:numFmt w:val="lowerLetter"/>
      <w:lvlText w:val="%2."/>
      <w:lvlJc w:val="left"/>
      <w:pPr>
        <w:ind w:left="1440" w:hanging="360"/>
      </w:pPr>
    </w:lvl>
    <w:lvl w:ilvl="2" w:tplc="E56AD5EE" w:tentative="1">
      <w:start w:val="1"/>
      <w:numFmt w:val="lowerRoman"/>
      <w:lvlText w:val="%3."/>
      <w:lvlJc w:val="right"/>
      <w:pPr>
        <w:ind w:left="2160" w:hanging="180"/>
      </w:pPr>
    </w:lvl>
    <w:lvl w:ilvl="3" w:tplc="896A2242" w:tentative="1">
      <w:start w:val="1"/>
      <w:numFmt w:val="decimal"/>
      <w:lvlText w:val="%4."/>
      <w:lvlJc w:val="left"/>
      <w:pPr>
        <w:ind w:left="2880" w:hanging="360"/>
      </w:pPr>
    </w:lvl>
    <w:lvl w:ilvl="4" w:tplc="C7B026F0" w:tentative="1">
      <w:start w:val="1"/>
      <w:numFmt w:val="lowerLetter"/>
      <w:lvlText w:val="%5."/>
      <w:lvlJc w:val="left"/>
      <w:pPr>
        <w:ind w:left="3600" w:hanging="360"/>
      </w:pPr>
    </w:lvl>
    <w:lvl w:ilvl="5" w:tplc="2686383E" w:tentative="1">
      <w:start w:val="1"/>
      <w:numFmt w:val="lowerRoman"/>
      <w:lvlText w:val="%6."/>
      <w:lvlJc w:val="right"/>
      <w:pPr>
        <w:ind w:left="4320" w:hanging="180"/>
      </w:pPr>
    </w:lvl>
    <w:lvl w:ilvl="6" w:tplc="2EB2ECA6" w:tentative="1">
      <w:start w:val="1"/>
      <w:numFmt w:val="decimal"/>
      <w:lvlText w:val="%7."/>
      <w:lvlJc w:val="left"/>
      <w:pPr>
        <w:ind w:left="5040" w:hanging="360"/>
      </w:pPr>
    </w:lvl>
    <w:lvl w:ilvl="7" w:tplc="23C2278E" w:tentative="1">
      <w:start w:val="1"/>
      <w:numFmt w:val="lowerLetter"/>
      <w:lvlText w:val="%8."/>
      <w:lvlJc w:val="left"/>
      <w:pPr>
        <w:ind w:left="5760" w:hanging="360"/>
      </w:pPr>
    </w:lvl>
    <w:lvl w:ilvl="8" w:tplc="BFA4A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C6894"/>
    <w:multiLevelType w:val="hybridMultilevel"/>
    <w:tmpl w:val="71567682"/>
    <w:lvl w:ilvl="0" w:tplc="BEE4D7EC">
      <w:start w:val="1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2F49F72" w:tentative="1">
      <w:start w:val="1"/>
      <w:numFmt w:val="lowerLetter"/>
      <w:lvlText w:val="%2."/>
      <w:lvlJc w:val="left"/>
      <w:pPr>
        <w:ind w:left="1440" w:hanging="360"/>
      </w:pPr>
    </w:lvl>
    <w:lvl w:ilvl="2" w:tplc="820224A2" w:tentative="1">
      <w:start w:val="1"/>
      <w:numFmt w:val="lowerRoman"/>
      <w:lvlText w:val="%3."/>
      <w:lvlJc w:val="right"/>
      <w:pPr>
        <w:ind w:left="2160" w:hanging="180"/>
      </w:pPr>
    </w:lvl>
    <w:lvl w:ilvl="3" w:tplc="E22A16F6" w:tentative="1">
      <w:start w:val="1"/>
      <w:numFmt w:val="decimal"/>
      <w:lvlText w:val="%4."/>
      <w:lvlJc w:val="left"/>
      <w:pPr>
        <w:ind w:left="2880" w:hanging="360"/>
      </w:pPr>
    </w:lvl>
    <w:lvl w:ilvl="4" w:tplc="2D2A1EDC" w:tentative="1">
      <w:start w:val="1"/>
      <w:numFmt w:val="lowerLetter"/>
      <w:lvlText w:val="%5."/>
      <w:lvlJc w:val="left"/>
      <w:pPr>
        <w:ind w:left="3600" w:hanging="360"/>
      </w:pPr>
    </w:lvl>
    <w:lvl w:ilvl="5" w:tplc="34203194" w:tentative="1">
      <w:start w:val="1"/>
      <w:numFmt w:val="lowerRoman"/>
      <w:lvlText w:val="%6."/>
      <w:lvlJc w:val="right"/>
      <w:pPr>
        <w:ind w:left="4320" w:hanging="180"/>
      </w:pPr>
    </w:lvl>
    <w:lvl w:ilvl="6" w:tplc="5A6E8002" w:tentative="1">
      <w:start w:val="1"/>
      <w:numFmt w:val="decimal"/>
      <w:lvlText w:val="%7."/>
      <w:lvlJc w:val="left"/>
      <w:pPr>
        <w:ind w:left="5040" w:hanging="360"/>
      </w:pPr>
    </w:lvl>
    <w:lvl w:ilvl="7" w:tplc="5E0C65E0" w:tentative="1">
      <w:start w:val="1"/>
      <w:numFmt w:val="lowerLetter"/>
      <w:lvlText w:val="%8."/>
      <w:lvlJc w:val="left"/>
      <w:pPr>
        <w:ind w:left="5760" w:hanging="360"/>
      </w:pPr>
    </w:lvl>
    <w:lvl w:ilvl="8" w:tplc="B2C6E2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3"/>
  </w:num>
  <w:num w:numId="3">
    <w:abstractNumId w:val="42"/>
  </w:num>
  <w:num w:numId="4">
    <w:abstractNumId w:val="18"/>
  </w:num>
  <w:num w:numId="5">
    <w:abstractNumId w:val="1"/>
  </w:num>
  <w:num w:numId="6">
    <w:abstractNumId w:val="14"/>
  </w:num>
  <w:num w:numId="7">
    <w:abstractNumId w:val="28"/>
  </w:num>
  <w:num w:numId="8">
    <w:abstractNumId w:val="10"/>
  </w:num>
  <w:num w:numId="9">
    <w:abstractNumId w:val="9"/>
  </w:num>
  <w:num w:numId="10">
    <w:abstractNumId w:val="26"/>
  </w:num>
  <w:num w:numId="11">
    <w:abstractNumId w:val="35"/>
  </w:num>
  <w:num w:numId="12">
    <w:abstractNumId w:val="23"/>
  </w:num>
  <w:num w:numId="13">
    <w:abstractNumId w:val="6"/>
  </w:num>
  <w:num w:numId="14">
    <w:abstractNumId w:val="13"/>
  </w:num>
  <w:num w:numId="15">
    <w:abstractNumId w:val="36"/>
  </w:num>
  <w:num w:numId="16">
    <w:abstractNumId w:val="20"/>
  </w:num>
  <w:num w:numId="17">
    <w:abstractNumId w:val="24"/>
  </w:num>
  <w:num w:numId="18">
    <w:abstractNumId w:val="44"/>
  </w:num>
  <w:num w:numId="19">
    <w:abstractNumId w:val="7"/>
  </w:num>
  <w:num w:numId="20">
    <w:abstractNumId w:val="41"/>
  </w:num>
  <w:num w:numId="21">
    <w:abstractNumId w:val="16"/>
  </w:num>
  <w:num w:numId="22">
    <w:abstractNumId w:val="0"/>
  </w:num>
  <w:num w:numId="23">
    <w:abstractNumId w:val="33"/>
  </w:num>
  <w:num w:numId="24">
    <w:abstractNumId w:val="12"/>
  </w:num>
  <w:num w:numId="25">
    <w:abstractNumId w:val="5"/>
  </w:num>
  <w:num w:numId="26">
    <w:abstractNumId w:val="15"/>
  </w:num>
  <w:num w:numId="27">
    <w:abstractNumId w:val="31"/>
  </w:num>
  <w:num w:numId="28">
    <w:abstractNumId w:val="34"/>
  </w:num>
  <w:num w:numId="29">
    <w:abstractNumId w:val="21"/>
  </w:num>
  <w:num w:numId="30">
    <w:abstractNumId w:val="2"/>
  </w:num>
  <w:num w:numId="31">
    <w:abstractNumId w:val="40"/>
  </w:num>
  <w:num w:numId="32">
    <w:abstractNumId w:val="19"/>
  </w:num>
  <w:num w:numId="33">
    <w:abstractNumId w:val="32"/>
  </w:num>
  <w:num w:numId="34">
    <w:abstractNumId w:val="4"/>
  </w:num>
  <w:num w:numId="35">
    <w:abstractNumId w:val="3"/>
  </w:num>
  <w:num w:numId="36">
    <w:abstractNumId w:val="8"/>
  </w:num>
  <w:num w:numId="37">
    <w:abstractNumId w:val="29"/>
  </w:num>
  <w:num w:numId="38">
    <w:abstractNumId w:val="11"/>
  </w:num>
  <w:num w:numId="39">
    <w:abstractNumId w:val="27"/>
  </w:num>
  <w:num w:numId="40">
    <w:abstractNumId w:val="22"/>
  </w:num>
  <w:num w:numId="41">
    <w:abstractNumId w:val="30"/>
  </w:num>
  <w:num w:numId="42">
    <w:abstractNumId w:val="37"/>
  </w:num>
  <w:num w:numId="43">
    <w:abstractNumId w:val="45"/>
  </w:num>
  <w:num w:numId="44">
    <w:abstractNumId w:val="25"/>
  </w:num>
  <w:num w:numId="45">
    <w:abstractNumId w:val="17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486"/>
    <w:rsid w:val="00331428"/>
    <w:rsid w:val="00430EA1"/>
    <w:rsid w:val="00CD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17229"/>
    <w:pPr>
      <w:keepNext/>
      <w:suppressAutoHyphens w:val="0"/>
      <w:ind w:left="2124" w:right="-142" w:firstLine="3546"/>
      <w:outlineLvl w:val="0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722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17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1172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72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172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2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Nagłowek 3,Numerowanie,Obiekt,Wyliczanie,Wypunktowanie,normalny,normalny tekst,podpunkty_poziom_1"/>
    <w:basedOn w:val="Normalny"/>
    <w:link w:val="AkapitzlistZnak"/>
    <w:uiPriority w:val="34"/>
    <w:qFormat/>
    <w:rsid w:val="00117229"/>
    <w:pPr>
      <w:widowControl w:val="0"/>
      <w:ind w:left="720"/>
      <w:contextualSpacing/>
    </w:pPr>
    <w:rPr>
      <w:rFonts w:eastAsia="HG Mincho Light J"/>
      <w:color w:val="000000"/>
      <w:szCs w:val="20"/>
      <w:lang w:eastAsia="pl-PL"/>
    </w:rPr>
  </w:style>
  <w:style w:type="paragraph" w:customStyle="1" w:styleId="Default">
    <w:name w:val="Default"/>
    <w:rsid w:val="0011722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Listapunktowana21">
    <w:name w:val="Lista punktowana 21"/>
    <w:basedOn w:val="Normalny"/>
    <w:rsid w:val="00117229"/>
    <w:pPr>
      <w:widowControl w:val="0"/>
    </w:pPr>
    <w:rPr>
      <w:rFonts w:eastAsia="Arial Unicode MS"/>
      <w:kern w:val="1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17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1722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2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229"/>
    <w:rPr>
      <w:rFonts w:ascii="Tahoma" w:eastAsia="Times New Roman" w:hAnsi="Tahoma" w:cs="Tahoma"/>
      <w:sz w:val="16"/>
      <w:szCs w:val="16"/>
      <w:lang w:eastAsia="zh-CN"/>
    </w:rPr>
  </w:style>
  <w:style w:type="paragraph" w:styleId="Tekstpodstawowy">
    <w:name w:val="Body Text"/>
    <w:aliases w:val="program3"/>
    <w:basedOn w:val="Normalny"/>
    <w:link w:val="TekstpodstawowyZnak"/>
    <w:semiHidden/>
    <w:rsid w:val="00117229"/>
    <w:pPr>
      <w:suppressAutoHyphens w:val="0"/>
      <w:jc w:val="both"/>
    </w:pPr>
    <w:rPr>
      <w:sz w:val="26"/>
      <w:szCs w:val="20"/>
      <w:lang w:eastAsia="pl-PL"/>
    </w:rPr>
  </w:style>
  <w:style w:type="character" w:customStyle="1" w:styleId="TekstpodstawowyZnak">
    <w:name w:val="Tekst podstawowy Znak"/>
    <w:aliases w:val="program3 Znak"/>
    <w:basedOn w:val="Domylnaczcionkaakapitu"/>
    <w:link w:val="Tekstpodstawowy"/>
    <w:semiHidden/>
    <w:rsid w:val="00117229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FontStyle22">
    <w:name w:val="Font Style22"/>
    <w:basedOn w:val="Domylnaczcionkaakapitu"/>
    <w:uiPriority w:val="99"/>
    <w:rsid w:val="00117229"/>
    <w:rPr>
      <w:rFonts w:ascii="Times New Roman" w:hAnsi="Times New Roman" w:cs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72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72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Nagłowek 3 Znak,Numerowanie Znak,Obiekt Znak"/>
    <w:link w:val="Akapitzlist"/>
    <w:uiPriority w:val="34"/>
    <w:qFormat/>
    <w:rsid w:val="00117229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2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2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22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172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1722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117229"/>
    <w:rPr>
      <w:color w:val="0000FF" w:themeColor="hyperlink"/>
      <w:u w:val="single"/>
    </w:rPr>
  </w:style>
  <w:style w:type="paragraph" w:customStyle="1" w:styleId="Bezodstpw11">
    <w:name w:val="Bez odstępów11"/>
    <w:qFormat/>
    <w:rsid w:val="0011722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Wcity">
    <w:name w:val="Wciêty"/>
    <w:basedOn w:val="Normalny"/>
    <w:uiPriority w:val="99"/>
    <w:rsid w:val="00117229"/>
    <w:pPr>
      <w:suppressAutoHyphens w:val="0"/>
      <w:jc w:val="both"/>
    </w:pPr>
    <w:rPr>
      <w:rFonts w:ascii="Arial" w:hAnsi="Arial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2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22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229"/>
    <w:rPr>
      <w:vertAlign w:val="superscript"/>
    </w:rPr>
  </w:style>
  <w:style w:type="paragraph" w:customStyle="1" w:styleId="normalny0">
    <w:name w:val="_normalny"/>
    <w:basedOn w:val="Normalny"/>
    <w:link w:val="normalnyZnak"/>
    <w:qFormat/>
    <w:rsid w:val="00C77347"/>
    <w:pPr>
      <w:keepLines/>
      <w:suppressAutoHyphens w:val="0"/>
      <w:spacing w:before="60" w:after="120" w:line="264" w:lineRule="auto"/>
      <w:jc w:val="both"/>
    </w:pPr>
    <w:rPr>
      <w:rFonts w:ascii="Arial" w:hAnsi="Arial"/>
      <w:sz w:val="21"/>
      <w:lang w:eastAsia="en-US"/>
    </w:rPr>
  </w:style>
  <w:style w:type="character" w:customStyle="1" w:styleId="normalnyZnak">
    <w:name w:val="_normalny Znak"/>
    <w:basedOn w:val="Domylnaczcionkaakapitu"/>
    <w:link w:val="normalny0"/>
    <w:rsid w:val="00C77347"/>
    <w:rPr>
      <w:rFonts w:ascii="Arial" w:eastAsia="Times New Roman" w:hAnsi="Arial" w:cs="Times New Roman"/>
      <w:sz w:val="21"/>
      <w:szCs w:val="24"/>
    </w:rPr>
  </w:style>
  <w:style w:type="paragraph" w:customStyle="1" w:styleId="TabelaNagwek10">
    <w:name w:val="Tabela Nagłówek 10"/>
    <w:basedOn w:val="Normalny"/>
    <w:next w:val="Normalny"/>
    <w:rsid w:val="00C77347"/>
    <w:pPr>
      <w:suppressAutoHyphens w:val="0"/>
      <w:spacing w:before="60" w:after="120"/>
      <w:jc w:val="center"/>
    </w:pPr>
    <w:rPr>
      <w:rFonts w:ascii="Arial" w:eastAsia="MS Mincho" w:hAnsi="Arial"/>
      <w:b/>
      <w:bCs/>
      <w:sz w:val="20"/>
      <w:szCs w:val="20"/>
      <w:lang w:eastAsia="pl-PL"/>
    </w:rPr>
  </w:style>
  <w:style w:type="paragraph" w:customStyle="1" w:styleId="NormalnyTE">
    <w:name w:val="NormalnyTE"/>
    <w:basedOn w:val="Normalny"/>
    <w:link w:val="NormalnyTEZnak"/>
    <w:qFormat/>
    <w:rsid w:val="00C77347"/>
    <w:pPr>
      <w:suppressAutoHyphens w:val="0"/>
      <w:spacing w:before="60" w:after="120"/>
      <w:jc w:val="both"/>
    </w:pPr>
    <w:rPr>
      <w:rFonts w:ascii="Arial" w:hAnsi="Arial"/>
      <w:sz w:val="21"/>
      <w:lang w:eastAsia="en-US"/>
    </w:rPr>
  </w:style>
  <w:style w:type="character" w:customStyle="1" w:styleId="NormalnyTEZnak">
    <w:name w:val="NormalnyTE Znak"/>
    <w:basedOn w:val="Domylnaczcionkaakapitu"/>
    <w:link w:val="NormalnyTE"/>
    <w:rsid w:val="00C77347"/>
    <w:rPr>
      <w:rFonts w:ascii="Arial" w:eastAsia="Times New Roman" w:hAnsi="Arial" w:cs="Times New Roman"/>
      <w:sz w:val="21"/>
      <w:szCs w:val="24"/>
    </w:rPr>
  </w:style>
  <w:style w:type="paragraph" w:customStyle="1" w:styleId="legendarysunek">
    <w:name w:val="legenda rysunek"/>
    <w:basedOn w:val="Legenda"/>
    <w:rsid w:val="00C77347"/>
    <w:pPr>
      <w:keepNext/>
      <w:suppressAutoHyphens w:val="0"/>
      <w:spacing w:before="60" w:after="120"/>
      <w:ind w:left="1134" w:hanging="1134"/>
    </w:pPr>
    <w:rPr>
      <w:rFonts w:eastAsia="MS Mincho"/>
      <w:color w:val="auto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7347"/>
    <w:pPr>
      <w:spacing w:after="200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aliases w:val=" Znak Znak, Znak Znak Znak,LMF Info,Table Grid SW,Table long document,Znak Znak,Znak Znak Znak,Znak Znak Znak Znak Znak"/>
    <w:basedOn w:val="Standardowy"/>
    <w:uiPriority w:val="59"/>
    <w:rsid w:val="009F2D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rsid w:val="005D4168"/>
  </w:style>
  <w:style w:type="character" w:customStyle="1" w:styleId="TeksttreciZnakZnakZnakZnak">
    <w:name w:val="Tekst treści_ Znak Znak Znak Znak"/>
    <w:link w:val="TeksttreciZnakZnakZnak"/>
    <w:rsid w:val="00610F9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ZnakZnakZnak">
    <w:name w:val="Tekst treści_ Znak Znak Znak"/>
    <w:basedOn w:val="Normalny"/>
    <w:link w:val="TeksttreciZnakZnakZnakZnak"/>
    <w:rsid w:val="00610F99"/>
    <w:pPr>
      <w:widowControl w:val="0"/>
      <w:shd w:val="clear" w:color="auto" w:fill="FFFFFF"/>
      <w:suppressAutoHyphens w:val="0"/>
      <w:spacing w:before="360" w:line="379" w:lineRule="exact"/>
      <w:ind w:hanging="400"/>
      <w:jc w:val="both"/>
    </w:pPr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4F132-827E-42C9-BC9C-69F9E5A6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13955</Words>
  <Characters>83735</Characters>
  <Application>Microsoft Office Word</Application>
  <DocSecurity>0</DocSecurity>
  <Lines>697</Lines>
  <Paragraphs>194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2023-05-04T09:45:00Z</cp:lastPrinted>
  <dcterms:created xsi:type="dcterms:W3CDTF">2023-05-15T05:07:00Z</dcterms:created>
  <dcterms:modified xsi:type="dcterms:W3CDTF">2023-05-15T05:07:00Z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/Folder_Description/">
    <vt:lpwstr/>
  </property>
  <property fmtid="{D5CDD505-2E9C-101B-9397-08002B2CF9AE}" pid="3" name="/Folder_Name/">
    <vt:lpwstr/>
  </property>
  <property fmtid="{D5CDD505-2E9C-101B-9397-08002B2CF9AE}" pid="4" name="Document_CreateDate">
    <vt:lpwstr/>
  </property>
  <property fmtid="{D5CDD505-2E9C-101B-9397-08002B2CF9AE}" pid="5" name="Document_Creator">
    <vt:lpwstr/>
  </property>
  <property fmtid="{D5CDD505-2E9C-101B-9397-08002B2CF9AE}" pid="6" name="Document_CreatorDesc">
    <vt:lpwstr/>
  </property>
  <property fmtid="{D5CDD505-2E9C-101B-9397-08002B2CF9AE}" pid="7" name="Document_Department">
    <vt:lpwstr/>
  </property>
  <property fmtid="{D5CDD505-2E9C-101B-9397-08002B2CF9AE}" pid="8" name="Document_DepartmentDesc">
    <vt:lpwstr/>
  </property>
  <property fmtid="{D5CDD505-2E9C-101B-9397-08002B2CF9AE}" pid="9" name="Document_FileName">
    <vt:lpwstr/>
  </property>
  <property fmtid="{D5CDD505-2E9C-101B-9397-08002B2CF9AE}" pid="10" name="Document_Name">
    <vt:lpwstr/>
  </property>
  <property fmtid="{D5CDD505-2E9C-101B-9397-08002B2CF9AE}" pid="11" name="Document_Number">
    <vt:lpwstr/>
  </property>
  <property fmtid="{D5CDD505-2E9C-101B-9397-08002B2CF9AE}" pid="12" name="Document_Size">
    <vt:lpwstr/>
  </property>
  <property fmtid="{D5CDD505-2E9C-101B-9397-08002B2CF9AE}" pid="13" name="Document_Storage">
    <vt:lpwstr/>
  </property>
  <property fmtid="{D5CDD505-2E9C-101B-9397-08002B2CF9AE}" pid="14" name="Document_StorageDesc">
    <vt:lpwstr/>
  </property>
  <property fmtid="{D5CDD505-2E9C-101B-9397-08002B2CF9AE}" pid="15" name="Document_UpdateDate">
    <vt:lpwstr/>
  </property>
  <property fmtid="{D5CDD505-2E9C-101B-9397-08002B2CF9AE}" pid="16" name="Document_Updater">
    <vt:lpwstr/>
  </property>
  <property fmtid="{D5CDD505-2E9C-101B-9397-08002B2CF9AE}" pid="17" name="Document_UpdaterDesc">
    <vt:lpwstr/>
  </property>
  <property fmtid="{D5CDD505-2E9C-101B-9397-08002B2CF9AE}" pid="18" name="Document_Version">
    <vt:lpwstr/>
  </property>
  <property fmtid="{D5CDD505-2E9C-101B-9397-08002B2CF9AE}" pid="19" name="Document_VersionSeq">
    <vt:lpwstr/>
  </property>
  <property fmtid="{D5CDD505-2E9C-101B-9397-08002B2CF9AE}" pid="20" name="Folder_Code">
    <vt:lpwstr/>
  </property>
  <property fmtid="{D5CDD505-2E9C-101B-9397-08002B2CF9AE}" pid="21" name="Folder_CreateDate">
    <vt:lpwstr/>
  </property>
  <property fmtid="{D5CDD505-2E9C-101B-9397-08002B2CF9AE}" pid="22" name="Folder_Creator">
    <vt:lpwstr/>
  </property>
  <property fmtid="{D5CDD505-2E9C-101B-9397-08002B2CF9AE}" pid="23" name="Folder_CreatorDesc">
    <vt:lpwstr/>
  </property>
  <property fmtid="{D5CDD505-2E9C-101B-9397-08002B2CF9AE}" pid="24" name="Folder_Description">
    <vt:lpwstr/>
  </property>
  <property fmtid="{D5CDD505-2E9C-101B-9397-08002B2CF9AE}" pid="25" name="Folder_Manager">
    <vt:lpwstr/>
  </property>
  <property fmtid="{D5CDD505-2E9C-101B-9397-08002B2CF9AE}" pid="26" name="Folder_ManagerDesc">
    <vt:lpwstr/>
  </property>
  <property fmtid="{D5CDD505-2E9C-101B-9397-08002B2CF9AE}" pid="27" name="Folder_Name">
    <vt:lpwstr/>
  </property>
  <property fmtid="{D5CDD505-2E9C-101B-9397-08002B2CF9AE}" pid="28" name="Folder_Number">
    <vt:lpwstr/>
  </property>
  <property fmtid="{D5CDD505-2E9C-101B-9397-08002B2CF9AE}" pid="29" name="Folder_Storage">
    <vt:lpwstr/>
  </property>
  <property fmtid="{D5CDD505-2E9C-101B-9397-08002B2CF9AE}" pid="30" name="Folder_StorageDesc">
    <vt:lpwstr/>
  </property>
  <property fmtid="{D5CDD505-2E9C-101B-9397-08002B2CF9AE}" pid="31" name="Folder_UpdateDate">
    <vt:lpwstr/>
  </property>
  <property fmtid="{D5CDD505-2E9C-101B-9397-08002B2CF9AE}" pid="32" name="Folder_Updater">
    <vt:lpwstr/>
  </property>
  <property fmtid="{D5CDD505-2E9C-101B-9397-08002B2CF9AE}" pid="33" name="Folder_UpdaterDesc">
    <vt:lpwstr/>
  </property>
  <property fmtid="{D5CDD505-2E9C-101B-9397-08002B2CF9AE}" pid="34" name="Folder_Version">
    <vt:lpwstr/>
  </property>
  <property fmtid="{D5CDD505-2E9C-101B-9397-08002B2CF9AE}" pid="35" name="Folder_VersionSeq">
    <vt:lpwstr/>
  </property>
</Properties>
</file>