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20C5A588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</w:p>
    <w:p w14:paraId="678E215B" w14:textId="77777777" w:rsidR="004D12B9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A29924" w14:textId="7E020BA9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</w:p>
    <w:p w14:paraId="3CB18CDE" w14:textId="77A969BF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75F1A6" w14:textId="15867985" w:rsidR="004D12B9" w:rsidRPr="00980CB8" w:rsidRDefault="001D1A36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reprezentowaną przez:  </w:t>
      </w:r>
      <w:r w:rsidR="004D12B9"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C0A90">
        <w:rPr>
          <w:rFonts w:ascii="Verdana" w:eastAsia="Times New Roman" w:hAnsi="Verdana" w:cs="Arial"/>
          <w:sz w:val="20"/>
          <w:szCs w:val="20"/>
          <w:lang w:eastAsia="pl-PL"/>
        </w:rPr>
        <w:t>………………..</w:t>
      </w: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64588B3E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="00265CD0" w:rsidRPr="00266122">
        <w:rPr>
          <w:rFonts w:ascii="Verdana" w:hAnsi="Verdana"/>
          <w:sz w:val="20"/>
          <w:szCs w:val="20"/>
        </w:rPr>
        <w:t>tj. z dnia 2 października 2023 r. Dz. U. z 2023 r. poz. 2303)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CD3F7E3" w14:textId="7EE0052E" w:rsidR="00B04BD2" w:rsidRPr="006B5250" w:rsidRDefault="00980CB8" w:rsidP="00DA6263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DA6263" w:rsidRPr="00DA626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złom stalowy w ilości </w:t>
      </w:r>
      <w:r w:rsidR="00275CF2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około </w:t>
      </w:r>
      <w:r w:rsidR="00DA6263" w:rsidRPr="00DA626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58 316,00 kg składowany na terenie Obwodu Utrzymania Autostrady (OUA) Piątek.</w:t>
      </w:r>
    </w:p>
    <w:p w14:paraId="65E9F8E4" w14:textId="371C6F35" w:rsidR="00980CB8" w:rsidRPr="00980CB8" w:rsidRDefault="00980CB8" w:rsidP="006B525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Przyjmuje się, że rzeczywista waga </w:t>
      </w:r>
      <w:r w:rsidR="00B354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złomu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wagi </w:t>
      </w:r>
      <w:r w:rsidR="00D00E3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D00E34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oferowanego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D0108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7A34DC4F" w:rsidR="00980CB8" w:rsidRPr="004E3046" w:rsidRDefault="00980CB8" w:rsidP="006B5250">
      <w:pPr>
        <w:spacing w:after="200" w:line="360" w:lineRule="auto"/>
        <w:ind w:left="284" w:hanging="284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waga </w:t>
      </w:r>
      <w:r w:rsidR="00D00E34">
        <w:rPr>
          <w:rFonts w:ascii="Verdana" w:eastAsia="Times New Roman" w:hAnsi="Verdana" w:cs="Times New Roman"/>
          <w:sz w:val="20"/>
          <w:szCs w:val="20"/>
          <w:lang w:eastAsia="pl-PL"/>
        </w:rPr>
        <w:t>złomu</w:t>
      </w:r>
      <w:r w:rsidR="00D00E34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zostanie ustalona po zważeniu,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7948CF72" w14:textId="1CB5C4CC" w:rsidR="00980CB8" w:rsidRPr="00275CF2" w:rsidRDefault="00E27C77" w:rsidP="00275CF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 </w:t>
      </w:r>
      <w:r w:rsidR="00D00E34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złomu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przy cenie jednostkowej ……………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netto zł</w:t>
      </w:r>
      <w:r w:rsidR="00D00E34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za 1 kg</w:t>
      </w:r>
      <w:r w:rsidR="00B3543F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 co przy uwzględnieniu ilości złomu wskazanego w § 1 ust. 1, daje kwotę:</w:t>
      </w:r>
      <w:r w:rsidR="00851055" w:rsidRPr="00851055">
        <w:t xml:space="preserve">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netto ……………………..…….. + podatek 23% 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wysokości ………………………, co daje kwotę brutto ……………………………………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………….. złotych, słownie: brutto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………………………………………………………………………………………………….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łotych </w:t>
      </w:r>
      <w:r w:rsidR="00355F3B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85105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563BAEF6" w:rsidR="00980CB8" w:rsidRDefault="00980CB8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2. W przypadku rzeczywistej ilości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po odebraniu ostatniej partii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złomu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terminie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7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dni od podpisania ostatniego protokołu, o którym mowa w § 1 ust. 3.</w:t>
      </w:r>
      <w:r w:rsidR="008510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851055" w:rsidRPr="008510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Kwota faktury korygującej zostanie obliczona zgodnie ze sporządzonym protokołem, o którym mowa w § 1 ust. 3, tj. na kwotę odpowiadającą iloczynowi rzeczywistej ilości złomu i oferowanej ceny jednostkowej.</w:t>
      </w:r>
    </w:p>
    <w:p w14:paraId="6F91FC87" w14:textId="65322DFC" w:rsidR="007F24DF" w:rsidRPr="007F24DF" w:rsidRDefault="007F24D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D00E34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złomu</w:t>
      </w:r>
      <w:r w:rsidR="00D00E34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części 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lub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danej partii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</w:t>
      </w:r>
      <w:r w:rsidR="00D00938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            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D00E3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złomu                   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i oferowanej ceny jednostkowej.</w:t>
      </w:r>
    </w:p>
    <w:p w14:paraId="4864DB58" w14:textId="77777777" w:rsidR="00980CB8" w:rsidRPr="00980CB8" w:rsidRDefault="00980CB8" w:rsidP="00265CD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77777777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, a w szczególności: załadunku, ważenia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7777777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urządzenie miernicze na dzień wykonywania ważenia będzie posiadać aktualny atest/ homologację;</w:t>
      </w:r>
    </w:p>
    <w:p w14:paraId="67A1040C" w14:textId="1D1C900B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0093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1F08E38C" w:rsidR="00980CB8" w:rsidRPr="00AD773B" w:rsidRDefault="00853159" w:rsidP="007E6EF0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</w:t>
      </w:r>
      <w:r w:rsidR="00D00E34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zostanie wydany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45A829C1" w:rsidR="00980CB8" w:rsidRPr="00980CB8" w:rsidRDefault="00980CB8" w:rsidP="007E6EF0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zważenia i wywozu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0093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2206EA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804D30" w:rsidRPr="00F67C59">
        <w:rPr>
          <w:rFonts w:ascii="Verdana" w:hAnsi="Verdana"/>
          <w:sz w:val="20"/>
          <w:szCs w:val="20"/>
        </w:rPr>
        <w:t xml:space="preserve">po uprzednim powiadomieniu </w:t>
      </w:r>
      <w:r w:rsidR="00804D30">
        <w:rPr>
          <w:rFonts w:ascii="Verdana" w:hAnsi="Verdana"/>
          <w:sz w:val="20"/>
          <w:szCs w:val="20"/>
        </w:rPr>
        <w:t>s</w:t>
      </w:r>
      <w:r w:rsidR="00804D30" w:rsidRPr="00F67C59">
        <w:rPr>
          <w:rFonts w:ascii="Verdana" w:hAnsi="Verdana"/>
          <w:sz w:val="20"/>
          <w:szCs w:val="20"/>
        </w:rPr>
        <w:t xml:space="preserve">przedającego </w:t>
      </w:r>
      <w:r w:rsidR="00804D30">
        <w:rPr>
          <w:rFonts w:ascii="Verdana" w:hAnsi="Verdana"/>
          <w:sz w:val="20"/>
          <w:szCs w:val="20"/>
        </w:rPr>
        <w:br/>
      </w:r>
      <w:r w:rsidR="00804D30" w:rsidRPr="00F67C59">
        <w:rPr>
          <w:rFonts w:ascii="Verdana" w:hAnsi="Verdana"/>
          <w:sz w:val="20"/>
          <w:szCs w:val="20"/>
        </w:rPr>
        <w:t>z 2-dniowym</w:t>
      </w:r>
      <w:r w:rsidR="007E6EF0">
        <w:rPr>
          <w:rFonts w:ascii="Verdana" w:hAnsi="Verdana"/>
          <w:sz w:val="20"/>
          <w:szCs w:val="20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>wyprzedzenie</w:t>
      </w:r>
      <w:r w:rsidR="006B29CB">
        <w:rPr>
          <w:rFonts w:ascii="Verdana" w:hAnsi="Verdana"/>
          <w:sz w:val="20"/>
          <w:szCs w:val="20"/>
        </w:rPr>
        <w:t>m (należy powiadomić Kierownika Służby Liniowej</w:t>
      </w:r>
      <w:r w:rsidR="00804D30">
        <w:rPr>
          <w:rFonts w:ascii="Verdana" w:hAnsi="Verdana"/>
          <w:sz w:val="20"/>
          <w:szCs w:val="20"/>
        </w:rPr>
        <w:t>).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Dopuszcza się odbiór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D00E34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partiami. Po każdym odbiorze częściowym zostanie spisany protokół z przekazania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77514C7" w14:textId="6BF52352" w:rsidR="00980CB8" w:rsidRPr="005A235D" w:rsidRDefault="006A5F39" w:rsidP="007E6EF0">
      <w:pPr>
        <w:spacing w:after="0" w:line="360" w:lineRule="auto"/>
        <w:ind w:left="425" w:right="7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D00E3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ważenie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. Załadunek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, transport do miejsca ważenia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 xml:space="preserve">złomu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oraz ważenie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 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wagę wydanego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1402B94B" w:rsidR="00980CB8" w:rsidRPr="00980CB8" w:rsidRDefault="006A5F39" w:rsidP="007E6EF0">
      <w:pPr>
        <w:widowControl w:val="0"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realizowany przez przewoźników działających w imieniu i na rzecz KUPUJĄCEGO. Przed odbiorem pierwszej partii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złomu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złomu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przez przewoźnika  oraz zaopatrzy przewoźnika w kopię tego upoważnienia.</w:t>
      </w:r>
    </w:p>
    <w:p w14:paraId="012ACF4F" w14:textId="0C7D814E" w:rsidR="00980CB8" w:rsidRPr="00980CB8" w:rsidRDefault="006A5F39" w:rsidP="00635F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69CE67CA" w:rsidR="00980CB8" w:rsidRPr="00980CB8" w:rsidRDefault="006A5F39" w:rsidP="00635FBA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left="420" w:hanging="4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D010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złomu 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0D4F3033" w:rsidR="00980CB8" w:rsidRDefault="00F56E20" w:rsidP="00635F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265CD0">
        <w:rPr>
          <w:rFonts w:ascii="Verdana" w:eastAsia="Times New Roman" w:hAnsi="Verdana" w:cs="Arial"/>
          <w:sz w:val="20"/>
          <w:szCs w:val="20"/>
          <w:lang w:eastAsia="pl-PL"/>
        </w:rPr>
        <w:t>ł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 xml:space="preserve">omu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>z zastrzeżeniem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, że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bezskuteczne, jeżeli sprzedaj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ący zataił podstępnie wadę przed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6DEBDA89" w:rsidR="008B5EE1" w:rsidRPr="00D24315" w:rsidRDefault="008B5EE1" w:rsidP="00635FBA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</w:t>
      </w:r>
      <w:r w:rsidR="003464C7">
        <w:rPr>
          <w:rFonts w:ascii="Verdana" w:hAnsi="Verdana" w:cs="Barlow-Regular"/>
          <w:sz w:val="20"/>
          <w:szCs w:val="20"/>
        </w:rPr>
        <w:t>złomu</w:t>
      </w:r>
      <w:r w:rsidR="003464C7" w:rsidRPr="00D24315">
        <w:rPr>
          <w:rFonts w:ascii="Verdana" w:hAnsi="Verdana" w:cs="Barlow-Regular"/>
          <w:sz w:val="20"/>
          <w:szCs w:val="20"/>
        </w:rPr>
        <w:t xml:space="preserve"> </w:t>
      </w:r>
      <w:r w:rsidR="002A1583" w:rsidRPr="00D24315">
        <w:rPr>
          <w:rFonts w:ascii="Verdana" w:hAnsi="Verdana" w:cs="Barlow-Regular"/>
          <w:sz w:val="20"/>
          <w:szCs w:val="20"/>
        </w:rPr>
        <w:t>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kupującego korzyści i ciężary związane </w:t>
      </w:r>
      <w:r w:rsidR="00012909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z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nieodebrania zakupionego </w:t>
      </w:r>
      <w:r w:rsidR="003464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złomu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01290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635FBA">
      <w:pPr>
        <w:widowControl w:val="0"/>
        <w:tabs>
          <w:tab w:val="left" w:pos="142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DC73E98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zwłokę 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określonego w 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50,00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zł za każdy dzień zwłoki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0CA99028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tytułu odstąpienia od </w:t>
      </w:r>
      <w:r w:rsidR="005E3C0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– w wysokości 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ceny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>brutto</w:t>
      </w:r>
      <w:r w:rsidR="000175B6">
        <w:rPr>
          <w:rFonts w:ascii="Verdana" w:eastAsia="Times New Roman" w:hAnsi="Verdana" w:cs="Arial"/>
          <w:sz w:val="20"/>
          <w:szCs w:val="20"/>
          <w:lang w:eastAsia="pl-PL"/>
        </w:rPr>
        <w:t xml:space="preserve"> wartości całej umowy sprzedaży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 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02A48D24" w:rsidR="00590470" w:rsidRPr="00D01084" w:rsidRDefault="00CE6CE7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</w:t>
      </w:r>
      <w:r w:rsidR="00D00938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</w:t>
      </w:r>
      <w:r w:rsidR="00B411E5" w:rsidRPr="00D01084">
        <w:rPr>
          <w:rFonts w:ascii="Verdana" w:eastAsia="Times New Roman" w:hAnsi="Verdana" w:cs="Arial"/>
          <w:sz w:val="20"/>
          <w:szCs w:val="20"/>
          <w:lang w:eastAsia="pl-PL"/>
        </w:rPr>
        <w:t>po stronie  KUPUJĄCEGO</w:t>
      </w:r>
      <w:r w:rsidR="00672648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, o którym mowa w </w:t>
      </w:r>
      <w:r w:rsidR="00672648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</w:t>
      </w:r>
      <w:r w:rsidR="00B411E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– w wysokości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3464C7" w:rsidRPr="00D01084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36B05565" w:rsidR="004A6A9F" w:rsidRDefault="00590470" w:rsidP="00635FBA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Wartość nieodebranego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Ilość </w:t>
      </w:r>
      <w:r w:rsidR="003464C7">
        <w:rPr>
          <w:rFonts w:ascii="Verdana" w:eastAsia="Times New Roman" w:hAnsi="Verdana" w:cs="Arial"/>
          <w:sz w:val="20"/>
          <w:szCs w:val="20"/>
          <w:lang w:eastAsia="pl-PL"/>
        </w:rPr>
        <w:t>złomu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określona w § 1 ust. 1, stanowi podstawę do wyliczenia wysokości kary umownej określonej w ust. 1 lit. c), z wyłą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czaniem zastosowania § 1 ust.</w:t>
      </w:r>
      <w:r w:rsidR="00672648">
        <w:rPr>
          <w:rFonts w:ascii="Verdana" w:eastAsia="Times New Roman" w:hAnsi="Verdana" w:cs="Arial"/>
          <w:sz w:val="20"/>
          <w:szCs w:val="20"/>
          <w:lang w:eastAsia="pl-PL"/>
        </w:rPr>
        <w:t xml:space="preserve"> 2 i 3.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3F995C8F" w14:textId="4C95CEC7" w:rsidR="00980CB8" w:rsidRPr="004E0952" w:rsidRDefault="00012909" w:rsidP="00D01084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  <w:r w:rsidR="00635FB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28BC62CD" w:rsidR="00434E9A" w:rsidRDefault="00012909" w:rsidP="00635FB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980CB8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 Kary umowne płatne są w terminie wskazanym w nocie księgowej określającej                     ich wysokość.</w:t>
      </w:r>
    </w:p>
    <w:p w14:paraId="6F17D07D" w14:textId="3B795AB2" w:rsidR="003407EB" w:rsidRDefault="00012909" w:rsidP="00635F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5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Strony oświadczają, że świadczenia wynikające z Umowy są podzielne i dopuszczają możliwość odstąpienia od umowy w niezrealizowanej części. </w:t>
      </w:r>
    </w:p>
    <w:p w14:paraId="03C1B5FA" w14:textId="4FB23276" w:rsidR="003407EB" w:rsidRDefault="00012909" w:rsidP="00635F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6</w:t>
      </w:r>
      <w:r w:rsidR="003407E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. </w:t>
      </w:r>
      <w:r w:rsidR="003407EB">
        <w:rPr>
          <w:rFonts w:ascii="Verdana" w:hAnsi="Verdana"/>
          <w:sz w:val="20"/>
          <w:szCs w:val="20"/>
        </w:rPr>
        <w:t xml:space="preserve">Łączna wysokość kar umownych naliczanych Kupującemu nie może przekroczyć 20% </w:t>
      </w:r>
      <w:r w:rsidR="00ED343A">
        <w:rPr>
          <w:rFonts w:ascii="Verdana" w:hAnsi="Verdana"/>
          <w:sz w:val="20"/>
          <w:szCs w:val="20"/>
        </w:rPr>
        <w:t>ceny</w:t>
      </w:r>
      <w:r w:rsidR="003407EB"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 w:rsidR="003407EB"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 w:rsidR="003407EB"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3999325C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2E6F36D4" w:rsidR="00793917" w:rsidRPr="00793917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21 października 2019 r. w sprawie szczegółowego sposobu gospodarowania składnikami rzeczowymi majątku ruchomego Skarbu Państwa </w:t>
      </w:r>
      <w:r w:rsidR="003464C7" w:rsidRPr="00266122">
        <w:rPr>
          <w:rFonts w:ascii="Verdana" w:hAnsi="Verdana"/>
          <w:sz w:val="20"/>
          <w:szCs w:val="20"/>
        </w:rPr>
        <w:t>(tj. z dnia 2 października 2023 r. Dz. U. z 2023 r. poz. 2303)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17645A95" w14:textId="61E82AA1" w:rsidR="00980CB8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Wszelkie sprawy sporne rozstrzygać będzie Sąd powszechny miejscowo właściwy dla siedziby Sprzedającego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22B85940" w:rsidR="00753746" w:rsidRDefault="007537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1E0F38E9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51BC06D2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zobowiązuje się poinformować wszystkie osoby fizyczne związane</w:t>
      </w:r>
      <w:r w:rsidR="00C216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Sprzedającemu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158A8D10" w:rsidR="00AA21E0" w:rsidRDefault="00AA21E0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których mowa w ust. 4,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7F5252BC" w:rsidR="000A2B46" w:rsidRPr="00793917" w:rsidRDefault="000A2B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069CB5B2" w:rsidR="00980CB8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 2 egz. dla SPRZEDAJĄCEGO.</w:t>
      </w:r>
    </w:p>
    <w:p w14:paraId="5F659FD7" w14:textId="44F32FFA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Integralnymi składnikami niniejszej umowy są następujące dokumenty:</w:t>
      </w:r>
    </w:p>
    <w:p w14:paraId="58B1E92D" w14:textId="77777777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355E8839" w:rsidR="00980CB8" w:rsidRPr="00980CB8" w:rsidRDefault="006B000F" w:rsidP="00AE224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B5B"/>
    <w:multiLevelType w:val="hybridMultilevel"/>
    <w:tmpl w:val="59706E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26F81"/>
    <w:multiLevelType w:val="hybridMultilevel"/>
    <w:tmpl w:val="CB3413A2"/>
    <w:lvl w:ilvl="0" w:tplc="E7EE32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07BC6"/>
    <w:multiLevelType w:val="hybridMultilevel"/>
    <w:tmpl w:val="3A541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126B"/>
    <w:multiLevelType w:val="hybridMultilevel"/>
    <w:tmpl w:val="E8EA1268"/>
    <w:lvl w:ilvl="0" w:tplc="6792DA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E9"/>
    <w:rsid w:val="00012909"/>
    <w:rsid w:val="000175B6"/>
    <w:rsid w:val="00060FFC"/>
    <w:rsid w:val="0008034F"/>
    <w:rsid w:val="000A2B46"/>
    <w:rsid w:val="000A4C87"/>
    <w:rsid w:val="001054BF"/>
    <w:rsid w:val="00134D25"/>
    <w:rsid w:val="00155D9D"/>
    <w:rsid w:val="0016489A"/>
    <w:rsid w:val="00184F8B"/>
    <w:rsid w:val="00192643"/>
    <w:rsid w:val="001C3B40"/>
    <w:rsid w:val="001D1A36"/>
    <w:rsid w:val="001D26FF"/>
    <w:rsid w:val="00200876"/>
    <w:rsid w:val="00204D9D"/>
    <w:rsid w:val="00211207"/>
    <w:rsid w:val="002206EA"/>
    <w:rsid w:val="0023397F"/>
    <w:rsid w:val="00250567"/>
    <w:rsid w:val="00265CD0"/>
    <w:rsid w:val="00275CF2"/>
    <w:rsid w:val="00287EA1"/>
    <w:rsid w:val="002915E6"/>
    <w:rsid w:val="00291EF9"/>
    <w:rsid w:val="002A1583"/>
    <w:rsid w:val="002A1C01"/>
    <w:rsid w:val="002C2A92"/>
    <w:rsid w:val="00311FED"/>
    <w:rsid w:val="00320A42"/>
    <w:rsid w:val="003407EB"/>
    <w:rsid w:val="00343A3D"/>
    <w:rsid w:val="003464C7"/>
    <w:rsid w:val="00355F3B"/>
    <w:rsid w:val="00365DE4"/>
    <w:rsid w:val="0042262D"/>
    <w:rsid w:val="00434E9A"/>
    <w:rsid w:val="004532CE"/>
    <w:rsid w:val="004A6A9F"/>
    <w:rsid w:val="004D12B9"/>
    <w:rsid w:val="004E0952"/>
    <w:rsid w:val="004E3046"/>
    <w:rsid w:val="005239AB"/>
    <w:rsid w:val="00535CF8"/>
    <w:rsid w:val="00580191"/>
    <w:rsid w:val="00590470"/>
    <w:rsid w:val="00593A99"/>
    <w:rsid w:val="005A235D"/>
    <w:rsid w:val="005B5403"/>
    <w:rsid w:val="005E3C0F"/>
    <w:rsid w:val="006025FF"/>
    <w:rsid w:val="00615ADB"/>
    <w:rsid w:val="00635FBA"/>
    <w:rsid w:val="00644A64"/>
    <w:rsid w:val="00672648"/>
    <w:rsid w:val="006A5F39"/>
    <w:rsid w:val="006B000F"/>
    <w:rsid w:val="006B29CB"/>
    <w:rsid w:val="006B5250"/>
    <w:rsid w:val="006C05C9"/>
    <w:rsid w:val="00716CAF"/>
    <w:rsid w:val="007341A9"/>
    <w:rsid w:val="00736A0B"/>
    <w:rsid w:val="00753746"/>
    <w:rsid w:val="00793917"/>
    <w:rsid w:val="007E3B6C"/>
    <w:rsid w:val="007E6EF0"/>
    <w:rsid w:val="007F24DF"/>
    <w:rsid w:val="00804D30"/>
    <w:rsid w:val="00822975"/>
    <w:rsid w:val="00851055"/>
    <w:rsid w:val="00853159"/>
    <w:rsid w:val="008620A3"/>
    <w:rsid w:val="00864577"/>
    <w:rsid w:val="00884313"/>
    <w:rsid w:val="00885DC2"/>
    <w:rsid w:val="008B272F"/>
    <w:rsid w:val="008B5EE1"/>
    <w:rsid w:val="008E44D2"/>
    <w:rsid w:val="008E4569"/>
    <w:rsid w:val="00912FAD"/>
    <w:rsid w:val="00927E3C"/>
    <w:rsid w:val="00964C07"/>
    <w:rsid w:val="00980CB8"/>
    <w:rsid w:val="00990CB6"/>
    <w:rsid w:val="009B5FFC"/>
    <w:rsid w:val="009C4186"/>
    <w:rsid w:val="009F3518"/>
    <w:rsid w:val="00A316E9"/>
    <w:rsid w:val="00A43060"/>
    <w:rsid w:val="00A546EB"/>
    <w:rsid w:val="00A746C5"/>
    <w:rsid w:val="00A83460"/>
    <w:rsid w:val="00AA21E0"/>
    <w:rsid w:val="00AB09D6"/>
    <w:rsid w:val="00AD773B"/>
    <w:rsid w:val="00AE13F1"/>
    <w:rsid w:val="00AE2245"/>
    <w:rsid w:val="00AE7A6E"/>
    <w:rsid w:val="00AF5EF1"/>
    <w:rsid w:val="00B04BD2"/>
    <w:rsid w:val="00B3543F"/>
    <w:rsid w:val="00B411E5"/>
    <w:rsid w:val="00B47D5E"/>
    <w:rsid w:val="00B5022F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2166A"/>
    <w:rsid w:val="00C9529C"/>
    <w:rsid w:val="00CA36C5"/>
    <w:rsid w:val="00CB0FEB"/>
    <w:rsid w:val="00CE6CE7"/>
    <w:rsid w:val="00D00938"/>
    <w:rsid w:val="00D00E34"/>
    <w:rsid w:val="00D01084"/>
    <w:rsid w:val="00D058E3"/>
    <w:rsid w:val="00D24315"/>
    <w:rsid w:val="00D51FE3"/>
    <w:rsid w:val="00DA6263"/>
    <w:rsid w:val="00DC0A90"/>
    <w:rsid w:val="00DE5CF8"/>
    <w:rsid w:val="00E03876"/>
    <w:rsid w:val="00E27C77"/>
    <w:rsid w:val="00E64794"/>
    <w:rsid w:val="00E938A2"/>
    <w:rsid w:val="00EC5677"/>
    <w:rsid w:val="00ED343A"/>
    <w:rsid w:val="00F1444C"/>
    <w:rsid w:val="00F36513"/>
    <w:rsid w:val="00F50CCC"/>
    <w:rsid w:val="00F56E20"/>
    <w:rsid w:val="00FA08A2"/>
    <w:rsid w:val="00FA665B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8FB3F-2186-416C-BB60-EB760227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1566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2023-12-04T17:03:00Z</cp:lastPrinted>
  <dcterms:created xsi:type="dcterms:W3CDTF">2024-12-02T13:00:00Z</dcterms:created>
  <dcterms:modified xsi:type="dcterms:W3CDTF">2024-12-02T13:00:00Z</dcterms:modified>
</cp:coreProperties>
</file>