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F719B" w:rsidR="008A332F" w:rsidP="002B50C0" w:rsidRDefault="005B1196" w14:paraId="65A4C933" w14:textId="0948B5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Pr="00FF719B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FF719B" w:rsidR="008C6721" w:rsidP="002B50C0" w:rsidRDefault="008C6721" w14:paraId="3C8F6B73" w14:textId="4A21C7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7B0382">
        <w:rPr>
          <w:rFonts w:ascii="Arial" w:hAnsi="Arial" w:cs="Arial"/>
          <w:b/>
          <w:color w:val="auto"/>
          <w:sz w:val="24"/>
          <w:szCs w:val="24"/>
        </w:rPr>
        <w:t>I</w:t>
      </w:r>
      <w:r w:rsidR="00500C1B">
        <w:rPr>
          <w:rFonts w:ascii="Arial" w:hAnsi="Arial" w:cs="Arial"/>
          <w:b/>
          <w:color w:val="auto"/>
          <w:sz w:val="24"/>
          <w:szCs w:val="24"/>
        </w:rPr>
        <w:t>I</w:t>
      </w:r>
      <w:r w:rsidR="007B03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>20</w:t>
      </w:r>
      <w:r w:rsidR="005A3A04">
        <w:rPr>
          <w:rFonts w:ascii="Arial" w:hAnsi="Arial" w:cs="Arial"/>
          <w:b/>
          <w:color w:val="auto"/>
          <w:sz w:val="24"/>
          <w:szCs w:val="24"/>
        </w:rPr>
        <w:t>20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:rsidRPr="00FF719B" w:rsidR="008A332F" w:rsidP="003642B8" w:rsidRDefault="003C7325" w14:paraId="2FDCE0E5" w14:textId="15E7FB92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Pr="00FF719B" w:rsidR="00304D04">
        <w:rPr>
          <w:rFonts w:ascii="Arial" w:hAnsi="Arial" w:cs="Arial"/>
        </w:rPr>
        <w:t xml:space="preserve">zakresie </w:t>
      </w:r>
      <w:r w:rsidRPr="00FF719B" w:rsidR="00F2008A">
        <w:rPr>
          <w:rFonts w:ascii="Arial" w:hAnsi="Arial" w:cs="Arial"/>
        </w:rPr>
        <w:t xml:space="preserve">odnoszącym się do </w:t>
      </w:r>
      <w:r w:rsidRPr="00FF719B" w:rsidR="00304D0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C1584A" w:rsidR="00CA516B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F2008A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Pr="00C1584A" w:rsidR="00CA516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RDefault="00066668" w14:paraId="3AA107CE" w14:textId="5FCA5F1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Pr="00C1584A" w:rsidR="00CA516B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CA516B" w:rsidP="00556D6D" w:rsidRDefault="00E42E44" w14:paraId="2AAB38FA" w14:textId="040B2015">
            <w:pPr>
              <w:spacing w:before="120" w:after="120" w:line="276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Ministerstwo Zdrowia</w:t>
            </w:r>
          </w:p>
        </w:tc>
      </w:tr>
      <w:tr w:rsidRPr="00C1584A" w:rsidR="00CA516B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P="00556D6D" w:rsidRDefault="005B1196" w14:paraId="43005F02" w14:textId="777777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Pr="00C1584A" w:rsidR="00C01D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:rsidRPr="00C1584A" w:rsidR="00066668" w:rsidP="00556D6D" w:rsidRDefault="00066668" w14:paraId="7101EAD6" w14:textId="4654EC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Pr="00C1584A" w:rsidR="00CA516B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8A332F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066668" w:rsidP="00710F1E" w:rsidRDefault="00066668" w14:paraId="3E290295" w14:textId="71AEBAE3">
            <w:pPr>
              <w:spacing w:after="0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</w:rPr>
              <w:t xml:space="preserve">Nie dotyczy </w:t>
            </w:r>
          </w:p>
          <w:p w:rsidRPr="00C1584A" w:rsidR="003F4804" w:rsidP="00710F1E" w:rsidRDefault="003F4804" w14:paraId="519AF00C" w14:textId="2FCC019B">
            <w:pPr>
              <w:spacing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C1584A" w:rsidR="00CA516B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10F1E" w:rsidR="00AC4987" w:rsidP="00710F1E" w:rsidRDefault="00AC4987" w14:paraId="55582688" w14:textId="25082A9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budżet państwa</w:t>
            </w:r>
            <w:r w:rsidRPr="00710F1E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Pr="00C1584A" w:rsidR="00CA516B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A332F" w:rsidP="008A332F" w:rsidRDefault="008A332F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:rsidRPr="00C1584A" w:rsidR="00CA516B" w:rsidP="00D86FEC" w:rsidRDefault="00907AC2" w14:paraId="569E7701" w14:textId="753E948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8A332F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066668" w:rsidP="003F4804" w:rsidRDefault="00066668" w14:paraId="2E98F665" w14:textId="77777777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066668" w:rsidP="003F4804" w:rsidRDefault="00066668" w14:paraId="251DF69D" w14:textId="098A9D89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:rsidRPr="00C1584A" w:rsidR="00A77157" w:rsidP="00A77157" w:rsidRDefault="00A77157" w14:paraId="18484459" w14:textId="7C5A6F3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5212C8" w:rsidTr="008A332F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C1584A" w:rsidR="005212C8" w:rsidP="008A332F" w:rsidRDefault="005212C8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Pr="00C1584A" w:rsidR="006C78AE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A77157" w:rsidRDefault="00A77157" w14:paraId="6BC12C95" w14:textId="3CB418F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CA516B" w:rsidTr="008A332F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7452F" w:rsidP="0087452F" w:rsidRDefault="0087452F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:rsidRPr="00C1584A" w:rsidR="00CA516B" w:rsidP="00D86FEC" w:rsidRDefault="00907AC2" w14:paraId="779AE35C" w14:textId="2C7D584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F2008A" w:rsidP="00A77157" w:rsidRDefault="00F2008A" w14:paraId="0C453352" w14:textId="7E985C0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7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20</w:t>
            </w:r>
          </w:p>
          <w:p w:rsidRPr="00C1584A" w:rsidR="00A77157" w:rsidP="00A77157" w:rsidRDefault="00F2008A" w14:paraId="3846FCF4" w14:textId="248EBA8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.202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</w:t>
            </w:r>
          </w:p>
          <w:p w:rsidRPr="00C1584A" w:rsidR="00A77157" w:rsidP="00A77157" w:rsidRDefault="00A77157" w14:paraId="55CE9679" w14:textId="717A2449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:rsidRPr="003E3225" w:rsidR="00D767B6" w:rsidP="00D767B6" w:rsidRDefault="004C1D48" w14:paraId="450DEF79" w14:textId="77777777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Pr="003E3225" w:rsidR="00CA516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Pr="003E3225" w:rsidR="00DC39A9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066668" w:rsidP="00C1584A" w:rsidRDefault="00C1584A" w14:paraId="3FEF53CA" w14:textId="7AB1D3EE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Pr="00C1584A" w:rsidR="0006666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Pr="00C1584A" w:rsidR="004A04B4" w:rsidTr="00710F1E" w14:paraId="4F0195A0" w14:textId="77777777">
        <w:tc>
          <w:tcPr>
            <w:tcW w:w="927" w:type="dxa"/>
            <w:shd w:val="clear" w:color="auto" w:fill="D9D9D9" w:themeFill="background1" w:themeFillShade="D9"/>
          </w:tcPr>
          <w:p w:rsidRPr="00C1584A" w:rsidR="004A04B4" w:rsidP="00DE37EB" w:rsidRDefault="004A04B4" w14:paraId="7DF97F7B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proofErr w:type="spellStart"/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85" w:type="dxa"/>
            <w:shd w:val="clear" w:color="auto" w:fill="D9D9D9" w:themeFill="background1" w:themeFillShade="D9"/>
          </w:tcPr>
          <w:p w:rsidRPr="00C1584A" w:rsidR="004A04B4" w:rsidP="00DE37EB" w:rsidRDefault="004A04B4" w14:paraId="679C9C60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:rsidRPr="00C1584A" w:rsidR="004A04B4" w:rsidP="00DE37EB" w:rsidRDefault="004A04B4" w14:paraId="7E27F11A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4A04B4" w:rsidP="00DE37EB" w:rsidRDefault="004A04B4" w14:paraId="5D5977AB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C1584A" w:rsidR="004A04B4" w:rsidP="00DE37EB" w:rsidRDefault="004A04B4" w14:paraId="4C50B376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Pr="00C1584A" w:rsidR="004A04B4" w:rsidTr="00710F1E" w14:paraId="082D6D21" w14:textId="77777777">
        <w:tc>
          <w:tcPr>
            <w:tcW w:w="927" w:type="dxa"/>
          </w:tcPr>
          <w:p w:rsidRPr="00C1584A" w:rsidR="004A04B4" w:rsidP="00DE37EB" w:rsidRDefault="004A04B4" w14:paraId="0AD5FA36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:rsidRPr="00C1584A" w:rsidR="004A04B4" w:rsidP="004A04B4" w:rsidRDefault="004A04B4" w14:paraId="4DECB059" w14:textId="697FC143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0C36322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C158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:rsidRPr="00C1584A" w:rsidR="004A04B4" w:rsidP="00DE37EB" w:rsidRDefault="004A04B4" w14:paraId="162EEA9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20EB91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3499E7C3" w14:textId="77777777">
        <w:tc>
          <w:tcPr>
            <w:tcW w:w="927" w:type="dxa"/>
          </w:tcPr>
          <w:p w:rsidRPr="00C1584A" w:rsidR="004A04B4" w:rsidP="00DE37EB" w:rsidRDefault="004A04B4" w14:paraId="51C02F2E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:rsidRPr="00C1584A" w:rsidR="004A04B4" w:rsidP="004A04B4" w:rsidRDefault="004A04B4" w14:paraId="54DEC749" w14:textId="7F050800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0190119E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DE37EB" w:rsidRDefault="004A04B4" w14:paraId="0F0082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219D8F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5B8B293E" w14:textId="77777777">
        <w:tc>
          <w:tcPr>
            <w:tcW w:w="927" w:type="dxa"/>
          </w:tcPr>
          <w:p w:rsidRPr="00C1584A" w:rsidR="004A04B4" w:rsidP="00DE37EB" w:rsidRDefault="004A04B4" w14:paraId="0F5CEE82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85" w:type="dxa"/>
          </w:tcPr>
          <w:p w:rsidRPr="00C1584A" w:rsidR="004A04B4" w:rsidP="00DE37EB" w:rsidRDefault="004A04B4" w14:paraId="7B36B811" w14:textId="3EF21E43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7D406DA1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DE37EB" w:rsidRDefault="004A04B4" w14:paraId="2BBAAF0D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33DA5F6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Pr="00C1584A" w:rsidR="004A04B4" w:rsidTr="00710F1E" w14:paraId="2E816423" w14:textId="77777777">
        <w:tc>
          <w:tcPr>
            <w:tcW w:w="927" w:type="dxa"/>
          </w:tcPr>
          <w:p w:rsidRPr="00C1584A" w:rsidR="004A04B4" w:rsidP="00DE37EB" w:rsidRDefault="004A04B4" w14:paraId="04BA1129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:rsidRPr="00C1584A" w:rsidR="004A04B4" w:rsidP="004A04B4" w:rsidRDefault="004A04B4" w14:paraId="7130F901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:rsidRPr="00C1584A" w:rsidR="004A04B4" w:rsidP="00DE37EB" w:rsidRDefault="004A04B4" w14:paraId="7ECD9485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2FC7A79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zakresie przystępowania do LEK/LDEK.</w:t>
            </w:r>
          </w:p>
        </w:tc>
        <w:tc>
          <w:tcPr>
            <w:tcW w:w="1134" w:type="dxa"/>
          </w:tcPr>
          <w:p w:rsidRPr="00C1584A" w:rsidR="004A04B4" w:rsidP="00DE37EB" w:rsidRDefault="004A04B4" w14:paraId="1974BCF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uzgodnienia wewnętrzne</w:t>
            </w:r>
          </w:p>
        </w:tc>
      </w:tr>
      <w:tr w:rsidRPr="00C1584A" w:rsidR="004A04B4" w:rsidTr="00710F1E" w14:paraId="0A93E083" w14:textId="77777777">
        <w:tc>
          <w:tcPr>
            <w:tcW w:w="927" w:type="dxa"/>
          </w:tcPr>
          <w:p w:rsidRPr="00C1584A" w:rsidR="004A04B4" w:rsidP="00DE37EB" w:rsidRDefault="004A04B4" w14:paraId="34EB4C7C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:rsidRPr="00C1584A" w:rsidR="004A04B4" w:rsidP="004A04B4" w:rsidRDefault="004A04B4" w14:paraId="41E20C9C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:rsidRPr="00C1584A" w:rsidR="004A04B4" w:rsidP="00DE37EB" w:rsidRDefault="004A04B4" w14:paraId="180A952A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6909339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Pr="00C1584A" w:rsidR="004A04B4" w:rsidP="00DE37EB" w:rsidRDefault="004A04B4" w14:paraId="210CFE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4A04B4" w:rsidTr="00710F1E" w14:paraId="34143A16" w14:textId="77777777">
        <w:tc>
          <w:tcPr>
            <w:tcW w:w="927" w:type="dxa"/>
          </w:tcPr>
          <w:p w:rsidRPr="00C1584A" w:rsidR="004A04B4" w:rsidP="00DE37EB" w:rsidRDefault="004A04B4" w14:paraId="6618C001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:rsidRPr="00C1584A" w:rsidR="004A04B4" w:rsidP="004A04B4" w:rsidRDefault="004A04B4" w14:paraId="5E8ACBF7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:rsidRPr="00C1584A" w:rsidR="004A04B4" w:rsidP="00DE37EB" w:rsidRDefault="004A04B4" w14:paraId="0DBFA843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0CA6CA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:rsidRPr="00C1584A" w:rsidR="004A04B4" w:rsidP="00DE37EB" w:rsidRDefault="004A04B4" w14:paraId="75B4CC7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:rsidRPr="00C1584A" w:rsidR="00066668" w:rsidP="00075829" w:rsidRDefault="00066668" w14:paraId="109E34A0" w14:textId="205589F6">
      <w:pPr>
        <w:rPr>
          <w:rFonts w:ascii="Arial" w:hAnsi="Arial" w:cs="Arial"/>
          <w:sz w:val="20"/>
          <w:szCs w:val="20"/>
        </w:rPr>
      </w:pPr>
    </w:p>
    <w:p w:rsidRPr="00C1584A" w:rsidR="00D767B6" w:rsidP="00D767B6" w:rsidRDefault="00D767B6" w14:paraId="60FE1AAF" w14:textId="77777777">
      <w:pPr>
        <w:rPr>
          <w:rFonts w:ascii="Arial" w:hAnsi="Arial" w:cs="Arial"/>
          <w:sz w:val="20"/>
          <w:szCs w:val="20"/>
        </w:rPr>
      </w:pPr>
    </w:p>
    <w:p w:rsidRPr="00C1584A" w:rsidR="003C7325" w:rsidP="00141A92" w:rsidRDefault="00E35401" w14:paraId="147B986C" w14:textId="7DF867C4">
      <w:pPr>
        <w:pStyle w:val="Nagwek2"/>
        <w:numPr>
          <w:ilvl w:val="0"/>
          <w:numId w:val="19"/>
        </w:numPr>
        <w:ind w:left="426" w:hanging="426"/>
        <w:rPr>
          <w:rFonts w:ascii="Arial" w:hAnsi="Arial" w:cs="Arial" w:eastAsiaTheme="minorHAnsi"/>
          <w:b/>
          <w:i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Pr="00C1584A" w:rsidR="00F2008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Pr="00C1584A" w:rsidR="005A3A04" w:rsidTr="00F70D5B" w14:paraId="7001934B" w14:textId="77777777">
        <w:trPr>
          <w:trHeight w:val="897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C1584A" w:rsidR="00907F6D" w:rsidTr="00F70D5B" w14:paraId="59735F91" w14:textId="77777777">
        <w:trPr>
          <w:trHeight w:val="422"/>
        </w:trPr>
        <w:tc>
          <w:tcPr>
            <w:tcW w:w="2972" w:type="dxa"/>
          </w:tcPr>
          <w:p w:rsidRPr="00E82F98" w:rsidR="00E5074F" w:rsidP="00F50B52" w:rsidRDefault="00075829" w14:paraId="077C8D26" w14:textId="701CC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F98">
              <w:rPr>
                <w:rFonts w:ascii="Arial" w:hAnsi="Arial" w:cs="Arial"/>
                <w:sz w:val="20"/>
                <w:szCs w:val="20"/>
              </w:rPr>
              <w:t>16,6%</w:t>
            </w:r>
          </w:p>
        </w:tc>
        <w:tc>
          <w:tcPr>
            <w:tcW w:w="3260" w:type="dxa"/>
          </w:tcPr>
          <w:p w:rsidRPr="00AD32B9" w:rsidR="0088237A" w:rsidP="003A2E0E" w:rsidRDefault="00075829" w14:paraId="1C5AA238" w14:textId="7BD28FB8">
            <w:pPr>
              <w:rPr>
                <w:rFonts w:ascii="Arial" w:hAnsi="Arial" w:cs="Arial"/>
                <w:sz w:val="20"/>
                <w:szCs w:val="20"/>
              </w:rPr>
            </w:pPr>
            <w:r w:rsidRPr="00AD32B9">
              <w:rPr>
                <w:rFonts w:ascii="Arial" w:hAnsi="Arial" w:cs="Arial"/>
                <w:sz w:val="20"/>
                <w:szCs w:val="20"/>
              </w:rPr>
              <w:t>1.</w:t>
            </w:r>
            <w:r w:rsidRPr="00AD32B9" w:rsidR="009A22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F98" w:rsidR="00D87E22">
              <w:rPr>
                <w:rFonts w:ascii="Arial" w:hAnsi="Arial" w:cs="Arial"/>
                <w:sz w:val="20"/>
                <w:szCs w:val="20"/>
              </w:rPr>
              <w:t>0,47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  <w:p w:rsidRPr="00AD32B9" w:rsidR="00075829" w:rsidP="003A2E0E" w:rsidRDefault="00075829" w14:paraId="4929DAC9" w14:textId="562618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Pr="00E82F98" w:rsidR="006857E6" w:rsidP="00F50B52" w:rsidRDefault="00D87E22" w14:paraId="65BB31D3" w14:textId="28EF76A2">
            <w:pPr>
              <w:rPr>
                <w:rFonts w:ascii="Arial" w:hAnsi="Arial" w:cs="Arial"/>
                <w:sz w:val="20"/>
                <w:szCs w:val="20"/>
              </w:rPr>
            </w:pPr>
            <w:r w:rsidRPr="00E82F98">
              <w:rPr>
                <w:rFonts w:ascii="Arial" w:hAnsi="Arial" w:cs="Arial"/>
                <w:sz w:val="20"/>
                <w:szCs w:val="20"/>
              </w:rPr>
              <w:t xml:space="preserve">8,89 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Pr="00C1584A" w:rsidR="00BE77E1" w:rsidP="00BE77E1" w:rsidRDefault="00BE77E1" w14:paraId="20E85D75" w14:textId="77777777">
      <w:pPr>
        <w:pStyle w:val="Nagwek3"/>
        <w:spacing w:after="200"/>
        <w:ind w:left="426"/>
        <w:rPr>
          <w:rStyle w:val="Nagwek2Znak"/>
          <w:rFonts w:ascii="Arial" w:hAnsi="Arial" w:cs="Arial" w:eastAsiaTheme="minorHAnsi"/>
          <w:color w:val="auto"/>
          <w:sz w:val="20"/>
          <w:szCs w:val="20"/>
          <w:highlight w:val="yellow"/>
        </w:rPr>
      </w:pPr>
    </w:p>
    <w:p w:rsidRPr="00C1584A" w:rsidR="00E42938" w:rsidP="00FC53B0" w:rsidRDefault="005C0469" w14:paraId="78C2C617" w14:textId="1D559AEC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Pr="00C1584A" w:rsidR="00241B5E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Pr="00C1584A" w:rsidR="00DA34DF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Pr="00C1584A" w:rsidR="004350B8" w:rsidTr="003A2E0E" w14:paraId="55961592" w14:textId="77777777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:rsidRPr="00C1584A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C1584A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Pr="00C1584A" w:rsidR="004350B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:rsidRPr="00C1584A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:rsidRPr="00C1584A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:rsidRPr="00C1584A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C1584A" w:rsidR="008E1B45" w:rsidTr="003A2E0E" w14:paraId="4E24C92C" w14:textId="77777777">
        <w:tc>
          <w:tcPr>
            <w:tcW w:w="2113" w:type="dxa"/>
          </w:tcPr>
          <w:p w:rsidRPr="00C1584A" w:rsidR="008E1B45" w:rsidP="008E1B45" w:rsidRDefault="008E1B45" w14:paraId="529CDCEB" w14:textId="328D756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0AA3BB5" w14:textId="046859D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:rsidRPr="00C1584A" w:rsidR="008E1B45" w:rsidP="008E1B45" w:rsidRDefault="008E1B45" w14:paraId="5F11C18F" w14:textId="66D3F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73B6277" w14:textId="6F035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:rsidRPr="00C1584A" w:rsidR="008E1B45" w:rsidP="008E1B45" w:rsidRDefault="008E1B45" w14:paraId="0D7E92D9" w14:textId="1AE2F8B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30-10-2020</w:t>
            </w:r>
          </w:p>
          <w:p w:rsidRPr="00C1584A" w:rsidR="008E1B45" w:rsidP="008E1B45" w:rsidRDefault="008E1B45" w14:paraId="4C3D4F10" w14:textId="106CB07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670EFEDD" w14:textId="767CF39E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trakcie implementacji.</w:t>
            </w:r>
          </w:p>
        </w:tc>
        <w:tc>
          <w:tcPr>
            <w:tcW w:w="2777" w:type="dxa"/>
          </w:tcPr>
          <w:p w:rsidR="008E1B45" w:rsidP="00994490" w:rsidRDefault="008E1B45" w14:paraId="6A6FBF20" w14:textId="7777777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Zakończono prace analityczne dla tego modułu i obecnie realizowane są prace developerskie.  </w:t>
            </w:r>
          </w:p>
          <w:p w:rsidRPr="00C1584A" w:rsidR="00994490" w:rsidP="008E1B45" w:rsidRDefault="00994490" w14:paraId="45544D42" w14:textId="1E8E67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związki z sytuacją epidemiologiczną prace nad tym etapem zostały wstrzymane, z uwagi na piln</w:t>
            </w:r>
            <w:r w:rsidR="003C78CA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 xml:space="preserve"> potrzebę wdrożenia w SMK rozwiązań COVID w zakresie kształcenia kadr medycznych</w:t>
            </w:r>
            <w:r w:rsidR="00FB0EDE">
              <w:rPr>
                <w:rFonts w:ascii="Arial" w:hAnsi="Arial" w:cs="Arial"/>
                <w:sz w:val="20"/>
                <w:szCs w:val="20"/>
              </w:rPr>
              <w:t xml:space="preserve">, co będzie miało wpływ na zmiany w harmonogramie. </w:t>
            </w:r>
            <w:bookmarkStart w:name="_GoBack" w:id="0"/>
            <w:bookmarkEnd w:id="0"/>
          </w:p>
        </w:tc>
      </w:tr>
      <w:tr w:rsidRPr="00C1584A" w:rsidR="008E1B45" w:rsidTr="003A2E0E" w14:paraId="276AB1D7" w14:textId="77777777">
        <w:tc>
          <w:tcPr>
            <w:tcW w:w="2113" w:type="dxa"/>
          </w:tcPr>
          <w:p w:rsidRPr="00C1584A" w:rsidR="008E1B45" w:rsidP="008E1B45" w:rsidRDefault="008E1B45" w14:paraId="7657619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Implementacja modułu „Przygotowanie do prowadzenia specjalizacji” zgodnie z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wdrożonymi zmianami legislacyjnymi.</w:t>
            </w:r>
          </w:p>
          <w:p w:rsidRPr="00C1584A" w:rsidR="008E1B45" w:rsidP="008E1B45" w:rsidRDefault="008E1B45" w14:paraId="53B85050" w14:textId="445BF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0EDE327" w14:textId="24877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30440F" w14:textId="6922DF3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31-12-2020</w:t>
            </w:r>
          </w:p>
        </w:tc>
        <w:tc>
          <w:tcPr>
            <w:tcW w:w="1902" w:type="dxa"/>
          </w:tcPr>
          <w:p w:rsidRPr="00C1584A" w:rsidR="008E1B45" w:rsidP="008E1B45" w:rsidRDefault="008E1B45" w14:paraId="53AFB4B6" w14:textId="6FEFB65E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trakcie analizy.</w:t>
            </w:r>
          </w:p>
        </w:tc>
        <w:tc>
          <w:tcPr>
            <w:tcW w:w="2777" w:type="dxa"/>
          </w:tcPr>
          <w:p w:rsidR="008E1B45" w:rsidP="008E1B45" w:rsidRDefault="008E1B45" w14:paraId="76C27B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Trwają prace analityczne dla tego modułu w obszarze: </w:t>
            </w:r>
          </w:p>
          <w:p w:rsidR="008E1B45" w:rsidP="008E1B45" w:rsidRDefault="008E1B45" w14:paraId="748D5243" w14:textId="6D400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akredytacja na specjalizację,</w:t>
            </w:r>
          </w:p>
          <w:p w:rsidR="008E1B45" w:rsidP="008E1B45" w:rsidRDefault="008E1B45" w14:paraId="4AA9AA93" w14:textId="492AD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programy specjalizacji.</w:t>
            </w:r>
          </w:p>
          <w:p w:rsidRPr="008E1B45" w:rsidR="008E1B45" w:rsidP="008E1B45" w:rsidRDefault="008E1B45" w14:paraId="3EDDF3F9" w14:textId="34AD3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Pr="00C1584A" w:rsidR="008E1B45" w:rsidP="008E1B45" w:rsidRDefault="008E1B45" w14:paraId="16B48BFA" w14:textId="45C4CB0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Pr="00C1584A" w:rsidR="008E1B45" w:rsidTr="003A2E0E" w14:paraId="27259914" w14:textId="77777777">
        <w:tc>
          <w:tcPr>
            <w:tcW w:w="2113" w:type="dxa"/>
          </w:tcPr>
          <w:p w:rsidRPr="00C1584A" w:rsidR="008E1B45" w:rsidP="008E1B45" w:rsidRDefault="008E1B45" w14:paraId="0224444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„Staż podyplomowy” zgodnie z wdrożonymi zmianami legislacyjnymi.</w:t>
            </w:r>
          </w:p>
          <w:p w:rsidRPr="00C1584A" w:rsidR="008E1B45" w:rsidP="008E1B45" w:rsidRDefault="008E1B45" w14:paraId="5A3B56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E98998E" w14:textId="69086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5F479707" w14:textId="7CD061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5879DB75" w14:textId="1ACB84E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29-01-2021</w:t>
            </w:r>
          </w:p>
        </w:tc>
        <w:tc>
          <w:tcPr>
            <w:tcW w:w="1902" w:type="dxa"/>
          </w:tcPr>
          <w:p w:rsidRPr="00C1584A" w:rsidR="008E1B45" w:rsidP="008E1B45" w:rsidRDefault="008E1B45" w14:paraId="55E4F144" w14:textId="135B4E4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trakcie analizy.</w:t>
            </w:r>
          </w:p>
        </w:tc>
        <w:tc>
          <w:tcPr>
            <w:tcW w:w="2777" w:type="dxa"/>
          </w:tcPr>
          <w:p w:rsidRPr="00C1584A" w:rsidR="008E1B45" w:rsidP="008E1B45" w:rsidRDefault="008E1B45" w14:paraId="4B08AEC5" w14:textId="4C103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są prace analityczne dla tego modułu. </w:t>
            </w:r>
          </w:p>
        </w:tc>
      </w:tr>
      <w:tr w:rsidRPr="00C1584A" w:rsidR="008E1B45" w:rsidTr="003A2E0E" w14:paraId="1F212264" w14:textId="77777777">
        <w:tc>
          <w:tcPr>
            <w:tcW w:w="2113" w:type="dxa"/>
          </w:tcPr>
          <w:p w:rsidRPr="00C1584A" w:rsidR="008E1B45" w:rsidP="008E1B45" w:rsidRDefault="008E1B45" w14:paraId="044DEC25" w14:textId="4B6C2A6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„Wnioskowanie o specjalizację” zgodnie z wdrożonymi zmianami legislacyjnymi.</w:t>
            </w:r>
          </w:p>
          <w:p w:rsidRPr="00C1584A" w:rsidR="008E1B45" w:rsidP="008E1B45" w:rsidRDefault="008E1B45" w14:paraId="6F5E89A1" w14:textId="6FAA9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18D2E7B7" w14:textId="6146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E1025A1" w14:textId="5E5464A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30-04-2021</w:t>
            </w:r>
          </w:p>
        </w:tc>
        <w:tc>
          <w:tcPr>
            <w:tcW w:w="1902" w:type="dxa"/>
          </w:tcPr>
          <w:p w:rsidRPr="00C1584A" w:rsidR="008E1B45" w:rsidP="008E1B45" w:rsidRDefault="008E1B45" w14:paraId="7C807CA2" w14:textId="0A10DBC3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trakcie analizy.</w:t>
            </w:r>
          </w:p>
        </w:tc>
        <w:tc>
          <w:tcPr>
            <w:tcW w:w="2777" w:type="dxa"/>
          </w:tcPr>
          <w:p w:rsidR="008E1B45" w:rsidP="008E1B45" w:rsidRDefault="008E1B45" w14:paraId="6DB5137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dla tego modułu w obszarze:</w:t>
            </w:r>
          </w:p>
          <w:p w:rsidR="008E1B45" w:rsidP="008E1B45" w:rsidRDefault="008E1B45" w14:paraId="3A1479E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publikacja miejsc szkoleniowych, </w:t>
            </w:r>
          </w:p>
          <w:p w:rsidRPr="00C1584A" w:rsidR="008E1B45" w:rsidP="008E1B45" w:rsidRDefault="008E1B45" w14:paraId="683A4976" w14:textId="3A247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wnioskowanie o specjalizację.</w:t>
            </w:r>
          </w:p>
        </w:tc>
      </w:tr>
      <w:tr w:rsidRPr="00C1584A" w:rsidR="008E1B45" w:rsidTr="003A2E0E" w14:paraId="7B3439D0" w14:textId="77777777">
        <w:tc>
          <w:tcPr>
            <w:tcW w:w="2113" w:type="dxa"/>
          </w:tcPr>
          <w:p w:rsidRPr="00C1584A" w:rsidR="008E1B45" w:rsidP="008E1B45" w:rsidRDefault="008E1B45" w14:paraId="0DA4CB3C" w14:textId="0A5205D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„Realizacja specjalizacji„ zgodnie z wdrożonymi zmianami legislacyjnymi.</w:t>
            </w:r>
          </w:p>
          <w:p w:rsidRPr="00C1584A" w:rsidR="008E1B45" w:rsidP="008E1B45" w:rsidRDefault="008E1B45" w14:paraId="5F5900A5" w14:textId="0E0D9B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747AAEFA" w14:textId="68093E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97A263" w14:textId="6AA3415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30-04-2021</w:t>
            </w:r>
          </w:p>
        </w:tc>
        <w:tc>
          <w:tcPr>
            <w:tcW w:w="1902" w:type="dxa"/>
          </w:tcPr>
          <w:p w:rsidRPr="00C1584A" w:rsidR="008E1B45" w:rsidP="008E1B45" w:rsidRDefault="008E1B45" w14:paraId="513D634A" w14:textId="5269815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3B16F7FB" w14:textId="656E46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8E1B45" w:rsidTr="003A2E0E" w14:paraId="1C206926" w14:textId="77777777">
        <w:tc>
          <w:tcPr>
            <w:tcW w:w="2113" w:type="dxa"/>
          </w:tcPr>
          <w:p w:rsidRPr="00C1584A" w:rsidR="008E1B45" w:rsidP="008E1B45" w:rsidRDefault="008E1B45" w14:paraId="726557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3192837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:rsidRPr="00C1584A" w:rsidR="008E1B45" w:rsidP="008E1B45" w:rsidRDefault="008E1B45" w14:paraId="58338B11" w14:textId="52A38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C6AE53D" w14:textId="45A6B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332915EB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31-08-2021</w:t>
            </w:r>
          </w:p>
          <w:p w:rsidRPr="00C1584A" w:rsidR="008E1B45" w:rsidP="008E1B45" w:rsidRDefault="008E1B45" w14:paraId="3BE93BBD" w14:textId="1CF58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7DA58EAF" w14:textId="1C8D00AF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trakcie analizy.</w:t>
            </w:r>
          </w:p>
        </w:tc>
        <w:tc>
          <w:tcPr>
            <w:tcW w:w="2777" w:type="dxa"/>
          </w:tcPr>
          <w:p w:rsidRPr="00C1584A" w:rsidR="008E1B45" w:rsidP="008E1B45" w:rsidRDefault="008E1B45" w14:paraId="535FC549" w14:textId="6F38B0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w obszarze egzamin zawodowy.</w:t>
            </w:r>
          </w:p>
        </w:tc>
      </w:tr>
      <w:tr w:rsidRPr="00C1584A" w:rsidR="008E1B45" w:rsidTr="003A2E0E" w14:paraId="1C633302" w14:textId="77777777">
        <w:tc>
          <w:tcPr>
            <w:tcW w:w="2113" w:type="dxa"/>
          </w:tcPr>
          <w:p w:rsidRPr="00C1584A" w:rsidR="008E1B45" w:rsidP="008E1B45" w:rsidRDefault="008E1B45" w14:paraId="113D59A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9CC5871" w14:textId="53B3E49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:rsidRPr="00C1584A" w:rsidR="008E1B45" w:rsidP="008E1B45" w:rsidRDefault="008E1B45" w14:paraId="34C7BCC5" w14:textId="79919A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DA19EBD" w14:textId="27CC53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C53BC4F" w14:textId="1C3E109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29-10-2021</w:t>
            </w:r>
          </w:p>
        </w:tc>
        <w:tc>
          <w:tcPr>
            <w:tcW w:w="1902" w:type="dxa"/>
          </w:tcPr>
          <w:p w:rsidRPr="00C1584A" w:rsidR="008E1B45" w:rsidP="008E1B45" w:rsidRDefault="008E1B45" w14:paraId="636C02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4198C24F" w14:textId="3D6C5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8E1B45" w:rsidTr="003A2E0E" w14:paraId="7F5601B2" w14:textId="77777777">
        <w:tc>
          <w:tcPr>
            <w:tcW w:w="2113" w:type="dxa"/>
          </w:tcPr>
          <w:p w:rsidRPr="00C1584A" w:rsidR="008E1B45" w:rsidP="008E1B45" w:rsidRDefault="008E1B45" w14:paraId="119232E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68A0E3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41DCD18C" w14:textId="08A3464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„Doskonalenie zawodowe” zgodnie z wdrożonymi zmianami legislacyjnymi.</w:t>
            </w:r>
          </w:p>
          <w:p w:rsidRPr="00C1584A" w:rsidR="008E1B45" w:rsidP="008E1B45" w:rsidRDefault="008E1B45" w14:paraId="3C6BA4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3167D17" w14:textId="452930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0C9D4AA" w14:textId="64AEA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9F05A99" w14:textId="740AFCA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30-11-2021</w:t>
            </w:r>
          </w:p>
        </w:tc>
        <w:tc>
          <w:tcPr>
            <w:tcW w:w="1902" w:type="dxa"/>
          </w:tcPr>
          <w:p w:rsidRPr="00C1584A" w:rsidR="008E1B45" w:rsidP="008E1B45" w:rsidRDefault="008E1B45" w14:paraId="34D055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15D052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375CD4A1" w14:textId="443371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8E1B45" w:rsidTr="003A2E0E" w14:paraId="79E1F812" w14:textId="77777777">
        <w:tc>
          <w:tcPr>
            <w:tcW w:w="2113" w:type="dxa"/>
          </w:tcPr>
          <w:p w:rsidRPr="00C1584A" w:rsidR="008E1B45" w:rsidP="008E1B45" w:rsidRDefault="008E1B45" w14:paraId="0F9D757F" w14:textId="13AA041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6F3B5C6" w14:textId="7777777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Pr="00C1584A" w:rsidR="008E1B45" w:rsidP="008E1B45" w:rsidRDefault="008E1B45" w14:paraId="2D0BB7FA" w14:textId="08D229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:rsidRPr="00C1584A" w:rsidR="008E1B45" w:rsidP="008E1B45" w:rsidRDefault="008E1B45" w14:paraId="686C7765" w14:textId="7E91739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242D3AE7" w14:textId="1C70FE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D802561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30-11-2021</w:t>
            </w:r>
          </w:p>
          <w:p w:rsidRPr="00C1584A" w:rsidR="008E1B45" w:rsidP="008E1B45" w:rsidRDefault="008E1B45" w14:paraId="60A382F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Pr="00C1584A" w:rsidR="008E1B45" w:rsidP="008E1B45" w:rsidRDefault="008E1B45" w14:paraId="76398841" w14:textId="550796D1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182D2BBD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17F3AA89" w14:textId="680B0D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C1584A" w:rsidR="00141A92" w:rsidP="00141A92" w:rsidRDefault="00CF2E64" w14:paraId="64ADCCB0" w14:textId="7027336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C1584A" w:rsidR="00047D9D" w:rsidTr="00141A92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Pr="00C1584A"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C1584A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C1584A" w:rsidR="009C1311" w:rsidTr="00047D9D" w14:paraId="7016DD16" w14:textId="77777777">
        <w:tc>
          <w:tcPr>
            <w:tcW w:w="2545" w:type="dxa"/>
          </w:tcPr>
          <w:p w:rsidRPr="00C1584A" w:rsidR="009C1311" w:rsidP="009C1311" w:rsidRDefault="003A2E0E" w14:paraId="1AA498CF" w14:textId="123E4FC0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:rsidRPr="00C1584A" w:rsidR="009C1311" w:rsidP="009C1311" w:rsidRDefault="003A2E0E" w14:paraId="3786F698" w14:textId="6CE7AEF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:rsidRPr="00C1584A" w:rsidR="009C1311" w:rsidP="009C1311" w:rsidRDefault="003A2E0E" w14:paraId="4FAF044D" w14:textId="5DAB85F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:rsidRPr="00C1584A" w:rsidR="009C1311" w:rsidP="009C1311" w:rsidRDefault="003A2E0E" w14:paraId="0844EB12" w14:textId="183F8F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56FAD6FF" w14:textId="35120C5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9C1311" w:rsidTr="00047D9D" w14:paraId="65ECCFF6" w14:textId="77777777">
        <w:tc>
          <w:tcPr>
            <w:tcW w:w="2545" w:type="dxa"/>
          </w:tcPr>
          <w:p w:rsidRPr="00C1584A" w:rsidR="009C1311" w:rsidP="009C1311" w:rsidRDefault="003A2E0E" w14:paraId="466EA78D" w14:textId="5974E13C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:rsidRPr="00C1584A" w:rsidR="009C1311" w:rsidP="009C1311" w:rsidRDefault="00D722C5" w14:paraId="1E1EA923" w14:textId="0F2F1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iczba podmiotów</w:t>
            </w:r>
            <w:r w:rsidRPr="00C1584A" w:rsidR="009C131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Pr="00C1584A" w:rsidR="009C1311" w:rsidP="009C1311" w:rsidRDefault="003A2E0E" w14:paraId="194B602F" w14:textId="152AEB0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:rsidRPr="00C1584A" w:rsidR="009C1311" w:rsidP="009C1311" w:rsidRDefault="003A2E0E" w14:paraId="7BB5B4F3" w14:textId="2A8788D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04EBD23B" w14:textId="5D35D67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63612A26" w14:textId="77777777">
        <w:tc>
          <w:tcPr>
            <w:tcW w:w="2545" w:type="dxa"/>
          </w:tcPr>
          <w:p w:rsidRPr="00C1584A" w:rsidR="003A2E0E" w:rsidP="003A2E0E" w:rsidRDefault="003A2E0E" w14:paraId="1593AD74" w14:textId="39161D0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:rsidRPr="00C1584A" w:rsidR="003A2E0E" w:rsidP="003A2E0E" w:rsidRDefault="003A2E0E" w14:paraId="5D71F7D5" w14:textId="4852095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Pr="00C1584A" w:rsidR="003A2E0E" w:rsidP="003A2E0E" w:rsidRDefault="003A2E0E" w14:paraId="783D8529" w14:textId="206389C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:rsidRPr="00C1584A" w:rsidR="003A2E0E" w:rsidP="003A2E0E" w:rsidRDefault="003A2E0E" w14:paraId="6B2A6D7A" w14:textId="25AA608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55B6DDA0" w14:textId="0E03722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0B9497AC" w14:textId="77777777">
        <w:tc>
          <w:tcPr>
            <w:tcW w:w="2545" w:type="dxa"/>
          </w:tcPr>
          <w:p w:rsidRPr="00C1584A" w:rsidR="003A2E0E" w:rsidP="003A2E0E" w:rsidRDefault="003A2E0E" w14:paraId="6DE854DE" w14:textId="1445F9D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:rsidRPr="00C1584A" w:rsidR="003A2E0E" w:rsidP="003A2E0E" w:rsidRDefault="00C1584A" w14:paraId="050CC21C" w14:textId="355A3E54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:rsidRPr="00C1584A" w:rsidR="003A2E0E" w:rsidP="003A2E0E" w:rsidRDefault="006D6242" w14:paraId="557F7095" w14:textId="7351F91A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:rsidRPr="00C1584A" w:rsidR="003A2E0E" w:rsidP="003A2E0E" w:rsidRDefault="006D6242" w14:paraId="150ED7C0" w14:textId="2ACE4166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:rsidRPr="00C1584A" w:rsidR="003A2E0E" w:rsidP="003A2E0E" w:rsidRDefault="003A2E0E" w14:paraId="7577AF7F" w14:textId="21F917A5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Pr="00C1584A" w:rsidR="003A2E0E" w:rsidTr="00047D9D" w14:paraId="35068A6D" w14:textId="77777777">
        <w:tc>
          <w:tcPr>
            <w:tcW w:w="2545" w:type="dxa"/>
          </w:tcPr>
          <w:p w:rsidRPr="00C1584A" w:rsidR="003A2E0E" w:rsidP="003A2E0E" w:rsidRDefault="006D6242" w14:paraId="523F7749" w14:textId="66EFF04A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:rsidRPr="00C1584A" w:rsidR="003A2E0E" w:rsidP="003A2E0E" w:rsidRDefault="003A2E0E" w14:paraId="67D00A27" w14:textId="531D208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:rsidRPr="00C1584A" w:rsidR="003A2E0E" w:rsidP="003A2E0E" w:rsidRDefault="006D6242" w14:paraId="332263D1" w14:textId="1DE2375A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:rsidRPr="00C1584A" w:rsidR="003A2E0E" w:rsidP="003A2E0E" w:rsidRDefault="006D6242" w14:paraId="495C271C" w14:textId="0A7243D3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6F55435F" w14:textId="6C0CCE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Pr="00C1584A" w:rsidR="006D6242" w:rsidTr="00047D9D" w14:paraId="0B9ED343" w14:textId="77777777">
        <w:tc>
          <w:tcPr>
            <w:tcW w:w="2545" w:type="dxa"/>
          </w:tcPr>
          <w:p w:rsidRPr="00C1584A" w:rsidR="006D6242" w:rsidP="006D6242" w:rsidRDefault="006D6242" w14:paraId="41E10B12" w14:textId="1DAA0474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:rsidRPr="00C1584A" w:rsidR="006D6242" w:rsidP="006D6242" w:rsidRDefault="00C1584A" w14:paraId="717278B8" w14:textId="26E2237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:rsidRPr="00C1584A" w:rsidR="006D6242" w:rsidP="006D6242" w:rsidRDefault="006D6242" w14:paraId="4F8E311D" w14:textId="1E79862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:rsidRPr="00C1584A" w:rsidR="006D6242" w:rsidP="006D6242" w:rsidRDefault="006D6242" w14:paraId="1CFF128F" w14:textId="371D0A0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6D6242" w:rsidP="006D6242" w:rsidRDefault="006D6242" w14:paraId="0077B672" w14:textId="701638F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:rsidRPr="00C1584A" w:rsidR="007D2C34" w:rsidP="00645A20" w:rsidRDefault="007D2C34" w14:paraId="52A08447" w14:textId="1C825BD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E-usługi </w:t>
      </w:r>
      <w:r w:rsidRPr="00C1584A" w:rsidR="009967C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C1584A" w:rsidR="007D38BD" w:rsidTr="00141A92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495E3C" w:rsidTr="0083061E" w14:paraId="4E201717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6A26BAA6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B313C1" w:rsidR="006D6242" w:rsidP="006D6242" w:rsidRDefault="006D6242" w14:paraId="7ADC0548" w14:textId="6AD35CE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wniosku o realizację stażu podyplomowego. </w:t>
            </w:r>
          </w:p>
          <w:p w:rsidRPr="00C1584A" w:rsidR="006D6242" w:rsidP="00495E3C" w:rsidRDefault="006D6242" w14:paraId="60F8E91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0F429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7DE73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58123DDF" w14:textId="150A88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D722C5" w14:paraId="4EDC87C6" w14:textId="6F68A2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D51A9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6D6242" w:rsidP="006D6242" w:rsidRDefault="006D6242" w14:paraId="3066B591" w14:textId="5A7E259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osoba uprawniona będzie mogła złożyć wniosek za pomocą SMK do właściwego samorządu zawodowego celem skierowania na staż podyplomowy. Informacje zawarte we wniosku będą automatycznie przekazywane do danego samorządu.</w:t>
            </w:r>
            <w:r w:rsidR="00CB304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Wprowadzone rozwiązanie udrożni proces wnioskowania o rozpoczęcie stażu podyplomowego.  </w:t>
            </w:r>
          </w:p>
          <w:p w:rsidRPr="00C1584A" w:rsidR="00495E3C" w:rsidP="006D6242" w:rsidRDefault="00495E3C" w14:paraId="40D1DD35" w14:textId="0822BC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95E3C" w:rsidTr="0083061E" w14:paraId="57B47C25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3B2A4E95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9F09779" w14:textId="3B86462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Pr="00C1584A" w:rsidR="006D6242" w:rsidP="00495E3C" w:rsidRDefault="006D6242" w14:paraId="0D90E0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48D7675B" w14:textId="287AC1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D722C5" w14:paraId="0AA4E547" w14:textId="0E1ACE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2FC98C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6D6242" w:rsidP="006D6242" w:rsidRDefault="006D6242" w14:paraId="70703622" w14:textId="3BE23BB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zostanie udostępniona możliwość kierowania na staż podyplomowy po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przez wystawienie elektronicznego skierowania lekarzowi/lekarzowi dentyście do danego podmiotu szkolącego</w:t>
            </w:r>
            <w:r w:rsid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celem realizacji stażu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C1584A" w:rsidR="00495E3C" w:rsidP="006D6242" w:rsidRDefault="00495E3C" w14:paraId="5F7CF449" w14:textId="608BF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95E3C" w:rsidTr="0083061E" w14:paraId="3666D164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12E1A25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A2C/A2A</w:t>
            </w:r>
          </w:p>
          <w:p w:rsidRPr="00C1584A" w:rsidR="006D6242" w:rsidP="006D6242" w:rsidRDefault="006D6242" w14:paraId="1F582CF8" w14:textId="751DCAB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ewidencjonowania w Elektronicznej Karcie Stażu Podyplomowego „EKSP” przebiegu szkolenia.</w:t>
            </w:r>
          </w:p>
          <w:p w:rsidRPr="00C1584A" w:rsidR="006D6242" w:rsidP="00495E3C" w:rsidRDefault="006D6242" w14:paraId="5D41E9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282CF5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1F98CD11" w14:textId="6009B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D722C5" w14:paraId="43FFD726" w14:textId="6E8DB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48ED9BB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6D6242" w:rsidP="006D6242" w:rsidRDefault="006D6242" w14:paraId="4CBACB50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udostępniona zostanie możliwość ewidencjonowania wszystkich elementów szkolenia podyplomowego w  „EKSP”. Po zakończeniu stażu i zatwierdzeniu EKSP przez opiekuna stażu, informacje te będą przekazywane do właściwego samorządu celem zakończenia szkolenia.</w:t>
            </w:r>
          </w:p>
          <w:p w:rsidRPr="00C1584A" w:rsidR="00495E3C" w:rsidP="006D6242" w:rsidRDefault="006D6242" w14:paraId="5E7B2C7E" w14:textId="7497465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Liczba osób realizujących staż zależy od </w:t>
            </w:r>
            <w:r w:rsid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liczby</w:t>
            </w:r>
            <w:r w:rsidRPr="00C1584A" w:rsid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wystawionych skierowań przez właściwy samorząd zawodowy.  </w:t>
            </w:r>
          </w:p>
        </w:tc>
      </w:tr>
      <w:tr w:rsidRPr="00C1584A" w:rsidR="00495E3C" w:rsidTr="0083061E" w14:paraId="14EEABE3" w14:textId="77777777">
        <w:trPr>
          <w:trHeight w:val="397"/>
        </w:trPr>
        <w:tc>
          <w:tcPr>
            <w:tcW w:w="2937" w:type="dxa"/>
            <w:vAlign w:val="center"/>
          </w:tcPr>
          <w:p w:rsidR="00710F1E" w:rsidP="00710F1E" w:rsidRDefault="006D6242" w14:paraId="1C8975B2" w14:textId="7777777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:rsidRPr="00D722C5" w:rsidR="00710F1E" w:rsidP="00710F1E" w:rsidRDefault="00710F1E" w14:paraId="0E36FB85" w14:textId="22C9388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  <w:p w:rsidRPr="00C1584A" w:rsidR="00495E3C" w:rsidP="00495E3C" w:rsidRDefault="00495E3C" w14:paraId="2A2DCD82" w14:textId="6E5BC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CB3046" w14:paraId="3A31B723" w14:textId="6113B6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204B9B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6D6242" w14:paraId="0F9652AF" w14:textId="4F22449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udostępniona zostanie możliwość złożenia wniosku o PEM. Elektronicznie złożony wniosek będzie kierowany do CEM, które odpowiada za przeprowadzanie egzaminów. Wszelkie procedury związane z organizacją egzaminu będą odbywały się elektronicznie.</w:t>
            </w:r>
          </w:p>
        </w:tc>
      </w:tr>
      <w:tr w:rsidRPr="00C1584A" w:rsidR="00495E3C" w:rsidTr="0083061E" w14:paraId="05C03DF2" w14:textId="77777777">
        <w:trPr>
          <w:trHeight w:val="397"/>
        </w:trPr>
        <w:tc>
          <w:tcPr>
            <w:tcW w:w="2937" w:type="dxa"/>
            <w:vAlign w:val="center"/>
          </w:tcPr>
          <w:p w:rsidR="00710F1E" w:rsidP="00495E3C" w:rsidRDefault="006D6242" w14:paraId="021E4F07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A2C/A2A </w:t>
            </w:r>
          </w:p>
          <w:p w:rsidRPr="00C1584A" w:rsidR="006D6242" w:rsidP="00495E3C" w:rsidRDefault="006D6242" w14:paraId="1F3B6F41" w14:textId="6074F66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  <w:p w:rsidRPr="00C1584A" w:rsidR="006D6242" w:rsidP="00495E3C" w:rsidRDefault="006D6242" w14:paraId="0379FFE7" w14:textId="59BDC4C5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60328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2958780" w14:textId="17829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4B0213" w14:paraId="3D7BFC30" w14:textId="003DCD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58868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6D6242" w14:paraId="3C723DF9" w14:textId="70AEA17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udostępniona zostanie możliwość wnioskowania o rozpoczęcie specjalizacji zgodnie z wprowadzonymi zmianami legislacyjnymi. Elektroniczny wniosek kierowany będzie do UW/MON/MSWiA. Następnie podmioty te po weryfikacji wniosków będą przekazywać je elektronicznie do CMKP. Proces przydzielania miejsc szkoleniowych (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rezydenckich</w:t>
            </w:r>
            <w:proofErr w:type="spellEnd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pozarezydenckich</w:t>
            </w:r>
            <w:proofErr w:type="spellEnd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 przez CMKP będzie realizowany także elektronicznie, zgodnie z nowy</w:t>
            </w:r>
            <w:r w:rsidR="00CB304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przepisami.   </w:t>
            </w:r>
          </w:p>
        </w:tc>
      </w:tr>
      <w:tr w:rsidRPr="00C1584A" w:rsidR="00495E3C" w:rsidTr="0083061E" w14:paraId="50D33997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3A9480D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367CDCF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1288DAAC" w14:textId="6F368AB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  <w:p w:rsidRPr="00C1584A" w:rsidR="00495E3C" w:rsidP="00495E3C" w:rsidRDefault="00495E3C" w14:paraId="7A68178A" w14:textId="77C123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4B0213" w14:paraId="065BF99B" w14:textId="52A4E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18355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6D6242" w14:paraId="7666623A" w14:textId="3C044BA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usługi udostępniona zostanie możliwość wystawienia elektronicznego skierowania celem rozpoczęcia specjalizacji. Skierowanie będzie wystawiane przez UW/MON/MSWiA i przekazywane do właściwego podmioty szkolącego.</w:t>
            </w:r>
          </w:p>
        </w:tc>
      </w:tr>
      <w:tr w:rsidRPr="00C1584A" w:rsidR="00495E3C" w:rsidTr="0083061E" w14:paraId="7DF8EFB6" w14:textId="77777777">
        <w:trPr>
          <w:trHeight w:val="397"/>
        </w:trPr>
        <w:tc>
          <w:tcPr>
            <w:tcW w:w="2937" w:type="dxa"/>
            <w:vAlign w:val="center"/>
          </w:tcPr>
          <w:p w:rsidR="00B313C1" w:rsidP="006D6242" w:rsidRDefault="006D6242" w14:paraId="1BE4F4A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74929EEF" w14:textId="3989E6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  <w:p w:rsidRPr="00C1584A" w:rsidR="006D6242" w:rsidP="00495E3C" w:rsidRDefault="006D6242" w14:paraId="26BA7A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B45224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58093E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89C92F4" w14:textId="2C6BA1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4B0213" w14:paraId="79BE4160" w14:textId="6ED70E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2DEFC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6D6242" w:rsidP="006D6242" w:rsidRDefault="006D6242" w14:paraId="7A3307ED" w14:textId="540A02B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wprowadzonych zmian nastąpi uproszenie ewidencjonowania elementów szkolenia co związane jest także z koniecznością zmiany programów specjalizacji w SMK. </w:t>
            </w:r>
          </w:p>
          <w:p w:rsidRPr="00C1584A" w:rsidR="00495E3C" w:rsidP="006D6242" w:rsidRDefault="006D6242" w14:paraId="0F8BB705" w14:textId="12C4138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 zakończeniu szkolenia karty szkolenia będą za pomocą SMK przekazywane do UW oraz właściwych konsultantów krajowych/wojewódzkich celem ich weryfikacji oraz dopuszczenia do egzaminu PES.</w:t>
            </w:r>
          </w:p>
        </w:tc>
      </w:tr>
      <w:tr w:rsidRPr="00C1584A" w:rsidR="00495E3C" w:rsidTr="0083061E" w14:paraId="582C5EB6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5158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7B388DF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B36F333" w14:textId="43AB65B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egzamin specjalizacyjny PES na ostatnim roku specjalizacji.</w:t>
            </w:r>
          </w:p>
          <w:p w:rsidRPr="00C1584A" w:rsidR="00495E3C" w:rsidP="00495E3C" w:rsidRDefault="00495E3C" w14:paraId="0C0704DE" w14:textId="5FC54F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4B0213" w14:paraId="04526E87" w14:textId="189389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6966D5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6D6242" w14:paraId="290C4E80" w14:textId="46CE68C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usługi osoba specjalizująca się będzie mogła w trakcie szkolenia specjalizacyjnego przystąpić do egzaminu PES. Realizacja tej czynności związana będzie z koniecznością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złożenia w systemie wniosku do CEM.  Wszelkie procedury związane z organizacją egzaminu będą odbywały się elektronicznie.</w:t>
            </w:r>
          </w:p>
        </w:tc>
      </w:tr>
    </w:tbl>
    <w:p w:rsidRPr="00C1584A" w:rsidR="00933BEC" w:rsidP="0012601D" w:rsidRDefault="001C25E3" w14:paraId="526AAE7B" w14:textId="4109F47A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lastRenderedPageBreak/>
        <w:t>U</w:t>
      </w:r>
      <w:r w:rsidRPr="00C1584A" w:rsidR="00933BEC">
        <w:rPr>
          <w:rFonts w:ascii="Arial" w:hAnsi="Arial" w:cs="Arial"/>
          <w:b/>
          <w:color w:val="auto"/>
          <w:sz w:val="20"/>
          <w:szCs w:val="20"/>
        </w:rPr>
        <w:t xml:space="preserve">dostępnione informacje sektora publicznego i </w:t>
      </w:r>
      <w:proofErr w:type="spellStart"/>
      <w:r w:rsidRPr="00C1584A" w:rsidR="00933BEC">
        <w:rPr>
          <w:rFonts w:ascii="Arial" w:hAnsi="Arial" w:cs="Arial"/>
          <w:b/>
          <w:color w:val="auto"/>
          <w:sz w:val="20"/>
          <w:szCs w:val="20"/>
        </w:rPr>
        <w:t>zdigitalizowane</w:t>
      </w:r>
      <w:proofErr w:type="spellEnd"/>
      <w:r w:rsidRPr="00C1584A" w:rsidR="00933BEC">
        <w:rPr>
          <w:rFonts w:ascii="Arial" w:hAnsi="Arial" w:cs="Arial"/>
          <w:b/>
          <w:color w:val="auto"/>
          <w:sz w:val="20"/>
          <w:szCs w:val="20"/>
        </w:rPr>
        <w:t xml:space="preserve"> zasoby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Pr="00C1584A" w:rsidR="00C6751B" w:rsidTr="00141A92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317906" w:rsidTr="00C6751B" w14:paraId="73220200" w14:textId="77777777">
        <w:tc>
          <w:tcPr>
            <w:tcW w:w="2937" w:type="dxa"/>
          </w:tcPr>
          <w:p w:rsidRPr="00C1584A" w:rsidR="00317906" w:rsidP="00317906" w:rsidRDefault="00495E3C" w14:paraId="3AD587A5" w14:textId="7478255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Pr="00C1584A" w:rsidR="00317906" w:rsidP="00317906" w:rsidRDefault="00317906" w14:paraId="2CC18BC0" w14:textId="403D963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317906" w:rsidP="00317906" w:rsidRDefault="00317906" w14:paraId="181B112E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Pr="00C1584A" w:rsidR="00317906" w:rsidP="00317906" w:rsidRDefault="00317906" w14:paraId="616ECFAD" w14:textId="7777777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Pr="00C1584A" w:rsidR="004C1D48" w:rsidP="0012601D" w:rsidRDefault="004C1D48" w14:paraId="2598878D" w14:textId="09FB4EFB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1584A" w:rsidR="009256F2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5</w:t>
      </w:r>
      <w:r w:rsidRPr="00C1584A" w:rsidR="00E1688D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C1584A" w:rsidR="004C1D48" w:rsidTr="00141A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C1584A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C1584A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C1584A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C1584A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C1584A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C1584A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C1584A" w:rsidR="00495E3C" w:rsidTr="001279C8" w14:paraId="6A399D76" w14:textId="77777777">
        <w:tc>
          <w:tcPr>
            <w:tcW w:w="2547" w:type="dxa"/>
          </w:tcPr>
          <w:p w:rsidRPr="00C1584A" w:rsidR="00495E3C" w:rsidP="00C1584A" w:rsidRDefault="00495E3C" w14:paraId="7A035049" w14:textId="03D808A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075829" w:rsidRDefault="00AC09C1" w14:paraId="63F7468B" w14:textId="205A1BD0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:rsidRPr="00C1584A" w:rsidR="00AC09C1" w:rsidP="004A04B4" w:rsidRDefault="00AC09C1" w14:paraId="737628F5" w14:textId="111B6B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Pr="00C1584A" w:rsidR="00495E3C" w:rsidP="00C1584A" w:rsidRDefault="00495E3C" w14:paraId="1B3F8448" w14:textId="11D081A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C1584A" w:rsidR="00AC09C1" w:rsidP="00C1584A" w:rsidRDefault="00AC09C1" w14:paraId="170E255C" w14:textId="194EF78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843" w:type="dxa"/>
          </w:tcPr>
          <w:p w:rsidRPr="00C1584A" w:rsidR="00495E3C" w:rsidP="001279C8" w:rsidRDefault="00495E3C" w14:paraId="14BBF2B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064389" w:rsidP="00ED5A6F" w:rsidRDefault="00064389" w14:paraId="095A59F4" w14:textId="4B9FA7E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AC09C1" w:rsidTr="001279C8" w14:paraId="73A7A9F6" w14:textId="77777777">
        <w:tc>
          <w:tcPr>
            <w:tcW w:w="2547" w:type="dxa"/>
          </w:tcPr>
          <w:p w:rsidRPr="00C1584A" w:rsidR="00AC09C1" w:rsidDel="00AC09C1" w:rsidP="00495E3C" w:rsidRDefault="00AC09C1" w14:paraId="5FB02DC5" w14:textId="632FD76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SMK uwzględniający funkcjonalności: panel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701" w:type="dxa"/>
          </w:tcPr>
          <w:p w:rsidRPr="00C1584A" w:rsidR="00AC09C1" w:rsidDel="00AC09C1" w:rsidP="00C1584A" w:rsidRDefault="00C1584A" w14:paraId="04D8D1A9" w14:textId="276E60A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:rsidRPr="00C1584A" w:rsidR="00AC09C1" w:rsidP="001279C8" w:rsidRDefault="00AC09C1" w14:paraId="0CEFF3E0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AC09C1" w:rsidDel="00AC09C1" w:rsidP="00495E3C" w:rsidRDefault="00AC09C1" w14:paraId="6C6B83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6F3E1E6E" w14:textId="77777777">
        <w:tc>
          <w:tcPr>
            <w:tcW w:w="2547" w:type="dxa"/>
          </w:tcPr>
          <w:p w:rsidRPr="00C1584A" w:rsidR="00AC09C1" w:rsidDel="00AC09C1" w:rsidP="00495E3C" w:rsidRDefault="00AC09C1" w14:paraId="1EBD6D6D" w14:textId="29E9864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SIR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641BB3FB" w14:textId="3CF1BDC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15D485AB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AC09C1" w:rsidDel="00AC09C1" w:rsidP="00495E3C" w:rsidRDefault="00AC09C1" w14:paraId="1518B0A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3F3E5C6D" w14:textId="77777777">
        <w:tc>
          <w:tcPr>
            <w:tcW w:w="2547" w:type="dxa"/>
          </w:tcPr>
          <w:p w:rsidRPr="00C1584A" w:rsidR="00AC09C1" w:rsidDel="00AC09C1" w:rsidP="00495E3C" w:rsidRDefault="00AC09C1" w14:paraId="1F19E476" w14:textId="41C6C2C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CKPPiP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3F5E5451" w14:textId="51E664A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20D56BEA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AC09C1" w:rsidDel="00AC09C1" w:rsidP="00495E3C" w:rsidRDefault="00AC09C1" w14:paraId="3699A4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557786C2" w14:textId="77777777">
        <w:tc>
          <w:tcPr>
            <w:tcW w:w="2547" w:type="dxa"/>
          </w:tcPr>
          <w:p w:rsidRPr="00C1584A" w:rsidR="00AC09C1" w:rsidDel="00AC09C1" w:rsidP="00495E3C" w:rsidRDefault="00AC09C1" w14:paraId="63E440E6" w14:textId="419743E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469A9BCF" w14:textId="0EB0DCF3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34582F6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AC09C1" w:rsidDel="00AC09C1" w:rsidP="00495E3C" w:rsidRDefault="00AC09C1" w14:paraId="361EC4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1B340FBC" w14:textId="77777777">
        <w:tc>
          <w:tcPr>
            <w:tcW w:w="2547" w:type="dxa"/>
          </w:tcPr>
          <w:p w:rsidRPr="00C1584A" w:rsidR="00AC09C1" w:rsidDel="00AC09C1" w:rsidP="00495E3C" w:rsidRDefault="00AC09C1" w14:paraId="417B32D8" w14:textId="2448C6C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Web service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NIPiP</w:t>
            </w:r>
            <w:proofErr w:type="spellEnd"/>
          </w:p>
        </w:tc>
        <w:tc>
          <w:tcPr>
            <w:tcW w:w="1701" w:type="dxa"/>
          </w:tcPr>
          <w:p w:rsidRPr="00C1584A" w:rsidR="00AC09C1" w:rsidDel="00AC09C1" w:rsidP="00C1584A" w:rsidRDefault="00AC09C1" w14:paraId="2E5A5C9D" w14:textId="32190E2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5B9FCC3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AC09C1" w:rsidDel="00AC09C1" w:rsidP="00495E3C" w:rsidRDefault="00AC09C1" w14:paraId="1C69A0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0213" w:rsidP="004B0213" w:rsidRDefault="004B0213" w14:paraId="4CABA48E" w14:textId="77777777">
      <w:pPr>
        <w:pStyle w:val="Nagwek2"/>
        <w:spacing w:before="360" w:after="240"/>
        <w:ind w:right="282"/>
        <w:rPr>
          <w:rFonts w:ascii="Arial" w:hAnsi="Arial" w:cs="Arial"/>
          <w:b/>
          <w:color w:val="auto"/>
          <w:sz w:val="20"/>
          <w:szCs w:val="20"/>
        </w:rPr>
      </w:pPr>
    </w:p>
    <w:p w:rsidRPr="00C1584A" w:rsidR="00BB059E" w:rsidP="00194421" w:rsidRDefault="00BB059E" w14:paraId="2AC8CEEF" w14:textId="1E8E1AEC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Pr="00C1584A" w:rsidR="00304D04">
        <w:rPr>
          <w:rFonts w:ascii="Arial" w:hAnsi="Arial" w:cs="Arial"/>
          <w:b/>
          <w:color w:val="auto"/>
          <w:sz w:val="20"/>
          <w:szCs w:val="20"/>
        </w:rPr>
        <w:t>yzyka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Pr="00C1584A" w:rsidR="00322614" w:rsidTr="00322614" w14:paraId="1581B854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Pr="00C1584A" w:rsidR="00322614" w:rsidP="00586664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C1584A" w:rsidR="00AC09C1" w:rsidTr="00D95AF5" w14:paraId="2D512CD7" w14:textId="77777777">
        <w:tc>
          <w:tcPr>
            <w:tcW w:w="3265" w:type="dxa"/>
          </w:tcPr>
          <w:p w:rsidR="007E3A3F" w:rsidP="00AC09C1" w:rsidRDefault="00AC09C1" w14:paraId="4FEE3208" w14:textId="731E92BA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>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osiągniecie kamieni milowych, w tym w szczególności nw.:</w:t>
            </w:r>
          </w:p>
          <w:p w:rsidR="007E3A3F" w:rsidP="00AC09C1" w:rsidRDefault="007E3A3F" w14:paraId="4F349DD1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- 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AC09C1" w:rsidP="00AC09C1" w:rsidRDefault="007E3A3F" w14:paraId="2E90E7F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„Staż podyplomowy”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7E3A3F" w:rsidP="00AC09C1" w:rsidRDefault="007E3A3F" w14:paraId="0F80067B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C1584A" w:rsidR="007E3A3F" w:rsidP="00AC09C1" w:rsidRDefault="007E3A3F" w14:paraId="2E27ED14" w14:textId="3FC60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697" w:type="dxa"/>
          </w:tcPr>
          <w:p w:rsidRPr="00C1584A" w:rsidR="00AC09C1" w:rsidP="00AC09C1" w:rsidRDefault="00AC09C1" w14:paraId="4CBED9FA" w14:textId="27F2C22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Duży</w:t>
            </w:r>
          </w:p>
        </w:tc>
        <w:tc>
          <w:tcPr>
            <w:tcW w:w="2126" w:type="dxa"/>
          </w:tcPr>
          <w:p w:rsidRPr="00C1584A" w:rsidR="00AC09C1" w:rsidP="00AC09C1" w:rsidRDefault="00AC09C1" w14:paraId="50BD311F" w14:textId="4EF0EC7D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Pr="00C1584A" w:rsidR="00AC09C1" w:rsidP="00AC09C1" w:rsidRDefault="00AC09C1" w14:paraId="6DB2411C" w14:textId="1F1733B9">
            <w:pPr>
              <w:pStyle w:val="Legenda"/>
              <w:numPr>
                <w:ilvl w:val="0"/>
                <w:numId w:val="32"/>
              </w:numPr>
              <w:spacing w:after="120"/>
              <w:ind w:left="362"/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bieżące monitorowanie prac nad aktami wykonawczymi doprecyzowującymi </w:t>
            </w:r>
            <w:r w:rsidRPr="00C1584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zagadnienia związane z budową SMK,</w:t>
            </w:r>
          </w:p>
          <w:p w:rsidRPr="00C1584A" w:rsidR="00AC09C1" w:rsidP="00AC09C1" w:rsidRDefault="00AC09C1" w14:paraId="6A78D1B2" w14:textId="77777777">
            <w:pPr>
              <w:pStyle w:val="Legenda"/>
              <w:numPr>
                <w:ilvl w:val="0"/>
                <w:numId w:val="33"/>
              </w:numPr>
              <w:spacing w:after="120"/>
              <w:ind w:left="362"/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rozpoczęcie wspólnie z Właścicielem Biznesowym prac nad analizą dla projektowanych rozwiązań,</w:t>
            </w:r>
          </w:p>
          <w:p w:rsidRPr="006E0BD4" w:rsidR="00AC09C1" w:rsidP="00AC09C1" w:rsidRDefault="00AC09C1" w14:paraId="381183B0" w14:textId="127F7B42">
            <w:pPr>
              <w:pStyle w:val="Akapitzlist"/>
              <w:numPr>
                <w:ilvl w:val="0"/>
                <w:numId w:val="33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SMK,</w:t>
            </w:r>
          </w:p>
          <w:p w:rsidRPr="004B0213" w:rsidR="00AC09C1" w:rsidP="006E0BD4" w:rsidRDefault="006E0BD4" w14:paraId="05126249" w14:textId="11FE1841">
            <w:pPr>
              <w:pStyle w:val="Akapitzlist"/>
              <w:numPr>
                <w:ilvl w:val="0"/>
                <w:numId w:val="33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E0BD4" w:rsidR="00AC09C1">
              <w:rPr>
                <w:rFonts w:ascii="Arial" w:hAnsi="Arial" w:cs="Arial"/>
                <w:color w:val="000000" w:themeColor="text1"/>
                <w:sz w:val="20"/>
                <w:szCs w:val="20"/>
              </w:rPr>
              <w:t>owołanie Komitetu Sterującego.</w:t>
            </w:r>
          </w:p>
        </w:tc>
      </w:tr>
      <w:tr w:rsidRPr="00C1584A" w:rsidR="00AC09C1" w:rsidTr="008471DB" w14:paraId="27B4ADC5" w14:textId="77777777">
        <w:tc>
          <w:tcPr>
            <w:tcW w:w="3265" w:type="dxa"/>
          </w:tcPr>
          <w:p w:rsidRPr="00C1584A" w:rsidR="00AC09C1" w:rsidP="00AC09C1" w:rsidRDefault="00AC09C1" w14:paraId="2DDF319C" w14:textId="720313B7">
            <w:pPr>
              <w:rPr>
                <w:rFonts w:ascii="Arial" w:hAnsi="Arial" w:cs="Arial"/>
                <w:sz w:val="20"/>
                <w:szCs w:val="20"/>
              </w:rPr>
            </w:pPr>
            <w:bookmarkStart w:name="_Hlk44932693" w:id="1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</w:p>
        </w:tc>
        <w:tc>
          <w:tcPr>
            <w:tcW w:w="1697" w:type="dxa"/>
          </w:tcPr>
          <w:p w:rsidRPr="00C1584A" w:rsidR="00AC09C1" w:rsidP="00AC09C1" w:rsidRDefault="00AC09C1" w14:paraId="667EF779" w14:textId="3D27E2E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Pr="00C1584A" w:rsidR="00AC09C1" w:rsidP="00AC09C1" w:rsidRDefault="00AC09C1" w14:paraId="2FE8D9F0" w14:textId="7B18582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10" w:type="dxa"/>
          </w:tcPr>
          <w:p w:rsidRPr="00C1584A" w:rsidR="00AC09C1" w:rsidP="004A04B4" w:rsidRDefault="00AC09C1" w14:paraId="12FDA521" w14:textId="7C94C3A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zespołu.</w:t>
            </w:r>
          </w:p>
        </w:tc>
      </w:tr>
      <w:bookmarkEnd w:id="1"/>
      <w:tr w:rsidRPr="00C1584A" w:rsidR="00AC09C1" w:rsidTr="00022225" w14:paraId="3AA1141D" w14:textId="77777777">
        <w:tc>
          <w:tcPr>
            <w:tcW w:w="3265" w:type="dxa"/>
          </w:tcPr>
          <w:p w:rsidRPr="00C1584A" w:rsidR="00AC09C1" w:rsidP="00AC09C1" w:rsidRDefault="00AC09C1" w14:paraId="766C57D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3FD455A8" w14:textId="251B234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p w:rsidRPr="00C1584A" w:rsidR="00AC09C1" w:rsidP="00AC09C1" w:rsidRDefault="00AC09C1" w14:paraId="65F5E3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51CB9F01" w14:textId="16059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Pr="00C1584A" w:rsidR="00AC09C1" w:rsidP="00AC09C1" w:rsidRDefault="00AC09C1" w14:paraId="0B9FC06F" w14:textId="6FF023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Pr="00C1584A" w:rsidR="00AC09C1" w:rsidP="00AC09C1" w:rsidRDefault="00AC09C1" w14:paraId="0AA6185A" w14:textId="5420AB2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10" w:type="dxa"/>
          </w:tcPr>
          <w:p w:rsidRPr="00C1584A" w:rsidR="00AC09C1" w:rsidP="00AC09C1" w:rsidRDefault="00AC09C1" w14:paraId="5080A8B0" w14:textId="0C2D37E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1584A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 celem uzyskania informacji stanowiących podstawę dla przygotowania analizy rozwiązań jakie maja być zawarte w SMK.</w:t>
            </w:r>
          </w:p>
          <w:p w:rsidRPr="00C1584A" w:rsidR="00AC09C1" w:rsidP="00AC09C1" w:rsidRDefault="00AC09C1" w14:paraId="534E2814" w14:textId="7777777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Pr="00C1584A" w:rsidR="00AC09C1" w:rsidP="00AC09C1" w:rsidRDefault="00AC09C1" w14:paraId="3D58A135" w14:textId="7777777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Pr="00C1584A" w:rsidR="00AC09C1" w:rsidP="004A04B4" w:rsidRDefault="00AC09C1" w14:paraId="2100E6C0" w14:textId="2819D3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C1584A" w:rsidR="00141A92" w:rsidP="00141A92" w:rsidRDefault="00141A92" w14:paraId="602B0C9F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Pr="00C1584A" w:rsidR="00CF2E64" w:rsidP="00141A92" w:rsidRDefault="00CF2E64" w14:paraId="7BB64F32" w14:textId="1C091AF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Pr="00C1584A" w:rsidR="0091332C" w:rsidTr="00B313C1" w14:paraId="061EEDF1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91332C" w:rsidP="001279C8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C1584A" w:rsidR="004A04B4" w:rsidTr="00B313C1" w14:paraId="64B24EFF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981E57A" w14:textId="0F66A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:rsidRPr="00C1584A" w:rsidR="004A04B4" w:rsidP="004A04B4" w:rsidRDefault="004A04B4" w14:paraId="41E87F41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4A04B4" w:rsidP="004A04B4" w:rsidRDefault="004A04B4" w14:paraId="1473CC3A" w14:textId="7090BA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396E9288" w14:textId="7B5CE607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61F82D7E" w14:textId="0A4065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5C202A2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4A04B4" w:rsidRDefault="004A04B4" w14:paraId="58FE96E6" w14:textId="77777777">
            <w:pPr>
              <w:pStyle w:val="Akapitzlist"/>
              <w:numPr>
                <w:ilvl w:val="0"/>
                <w:numId w:val="34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:rsidRPr="002A003B" w:rsidR="004A04B4" w:rsidP="002A003B" w:rsidRDefault="004A04B4" w14:paraId="08F61C8F" w14:textId="144E025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Pr="00C1584A" w:rsidR="004A04B4" w:rsidTr="00B313C1" w14:paraId="437F11AE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D6B4C51" w14:textId="0FBCE7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185BB60A" w14:textId="35A1D3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116365CB" w14:textId="3AF8015C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4B26FDC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4A04B4" w:rsidRDefault="004A04B4" w14:paraId="31E2488E" w14:textId="77777777">
            <w:pPr>
              <w:pStyle w:val="Legenda"/>
              <w:numPr>
                <w:ilvl w:val="0"/>
                <w:numId w:val="35"/>
              </w:numPr>
              <w:ind w:left="312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:rsidRPr="00C1584A" w:rsidR="004A04B4" w:rsidP="004A04B4" w:rsidRDefault="004A04B4" w14:paraId="2D44CD27" w14:textId="01E63F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34A8" w:rsidP="00EE34A8" w:rsidRDefault="00EE34A8" w14:paraId="477ECC91" w14:textId="77777777">
      <w:pPr>
        <w:pStyle w:val="Nagwek2"/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</w:p>
    <w:p w:rsidRPr="00432943" w:rsidR="00805178" w:rsidP="00194421" w:rsidRDefault="00805178" w14:paraId="33071B39" w14:textId="394281EA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Pr="00432943" w:rsidR="005F0F60" w:rsidP="00805178" w:rsidRDefault="005F0F60" w14:paraId="58D2CB3F" w14:textId="29CC181D">
      <w:pPr>
        <w:spacing w:after="0" w:line="240" w:lineRule="auto"/>
        <w:jc w:val="both"/>
        <w:rPr>
          <w:rFonts w:ascii="Arial" w:hAnsi="Arial" w:eastAsia="Times New Roman" w:cs="Arial"/>
          <w:color w:val="0070C0"/>
          <w:sz w:val="18"/>
          <w:szCs w:val="18"/>
          <w:lang w:eastAsia="pl-PL"/>
        </w:rPr>
      </w:pPr>
    </w:p>
    <w:p w:rsidRPr="00432943" w:rsidR="005F0F60" w:rsidP="00500F7E" w:rsidRDefault="00613AA5" w14:paraId="42225010" w14:textId="6942D7BA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Pr="00432943" w:rsidR="005F0F60">
        <w:rPr>
          <w:rFonts w:ascii="Arial" w:hAnsi="Arial" w:cs="Arial"/>
        </w:rPr>
        <w:t xml:space="preserve"> dotyczy.</w:t>
      </w:r>
    </w:p>
    <w:p w:rsidRPr="00432943" w:rsidR="00BB059E" w:rsidP="00194421" w:rsidRDefault="00BB059E" w14:paraId="0FA2F07F" w14:textId="1B9F9F6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:rsidRPr="00B2607C" w:rsidR="008F1E1E" w:rsidP="008F1E1E" w:rsidRDefault="004A04B4" w14:paraId="6BC1A8FF" w14:textId="2FE75DA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 xml:space="preserve">yta Kramek, Kierownik Projektu, Wydział Zarządzania Projektami, Centrum e-Zdrowia , e-mail: </w:t>
      </w:r>
      <w:hyperlink w:history="1" r:id="rId10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:rsidRPr="00B2607C" w:rsidR="008F1E1E" w:rsidP="00B2607C" w:rsidRDefault="008F1E1E" w14:paraId="631F384F" w14:textId="77777777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92887" w:rsidP="00A92887" w:rsidRDefault="00A92887" w14:paraId="3E707801" w14:textId="77777777">
      <w:pPr>
        <w:spacing w:after="0"/>
        <w:jc w:val="both"/>
        <w:rPr>
          <w:rFonts w:ascii="Arial" w:hAnsi="Arial" w:cs="Arial"/>
        </w:rPr>
      </w:pPr>
    </w:p>
    <w:p w:rsidR="00A92887" w:rsidP="00A92887" w:rsidRDefault="00A92887" w14:paraId="75464274" w14:textId="7777777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526B8" w14:textId="77777777" w:rsidR="00B82A66" w:rsidRDefault="00B82A66" w:rsidP="00BB2420">
      <w:pPr>
        <w:spacing w:after="0" w:line="240" w:lineRule="auto"/>
      </w:pPr>
      <w:r>
        <w:separator/>
      </w:r>
    </w:p>
  </w:endnote>
  <w:endnote w:type="continuationSeparator" w:id="0">
    <w:p w14:paraId="0C8F5FB1" w14:textId="77777777" w:rsidR="00B82A66" w:rsidRDefault="00B82A66" w:rsidP="00BB2420">
      <w:pPr>
        <w:spacing w:after="0" w:line="240" w:lineRule="auto"/>
      </w:pPr>
      <w:r>
        <w:continuationSeparator/>
      </w:r>
    </w:p>
  </w:endnote>
  <w:endnote w:type="continuationNotice" w:id="1">
    <w:p w14:paraId="60C03989" w14:textId="77777777" w:rsidR="00B82A66" w:rsidRDefault="00B8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066668" w:rsidRDefault="000666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066668" w:rsidRDefault="00066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B6BA8" w14:textId="77777777" w:rsidR="00B82A66" w:rsidRDefault="00B82A66" w:rsidP="00BB2420">
      <w:pPr>
        <w:spacing w:after="0" w:line="240" w:lineRule="auto"/>
      </w:pPr>
      <w:r>
        <w:separator/>
      </w:r>
    </w:p>
  </w:footnote>
  <w:footnote w:type="continuationSeparator" w:id="0">
    <w:p w14:paraId="5F50B646" w14:textId="77777777" w:rsidR="00B82A66" w:rsidRDefault="00B82A66" w:rsidP="00BB2420">
      <w:pPr>
        <w:spacing w:after="0" w:line="240" w:lineRule="auto"/>
      </w:pPr>
      <w:r>
        <w:continuationSeparator/>
      </w:r>
    </w:p>
  </w:footnote>
  <w:footnote w:type="continuationNotice" w:id="1">
    <w:p w14:paraId="235D8587" w14:textId="77777777" w:rsidR="00B82A66" w:rsidRDefault="00B82A66">
      <w:pPr>
        <w:spacing w:after="0" w:line="240" w:lineRule="auto"/>
      </w:pPr>
    </w:p>
  </w:footnote>
  <w:footnote w:id="2">
    <w:p w14:paraId="07051D76" w14:textId="77777777" w:rsidR="004A04B4" w:rsidRPr="007573B2" w:rsidRDefault="004A04B4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066668" w:rsidRDefault="0006666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836"/>
    <w:multiLevelType w:val="hybridMultilevel"/>
    <w:tmpl w:val="A4D28F68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5A51"/>
    <w:multiLevelType w:val="hybridMultilevel"/>
    <w:tmpl w:val="4B9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C6F433A"/>
    <w:multiLevelType w:val="hybridMultilevel"/>
    <w:tmpl w:val="71D69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1BD3273"/>
    <w:multiLevelType w:val="hybridMultilevel"/>
    <w:tmpl w:val="3E48B03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0E47D2"/>
    <w:multiLevelType w:val="hybridMultilevel"/>
    <w:tmpl w:val="36C6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04C0"/>
    <w:multiLevelType w:val="hybridMultilevel"/>
    <w:tmpl w:val="CEFC33F0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70887"/>
    <w:multiLevelType w:val="hybridMultilevel"/>
    <w:tmpl w:val="056E9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42F90"/>
    <w:multiLevelType w:val="hybridMultilevel"/>
    <w:tmpl w:val="BA003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2EDD"/>
    <w:multiLevelType w:val="hybridMultilevel"/>
    <w:tmpl w:val="2A90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34"/>
  </w:num>
  <w:num w:numId="4">
    <w:abstractNumId w:val="17"/>
  </w:num>
  <w:num w:numId="5">
    <w:abstractNumId w:val="30"/>
  </w:num>
  <w:num w:numId="6">
    <w:abstractNumId w:val="6"/>
  </w:num>
  <w:num w:numId="7">
    <w:abstractNumId w:val="24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25"/>
  </w:num>
  <w:num w:numId="13">
    <w:abstractNumId w:val="23"/>
  </w:num>
  <w:num w:numId="14">
    <w:abstractNumId w:val="3"/>
  </w:num>
  <w:num w:numId="15">
    <w:abstractNumId w:val="32"/>
  </w:num>
  <w:num w:numId="16">
    <w:abstractNumId w:val="12"/>
  </w:num>
  <w:num w:numId="17">
    <w:abstractNumId w:val="20"/>
  </w:num>
  <w:num w:numId="18">
    <w:abstractNumId w:val="19"/>
  </w:num>
  <w:num w:numId="19">
    <w:abstractNumId w:val="15"/>
  </w:num>
  <w:num w:numId="20">
    <w:abstractNumId w:val="33"/>
  </w:num>
  <w:num w:numId="21">
    <w:abstractNumId w:val="9"/>
  </w:num>
  <w:num w:numId="22">
    <w:abstractNumId w:val="35"/>
  </w:num>
  <w:num w:numId="23">
    <w:abstractNumId w:val="27"/>
  </w:num>
  <w:num w:numId="24">
    <w:abstractNumId w:val="28"/>
  </w:num>
  <w:num w:numId="25">
    <w:abstractNumId w:val="13"/>
  </w:num>
  <w:num w:numId="26">
    <w:abstractNumId w:val="5"/>
  </w:num>
  <w:num w:numId="27">
    <w:abstractNumId w:val="1"/>
  </w:num>
  <w:num w:numId="28">
    <w:abstractNumId w:val="18"/>
  </w:num>
  <w:num w:numId="29">
    <w:abstractNumId w:val="29"/>
  </w:num>
  <w:num w:numId="30">
    <w:abstractNumId w:val="26"/>
  </w:num>
  <w:num w:numId="31">
    <w:abstractNumId w:val="0"/>
  </w:num>
  <w:num w:numId="32">
    <w:abstractNumId w:val="21"/>
  </w:num>
  <w:num w:numId="33">
    <w:abstractNumId w:val="16"/>
  </w:num>
  <w:num w:numId="34">
    <w:abstractNumId w:val="31"/>
  </w:num>
  <w:num w:numId="35">
    <w:abstractNumId w:val="11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4190A"/>
    <w:rsid w:val="00043DD9"/>
    <w:rsid w:val="00044D68"/>
    <w:rsid w:val="00047D9D"/>
    <w:rsid w:val="0006403E"/>
    <w:rsid w:val="00064389"/>
    <w:rsid w:val="0006609E"/>
    <w:rsid w:val="00066668"/>
    <w:rsid w:val="00070663"/>
    <w:rsid w:val="00071880"/>
    <w:rsid w:val="00075829"/>
    <w:rsid w:val="00084E5B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E0060"/>
    <w:rsid w:val="000E1828"/>
    <w:rsid w:val="000E3110"/>
    <w:rsid w:val="000E4BF8"/>
    <w:rsid w:val="000E5A9C"/>
    <w:rsid w:val="000E6B70"/>
    <w:rsid w:val="000F20A9"/>
    <w:rsid w:val="000F307B"/>
    <w:rsid w:val="000F30B9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6165"/>
    <w:rsid w:val="00141A92"/>
    <w:rsid w:val="00145E84"/>
    <w:rsid w:val="0015102C"/>
    <w:rsid w:val="0015338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7C01"/>
    <w:rsid w:val="001B2C28"/>
    <w:rsid w:val="001B2E4D"/>
    <w:rsid w:val="001B4456"/>
    <w:rsid w:val="001B783C"/>
    <w:rsid w:val="001C25E3"/>
    <w:rsid w:val="001C2D74"/>
    <w:rsid w:val="001C7FAC"/>
    <w:rsid w:val="001E0CAC"/>
    <w:rsid w:val="001E16A3"/>
    <w:rsid w:val="001E1DEA"/>
    <w:rsid w:val="001E7199"/>
    <w:rsid w:val="001F24A0"/>
    <w:rsid w:val="001F67EC"/>
    <w:rsid w:val="001F6A1E"/>
    <w:rsid w:val="0020330A"/>
    <w:rsid w:val="00206E45"/>
    <w:rsid w:val="00220C1D"/>
    <w:rsid w:val="00223C51"/>
    <w:rsid w:val="002360A7"/>
    <w:rsid w:val="00237279"/>
    <w:rsid w:val="00240D69"/>
    <w:rsid w:val="00240EE1"/>
    <w:rsid w:val="00241B5E"/>
    <w:rsid w:val="00247D38"/>
    <w:rsid w:val="00252087"/>
    <w:rsid w:val="00263392"/>
    <w:rsid w:val="00265194"/>
    <w:rsid w:val="002705DF"/>
    <w:rsid w:val="002724C6"/>
    <w:rsid w:val="00276C00"/>
    <w:rsid w:val="002775AA"/>
    <w:rsid w:val="00284482"/>
    <w:rsid w:val="00293351"/>
    <w:rsid w:val="00294349"/>
    <w:rsid w:val="002A003B"/>
    <w:rsid w:val="002A3C02"/>
    <w:rsid w:val="002A4AA4"/>
    <w:rsid w:val="002A5452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4D04"/>
    <w:rsid w:val="0030521D"/>
    <w:rsid w:val="00310D8E"/>
    <w:rsid w:val="00313A37"/>
    <w:rsid w:val="00314C0C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10FE"/>
    <w:rsid w:val="0034382D"/>
    <w:rsid w:val="003508E7"/>
    <w:rsid w:val="003542F1"/>
    <w:rsid w:val="00356A3E"/>
    <w:rsid w:val="00357445"/>
    <w:rsid w:val="00361661"/>
    <w:rsid w:val="003642B8"/>
    <w:rsid w:val="00366944"/>
    <w:rsid w:val="00370A33"/>
    <w:rsid w:val="00370C4B"/>
    <w:rsid w:val="00374608"/>
    <w:rsid w:val="0038314B"/>
    <w:rsid w:val="003927C6"/>
    <w:rsid w:val="003A2E0E"/>
    <w:rsid w:val="003A4115"/>
    <w:rsid w:val="003A6EE8"/>
    <w:rsid w:val="003A75C7"/>
    <w:rsid w:val="003A7FC0"/>
    <w:rsid w:val="003B5B7A"/>
    <w:rsid w:val="003C691F"/>
    <w:rsid w:val="003C7325"/>
    <w:rsid w:val="003C76EB"/>
    <w:rsid w:val="003C78CA"/>
    <w:rsid w:val="003D7DD0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5EA4"/>
    <w:rsid w:val="004071EC"/>
    <w:rsid w:val="00407A62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44AAB"/>
    <w:rsid w:val="00447276"/>
    <w:rsid w:val="00450089"/>
    <w:rsid w:val="00456BA1"/>
    <w:rsid w:val="004729D1"/>
    <w:rsid w:val="00495E3C"/>
    <w:rsid w:val="00496045"/>
    <w:rsid w:val="004A04B4"/>
    <w:rsid w:val="004A7683"/>
    <w:rsid w:val="004B0213"/>
    <w:rsid w:val="004B109D"/>
    <w:rsid w:val="004B45D9"/>
    <w:rsid w:val="004C1D48"/>
    <w:rsid w:val="004C7B0F"/>
    <w:rsid w:val="004C7C5F"/>
    <w:rsid w:val="004D65CA"/>
    <w:rsid w:val="004E5B53"/>
    <w:rsid w:val="004E7C3E"/>
    <w:rsid w:val="004F6E89"/>
    <w:rsid w:val="00500C1B"/>
    <w:rsid w:val="00500F7E"/>
    <w:rsid w:val="005076A1"/>
    <w:rsid w:val="00513213"/>
    <w:rsid w:val="0051451C"/>
    <w:rsid w:val="00517F12"/>
    <w:rsid w:val="0052102C"/>
    <w:rsid w:val="005212C8"/>
    <w:rsid w:val="00521858"/>
    <w:rsid w:val="00524E6C"/>
    <w:rsid w:val="005332D6"/>
    <w:rsid w:val="00536E63"/>
    <w:rsid w:val="00544DFE"/>
    <w:rsid w:val="005548F2"/>
    <w:rsid w:val="00554EBA"/>
    <w:rsid w:val="00556D6D"/>
    <w:rsid w:val="00561426"/>
    <w:rsid w:val="00565F90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C0469"/>
    <w:rsid w:val="005C2E3A"/>
    <w:rsid w:val="005C6116"/>
    <w:rsid w:val="005C730D"/>
    <w:rsid w:val="005C77BB"/>
    <w:rsid w:val="005D17CF"/>
    <w:rsid w:val="005D24AF"/>
    <w:rsid w:val="005D3E50"/>
    <w:rsid w:val="005D5AAB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3AA5"/>
    <w:rsid w:val="00614A4B"/>
    <w:rsid w:val="006154DD"/>
    <w:rsid w:val="00617DC9"/>
    <w:rsid w:val="0062054D"/>
    <w:rsid w:val="00626129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31D9"/>
    <w:rsid w:val="006822BC"/>
    <w:rsid w:val="006857E6"/>
    <w:rsid w:val="006948D3"/>
    <w:rsid w:val="006A1883"/>
    <w:rsid w:val="006A60AA"/>
    <w:rsid w:val="006B034F"/>
    <w:rsid w:val="006B1283"/>
    <w:rsid w:val="006B37D3"/>
    <w:rsid w:val="006B5117"/>
    <w:rsid w:val="006B79F2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32D2"/>
    <w:rsid w:val="00723057"/>
    <w:rsid w:val="00725708"/>
    <w:rsid w:val="007361B8"/>
    <w:rsid w:val="00740A47"/>
    <w:rsid w:val="007454E9"/>
    <w:rsid w:val="00745BB6"/>
    <w:rsid w:val="00746ABD"/>
    <w:rsid w:val="0075206E"/>
    <w:rsid w:val="00753D59"/>
    <w:rsid w:val="0076035F"/>
    <w:rsid w:val="0077418F"/>
    <w:rsid w:val="00775C44"/>
    <w:rsid w:val="00776802"/>
    <w:rsid w:val="0078081D"/>
    <w:rsid w:val="00780A07"/>
    <w:rsid w:val="00780DE6"/>
    <w:rsid w:val="00783192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7DE0"/>
    <w:rsid w:val="008010B8"/>
    <w:rsid w:val="00803FBE"/>
    <w:rsid w:val="00805178"/>
    <w:rsid w:val="00806134"/>
    <w:rsid w:val="00812E8A"/>
    <w:rsid w:val="008271F9"/>
    <w:rsid w:val="00827FF5"/>
    <w:rsid w:val="0083061E"/>
    <w:rsid w:val="00830B70"/>
    <w:rsid w:val="00840749"/>
    <w:rsid w:val="00842342"/>
    <w:rsid w:val="00842A9F"/>
    <w:rsid w:val="008467A7"/>
    <w:rsid w:val="008471DB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332F"/>
    <w:rsid w:val="008A3B36"/>
    <w:rsid w:val="008A52F6"/>
    <w:rsid w:val="008B059B"/>
    <w:rsid w:val="008C1F31"/>
    <w:rsid w:val="008C2A3A"/>
    <w:rsid w:val="008C4BCD"/>
    <w:rsid w:val="008C6721"/>
    <w:rsid w:val="008D323A"/>
    <w:rsid w:val="008D3826"/>
    <w:rsid w:val="008D4C4F"/>
    <w:rsid w:val="008D62E3"/>
    <w:rsid w:val="008E1B45"/>
    <w:rsid w:val="008E1E77"/>
    <w:rsid w:val="008E7DDD"/>
    <w:rsid w:val="008F1E1E"/>
    <w:rsid w:val="008F2D9B"/>
    <w:rsid w:val="008F67EE"/>
    <w:rsid w:val="00907AC2"/>
    <w:rsid w:val="00907F6D"/>
    <w:rsid w:val="00911190"/>
    <w:rsid w:val="0091332C"/>
    <w:rsid w:val="00920553"/>
    <w:rsid w:val="00920A0F"/>
    <w:rsid w:val="00922264"/>
    <w:rsid w:val="00923643"/>
    <w:rsid w:val="009256F2"/>
    <w:rsid w:val="00933BEC"/>
    <w:rsid w:val="009347B8"/>
    <w:rsid w:val="00936729"/>
    <w:rsid w:val="00937626"/>
    <w:rsid w:val="009442CD"/>
    <w:rsid w:val="00947674"/>
    <w:rsid w:val="0095002B"/>
    <w:rsid w:val="0095183B"/>
    <w:rsid w:val="00952126"/>
    <w:rsid w:val="00952502"/>
    <w:rsid w:val="00952617"/>
    <w:rsid w:val="00952F46"/>
    <w:rsid w:val="00954EF0"/>
    <w:rsid w:val="00963DB6"/>
    <w:rsid w:val="009663A6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B1D0B"/>
    <w:rsid w:val="009B4423"/>
    <w:rsid w:val="009C1311"/>
    <w:rsid w:val="009C1EDB"/>
    <w:rsid w:val="009C23FA"/>
    <w:rsid w:val="009C6140"/>
    <w:rsid w:val="009C70E9"/>
    <w:rsid w:val="009C72B1"/>
    <w:rsid w:val="009D0CB7"/>
    <w:rsid w:val="009D2FA4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30847"/>
    <w:rsid w:val="00A311BA"/>
    <w:rsid w:val="00A34A4C"/>
    <w:rsid w:val="00A36AE2"/>
    <w:rsid w:val="00A410C2"/>
    <w:rsid w:val="00A42431"/>
    <w:rsid w:val="00A43E49"/>
    <w:rsid w:val="00A44EA2"/>
    <w:rsid w:val="00A53AB8"/>
    <w:rsid w:val="00A56D63"/>
    <w:rsid w:val="00A6114C"/>
    <w:rsid w:val="00A62C19"/>
    <w:rsid w:val="00A6345E"/>
    <w:rsid w:val="00A64936"/>
    <w:rsid w:val="00A65575"/>
    <w:rsid w:val="00A67685"/>
    <w:rsid w:val="00A728AE"/>
    <w:rsid w:val="00A77157"/>
    <w:rsid w:val="00A804AE"/>
    <w:rsid w:val="00A84762"/>
    <w:rsid w:val="00A84E1F"/>
    <w:rsid w:val="00A86449"/>
    <w:rsid w:val="00A87C1C"/>
    <w:rsid w:val="00A9043F"/>
    <w:rsid w:val="00A92887"/>
    <w:rsid w:val="00A92ED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41415"/>
    <w:rsid w:val="00B440C3"/>
    <w:rsid w:val="00B455C7"/>
    <w:rsid w:val="00B46B7D"/>
    <w:rsid w:val="00B46E47"/>
    <w:rsid w:val="00B479BB"/>
    <w:rsid w:val="00B50560"/>
    <w:rsid w:val="00B55D47"/>
    <w:rsid w:val="00B64B3C"/>
    <w:rsid w:val="00B673C6"/>
    <w:rsid w:val="00B72BD7"/>
    <w:rsid w:val="00B74859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2196"/>
    <w:rsid w:val="00BD28AE"/>
    <w:rsid w:val="00BE15C0"/>
    <w:rsid w:val="00BE2434"/>
    <w:rsid w:val="00BE47CD"/>
    <w:rsid w:val="00BE58AE"/>
    <w:rsid w:val="00BE5BF9"/>
    <w:rsid w:val="00BE5DB2"/>
    <w:rsid w:val="00BE77E1"/>
    <w:rsid w:val="00BF10D7"/>
    <w:rsid w:val="00C01DB1"/>
    <w:rsid w:val="00C1106C"/>
    <w:rsid w:val="00C1398A"/>
    <w:rsid w:val="00C1584A"/>
    <w:rsid w:val="00C17584"/>
    <w:rsid w:val="00C22567"/>
    <w:rsid w:val="00C2587E"/>
    <w:rsid w:val="00C26361"/>
    <w:rsid w:val="00C302F1"/>
    <w:rsid w:val="00C33755"/>
    <w:rsid w:val="00C338BD"/>
    <w:rsid w:val="00C341FE"/>
    <w:rsid w:val="00C3575F"/>
    <w:rsid w:val="00C41F2C"/>
    <w:rsid w:val="00C42AEA"/>
    <w:rsid w:val="00C57985"/>
    <w:rsid w:val="00C60A22"/>
    <w:rsid w:val="00C6751B"/>
    <w:rsid w:val="00C72D4D"/>
    <w:rsid w:val="00C74B1E"/>
    <w:rsid w:val="00C83200"/>
    <w:rsid w:val="00C931F5"/>
    <w:rsid w:val="00C96814"/>
    <w:rsid w:val="00CA0E3D"/>
    <w:rsid w:val="00CA49C7"/>
    <w:rsid w:val="00CA516B"/>
    <w:rsid w:val="00CB3046"/>
    <w:rsid w:val="00CB60B7"/>
    <w:rsid w:val="00CC18AD"/>
    <w:rsid w:val="00CC7E21"/>
    <w:rsid w:val="00CD49E1"/>
    <w:rsid w:val="00CD55D6"/>
    <w:rsid w:val="00CD6248"/>
    <w:rsid w:val="00CE74F9"/>
    <w:rsid w:val="00CE7777"/>
    <w:rsid w:val="00CF2E64"/>
    <w:rsid w:val="00D02AD7"/>
    <w:rsid w:val="00D02F6D"/>
    <w:rsid w:val="00D07D29"/>
    <w:rsid w:val="00D203D2"/>
    <w:rsid w:val="00D22C21"/>
    <w:rsid w:val="00D25CFE"/>
    <w:rsid w:val="00D2699D"/>
    <w:rsid w:val="00D3124B"/>
    <w:rsid w:val="00D35CBB"/>
    <w:rsid w:val="00D40434"/>
    <w:rsid w:val="00D4607F"/>
    <w:rsid w:val="00D57025"/>
    <w:rsid w:val="00D57515"/>
    <w:rsid w:val="00D57765"/>
    <w:rsid w:val="00D66036"/>
    <w:rsid w:val="00D66880"/>
    <w:rsid w:val="00D66FE7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5AF5"/>
    <w:rsid w:val="00DA2246"/>
    <w:rsid w:val="00DA34DF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3EB"/>
    <w:rsid w:val="00E214E9"/>
    <w:rsid w:val="00E23DDA"/>
    <w:rsid w:val="00E24A90"/>
    <w:rsid w:val="00E25D15"/>
    <w:rsid w:val="00E26D3B"/>
    <w:rsid w:val="00E35401"/>
    <w:rsid w:val="00E367F4"/>
    <w:rsid w:val="00E375DB"/>
    <w:rsid w:val="00E37832"/>
    <w:rsid w:val="00E42938"/>
    <w:rsid w:val="00E42C3C"/>
    <w:rsid w:val="00E42E10"/>
    <w:rsid w:val="00E42E44"/>
    <w:rsid w:val="00E457BE"/>
    <w:rsid w:val="00E47508"/>
    <w:rsid w:val="00E5074F"/>
    <w:rsid w:val="00E527AC"/>
    <w:rsid w:val="00E55EB0"/>
    <w:rsid w:val="00E57BB7"/>
    <w:rsid w:val="00E61CB0"/>
    <w:rsid w:val="00E61F0B"/>
    <w:rsid w:val="00E71256"/>
    <w:rsid w:val="00E71BCF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91A3D"/>
    <w:rsid w:val="00E93B2C"/>
    <w:rsid w:val="00E93F72"/>
    <w:rsid w:val="00EA09DF"/>
    <w:rsid w:val="00EA0B4F"/>
    <w:rsid w:val="00EB21DE"/>
    <w:rsid w:val="00EC2AFC"/>
    <w:rsid w:val="00ED2749"/>
    <w:rsid w:val="00ED53BB"/>
    <w:rsid w:val="00ED5A6F"/>
    <w:rsid w:val="00EE1917"/>
    <w:rsid w:val="00EE34A8"/>
    <w:rsid w:val="00EE3BD9"/>
    <w:rsid w:val="00EF035D"/>
    <w:rsid w:val="00F048ED"/>
    <w:rsid w:val="00F059D3"/>
    <w:rsid w:val="00F06F7B"/>
    <w:rsid w:val="00F07BDD"/>
    <w:rsid w:val="00F138F7"/>
    <w:rsid w:val="00F2008A"/>
    <w:rsid w:val="00F21D9E"/>
    <w:rsid w:val="00F236A0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5AB4"/>
    <w:rsid w:val="00F60062"/>
    <w:rsid w:val="00F613CC"/>
    <w:rsid w:val="00F6538B"/>
    <w:rsid w:val="00F6564C"/>
    <w:rsid w:val="00F65CD0"/>
    <w:rsid w:val="00F65DA1"/>
    <w:rsid w:val="00F70D5B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B0EDE"/>
    <w:rsid w:val="00FB5C33"/>
    <w:rsid w:val="00FB6932"/>
    <w:rsid w:val="00FC3B03"/>
    <w:rsid w:val="00FC53B0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raport za III kwartał projekt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B92E-E6B3-4286-971A-E19495C7C317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2D24EEF9-5E01-406A-965A-C0DA21F753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1672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2020-11-24T08:03:00Z</dcterms:created>
  <dcterms:modified xsi:type="dcterms:W3CDTF">2020-11-24T15:39:00Z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aciDW">
    <vt:lpwstr>MINISTERSTWO ZDROWIA, DEPARTAMENT E-ZDROWIA;MINISTERSTWO CYFRYZACJI</vt:lpwstr>
  </property>
  <property fmtid="{D5CDD505-2E9C-101B-9397-08002B2CF9AE}" pid="3" name="adresaciDW2">
    <vt:lpwstr>MINISTERSTWO ZDROWIA, DEPARTAMENT E-ZDROWIA, ul. MIODOWA 15, 00-952 WARSZAWA;  MINISTERSTWO CYFRYZACJI, ul. KRÓLEWSKA 27, 00-060 WARSZAWA;  </vt:lpwstr>
  </property>
  <property fmtid="{D5CDD505-2E9C-101B-9397-08002B2CF9AE}" pid="4" name="ContentTypeId">
    <vt:lpwstr>0x0101001BDD5647FB4F464AAABDDC02E56929E3</vt:lpwstr>
  </property>
  <property fmtid="{D5CDD505-2E9C-101B-9397-08002B2CF9AE}" pid="5" name="ZnakPisma">
    <vt:lpwstr>WWP.070.4.2020.8</vt:lpwstr>
  </property>
  <property fmtid="{D5CDD505-2E9C-101B-9397-08002B2CF9AE}" pid="6" name="UNPPisma">
    <vt:lpwstr>2020-29341</vt:lpwstr>
  </property>
  <property fmtid="{D5CDD505-2E9C-101B-9397-08002B2CF9AE}" pid="7" name="ZnakSprawy">
    <vt:lpwstr>WWP.070.4.2020</vt:lpwstr>
  </property>
  <property fmtid="{D5CDD505-2E9C-101B-9397-08002B2CF9AE}" pid="8" name="ZnakSprawyPrzedPrzeniesieniem">
    <vt:lpwstr/>
  </property>
  <property fmtid="{D5CDD505-2E9C-101B-9397-08002B2CF9AE}" pid="9" name="Autor">
    <vt:lpwstr>Kozicka Karolina</vt:lpwstr>
  </property>
  <property fmtid="{D5CDD505-2E9C-101B-9397-08002B2CF9AE}" pid="10" name="AutorInicjaly">
    <vt:lpwstr>kk</vt:lpwstr>
  </property>
  <property fmtid="{D5CDD505-2E9C-101B-9397-08002B2CF9AE}" pid="11" name="AutorNrTelefonu">
    <vt:lpwstr>--</vt:lpwstr>
  </property>
  <property fmtid="{D5CDD505-2E9C-101B-9397-08002B2CF9AE}" pid="12" name="Stanowisko">
    <vt:lpwstr>specjalista</vt:lpwstr>
  </property>
  <property fmtid="{D5CDD505-2E9C-101B-9397-08002B2CF9AE}" pid="13" name="OpisPisma">
    <vt:lpwstr>Raport  na KRMC za III kwartał  2020, projekt SMK.</vt:lpwstr>
  </property>
  <property fmtid="{D5CDD505-2E9C-101B-9397-08002B2CF9AE}" pid="14" name="Komorka">
    <vt:lpwstr>Wydział Wsparcia Projektów</vt:lpwstr>
  </property>
  <property fmtid="{D5CDD505-2E9C-101B-9397-08002B2CF9AE}" pid="15" name="KodKomorki">
    <vt:lpwstr>WWP</vt:lpwstr>
  </property>
  <property fmtid="{D5CDD505-2E9C-101B-9397-08002B2CF9AE}" pid="16" name="AktualnaData">
    <vt:lpwstr>2020-11-24</vt:lpwstr>
  </property>
  <property fmtid="{D5CDD505-2E9C-101B-9397-08002B2CF9AE}" pid="17" name="Wydzial">
    <vt:lpwstr>Wydział Wsparcia Projektów</vt:lpwstr>
  </property>
  <property fmtid="{D5CDD505-2E9C-101B-9397-08002B2CF9AE}" pid="18" name="KodWydzialu">
    <vt:lpwstr>WWP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SEKRETARIAT KRMC.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>krmc@mc.gov.pl</vt:lpwstr>
  </property>
  <property fmtid="{D5CDD505-2E9C-101B-9397-08002B2CF9AE}" pid="36" name="DataNaPismie">
    <vt:lpwstr/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