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E17202" w:rsidRPr="00E17202" w:rsidP="00E17202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E17202" w:rsidRPr="00E17202" w:rsidP="00E17202">
      <w:pPr>
        <w:spacing w:after="0" w:line="240" w:lineRule="auto"/>
        <w:ind w:hanging="1418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D0EAF">
        <w:rPr>
          <w:rFonts w:ascii="Century Gothic" w:hAnsi="Century Gothic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6444615</wp:posOffset>
                </wp:positionH>
                <wp:positionV relativeFrom="paragraph">
                  <wp:posOffset>38735</wp:posOffset>
                </wp:positionV>
                <wp:extent cx="2609850" cy="9239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054A" w:rsidRPr="006E5B39" w:rsidP="0097054A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Barbara Nowacka</w:t>
                            </w:r>
                            <w:bookmarkEnd w:id="0"/>
                          </w:p>
                          <w:p w:rsidR="0097054A" w:rsidP="0097054A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463AF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72.75pt;margin-left:507.45pt;margin-top:3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-251658240" filled="f" fillcolor="this" stroked="f">
                <v:textbox>
                  <w:txbxContent>
                    <w:p w:rsidR="0097054A" w:rsidRPr="006E5B39" w:rsidP="0097054A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Barbara Nowacka</w:t>
                      </w:r>
                      <w:bookmarkEnd w:id="0"/>
                    </w:p>
                    <w:p w:rsidR="0097054A" w:rsidP="0097054A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</w:r>
                      <w:r w:rsidRPr="006463AF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202" w:rsidRPr="00E17202" w:rsidP="00E17202">
      <w:pPr>
        <w:spacing w:after="0" w:line="240" w:lineRule="auto"/>
        <w:ind w:hanging="1418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17202" w:rsidRPr="00E17202" w:rsidP="0097054A">
      <w:pPr>
        <w:tabs>
          <w:tab w:val="left" w:pos="9090"/>
        </w:tabs>
        <w:spacing w:after="0" w:line="240" w:lineRule="auto"/>
        <w:ind w:hanging="141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</w:p>
    <w:p w:rsidR="0097054A" w:rsidP="0097054A">
      <w:pPr>
        <w:spacing w:after="12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7054A" w:rsidP="0097054A">
      <w:pPr>
        <w:jc w:val="right"/>
        <w:rPr>
          <w:rFonts w:ascii="Century Gothic" w:hAnsi="Century Gothic"/>
          <w:sz w:val="20"/>
          <w:szCs w:val="20"/>
        </w:rPr>
      </w:pPr>
    </w:p>
    <w:p w:rsidR="0097054A" w:rsidRPr="006E5B39" w:rsidP="0097054A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Century Gothic" w:hAnsi="Century Gothic"/>
          <w:sz w:val="20"/>
          <w:szCs w:val="20"/>
        </w:rPr>
        <w:t xml:space="preserve">Warszawa,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02 kwietnia 2024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97054A" w:rsidRPr="0097054A" w:rsidP="0097054A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BM-WRP.0237.4</w:t>
      </w:r>
      <w:r w:rsidRPr="00BD571B">
        <w:rPr>
          <w:rFonts w:ascii="Century Gothic" w:hAnsi="Century Gothic"/>
          <w:sz w:val="20"/>
          <w:szCs w:val="20"/>
        </w:rPr>
        <w:t>.2023</w:t>
      </w:r>
    </w:p>
    <w:p w:rsidR="00E17202" w:rsidRPr="00E17202" w:rsidP="00E17202">
      <w:pPr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1720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Wykaz prac legislacyjnych Ministra Edukacji</w:t>
      </w:r>
    </w:p>
    <w:p w:rsidR="00E17202" w:rsidRPr="00E17202" w:rsidP="0097054A">
      <w:pPr>
        <w:spacing w:after="12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E1720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– aktualizacja (</w:t>
      </w:r>
      <w:r w:rsidR="0097054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12</w:t>
      </w:r>
      <w:r w:rsidRPr="00E1720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)</w:t>
      </w:r>
    </w:p>
    <w:tbl>
      <w:tblPr>
        <w:tblpPr w:leftFromText="141" w:rightFromText="141" w:vertAnchor="text" w:tblpX="-1202" w:tblpY="1"/>
        <w:tblOverlap w:val="never"/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493"/>
        <w:gridCol w:w="1276"/>
        <w:gridCol w:w="1842"/>
      </w:tblGrid>
      <w:tr w:rsidTr="00C93A59">
        <w:tblPrEx>
          <w:tblW w:w="159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2" w:rsidRPr="00E17202" w:rsidP="00E17202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2" w:rsidRPr="00E17202" w:rsidP="00E172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planowana nazwa</w:t>
            </w:r>
          </w:p>
          <w:p w:rsidR="00E17202" w:rsidRPr="00E17202" w:rsidP="00E172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2" w:rsidRPr="00E17202" w:rsidP="00E172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zwięzła informacja o przyczynach i potrzebie wprowadzenia rozwiązań, które planuje się zawrzeć w projekcie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2" w:rsidRPr="00E17202" w:rsidP="00E172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2" w:rsidRPr="00E17202" w:rsidP="00E172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planowany</w:t>
            </w:r>
          </w:p>
          <w:p w:rsidR="00E17202" w:rsidRPr="00E17202" w:rsidP="00E172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termin</w:t>
            </w:r>
          </w:p>
          <w:p w:rsidR="00E17202" w:rsidRPr="00E17202" w:rsidP="00E172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wydania</w:t>
            </w:r>
          </w:p>
          <w:p w:rsidR="00E17202" w:rsidRPr="00E17202" w:rsidP="00E172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aktu</w:t>
            </w:r>
          </w:p>
          <w:p w:rsidR="00E17202" w:rsidRPr="00E17202" w:rsidP="00E172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2" w:rsidRPr="00E17202" w:rsidP="00E17202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imię i nazwisko</w:t>
            </w:r>
          </w:p>
          <w:p w:rsidR="00E17202" w:rsidRPr="00E17202" w:rsidP="00E17202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oraz stanowisko</w:t>
            </w:r>
          </w:p>
          <w:p w:rsidR="00E17202" w:rsidRPr="00E17202" w:rsidP="00E17202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osoby</w:t>
            </w:r>
          </w:p>
          <w:p w:rsidR="00E17202" w:rsidRPr="00E17202" w:rsidP="00E17202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odpowiedzialnej</w:t>
            </w:r>
          </w:p>
          <w:p w:rsidR="00E17202" w:rsidRPr="00E17202" w:rsidP="00E17202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za opracowanie</w:t>
            </w:r>
          </w:p>
          <w:p w:rsidR="00E17202" w:rsidRPr="00E17202" w:rsidP="00E17202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projektu</w:t>
            </w:r>
          </w:p>
          <w:p w:rsidR="00E17202" w:rsidRPr="00E17202" w:rsidP="00E17202">
            <w:pPr>
              <w:spacing w:after="0" w:line="240" w:lineRule="auto"/>
              <w:contextualSpacing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aktu prawnego</w:t>
            </w:r>
          </w:p>
        </w:tc>
      </w:tr>
      <w:tr w:rsidTr="00C93A59">
        <w:tblPrEx>
          <w:tblW w:w="15939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2" w:rsidRPr="00E17202" w:rsidP="00E17202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2" w:rsidRPr="00E17202" w:rsidP="00E17202">
            <w:pPr>
              <w:spacing w:after="0" w:line="240" w:lineRule="auto"/>
              <w:ind w:left="170" w:hanging="170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2" w:rsidRPr="00E17202" w:rsidP="00E172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2" w:rsidRPr="00E17202" w:rsidP="00E17202">
            <w:pPr>
              <w:spacing w:after="0" w:line="240" w:lineRule="auto"/>
              <w:ind w:left="113" w:hanging="113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2" w:rsidRPr="00E17202" w:rsidP="00E172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2" w:rsidRPr="00E17202" w:rsidP="00E172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6</w:t>
            </w:r>
          </w:p>
        </w:tc>
      </w:tr>
      <w:tr w:rsidTr="00C93A59">
        <w:tblPrEx>
          <w:tblW w:w="15939" w:type="dxa"/>
          <w:tblLayout w:type="fixed"/>
          <w:tblLook w:val="01E0"/>
        </w:tblPrEx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02" w:rsidRPr="00E17202" w:rsidP="0097054A">
            <w:pPr>
              <w:shd w:val="clear" w:color="auto" w:fill="FFFFFF"/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4A" w:rsidP="0097054A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Rozporządzenie </w:t>
            </w:r>
          </w:p>
          <w:p w:rsidR="0097054A" w:rsidP="0097054A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Ministra Edukacji </w:t>
            </w:r>
          </w:p>
          <w:p w:rsidR="0097054A" w:rsidP="0097054A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zmieniające rozporządzenie </w:t>
            </w:r>
          </w:p>
          <w:p w:rsidR="00E17202" w:rsidRPr="00E17202" w:rsidP="0097054A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w sprawie warunków i sposobu organizowania nauki religii </w:t>
            </w:r>
            <w:r w:rsidR="0097054A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br/>
            </w: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w publicznych przedszkolach </w:t>
            </w:r>
            <w:r w:rsidR="0097054A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br/>
            </w: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i szkołach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2" w:rsidRPr="00E17202" w:rsidP="00E17202">
            <w:pPr>
              <w:shd w:val="clear" w:color="auto" w:fill="FFFFFF"/>
              <w:spacing w:before="60" w:after="6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Zmiana</w:t>
            </w: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rozporządzenia Ministra Edukacji Narodowej </w:t>
            </w:r>
            <w:r w:rsidR="0097054A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br/>
            </w: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z dnia 14 kwietnia 1992 r. w sprawie warunków i sposobu organizowania nauki religii w publicznych przedszkolach i szkołach (Dz. U. z 2020</w:t>
            </w:r>
            <w:r w:rsidR="00C4721D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 </w:t>
            </w: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r. poz. 983) wynika z potrzeby dostosowania warunków i sposobu organizacji zajęć </w:t>
            </w:r>
            <w:r w:rsidR="00A77BC9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religii i etyki </w:t>
            </w: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do możliwości szkół w zakresie racjonalnego dysponowania kadrą pedagogiczną i czasem na realizację zajęć w szkole.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2" w:rsidRPr="00E17202" w:rsidP="00AF6633">
            <w:pPr>
              <w:spacing w:before="60" w:after="60" w:line="240" w:lineRule="auto"/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</w:pPr>
            <w:r w:rsidRPr="000340AC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Obecnie</w:t>
            </w: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n</w:t>
            </w:r>
            <w:r w:rsidRPr="000340AC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auka religii jest organizowana oddzielnie </w:t>
            </w:r>
            <w:r w:rsidR="0097054A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</w:r>
            <w:r w:rsidRPr="000340AC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dla uczniów każdego oddziału, o ile na naukę religii </w:t>
            </w:r>
            <w:r w:rsidR="0097054A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</w:r>
            <w:r w:rsidRPr="000340AC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(danej konfesji)</w:t>
            </w: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0340AC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zgłosi się co najmniej 7 uczniów z tego oddziału. W przypadku mniejszej niż 7 liczby zgłoszonych uczniów (z danego oddziału lub danej klasy) szkoła organizuje naukę religii</w:t>
            </w: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0340AC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w grupach międzyoddziałowych lub </w:t>
            </w:r>
            <w:r w:rsidRPr="000340AC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międzyklasowych</w:t>
            </w:r>
            <w:r w:rsidR="0060313A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. </w:t>
            </w:r>
            <w:r w:rsidRPr="000340AC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Te same zasady organizacji zajęć dotyczą lekcji etyki.</w:t>
            </w:r>
            <w:r w:rsidR="0060313A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Projektowana </w:t>
            </w:r>
            <w:r w:rsidR="00AF6633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nowelizacja rozporządzenia </w:t>
            </w:r>
            <w:r w:rsidR="0060313A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ma na celu u</w:t>
            </w:r>
            <w:r w:rsidR="00A77BC9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możliwienie włączenia do grupy międzyoddziałowej </w:t>
            </w:r>
            <w:r w:rsidR="0097054A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</w:r>
            <w:r w:rsidR="00A77BC9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i </w:t>
            </w:r>
            <w:r w:rsidR="00A77BC9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międzyklasowej</w:t>
            </w:r>
            <w:r w:rsidR="00A77BC9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uczniów z oddziału lub klasy, które mają więcej niż 7 uczniów objętych nauczaniem religii lub etyki. </w:t>
            </w:r>
            <w:r w:rsidR="00493CFF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Jednocześnie, u</w:t>
            </w:r>
            <w:r w:rsidRPr="00E17202" w:rsidR="00493CFF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stalona </w:t>
            </w:r>
            <w:r w:rsidRPr="00E17202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zostanie maksymalna liczba uczniów w grupie międzyoddziałowej </w:t>
            </w:r>
            <w:r w:rsidR="0097054A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br/>
            </w:r>
            <w:r w:rsidRPr="00E17202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i </w:t>
            </w:r>
            <w:r w:rsidRPr="00E17202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międzyklasowej</w:t>
            </w:r>
            <w:r w:rsidR="0060313A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(30 osób)</w:t>
            </w:r>
            <w:r w:rsidRPr="00E17202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, w której </w:t>
            </w:r>
            <w:r w:rsidR="00AF6633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będzie</w:t>
            </w:r>
            <w:r w:rsidRPr="00E17202" w:rsidR="00AF6633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E17202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prowadzon</w:t>
            </w: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a nauka religii </w:t>
            </w:r>
            <w:r w:rsidR="00A77BC9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lub</w:t>
            </w: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etyki dla uczniów </w:t>
            </w:r>
            <w:r w:rsidRPr="00E17202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szkoły podstawowej, liceum ogólnokształcącego, technikum, branżowej szkoły I stopni</w:t>
            </w: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a i branżowej szkoły II stopnia oraz nauk</w:t>
            </w:r>
            <w:r w:rsidR="00E5009E"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>a</w:t>
            </w:r>
            <w:r>
              <w:rPr>
                <w:rFonts w:ascii="Century Gothic" w:eastAsia="Times New Roman" w:hAnsi="Century Gothic" w:cs="Times New Roman"/>
                <w:bCs/>
                <w:sz w:val="16"/>
                <w:szCs w:val="16"/>
                <w:lang w:eastAsia="pl-PL"/>
              </w:rPr>
              <w:t xml:space="preserve"> religii dla wychowanków przedszkola.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2" w:rsidRPr="00E17202" w:rsidP="00E17202">
            <w:pPr>
              <w:spacing w:before="60" w:after="6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I</w:t>
            </w: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I kwartał 2024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2" w:rsidRPr="00E17202" w:rsidP="00E17202">
            <w:pPr>
              <w:spacing w:before="60"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Małgorzata Krasuska</w:t>
            </w:r>
          </w:p>
          <w:p w:rsidR="00E17202" w:rsidRPr="00E17202" w:rsidP="00E17202">
            <w:pPr>
              <w:spacing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- radca generalny</w:t>
            </w:r>
          </w:p>
          <w:p w:rsidR="00E17202" w:rsidRPr="00E17202" w:rsidP="00E172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</w:pP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Departament Kształcenia Ogólnego </w:t>
            </w:r>
            <w:r w:rsidR="0097054A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br/>
            </w:r>
            <w:r w:rsidRPr="00E17202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 xml:space="preserve">i </w:t>
            </w:r>
            <w:r w:rsidR="000340AC">
              <w:rPr>
                <w:rFonts w:ascii="Century Gothic" w:eastAsia="Times New Roman" w:hAnsi="Century Gothic" w:cs="Times New Roman"/>
                <w:sz w:val="16"/>
                <w:szCs w:val="16"/>
                <w:lang w:eastAsia="pl-PL"/>
              </w:rPr>
              <w:t>Transformacji Cyfrowej</w:t>
            </w:r>
          </w:p>
        </w:tc>
      </w:tr>
    </w:tbl>
    <w:p w:rsidR="00E17202" w:rsidRPr="00E17202" w:rsidP="00E17202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E17202" w:rsidRPr="00E17202" w:rsidP="00E1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949"/>
    <w:sectPr>
      <w:headerReference w:type="first" r:id="rId4"/>
      <w:pgSz w:w="16838" w:h="11906" w:orient="landscape"/>
      <w:pgMar w:top="210" w:right="1701" w:bottom="45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467D" w:rsidRPr="001D0EAF">
    <w:pPr>
      <w:pStyle w:val="Header"/>
      <w:jc w:val="right"/>
      <w:rPr>
        <w:rFonts w:ascii="Century Gothic" w:hAnsi="Century Gothic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161290</wp:posOffset>
          </wp:positionV>
          <wp:extent cx="3027239" cy="1061720"/>
          <wp:effectExtent l="0" t="0" r="0" b="0"/>
          <wp:wrapThrough wrapText="bothSides">
            <wp:wrapPolygon>
              <wp:start x="3262" y="2325"/>
              <wp:lineTo x="1767" y="3876"/>
              <wp:lineTo x="816" y="6589"/>
              <wp:lineTo x="1359" y="17053"/>
              <wp:lineTo x="3670" y="18215"/>
              <wp:lineTo x="6253" y="18990"/>
              <wp:lineTo x="20662" y="18990"/>
              <wp:lineTo x="20526" y="9689"/>
              <wp:lineTo x="15904" y="8914"/>
              <wp:lineTo x="15768" y="5426"/>
              <wp:lineTo x="3806" y="2325"/>
              <wp:lineTo x="3262" y="2325"/>
            </wp:wrapPolygon>
          </wp:wrapThrough>
          <wp:docPr id="3" name="Obraz 3" descr="Obraz zawierający symbol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ymbol, design&#10;&#10;Opis wygenerowany automatycznie"/>
                  <pic:cNvPicPr/>
                </pic:nvPicPr>
                <pic:blipFill rotWithShape="1"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7239" cy="1061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E1720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link w:val="Header"/>
    <w:uiPriority w:val="99"/>
    <w:rsid w:val="00E1720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"/>
    <w:rsid w:val="00E172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493CFF"/>
    <w:pPr>
      <w:spacing w:after="0" w:line="240" w:lineRule="auto"/>
    </w:pPr>
  </w:style>
  <w:style w:type="paragraph" w:styleId="Footer">
    <w:name w:val="footer"/>
    <w:basedOn w:val="Normal"/>
    <w:link w:val="StopkaZnak"/>
    <w:uiPriority w:val="99"/>
    <w:unhideWhenUsed/>
    <w:rsid w:val="0097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7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Krasuska Małgorzata</dc:creator>
  <cp:lastModifiedBy>Lumperta Piotr</cp:lastModifiedBy>
  <cp:revision>8</cp:revision>
  <dcterms:created xsi:type="dcterms:W3CDTF">2024-03-26T06:44:00Z</dcterms:created>
  <dcterms:modified xsi:type="dcterms:W3CDTF">2024-03-28T11:37:00Z</dcterms:modified>
</cp:coreProperties>
</file>