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D88A6" w14:textId="77777777" w:rsidR="009372F4" w:rsidRDefault="009372F4" w:rsidP="00E76425">
      <w:pPr>
        <w:suppressAutoHyphens/>
      </w:pPr>
    </w:p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3"/>
        <w:gridCol w:w="147"/>
        <w:gridCol w:w="274"/>
        <w:gridCol w:w="370"/>
        <w:gridCol w:w="201"/>
        <w:gridCol w:w="567"/>
        <w:gridCol w:w="709"/>
        <w:gridCol w:w="40"/>
        <w:gridCol w:w="669"/>
        <w:gridCol w:w="142"/>
        <w:gridCol w:w="571"/>
        <w:gridCol w:w="279"/>
        <w:gridCol w:w="429"/>
        <w:gridCol w:w="652"/>
        <w:gridCol w:w="57"/>
        <w:gridCol w:w="546"/>
        <w:gridCol w:w="163"/>
        <w:gridCol w:w="709"/>
        <w:gridCol w:w="708"/>
        <w:gridCol w:w="709"/>
        <w:gridCol w:w="1418"/>
      </w:tblGrid>
      <w:tr w:rsidR="006A701A" w:rsidRPr="003A6202" w14:paraId="787E6A13" w14:textId="77777777" w:rsidTr="004C6098">
        <w:trPr>
          <w:trHeight w:val="1611"/>
        </w:trPr>
        <w:tc>
          <w:tcPr>
            <w:tcW w:w="6493" w:type="dxa"/>
            <w:gridSpan w:val="14"/>
          </w:tcPr>
          <w:p w14:paraId="71AE9B43" w14:textId="77777777" w:rsidR="00DB212C" w:rsidRDefault="00DB212C" w:rsidP="00DB212C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528740AA" w14:textId="77777777" w:rsidR="00DB212C" w:rsidRDefault="00DB212C" w:rsidP="00DB212C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580162">
              <w:rPr>
                <w:rFonts w:ascii="Times New Roman" w:hAnsi="Times New Roman"/>
              </w:rPr>
              <w:t xml:space="preserve">rojekt rozporządzenia Ministra Sprawiedliwości zmieniającego </w:t>
            </w:r>
            <w:r w:rsidRPr="00337784">
              <w:rPr>
                <w:rFonts w:ascii="Times New Roman" w:hAnsi="Times New Roman"/>
              </w:rPr>
              <w:t>rozporządzenie w sprawie trybu i sposobu dokonywania</w:t>
            </w:r>
            <w:r>
              <w:rPr>
                <w:rFonts w:ascii="Times New Roman" w:hAnsi="Times New Roman"/>
              </w:rPr>
              <w:t xml:space="preserve"> </w:t>
            </w:r>
            <w:r w:rsidRPr="00337784">
              <w:rPr>
                <w:rFonts w:ascii="Times New Roman" w:hAnsi="Times New Roman"/>
              </w:rPr>
              <w:t>doręczeń elektronicznych</w:t>
            </w:r>
          </w:p>
          <w:p w14:paraId="29C8A62E" w14:textId="77777777" w:rsidR="00DB212C" w:rsidRPr="00871ECA" w:rsidRDefault="00DB212C" w:rsidP="00DB212C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19C062F" w14:textId="77777777" w:rsidR="00DB212C" w:rsidRDefault="00DB212C" w:rsidP="00DB212C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</w:t>
            </w:r>
            <w:r>
              <w:rPr>
                <w:rFonts w:ascii="Times New Roman" w:hAnsi="Times New Roman"/>
                <w:b/>
                <w:color w:val="000000"/>
              </w:rPr>
              <w:t xml:space="preserve"> współpracujące</w:t>
            </w:r>
          </w:p>
          <w:p w14:paraId="29A5F9E4" w14:textId="77777777" w:rsidR="00DB212C" w:rsidRDefault="00DB212C" w:rsidP="00DB212C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 xml:space="preserve">Ministerstwo Sprawiedliwości </w:t>
            </w:r>
            <w:r>
              <w:rPr>
                <w:rFonts w:ascii="Times New Roman" w:hAnsi="Times New Roman"/>
                <w:color w:val="000000"/>
              </w:rPr>
              <w:t>– ministerstwo wiodące</w:t>
            </w:r>
          </w:p>
          <w:p w14:paraId="34CD329F" w14:textId="77777777" w:rsidR="00ED3690" w:rsidRDefault="00ED3690" w:rsidP="00DB212C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E8011E" w14:textId="30B1EC91" w:rsidR="00DB212C" w:rsidRPr="003A6202" w:rsidRDefault="00DB212C" w:rsidP="00DB212C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 </w:t>
            </w:r>
          </w:p>
          <w:p w14:paraId="267FC673" w14:textId="261C8F4B" w:rsidR="00DB212C" w:rsidRDefault="00ED3690" w:rsidP="00DB212C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Katarzyna Frydrych</w:t>
            </w:r>
            <w:r w:rsidR="00DB212C" w:rsidRPr="00A31EE1">
              <w:rPr>
                <w:rFonts w:ascii="Times New Roman" w:hAnsi="Times New Roman"/>
                <w:bCs/>
              </w:rPr>
              <w:t xml:space="preserve"> – Podsekretarz Stanu</w:t>
            </w:r>
            <w:r w:rsidR="00DB212C">
              <w:rPr>
                <w:rFonts w:ascii="Times New Roman" w:hAnsi="Times New Roman"/>
                <w:bCs/>
              </w:rPr>
              <w:t xml:space="preserve"> w Ministerstwie Sprawiedliwości</w:t>
            </w:r>
          </w:p>
          <w:p w14:paraId="0EECE8A5" w14:textId="77777777" w:rsidR="00DB212C" w:rsidRPr="00ED6EC7" w:rsidRDefault="00DB212C" w:rsidP="00DB212C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14:paraId="31A5C4A1" w14:textId="77777777" w:rsidR="00DB212C" w:rsidRDefault="00DB212C" w:rsidP="00DB212C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F75214A" w14:textId="6574656E" w:rsidR="00DB212C" w:rsidRPr="00ED6EC7" w:rsidRDefault="00DB212C" w:rsidP="00DB212C">
            <w:pPr>
              <w:suppressAutoHyphens/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ED6EC7">
              <w:rPr>
                <w:rFonts w:ascii="Times New Roman" w:hAnsi="Times New Roman"/>
                <w:color w:val="000000"/>
              </w:rPr>
              <w:t>sędzia A</w:t>
            </w:r>
            <w:r w:rsidR="00A46FFA">
              <w:rPr>
                <w:rFonts w:ascii="Times New Roman" w:hAnsi="Times New Roman"/>
                <w:color w:val="000000"/>
              </w:rPr>
              <w:t>leksandra Ziółkowska-Majkowska</w:t>
            </w:r>
            <w:r w:rsidRPr="00ED6EC7">
              <w:rPr>
                <w:rFonts w:ascii="Times New Roman" w:hAnsi="Times New Roman"/>
                <w:color w:val="000000"/>
              </w:rPr>
              <w:t xml:space="preserve"> – Dyrektor Departamentu Legislacyjnego Prawa Cywilnego</w:t>
            </w:r>
          </w:p>
          <w:p w14:paraId="6835C382" w14:textId="46B84A63" w:rsidR="00A46FFA" w:rsidRDefault="00DB212C" w:rsidP="00DB212C">
            <w:pPr>
              <w:suppressAutoHyphens/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ED6EC7">
              <w:rPr>
                <w:rFonts w:ascii="Times New Roman" w:hAnsi="Times New Roman"/>
                <w:color w:val="000000"/>
              </w:rPr>
              <w:t>tel. 22 52 12</w:t>
            </w:r>
            <w:r w:rsidR="00A46FFA">
              <w:rPr>
                <w:rFonts w:ascii="Times New Roman" w:hAnsi="Times New Roman"/>
                <w:color w:val="000000"/>
              </w:rPr>
              <w:t> </w:t>
            </w:r>
            <w:r w:rsidRPr="00ED6EC7">
              <w:rPr>
                <w:rFonts w:ascii="Times New Roman" w:hAnsi="Times New Roman"/>
                <w:color w:val="000000"/>
              </w:rPr>
              <w:t>423</w:t>
            </w:r>
          </w:p>
          <w:p w14:paraId="394A8604" w14:textId="4193A203" w:rsidR="00900CB8" w:rsidRDefault="00A46FFA" w:rsidP="00DB212C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email: </w:t>
            </w:r>
            <w:r w:rsidRPr="00A46FFA">
              <w:rPr>
                <w:rFonts w:ascii="Times New Roman" w:hAnsi="Times New Roman"/>
                <w:color w:val="000000"/>
              </w:rPr>
              <w:t>Aleksandra.Ziolkowska-Majkowska@</w:t>
            </w:r>
            <w:r>
              <w:rPr>
                <w:rFonts w:ascii="Times New Roman" w:hAnsi="Times New Roman"/>
                <w:color w:val="000000"/>
              </w:rPr>
              <w:t>m</w:t>
            </w:r>
            <w:r w:rsidRPr="00A46FFA">
              <w:rPr>
                <w:rFonts w:ascii="Times New Roman" w:hAnsi="Times New Roman"/>
                <w:color w:val="000000"/>
              </w:rPr>
              <w:t>s.gov.pl</w:t>
            </w:r>
          </w:p>
          <w:p w14:paraId="05D7DCB7" w14:textId="7042447E" w:rsidR="00DB212C" w:rsidRPr="00DB212C" w:rsidRDefault="00DB212C" w:rsidP="00DB212C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310" w:type="dxa"/>
            <w:gridSpan w:val="7"/>
            <w:shd w:val="clear" w:color="auto" w:fill="FFFFFF"/>
          </w:tcPr>
          <w:p w14:paraId="453B10AD" w14:textId="474BBA6A" w:rsidR="001B3460" w:rsidRPr="00FE37B3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>Data sporządzenia</w:t>
            </w:r>
            <w:r w:rsidRPr="00FE37B3">
              <w:rPr>
                <w:rFonts w:ascii="Times New Roman" w:hAnsi="Times New Roman"/>
                <w:b/>
              </w:rPr>
              <w:br/>
            </w:r>
            <w:r w:rsidR="00A46FFA">
              <w:rPr>
                <w:rFonts w:ascii="Times New Roman" w:hAnsi="Times New Roman"/>
              </w:rPr>
              <w:t>27</w:t>
            </w:r>
            <w:r w:rsidR="00EE37E2">
              <w:rPr>
                <w:rFonts w:ascii="Times New Roman" w:hAnsi="Times New Roman"/>
              </w:rPr>
              <w:t>.05</w:t>
            </w:r>
            <w:r w:rsidR="00855B9E" w:rsidRPr="00FE37B3">
              <w:rPr>
                <w:rFonts w:ascii="Times New Roman" w:hAnsi="Times New Roman"/>
              </w:rPr>
              <w:t>.20</w:t>
            </w:r>
            <w:r w:rsidR="00C53F5D" w:rsidRPr="00FE37B3">
              <w:rPr>
                <w:rFonts w:ascii="Times New Roman" w:hAnsi="Times New Roman"/>
              </w:rPr>
              <w:t>2</w:t>
            </w:r>
            <w:r w:rsidR="00A70286">
              <w:rPr>
                <w:rFonts w:ascii="Times New Roman" w:hAnsi="Times New Roman"/>
              </w:rPr>
              <w:t>1</w:t>
            </w:r>
            <w:r w:rsidR="00855B9E" w:rsidRPr="00FE37B3">
              <w:rPr>
                <w:rFonts w:ascii="Times New Roman" w:hAnsi="Times New Roman"/>
              </w:rPr>
              <w:t xml:space="preserve"> r.</w:t>
            </w:r>
          </w:p>
          <w:p w14:paraId="05FB9F88" w14:textId="751687BB" w:rsidR="00F76884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7C61F436" w14:textId="7B04252F" w:rsidR="00891532" w:rsidRDefault="00891532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69138531" w14:textId="77777777" w:rsidR="00DB212C" w:rsidRPr="00FE37B3" w:rsidRDefault="00DB212C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2123E05A" w14:textId="3E50A041" w:rsidR="005E33AC" w:rsidRDefault="00F76884" w:rsidP="00891532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FE37B3">
              <w:rPr>
                <w:rFonts w:ascii="Times New Roman" w:hAnsi="Times New Roman"/>
                <w:b/>
              </w:rPr>
              <w:t xml:space="preserve">Źródło: </w:t>
            </w:r>
            <w:r w:rsidR="00E128D5" w:rsidRPr="00E128D5">
              <w:rPr>
                <w:rFonts w:ascii="Times New Roman" w:hAnsi="Times New Roman"/>
                <w:bCs/>
              </w:rPr>
              <w:t>art. 131</w:t>
            </w:r>
            <w:r w:rsidR="00E128D5" w:rsidRPr="00E128D5">
              <w:rPr>
                <w:rFonts w:ascii="Times New Roman" w:hAnsi="Times New Roman"/>
                <w:bCs/>
                <w:vertAlign w:val="superscript"/>
              </w:rPr>
              <w:t>1</w:t>
            </w:r>
            <w:r w:rsidR="00E128D5" w:rsidRPr="00E128D5">
              <w:rPr>
                <w:rFonts w:ascii="Times New Roman" w:hAnsi="Times New Roman"/>
                <w:bCs/>
              </w:rPr>
              <w:t xml:space="preserve"> § 3 ustawy z dnia 17 listopada 1964 r. – Kodeks postępowania</w:t>
            </w:r>
            <w:r w:rsidR="00E128D5">
              <w:rPr>
                <w:rFonts w:ascii="Times New Roman" w:hAnsi="Times New Roman"/>
                <w:bCs/>
              </w:rPr>
              <w:t xml:space="preserve"> </w:t>
            </w:r>
            <w:r w:rsidR="00E128D5" w:rsidRPr="00E128D5">
              <w:rPr>
                <w:rFonts w:ascii="Times New Roman" w:hAnsi="Times New Roman"/>
                <w:bCs/>
              </w:rPr>
              <w:t>cywilnego (Dz. U. z 2020 r. poz. 1575</w:t>
            </w:r>
            <w:r w:rsidR="00891532">
              <w:rPr>
                <w:rFonts w:ascii="Times New Roman" w:hAnsi="Times New Roman"/>
                <w:bCs/>
              </w:rPr>
              <w:t xml:space="preserve"> z późn. zm.</w:t>
            </w:r>
            <w:r w:rsidR="00E128D5" w:rsidRPr="00E128D5">
              <w:rPr>
                <w:rFonts w:ascii="Times New Roman" w:hAnsi="Times New Roman"/>
                <w:bCs/>
              </w:rPr>
              <w:t>)</w:t>
            </w:r>
          </w:p>
          <w:p w14:paraId="176F0E82" w14:textId="2CE9923A" w:rsidR="00891532" w:rsidRDefault="00891532" w:rsidP="00891532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179B845A" w14:textId="77777777" w:rsidR="00DB212C" w:rsidRPr="00C109B7" w:rsidRDefault="00DB212C" w:rsidP="00891532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78629C28" w14:textId="6EBE900D" w:rsidR="006A701A" w:rsidRDefault="006A701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 xml:space="preserve">Nr </w:t>
            </w:r>
            <w:r w:rsidR="0057668E" w:rsidRPr="00FE37B3">
              <w:rPr>
                <w:rFonts w:ascii="Times New Roman" w:hAnsi="Times New Roman"/>
                <w:b/>
              </w:rPr>
              <w:t>w</w:t>
            </w:r>
            <w:r w:rsidRPr="00FE37B3">
              <w:rPr>
                <w:rFonts w:ascii="Times New Roman" w:hAnsi="Times New Roman"/>
                <w:b/>
              </w:rPr>
              <w:t xml:space="preserve"> wykaz</w:t>
            </w:r>
            <w:r w:rsidR="0057668E" w:rsidRPr="00FE37B3">
              <w:rPr>
                <w:rFonts w:ascii="Times New Roman" w:hAnsi="Times New Roman"/>
                <w:b/>
              </w:rPr>
              <w:t>ie</w:t>
            </w:r>
            <w:r w:rsidRPr="00FE37B3">
              <w:rPr>
                <w:rFonts w:ascii="Times New Roman" w:hAnsi="Times New Roman"/>
                <w:b/>
              </w:rPr>
              <w:t xml:space="preserve"> prac </w:t>
            </w:r>
          </w:p>
          <w:p w14:paraId="1FA946D3" w14:textId="5FB164EB" w:rsidR="00300CBC" w:rsidRPr="00300CBC" w:rsidRDefault="00300CBC" w:rsidP="00E76425">
            <w:pPr>
              <w:suppressAutoHyphens/>
              <w:spacing w:before="120" w:line="240" w:lineRule="auto"/>
              <w:rPr>
                <w:rFonts w:ascii="Times New Roman" w:hAnsi="Times New Roman"/>
                <w:bCs/>
              </w:rPr>
            </w:pPr>
            <w:r w:rsidRPr="00300CBC">
              <w:rPr>
                <w:rFonts w:ascii="Times New Roman" w:hAnsi="Times New Roman"/>
                <w:bCs/>
              </w:rPr>
              <w:t>B 564</w:t>
            </w:r>
          </w:p>
          <w:p w14:paraId="7A0DA4F6" w14:textId="77777777" w:rsidR="006A701A" w:rsidRPr="00FE37B3" w:rsidRDefault="006A701A" w:rsidP="00E7642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</w:p>
        </w:tc>
      </w:tr>
      <w:tr w:rsidR="006A701A" w:rsidRPr="0022687A" w14:paraId="4D640563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24B84CB8" w14:textId="77777777" w:rsidR="006A701A" w:rsidRPr="00627221" w:rsidRDefault="006A701A" w:rsidP="00E7642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653F5E16" w14:textId="77777777" w:rsidTr="00C7124F">
        <w:trPr>
          <w:trHeight w:val="333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112F78F1" w14:textId="77777777" w:rsidR="006A701A" w:rsidRPr="00FE37B3" w:rsidRDefault="003D12F6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FE37B3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FE37B3">
              <w:rPr>
                <w:rFonts w:ascii="Times New Roman" w:hAnsi="Times New Roman"/>
                <w:b/>
              </w:rPr>
              <w:t>rozwiązywany?</w:t>
            </w:r>
            <w:bookmarkStart w:id="0" w:name="Wybór1"/>
            <w:bookmarkEnd w:id="0"/>
          </w:p>
        </w:tc>
      </w:tr>
      <w:tr w:rsidR="006A701A" w:rsidRPr="008B4FE6" w14:paraId="51000A8A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FFFFFF"/>
          </w:tcPr>
          <w:p w14:paraId="7B96C096" w14:textId="3A397CCB" w:rsidR="00891532" w:rsidRPr="00871ECA" w:rsidRDefault="00891532" w:rsidP="00891532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bookmarkStart w:id="1" w:name="_Hlk66353391"/>
            <w:r w:rsidRPr="00871ECA">
              <w:rPr>
                <w:rFonts w:ascii="Times New Roman" w:hAnsi="Times New Roman"/>
              </w:rPr>
              <w:t>Projekt rozporządzenia jest wykonaniem upoważnienia zawartego w art. 131</w:t>
            </w:r>
            <w:r w:rsidRPr="00871ECA">
              <w:rPr>
                <w:rFonts w:ascii="Times New Roman" w:hAnsi="Times New Roman"/>
                <w:vertAlign w:val="superscript"/>
              </w:rPr>
              <w:t>1</w:t>
            </w:r>
            <w:r w:rsidRPr="00871ECA">
              <w:rPr>
                <w:rFonts w:ascii="Times New Roman" w:hAnsi="Times New Roman"/>
              </w:rPr>
              <w:t xml:space="preserve"> § 3 ustawy z dnia 17 listopada 1964 r. – Kodeks postępowania cywilnego (Dz. U. z 2020 r. poz. 1575, z późn. zm.</w:t>
            </w:r>
            <w:r w:rsidR="00F0781C">
              <w:rPr>
                <w:rFonts w:ascii="Times New Roman" w:hAnsi="Times New Roman"/>
              </w:rPr>
              <w:t>, zwanej dalej „k.p.c.”</w:t>
            </w:r>
            <w:r w:rsidRPr="00871ECA">
              <w:rPr>
                <w:rFonts w:ascii="Times New Roman" w:hAnsi="Times New Roman"/>
              </w:rPr>
              <w:t>). Przepis ten przewiduje, że Minister Sprawiedliwości w porozumieniu z ministrem właściwym do spraw informatyzacji określi, w drodze rozporządzenia, tryb i sposób dokonywania doręczeń elektronicznych, mając na względzie zapewnienie skuteczności doręczeń oraz ochronę praw osób, którym pisma są doręczane.</w:t>
            </w:r>
            <w:r w:rsidR="00F0781C" w:rsidRPr="00F0781C">
              <w:rPr>
                <w:rFonts w:ascii="Times New Roman" w:hAnsi="Times New Roman"/>
              </w:rPr>
              <w:t xml:space="preserve"> </w:t>
            </w:r>
          </w:p>
          <w:p w14:paraId="40F689B1" w14:textId="2348BFC3" w:rsidR="00F0781C" w:rsidRDefault="00891532" w:rsidP="00F0781C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871ECA">
              <w:rPr>
                <w:rFonts w:ascii="Times New Roman" w:hAnsi="Times New Roman"/>
              </w:rPr>
              <w:t>Obecnie obowiązuje rozporządzenie Ministra Sprawiedliwości z dnia 20 października 2015 r. w sprawie trybu i sposobu dokonywania doręczeń elektronicznych (Dz. U. poz. 1776 z późn. zm.</w:t>
            </w:r>
            <w:r w:rsidR="00F0781C">
              <w:rPr>
                <w:rFonts w:ascii="Times New Roman" w:hAnsi="Times New Roman"/>
              </w:rPr>
              <w:t>, zwane dalej „rozporządzeniem”</w:t>
            </w:r>
            <w:r w:rsidRPr="00871ECA">
              <w:rPr>
                <w:rFonts w:ascii="Times New Roman" w:hAnsi="Times New Roman"/>
              </w:rPr>
              <w:t>).</w:t>
            </w:r>
          </w:p>
          <w:p w14:paraId="5DB70322" w14:textId="64FEE40C" w:rsidR="00F2354E" w:rsidRPr="00891532" w:rsidRDefault="00891532" w:rsidP="00F0781C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F0781C">
              <w:rPr>
                <w:rFonts w:ascii="Times New Roman" w:hAnsi="Times New Roman"/>
              </w:rPr>
              <w:t>Istnieje potrzeba dostosowania i doprecyzowania obowiązujących regulacji do faktycznej funkcjonalności systemu teleinformatycznego obsługującego postępowanie sądowe oraz mających w tym zakresie wejść w życie z dniem 1 lipca 2021 r</w:t>
            </w:r>
            <w:r w:rsidR="00D023C0" w:rsidRPr="00F0781C">
              <w:rPr>
                <w:rFonts w:ascii="Times New Roman" w:hAnsi="Times New Roman"/>
              </w:rPr>
              <w:t>.</w:t>
            </w:r>
            <w:r w:rsidRPr="00F0781C">
              <w:rPr>
                <w:rFonts w:ascii="Times New Roman" w:hAnsi="Times New Roman"/>
              </w:rPr>
              <w:t xml:space="preserve"> zmian wynikających z przepisów ustawy z dnia 26 stycznia 2018 r. o zmianie ustawy o Krajowym Rejestrze Sądowym oraz niektórych innych ustaw (Dz. U. poz. 398 z późn. zm.).</w:t>
            </w:r>
            <w:bookmarkEnd w:id="1"/>
            <w:r w:rsidR="00F0781C" w:rsidRPr="00F0781C">
              <w:rPr>
                <w:rFonts w:ascii="Times New Roman" w:hAnsi="Times New Roman"/>
              </w:rPr>
              <w:t xml:space="preserve"> </w:t>
            </w:r>
          </w:p>
        </w:tc>
      </w:tr>
      <w:tr w:rsidR="006A701A" w:rsidRPr="008B4FE6" w14:paraId="07276362" w14:textId="77777777" w:rsidTr="00C7124F">
        <w:trPr>
          <w:trHeight w:val="410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09A12C26" w14:textId="77777777" w:rsidR="006A701A" w:rsidRPr="008B4FE6" w:rsidRDefault="0013216E" w:rsidP="005D16BD">
            <w:pPr>
              <w:numPr>
                <w:ilvl w:val="0"/>
                <w:numId w:val="3"/>
              </w:numPr>
              <w:suppressAutoHyphens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4C0C95" w:rsidRPr="008B4FE6" w14:paraId="263DF238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auto"/>
          </w:tcPr>
          <w:p w14:paraId="60D77EDD" w14:textId="27BF5094" w:rsidR="00C7124F" w:rsidRPr="00485692" w:rsidRDefault="00C7124F" w:rsidP="00C7124F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Wprowadza się nowe, precyzyjne definicje pojęć  „użytkownika</w:t>
            </w:r>
            <w:r w:rsidR="00F0781C">
              <w:rPr>
                <w:rFonts w:ascii="Times New Roman" w:hAnsi="Times New Roman" w:cs="Times New Roman"/>
                <w:sz w:val="22"/>
                <w:szCs w:val="22"/>
              </w:rPr>
              <w:t xml:space="preserve"> kona</w:t>
            </w: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”, „konta” oraz „uwierzytelnienia”. Celem tych zmian jest doprecyzowanie rozumienia tych pojęć i zunifikowanie ich z pojęciami zawartymi w innych aktach wykonawczych dotyczących postępowania cywilnego z wykorzystaniem systemu teleinformatycznego.</w:t>
            </w:r>
          </w:p>
          <w:p w14:paraId="6783DCB8" w14:textId="77777777" w:rsidR="00485692" w:rsidRPr="00485692" w:rsidRDefault="00C7124F" w:rsidP="00516BDE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Doprecyzowuje się też sposób doręczenia pisma za pośrednictwem systemu teleinformatycznego.</w:t>
            </w:r>
            <w:r w:rsidR="003F7299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Wprowadza się precyzyjną regułę, zgodnie z którą sąd każdorazowo będzie dokonywał doręczeń elektronicznych na to konto, z którego wpłynęło </w:t>
            </w:r>
            <w:r w:rsidR="0083506C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pierwsze </w:t>
            </w: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pismo w sprawie, chociażby wnioskodawca/uczestnik składał dalsze pisma w sprawie z innych kont. </w:t>
            </w:r>
            <w:r w:rsidR="00516BDE" w:rsidRPr="00485692">
              <w:rPr>
                <w:rFonts w:ascii="Times New Roman" w:hAnsi="Times New Roman" w:cs="Times New Roman"/>
                <w:sz w:val="22"/>
                <w:szCs w:val="22"/>
              </w:rPr>
              <w:t>Przepis ten w aktualnym brzmieniu przewiduje, że doręczenie następuje przez umieszczenie pisma w systemie teleinformatycznym w sposób umożliwiający użytkownikowi zapoznanie się z jego treścią za pośrednictwem konta, co pozostawia wątpliwość, na które konto ma być dokonane doręczenie w sytuacjach, gdy w toku tego samego postępowania wnioskodawca bądź uczestnik wnoszą więcej pism, niż wszczynające postępowanie, korzystając każdorazowo z innych kont. Taka sytuacja może aktualnie mieć miejsce w elektronicznym postępowaniu rejestrowym. Jednocześnie nie pozbawia się wnioskodawcy/uczestnika prawa wskazania innego konta na potrzeby takich doręczeń. Prawo (wiążącego dla sądu) wskazania innego adresu do doręczeń nie budzi wątpliwości obecnie w postępowaniach tradycyjnych, prowadzonych „papierowo”. Powinno być ono uwzględnione również w postępowaniach prowadzonych za pośrednictwem systemu teleinformatycznego, z wyjątkiem elektronicznego postępowania wieczystoksięgowego, którego specyfika i system je obsługujący uniemożliwiają wskazanie innego konta niż to, z którego wpłynął złożony przez notariusza, komornika sądowego albo naczelnika urzędu skarbowego wniosek wszczynający elektroniczne postępowanie wieczystoksięgowe.</w:t>
            </w:r>
            <w:r w:rsidR="003F7299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16BDE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Możliwość wskazania innego konta przewidziana jest </w:t>
            </w:r>
            <w:r w:rsidR="003F7299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już </w:t>
            </w:r>
            <w:r w:rsidR="00516BDE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w przepisie § 6 rozporządzenia, zgodnie z którym doręczenie elektroniczne w elektronicznym postępowaniu upominawczym może być dokonane na inne wskazane konto w tym systemie (innemu użytkownikowi uprawnionemu do odbioru pism). Od 1 lipca 2021 r. potrzebny będzie także przepis szczególny przewidujący możliwość doręczenie przez sąd pisma na inne konto, niż ustalone według wskazanej </w:t>
            </w:r>
            <w:r w:rsidR="00485692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w § 3 rozporządzenia </w:t>
            </w:r>
            <w:r w:rsidR="00516BDE"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zasady, w elektronicznym postępowaniu rejestrowym, jeżeli konto takie zostanie wskazane przez adresata w piśmie procesowym. </w:t>
            </w:r>
            <w:r w:rsidR="00485692" w:rsidRPr="00485692">
              <w:rPr>
                <w:rFonts w:ascii="Times New Roman" w:hAnsi="Times New Roman" w:cs="Times New Roman"/>
                <w:sz w:val="22"/>
                <w:szCs w:val="22"/>
              </w:rPr>
              <w:t>Stąd też zmiana przewidziana w projektowanym przepisie § 6</w:t>
            </w:r>
            <w:r w:rsidR="00485692" w:rsidRPr="00485692">
              <w:rPr>
                <w:rStyle w:val="IGindeksgrny"/>
                <w:rFonts w:ascii="Times New Roman" w:hAnsi="Times New Roman" w:cs="Times New Roman"/>
                <w:sz w:val="22"/>
                <w:szCs w:val="22"/>
              </w:rPr>
              <w:t>1</w:t>
            </w:r>
            <w:r w:rsidR="00485692" w:rsidRPr="004856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F5FD13E" w14:textId="50E475B1" w:rsidR="00516BDE" w:rsidRPr="00485692" w:rsidRDefault="00516BDE" w:rsidP="00516BDE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Do obecnego przepisu szczególnego w § 6 i nowego przepisu szczególnego w § 6</w:t>
            </w:r>
            <w:r w:rsidRPr="00485692">
              <w:rPr>
                <w:rStyle w:val="IGindeksgrny"/>
                <w:rFonts w:ascii="Times New Roman" w:hAnsi="Times New Roman" w:cs="Times New Roman"/>
                <w:sz w:val="22"/>
                <w:szCs w:val="22"/>
              </w:rPr>
              <w:t>1</w:t>
            </w: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  odsyłać będzie przepis § 3 in fine poprzez zwrot „chyba że przepis szczególny stanowi inaczej”.  </w:t>
            </w:r>
          </w:p>
          <w:p w14:paraId="104A59B3" w14:textId="77777777" w:rsidR="00516BDE" w:rsidRPr="00485692" w:rsidRDefault="00516BDE" w:rsidP="00516BDE">
            <w:pPr>
              <w:rPr>
                <w:rFonts w:ascii="Times New Roman" w:hAnsi="Times New Roman"/>
                <w:lang w:eastAsia="pl-PL"/>
              </w:rPr>
            </w:pPr>
          </w:p>
          <w:p w14:paraId="36E5B620" w14:textId="03DF2897" w:rsidR="00B85802" w:rsidRPr="00485692" w:rsidRDefault="00B85802" w:rsidP="00B85802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Wprowadzając w § 3 możliwość wskazania przez adresata innego konta do doręczenia pisma należało uwzględnić taką okoliczność w przepisie § 4 ust 2 rozporządzenia, który wskazuje, co zawiera elektroniczne potwierdzenia odbioru korespondencji.  </w:t>
            </w:r>
          </w:p>
          <w:p w14:paraId="728FEEFD" w14:textId="6CCED1A2" w:rsidR="00C7124F" w:rsidRPr="00485692" w:rsidRDefault="00C7124F" w:rsidP="00C7124F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Zmiany </w:t>
            </w:r>
            <w:bookmarkStart w:id="2" w:name="_Hlk61612599"/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ust. 1 § 4 rozporządzenia</w:t>
            </w:r>
            <w:bookmarkEnd w:id="2"/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 wyraźnie przewidują, że po odbiorze pisma, a w przypadku nieodebrania – po upływie 14 dni od daty umieszczenia pisma na koncie prezentowana jest data odbioru. </w:t>
            </w:r>
            <w:bookmarkStart w:id="3" w:name="_Hlk62820207"/>
          </w:p>
          <w:p w14:paraId="16D064D6" w14:textId="4807D872" w:rsidR="00C7124F" w:rsidRPr="00485692" w:rsidRDefault="00C7124F" w:rsidP="00C7124F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>Ponadto projektuje się dodanie ust. 1a w § 4 rozporządzenia, który przewiduje oczywistą konieczność przekazani</w:t>
            </w:r>
            <w:r w:rsidR="00D02976" w:rsidRPr="00485692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 również do sądu potwierdzenia odbioru korespondencji przez użytkownika</w:t>
            </w:r>
            <w:bookmarkEnd w:id="3"/>
            <w:r w:rsidR="002C0E49" w:rsidRPr="004856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06EC8B0" w14:textId="77777777" w:rsidR="006C2777" w:rsidRDefault="00C7124F" w:rsidP="00C7124F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85692">
              <w:rPr>
                <w:rFonts w:ascii="Times New Roman" w:hAnsi="Times New Roman" w:cs="Times New Roman"/>
                <w:sz w:val="22"/>
                <w:szCs w:val="22"/>
              </w:rPr>
              <w:t xml:space="preserve">Zmiana § 5 rozporządzenia doprecyzowuje, że użytkownik przed uwierzytelnieniem na koncie nie otrzymuje pouczenia w sensie procesowym, ale jest informowany odpowiednim komunikatem o sposobie i skutkach dokonywania doręczeń elektronicznych. </w:t>
            </w:r>
          </w:p>
          <w:p w14:paraId="5C14D50B" w14:textId="2C10D5B0" w:rsidR="00F0781C" w:rsidRPr="00F0781C" w:rsidRDefault="00F0781C" w:rsidP="00F0781C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F0781C">
              <w:rPr>
                <w:rFonts w:ascii="Times New Roman" w:hAnsi="Times New Roman"/>
              </w:rPr>
              <w:t xml:space="preserve">Wskazać należy, że </w:t>
            </w:r>
            <w:r w:rsidR="001D6FCD">
              <w:rPr>
                <w:rFonts w:ascii="Times New Roman" w:hAnsi="Times New Roman"/>
              </w:rPr>
              <w:t xml:space="preserve">rozporządzenie i </w:t>
            </w:r>
            <w:r w:rsidRPr="00F0781C">
              <w:rPr>
                <w:rFonts w:ascii="Times New Roman" w:hAnsi="Times New Roman"/>
              </w:rPr>
              <w:t>projekt zawiera rozwiązania dotyczące doręczeń elektronicznych w postępowaniu cywilnym, które stanowią odrębny od doręczeń,  określonych w art. 131</w:t>
            </w:r>
            <w:r w:rsidRPr="00F0781C">
              <w:rPr>
                <w:rStyle w:val="IGindeksgrny"/>
                <w:rFonts w:ascii="Times New Roman" w:hAnsi="Times New Roman"/>
              </w:rPr>
              <w:t xml:space="preserve">2 </w:t>
            </w:r>
            <w:r w:rsidRPr="00F0781C">
              <w:rPr>
                <w:rFonts w:ascii="Times New Roman" w:hAnsi="Times New Roman"/>
              </w:rPr>
              <w:t>k.p.c., sposób doręczenia.</w:t>
            </w:r>
          </w:p>
        </w:tc>
      </w:tr>
      <w:tr w:rsidR="006A701A" w:rsidRPr="008B4FE6" w14:paraId="68E20987" w14:textId="77777777" w:rsidTr="00C7124F">
        <w:trPr>
          <w:trHeight w:val="307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31822569" w14:textId="77777777" w:rsidR="006A701A" w:rsidRPr="00917915" w:rsidRDefault="009E3C4B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14:paraId="55D22504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auto"/>
          </w:tcPr>
          <w:p w14:paraId="42947ED2" w14:textId="2834ECF7" w:rsidR="004F7819" w:rsidRPr="00917915" w:rsidRDefault="00893972" w:rsidP="006A3637">
            <w:pPr>
              <w:suppressAutoHyphens/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  <w:r w:rsidRPr="00917915">
              <w:rPr>
                <w:rFonts w:ascii="Times New Roman" w:hAnsi="Times New Roman"/>
                <w:lang w:eastAsia="pl-PL"/>
              </w:rPr>
              <w:t xml:space="preserve">Projektowana regulacja ze </w:t>
            </w:r>
            <w:r w:rsidRPr="00705F46">
              <w:rPr>
                <w:rFonts w:ascii="Times New Roman" w:hAnsi="Times New Roman"/>
                <w:lang w:eastAsia="pl-PL"/>
              </w:rPr>
              <w:t>względu</w:t>
            </w:r>
            <w:r w:rsidRPr="00917915">
              <w:rPr>
                <w:rFonts w:ascii="Times New Roman" w:hAnsi="Times New Roman"/>
                <w:lang w:eastAsia="pl-PL"/>
              </w:rPr>
              <w:t xml:space="preserve"> na stopień jej szczegółowości nie była poddawana analizie prawnoporównawczej.</w:t>
            </w:r>
            <w:r w:rsidR="006B366A" w:rsidRPr="00917915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6A701A" w:rsidRPr="008B4FE6" w14:paraId="108800FB" w14:textId="77777777" w:rsidTr="00C7124F">
        <w:trPr>
          <w:trHeight w:val="359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79E2E56A" w14:textId="77777777" w:rsidR="006A701A" w:rsidRPr="008B4FE6" w:rsidRDefault="006A701A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8475D69" w14:textId="77777777" w:rsidTr="00B376CC">
        <w:trPr>
          <w:trHeight w:val="554"/>
        </w:trPr>
        <w:tc>
          <w:tcPr>
            <w:tcW w:w="1443" w:type="dxa"/>
            <w:shd w:val="clear" w:color="auto" w:fill="auto"/>
          </w:tcPr>
          <w:p w14:paraId="4C9A5F32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68" w:type="dxa"/>
            <w:gridSpan w:val="6"/>
            <w:shd w:val="clear" w:color="auto" w:fill="auto"/>
          </w:tcPr>
          <w:p w14:paraId="5942DBFA" w14:textId="77777777" w:rsidR="00260F33" w:rsidRPr="008B4FE6" w:rsidRDefault="00563199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4257" w:type="dxa"/>
            <w:gridSpan w:val="11"/>
            <w:shd w:val="clear" w:color="auto" w:fill="auto"/>
          </w:tcPr>
          <w:p w14:paraId="74FDE55A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B549E3D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97267" w:rsidRPr="00BB4206" w14:paraId="14CBDED8" w14:textId="77777777" w:rsidTr="00B376CC">
        <w:trPr>
          <w:trHeight w:val="1179"/>
        </w:trPr>
        <w:tc>
          <w:tcPr>
            <w:tcW w:w="1443" w:type="dxa"/>
            <w:shd w:val="clear" w:color="auto" w:fill="auto"/>
            <w:vAlign w:val="center"/>
          </w:tcPr>
          <w:p w14:paraId="34D7310E" w14:textId="1D63AD07" w:rsidR="00897267" w:rsidRPr="00133A06" w:rsidRDefault="009202F3" w:rsidP="00887774">
            <w:pPr>
              <w:suppressAutoHyphens/>
              <w:spacing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Uczestnicy postępowań cywilnych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0EC9EFE9" w14:textId="123E6801" w:rsidR="00395FB4" w:rsidRDefault="00FF4A60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4 167 998</w:t>
            </w:r>
          </w:p>
          <w:p w14:paraId="09BC893E" w14:textId="410AC697" w:rsidR="00FF4A60" w:rsidRPr="00897267" w:rsidRDefault="00FF4A60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liczba spraw wpływających elektronicznie do sądów w sprawach cywilnych </w:t>
            </w:r>
            <w:r w:rsidR="00301E78">
              <w:rPr>
                <w:rFonts w:ascii="Times New Roman" w:hAnsi="Times New Roman"/>
                <w:szCs w:val="20"/>
              </w:rPr>
              <w:t xml:space="preserve">ogółem </w:t>
            </w:r>
            <w:r>
              <w:rPr>
                <w:rFonts w:ascii="Times New Roman" w:hAnsi="Times New Roman"/>
                <w:szCs w:val="20"/>
              </w:rPr>
              <w:t>w 2020 r.</w:t>
            </w:r>
          </w:p>
        </w:tc>
        <w:tc>
          <w:tcPr>
            <w:tcW w:w="4257" w:type="dxa"/>
            <w:gridSpan w:val="11"/>
            <w:shd w:val="clear" w:color="auto" w:fill="auto"/>
            <w:vAlign w:val="center"/>
          </w:tcPr>
          <w:p w14:paraId="785B79FB" w14:textId="77777777" w:rsidR="00395FB4" w:rsidRDefault="00FF4A60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Ministerstwo Sprawiedliwości</w:t>
            </w:r>
          </w:p>
          <w:p w14:paraId="20E9BEA8" w14:textId="39D443DE" w:rsidR="00FF4A60" w:rsidRPr="00897267" w:rsidRDefault="00FF4A60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</w:t>
            </w:r>
            <w:r w:rsidRPr="00FF4A60">
              <w:rPr>
                <w:rFonts w:ascii="Times New Roman" w:hAnsi="Times New Roman"/>
                <w:szCs w:val="20"/>
              </w:rPr>
              <w:t>Ewidencja spraw w sądach powszechnych według działów prawa i instancyjności w 2020 roku</w:t>
            </w:r>
            <w:r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361AA37" w14:textId="7B109F94" w:rsidR="00897267" w:rsidRPr="00897267" w:rsidRDefault="00FF4A60" w:rsidP="004C6098">
            <w:pPr>
              <w:suppressAutoHyphens/>
              <w:spacing w:line="240" w:lineRule="auto"/>
              <w:ind w:left="-4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Doprecyzowanie przepisów </w:t>
            </w:r>
            <w:r w:rsidRPr="00FF4A60">
              <w:rPr>
                <w:rFonts w:ascii="Times New Roman" w:hAnsi="Times New Roman"/>
                <w:szCs w:val="20"/>
              </w:rPr>
              <w:t>dotyczących doręczeń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01E78">
              <w:rPr>
                <w:rFonts w:ascii="Times New Roman" w:hAnsi="Times New Roman"/>
                <w:szCs w:val="20"/>
              </w:rPr>
              <w:t>ułatwi</w:t>
            </w:r>
            <w:r>
              <w:rPr>
                <w:rFonts w:ascii="Times New Roman" w:hAnsi="Times New Roman"/>
                <w:szCs w:val="20"/>
              </w:rPr>
              <w:t xml:space="preserve"> uczestnikom postępowań</w:t>
            </w:r>
            <w:r w:rsidR="00301E78">
              <w:rPr>
                <w:rFonts w:ascii="Times New Roman" w:hAnsi="Times New Roman"/>
                <w:szCs w:val="20"/>
              </w:rPr>
              <w:t xml:space="preserve"> korzystanie z systemu teleinformatycznego.</w:t>
            </w:r>
          </w:p>
        </w:tc>
      </w:tr>
      <w:tr w:rsidR="00887774" w:rsidRPr="00BB4206" w14:paraId="1210CA60" w14:textId="77777777" w:rsidTr="00B376CC">
        <w:trPr>
          <w:trHeight w:val="1179"/>
        </w:trPr>
        <w:tc>
          <w:tcPr>
            <w:tcW w:w="1443" w:type="dxa"/>
            <w:shd w:val="clear" w:color="auto" w:fill="auto"/>
            <w:vAlign w:val="center"/>
          </w:tcPr>
          <w:p w14:paraId="1BEF6D03" w14:textId="49924722" w:rsidR="00887774" w:rsidRDefault="00887774" w:rsidP="00887774">
            <w:pPr>
              <w:suppressAutoHyphens/>
              <w:spacing w:line="240" w:lineRule="auto"/>
              <w:rPr>
                <w:rFonts w:ascii="Times New Roman" w:hAnsi="Times New Roman"/>
                <w:szCs w:val="20"/>
              </w:rPr>
            </w:pPr>
            <w:r w:rsidRPr="00887774">
              <w:rPr>
                <w:rFonts w:ascii="Times New Roman" w:hAnsi="Times New Roman"/>
                <w:szCs w:val="20"/>
              </w:rPr>
              <w:t>Sądy powszechne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33CBD0D1" w14:textId="77777777" w:rsidR="00887774" w:rsidRPr="00887774" w:rsidRDefault="00887774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87774">
              <w:rPr>
                <w:rFonts w:ascii="Times New Roman" w:hAnsi="Times New Roman"/>
                <w:szCs w:val="20"/>
              </w:rPr>
              <w:t>318 – Sądy Rejonowe</w:t>
            </w:r>
          </w:p>
          <w:p w14:paraId="2D16A3B7" w14:textId="77777777" w:rsidR="00887774" w:rsidRPr="00887774" w:rsidRDefault="00887774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58936963" w14:textId="77777777" w:rsidR="00887774" w:rsidRPr="00887774" w:rsidRDefault="00887774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87774">
              <w:rPr>
                <w:rFonts w:ascii="Times New Roman" w:hAnsi="Times New Roman"/>
                <w:szCs w:val="20"/>
              </w:rPr>
              <w:t>46 – Sądy Okręgowe</w:t>
            </w:r>
          </w:p>
          <w:p w14:paraId="2A3EE6DD" w14:textId="77777777" w:rsidR="00887774" w:rsidRPr="00887774" w:rsidRDefault="00887774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4B35C8C8" w14:textId="4A2B7557" w:rsidR="00887774" w:rsidRPr="00897267" w:rsidRDefault="00887774" w:rsidP="004C6098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887774">
              <w:rPr>
                <w:rFonts w:ascii="Times New Roman" w:hAnsi="Times New Roman"/>
                <w:szCs w:val="20"/>
              </w:rPr>
              <w:t>11- Sądy Apelacyjne</w:t>
            </w:r>
          </w:p>
        </w:tc>
        <w:tc>
          <w:tcPr>
            <w:tcW w:w="4257" w:type="dxa"/>
            <w:gridSpan w:val="11"/>
            <w:shd w:val="clear" w:color="auto" w:fill="auto"/>
            <w:vAlign w:val="center"/>
          </w:tcPr>
          <w:p w14:paraId="69647F70" w14:textId="77777777" w:rsidR="00887774" w:rsidRDefault="00887774" w:rsidP="00887774">
            <w:pPr>
              <w:suppressAutoHyphens/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F79E346" w14:textId="215A9180" w:rsidR="00887774" w:rsidRDefault="00887774" w:rsidP="004C6098">
            <w:pPr>
              <w:suppressAutoHyphens/>
              <w:spacing w:line="240" w:lineRule="auto"/>
              <w:ind w:left="-4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Doprecyzowanie przepisów dotyczących doręczeń potencjalnie przyspieszy rozpatrywanie spraw.</w:t>
            </w:r>
          </w:p>
        </w:tc>
      </w:tr>
      <w:tr w:rsidR="00DC1B4F" w:rsidRPr="008B4FE6" w14:paraId="26FB1B7B" w14:textId="77777777" w:rsidTr="00C7124F">
        <w:trPr>
          <w:trHeight w:val="302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0D3E381B" w14:textId="77777777" w:rsidR="00DC1B4F" w:rsidRPr="008B4FE6" w:rsidRDefault="00DC1B4F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DC1B4F" w:rsidRPr="00573412" w14:paraId="19224362" w14:textId="77777777" w:rsidTr="00C7124F">
        <w:trPr>
          <w:trHeight w:val="342"/>
        </w:trPr>
        <w:tc>
          <w:tcPr>
            <w:tcW w:w="10803" w:type="dxa"/>
            <w:gridSpan w:val="21"/>
            <w:shd w:val="clear" w:color="auto" w:fill="FFFFFF"/>
          </w:tcPr>
          <w:p w14:paraId="00EE1F2B" w14:textId="77777777" w:rsidR="00BC1EE9" w:rsidRDefault="00BC1EE9" w:rsidP="00BC1EE9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B790B">
              <w:rPr>
                <w:rFonts w:ascii="Times New Roman" w:hAnsi="Times New Roman"/>
                <w:sz w:val="22"/>
                <w:szCs w:val="22"/>
              </w:rPr>
              <w:t>Projekt zosta</w:t>
            </w:r>
            <w:r>
              <w:rPr>
                <w:rFonts w:ascii="Times New Roman" w:hAnsi="Times New Roman"/>
                <w:sz w:val="22"/>
                <w:szCs w:val="22"/>
              </w:rPr>
              <w:t>ł</w:t>
            </w:r>
            <w:r w:rsidRPr="004B790B">
              <w:rPr>
                <w:rFonts w:ascii="Times New Roman" w:hAnsi="Times New Roman"/>
                <w:sz w:val="22"/>
                <w:szCs w:val="22"/>
              </w:rPr>
              <w:t xml:space="preserve">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(Dz. U. z 2017 r. poz. 248) i § 4 uchwały Rady Ministrów z dnia 29 października 2013 r. – Regulamin pracy Rady Ministrów (M. P. z 2016 r. poz. 1006 z późn. zm.).</w:t>
            </w:r>
          </w:p>
          <w:p w14:paraId="4A2E646D" w14:textId="77777777" w:rsidR="00BC1EE9" w:rsidRPr="009475EA" w:rsidRDefault="00BC1EE9" w:rsidP="00BC1EE9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9475EA">
              <w:rPr>
                <w:rFonts w:ascii="Times New Roman" w:hAnsi="Times New Roman"/>
                <w:bCs/>
              </w:rPr>
              <w:t>W ramach konsultacji publicznych projekt przekazano do: Naczelnej Rady Adwokackiej, Krajowej Izby Radców Prawnych, Krajowej Rady Notarialnej, Stowarzyszenia Sędziów Polskich „Iustitia”, Stowarzyszenia Sędziów „Themis”, Porozumienia Samorządów Zawodowych i Stowarzyszeń Prawniczych, Polskiego Związku  Pracodawców Prawniczych, Stowarzyszenia Prawnicy dla Polski oraz Helsińskiej Fundacji Praw Człowieka, Fundacji Panoptykon, Fundacji Court Watch Polska, Fundacji Ordo Iuris i Fundacji im. Stefana Batorego.</w:t>
            </w:r>
          </w:p>
          <w:p w14:paraId="70CF7F17" w14:textId="67084A2B" w:rsidR="00BC1EE9" w:rsidRDefault="00BC1EE9" w:rsidP="00BC1EE9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9475EA">
              <w:rPr>
                <w:rFonts w:ascii="Times New Roman" w:hAnsi="Times New Roman"/>
                <w:bCs/>
              </w:rPr>
              <w:t>Projekt został przedstawiony do zaopiniowania Sądowi Najwyższemu, Krajowej Radzie Sądownictw, Prezesowi Urzędu Ochrony Danych Osobowych oraz wszystkim sądom apelacyjnych.</w:t>
            </w:r>
          </w:p>
          <w:p w14:paraId="3D08E411" w14:textId="093EFACE" w:rsidR="00BC1EE9" w:rsidRPr="00BC1EE9" w:rsidRDefault="00BC1EE9" w:rsidP="00BC1EE9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Podsumowanie wyników konsultacji i opiniowania zawarto w osobnym dokumencie – raporcie z konsultacji i opiniowania.</w:t>
            </w:r>
          </w:p>
        </w:tc>
      </w:tr>
      <w:tr w:rsidR="00DC1B4F" w:rsidRPr="008B4FE6" w14:paraId="0BE6C25A" w14:textId="77777777" w:rsidTr="00C7124F">
        <w:trPr>
          <w:trHeight w:val="363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527FCCF5" w14:textId="77777777" w:rsidR="00DC1B4F" w:rsidRPr="008B4FE6" w:rsidRDefault="00DC1B4F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DC1B4F" w:rsidRPr="008B4FE6" w14:paraId="114D4604" w14:textId="77777777" w:rsidTr="004C6098">
        <w:trPr>
          <w:trHeight w:val="142"/>
        </w:trPr>
        <w:tc>
          <w:tcPr>
            <w:tcW w:w="1864" w:type="dxa"/>
            <w:gridSpan w:val="3"/>
            <w:vMerge w:val="restart"/>
            <w:shd w:val="clear" w:color="auto" w:fill="FFFFFF"/>
          </w:tcPr>
          <w:p w14:paraId="2EBAA707" w14:textId="06A91A41" w:rsidR="00DC1B4F" w:rsidRPr="00C53F26" w:rsidRDefault="00DC1B4F" w:rsidP="009B55F5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9B55F5"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="0052115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  <w:r w:rsidR="004E605F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</w:t>
            </w:r>
          </w:p>
        </w:tc>
        <w:tc>
          <w:tcPr>
            <w:tcW w:w="8939" w:type="dxa"/>
            <w:gridSpan w:val="18"/>
            <w:shd w:val="clear" w:color="auto" w:fill="FFFFFF"/>
          </w:tcPr>
          <w:p w14:paraId="49A67116" w14:textId="77777777" w:rsidR="00DC1B4F" w:rsidRPr="00C53F26" w:rsidRDefault="00DC1B4F" w:rsidP="00E76425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376CC" w:rsidRPr="008B4FE6" w14:paraId="37582006" w14:textId="77777777" w:rsidTr="00B376CC">
        <w:trPr>
          <w:trHeight w:val="142"/>
        </w:trPr>
        <w:tc>
          <w:tcPr>
            <w:tcW w:w="1864" w:type="dxa"/>
            <w:gridSpan w:val="3"/>
            <w:vMerge/>
            <w:shd w:val="clear" w:color="auto" w:fill="FFFFFF"/>
          </w:tcPr>
          <w:p w14:paraId="5C83C5F1" w14:textId="77777777" w:rsidR="00DC1B4F" w:rsidRPr="00C53F26" w:rsidRDefault="00DC1B4F" w:rsidP="00E76425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71" w:type="dxa"/>
            <w:gridSpan w:val="2"/>
            <w:shd w:val="clear" w:color="auto" w:fill="FFFFFF"/>
          </w:tcPr>
          <w:p w14:paraId="464D9B1F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2A44D5AC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DC5E00F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B31583F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3" w:type="dxa"/>
            <w:gridSpan w:val="2"/>
            <w:shd w:val="clear" w:color="auto" w:fill="FFFFFF"/>
          </w:tcPr>
          <w:p w14:paraId="4F133696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F220032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66E40A0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EB21863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14:paraId="615E54C5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14:paraId="7AE6FC5A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0A6C1364" w14:textId="77777777" w:rsidR="00DC1B4F" w:rsidRPr="00E719D4" w:rsidRDefault="00DC1B4F" w:rsidP="00E76425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19D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14:paraId="6F309F31" w14:textId="77777777" w:rsidR="00DC1B4F" w:rsidRPr="00E719D4" w:rsidRDefault="00DC1B4F" w:rsidP="00E76425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</w:pPr>
            <w:r w:rsidRPr="00E719D4">
              <w:rPr>
                <w:rFonts w:ascii="Times New Roman" w:hAnsi="Times New Roman"/>
                <w:iCs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B376CC" w:rsidRPr="008B4FE6" w14:paraId="599FB11D" w14:textId="77777777" w:rsidTr="00B376CC">
        <w:trPr>
          <w:trHeight w:val="321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4AD15E85" w14:textId="77777777" w:rsidR="00E719D4" w:rsidRPr="00C53F26" w:rsidRDefault="00E719D4" w:rsidP="00E719D4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5D23F413" w14:textId="1D2363B5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7575BFC" w14:textId="0B6E2F90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D70BFA4" w14:textId="643975EF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974E266" w14:textId="20EAA144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441E4B94" w14:textId="61915EB1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9465584" w14:textId="07479E52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A4B803E" w14:textId="24F28791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D83BBD1" w14:textId="047F5BD4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1C90CFB" w14:textId="534E78DB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1903BAAC" w14:textId="4BDC08E8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F1D28E3" w14:textId="1BB6B8CB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CB6531F" w14:textId="6822D79E" w:rsidR="00E719D4" w:rsidRPr="00E719D4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76CC" w:rsidRPr="008B4FE6" w14:paraId="0B611B05" w14:textId="77777777" w:rsidTr="00B376CC">
        <w:trPr>
          <w:trHeight w:val="321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5E5A921B" w14:textId="77777777" w:rsidR="00E719D4" w:rsidRPr="00C53F26" w:rsidRDefault="00E719D4" w:rsidP="00E719D4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53A3F737" w14:textId="54921820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44FD7EA" w14:textId="671CBD2B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61B0B2B" w14:textId="661FA57E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6883E53" w14:textId="09A3A5E3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53CBB77D" w14:textId="6F4A1F67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494B1F3C" w14:textId="4A2457D3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1FA1F0E" w14:textId="17A2585B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3864941" w14:textId="749873E0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1B53567" w14:textId="66BCD085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FCE94BE" w14:textId="5BC319AC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32D458B" w14:textId="420F3077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AD1BD89" w14:textId="71B4D9AA" w:rsidR="00E719D4" w:rsidRPr="00741E30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4065FABF" w14:textId="77777777" w:rsidTr="00B376CC">
        <w:trPr>
          <w:trHeight w:val="344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2756582C" w14:textId="77777777" w:rsidR="00E719D4" w:rsidRPr="00C53F26" w:rsidRDefault="00E719D4" w:rsidP="00E719D4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36816328" w14:textId="1E50B1CA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CC5C0D6" w14:textId="1876BD81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839A45" w14:textId="7B161028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8C242AC" w14:textId="6ECAF496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4F84B91E" w14:textId="57DA5A67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31BE9ED3" w14:textId="067F2C7D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8DFBFD8" w14:textId="6897114A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ACFAE57" w14:textId="145A55B7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C601699" w14:textId="11A8D0AE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1D4FC101" w14:textId="2B2A526C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7ABF98A" w14:textId="3ADF7F7B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3B90E31F" w14:textId="03B466FC" w:rsidR="00E719D4" w:rsidRPr="00741E30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62B11D94" w14:textId="77777777" w:rsidTr="00B376CC">
        <w:trPr>
          <w:trHeight w:val="344"/>
        </w:trPr>
        <w:tc>
          <w:tcPr>
            <w:tcW w:w="1864" w:type="dxa"/>
            <w:gridSpan w:val="3"/>
            <w:shd w:val="clear" w:color="auto" w:fill="FFFFFF"/>
          </w:tcPr>
          <w:p w14:paraId="671B0748" w14:textId="2711B3CB" w:rsidR="00E719D4" w:rsidRPr="00C53F26" w:rsidRDefault="00660601" w:rsidP="00E719D4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12F34CE5" w14:textId="1E23E01E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D9AAB6" w14:textId="2AC9E35B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B76C077" w14:textId="7C963DB2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5C25F7D" w14:textId="3E667B55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0CD5F21D" w14:textId="56D82DEB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6B602C1" w14:textId="1A26A016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F944CC8" w14:textId="0A7A8AAC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7523DA4" w14:textId="02D397FE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913A421" w14:textId="7DB423F0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18C60E0" w14:textId="4ACB8B84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16D57E1" w14:textId="4EAC8087" w:rsidR="00E719D4" w:rsidRPr="00305FDB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1AD118CD" w14:textId="18C16781" w:rsidR="00E719D4" w:rsidRPr="00741E30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2E647880" w14:textId="77777777" w:rsidTr="00B376CC">
        <w:trPr>
          <w:trHeight w:val="330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13D614B4" w14:textId="77777777" w:rsidR="00E719D4" w:rsidRPr="00C53F26" w:rsidRDefault="00E719D4" w:rsidP="00E719D4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16E4F763" w14:textId="48144E98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8F35B11" w14:textId="6296A3BC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AF98DAA" w14:textId="1575C86C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2BCA194" w14:textId="420A0530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098F770C" w14:textId="65607F8C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FD6B763" w14:textId="5D88D501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B463B5D" w14:textId="209A6106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06035ED" w14:textId="2AD3F63E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601A873" w14:textId="318DDFEB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8A83E6F" w14:textId="46A1357D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9700F6E" w14:textId="57FE020B" w:rsidR="00E719D4" w:rsidRPr="00E719D4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B0CA009" w14:textId="358F5D60" w:rsidR="00E719D4" w:rsidRPr="00E719D4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76CC" w:rsidRPr="008B4FE6" w14:paraId="7E198D94" w14:textId="77777777" w:rsidTr="00B376CC">
        <w:trPr>
          <w:trHeight w:val="330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5F6F8A75" w14:textId="34426C1D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551FA10A" w14:textId="4597C498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971E41C" w14:textId="2345BE06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148DA17" w14:textId="227CA800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2E38EFB" w14:textId="4D1B118A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2EF0F8DE" w14:textId="0112E656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D8833A3" w14:textId="003B615D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D31F000" w14:textId="548B54A7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FD0E62D" w14:textId="4ADB279B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C1B0C57" w14:textId="23B75240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4B51DBB" w14:textId="16A3C488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3424448" w14:textId="090EC4E2" w:rsidR="00660601" w:rsidRPr="00305FDB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30426496" w14:textId="4E17FB41" w:rsidR="00660601" w:rsidRPr="00741E30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E719D4" w14:paraId="7E0848D3" w14:textId="77777777" w:rsidTr="00B376CC">
        <w:trPr>
          <w:trHeight w:val="360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34199B61" w14:textId="21B7E0EC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556A9C92" w14:textId="70599C56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605800D" w14:textId="5D35B47A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C0E6BF5" w14:textId="39751F11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0506BF2" w14:textId="4073E716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084A09DF" w14:textId="656A7769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B695328" w14:textId="22D52147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2A7E047" w14:textId="02982BCE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D53C6DA" w14:textId="3D18FC69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20088D7" w14:textId="3F18FFC5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8E6C76" w14:textId="784D0DD8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7E3A1DD" w14:textId="2EB1DBE1" w:rsidR="00660601" w:rsidRPr="00E719D4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2C58190" w14:textId="6A5DE1F1" w:rsidR="00660601" w:rsidRPr="00E719D4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76CC" w:rsidRPr="008B4FE6" w14:paraId="1D9F657A" w14:textId="77777777" w:rsidTr="00B376CC">
        <w:trPr>
          <w:trHeight w:val="360"/>
        </w:trPr>
        <w:tc>
          <w:tcPr>
            <w:tcW w:w="1864" w:type="dxa"/>
            <w:gridSpan w:val="3"/>
            <w:shd w:val="clear" w:color="auto" w:fill="FFFFFF"/>
          </w:tcPr>
          <w:p w14:paraId="1EDECCDA" w14:textId="7B1D1044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pozostałe jednostki (oddzielnie)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646586F5" w14:textId="5206DC17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5F754F3" w14:textId="16082883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C82AFFE" w14:textId="6A714244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CA66236" w14:textId="2F8A5F28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7612A1A2" w14:textId="5C61D08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43CFB2E5" w14:textId="321B4CE6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20EDC87" w14:textId="1E1F4EB6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2ED8A5" w14:textId="747741AC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3A1539" w14:textId="168B2E2D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4CF909" w14:textId="48CA5E29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1FA9321" w14:textId="0B2C97D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14EB300F" w14:textId="38CF7E49" w:rsidR="00660601" w:rsidRPr="00741E30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423E2F1C" w14:textId="77777777" w:rsidTr="00B376CC">
        <w:trPr>
          <w:trHeight w:val="357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0704AB60" w14:textId="5C3A9B79" w:rsidR="00E719D4" w:rsidRPr="00660601" w:rsidRDefault="00660601" w:rsidP="00E719D4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592F423D" w14:textId="753AA5E9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50CF921" w14:textId="7EB15C9B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DBE07BB" w14:textId="6BDC54E2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E3B793B" w14:textId="5A723EB4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2AA6C6A5" w14:textId="02B4501E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B1F653B" w14:textId="27B91701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E7B789A" w14:textId="562A16CA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1CE8290" w14:textId="3D6E93D5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A73A741" w14:textId="4755B0DB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1E43365" w14:textId="2327C24C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A9467CF" w14:textId="79894BA4" w:rsidR="00E719D4" w:rsidRPr="00DF18E5" w:rsidRDefault="00E719D4" w:rsidP="00E719D4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A5F39EE" w14:textId="6C364887" w:rsidR="00E719D4" w:rsidRPr="00741E30" w:rsidRDefault="00E719D4" w:rsidP="00E719D4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2368392F" w14:textId="77777777" w:rsidTr="00B376CC">
        <w:trPr>
          <w:trHeight w:val="357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66A2223B" w14:textId="32E33240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75082233" w14:textId="54457DD9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414E687" w14:textId="7E210839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0DCA761" w14:textId="2325D9C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C0E0203" w14:textId="380E998F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70701BC2" w14:textId="68344381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7E5C642" w14:textId="389FDED4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4F3914A" w14:textId="2247D415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F19B060" w14:textId="2DB5609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79053AD" w14:textId="04A0F3C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E6F6FB" w14:textId="28489C4D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59DBA92" w14:textId="065C918E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F0B6680" w14:textId="65FBC25F" w:rsidR="00660601" w:rsidRPr="00741E30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62A8B440" w14:textId="77777777" w:rsidTr="00B376CC">
        <w:trPr>
          <w:trHeight w:val="357"/>
        </w:trPr>
        <w:tc>
          <w:tcPr>
            <w:tcW w:w="1864" w:type="dxa"/>
            <w:gridSpan w:val="3"/>
            <w:shd w:val="clear" w:color="auto" w:fill="FFFFFF"/>
            <w:vAlign w:val="center"/>
          </w:tcPr>
          <w:p w14:paraId="0F5D6131" w14:textId="460FEA1B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0C664E59" w14:textId="48068C0B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BD872FD" w14:textId="291FE7A6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9C038C3" w14:textId="20103722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E4E7D69" w14:textId="5268F873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542E068D" w14:textId="675C139A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4BE2E29" w14:textId="44EA30B9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EFD93B2" w14:textId="1B87D45A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117BB01" w14:textId="765E524A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66DD6B3" w14:textId="52EA0212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ED279D9" w14:textId="2F25A9A6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B997E88" w14:textId="73340EB8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A97F541" w14:textId="08F9D383" w:rsidR="00660601" w:rsidRPr="00741E30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376CC" w:rsidRPr="008B4FE6" w14:paraId="515F5672" w14:textId="77777777" w:rsidTr="00B376CC">
        <w:trPr>
          <w:trHeight w:val="357"/>
        </w:trPr>
        <w:tc>
          <w:tcPr>
            <w:tcW w:w="1864" w:type="dxa"/>
            <w:gridSpan w:val="3"/>
            <w:shd w:val="clear" w:color="auto" w:fill="FFFFFF"/>
          </w:tcPr>
          <w:p w14:paraId="7D17DBD4" w14:textId="4817D90A" w:rsidR="00660601" w:rsidRPr="00C53F26" w:rsidRDefault="00660601" w:rsidP="0066060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60601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71" w:type="dxa"/>
            <w:gridSpan w:val="2"/>
            <w:shd w:val="clear" w:color="auto" w:fill="FFFFFF"/>
            <w:vAlign w:val="center"/>
          </w:tcPr>
          <w:p w14:paraId="17595964" w14:textId="0A1503DA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9C71117" w14:textId="4E4D647E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4E78F4C" w14:textId="2E60B004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2713EB0" w14:textId="5F2876C1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shd w:val="clear" w:color="auto" w:fill="FFFFFF"/>
            <w:vAlign w:val="center"/>
          </w:tcPr>
          <w:p w14:paraId="4D7EA4E0" w14:textId="62C949FE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E881566" w14:textId="0701954C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A9A361" w14:textId="41020EE1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7ED71FE" w14:textId="5321568C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5B3AE820" w14:textId="1CD9305E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DE7FF12" w14:textId="77F56965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8314183" w14:textId="6C6EF68D" w:rsidR="00660601" w:rsidRPr="00DF18E5" w:rsidRDefault="00660601" w:rsidP="0066060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4AB0EB1" w14:textId="3E375970" w:rsidR="00660601" w:rsidRPr="00741E30" w:rsidRDefault="00660601" w:rsidP="0066060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B41BB" w:rsidRPr="008B4FE6" w14:paraId="53FC51BC" w14:textId="77777777" w:rsidTr="004C6098">
        <w:trPr>
          <w:trHeight w:val="348"/>
        </w:trPr>
        <w:tc>
          <w:tcPr>
            <w:tcW w:w="2234" w:type="dxa"/>
            <w:gridSpan w:val="4"/>
            <w:shd w:val="clear" w:color="auto" w:fill="FFFFFF"/>
            <w:vAlign w:val="center"/>
          </w:tcPr>
          <w:p w14:paraId="70667D23" w14:textId="77777777" w:rsidR="006B41BB" w:rsidRPr="00C53F26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569" w:type="dxa"/>
            <w:gridSpan w:val="17"/>
            <w:shd w:val="clear" w:color="auto" w:fill="FFFFFF"/>
            <w:vAlign w:val="center"/>
          </w:tcPr>
          <w:p w14:paraId="26DBA958" w14:textId="26BF2FF7" w:rsidR="005B6718" w:rsidRPr="001C07B3" w:rsidRDefault="005B6718" w:rsidP="006B41BB">
            <w:pPr>
              <w:pStyle w:val="Style5"/>
              <w:widowControl/>
              <w:spacing w:line="276" w:lineRule="auto"/>
              <w:ind w:firstLine="0"/>
              <w:rPr>
                <w:color w:val="000000"/>
                <w:sz w:val="21"/>
                <w:szCs w:val="21"/>
              </w:rPr>
            </w:pPr>
          </w:p>
        </w:tc>
      </w:tr>
      <w:tr w:rsidR="006B41BB" w:rsidRPr="008B4FE6" w14:paraId="39A08EF8" w14:textId="77777777" w:rsidTr="004C6098">
        <w:trPr>
          <w:trHeight w:val="1119"/>
        </w:trPr>
        <w:tc>
          <w:tcPr>
            <w:tcW w:w="2234" w:type="dxa"/>
            <w:gridSpan w:val="4"/>
            <w:shd w:val="clear" w:color="auto" w:fill="FFFFFF"/>
          </w:tcPr>
          <w:p w14:paraId="11D87F0D" w14:textId="77777777" w:rsidR="006B41BB" w:rsidRPr="00C53F26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569" w:type="dxa"/>
            <w:gridSpan w:val="17"/>
            <w:shd w:val="clear" w:color="auto" w:fill="FFFFFF"/>
          </w:tcPr>
          <w:p w14:paraId="398EE2D3" w14:textId="0F9FCFE7" w:rsidR="004D7979" w:rsidRPr="001C07B3" w:rsidRDefault="005B6718" w:rsidP="000E7C2D">
            <w:pPr>
              <w:pStyle w:val="Style5"/>
              <w:widowControl/>
              <w:spacing w:line="276" w:lineRule="auto"/>
              <w:ind w:firstLine="0"/>
              <w:rPr>
                <w:sz w:val="22"/>
                <w:szCs w:val="20"/>
              </w:rPr>
            </w:pPr>
            <w:r w:rsidRPr="005B6718">
              <w:rPr>
                <w:rFonts w:eastAsiaTheme="minorEastAsia" w:cstheme="minorBidi"/>
                <w:sz w:val="22"/>
                <w:szCs w:val="22"/>
              </w:rPr>
              <w:t>Przewiduje się, że wprowadzenie w życie projektowanych zmian nie będzie generować dodatkowych skutków finansowych dla sektora finansów publicznych.</w:t>
            </w:r>
          </w:p>
        </w:tc>
      </w:tr>
      <w:tr w:rsidR="006B41BB" w:rsidRPr="008B4FE6" w14:paraId="242326F2" w14:textId="77777777" w:rsidTr="00C7124F">
        <w:trPr>
          <w:trHeight w:val="691"/>
        </w:trPr>
        <w:tc>
          <w:tcPr>
            <w:tcW w:w="10803" w:type="dxa"/>
            <w:gridSpan w:val="21"/>
            <w:shd w:val="clear" w:color="auto" w:fill="99CCFF"/>
          </w:tcPr>
          <w:p w14:paraId="5F99A386" w14:textId="77777777" w:rsidR="006B41BB" w:rsidRPr="008B4FE6" w:rsidRDefault="006B41BB" w:rsidP="006B41BB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6B41BB" w:rsidRPr="008B4FE6" w14:paraId="6E950F38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FFFFFF"/>
          </w:tcPr>
          <w:p w14:paraId="7399CE87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4C6098" w:rsidRPr="008B4FE6" w14:paraId="65FB4486" w14:textId="77777777" w:rsidTr="00B376CC">
        <w:trPr>
          <w:trHeight w:val="142"/>
        </w:trPr>
        <w:tc>
          <w:tcPr>
            <w:tcW w:w="3751" w:type="dxa"/>
            <w:gridSpan w:val="8"/>
            <w:shd w:val="clear" w:color="auto" w:fill="FFFFFF"/>
          </w:tcPr>
          <w:p w14:paraId="6775D30C" w14:textId="77777777" w:rsidR="006B41BB" w:rsidRPr="00301959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11" w:type="dxa"/>
            <w:gridSpan w:val="2"/>
            <w:shd w:val="clear" w:color="auto" w:fill="FFFFFF"/>
          </w:tcPr>
          <w:p w14:paraId="2E2E6F5E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4673343A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429" w:type="dxa"/>
            <w:shd w:val="clear" w:color="auto" w:fill="FFFFFF"/>
          </w:tcPr>
          <w:p w14:paraId="4CA76F0F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E5C720F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B907A99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</w:tcPr>
          <w:p w14:paraId="00BC0E90" w14:textId="77777777" w:rsidR="006B41BB" w:rsidRPr="00301959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127" w:type="dxa"/>
            <w:gridSpan w:val="2"/>
            <w:shd w:val="clear" w:color="auto" w:fill="FFFFFF"/>
          </w:tcPr>
          <w:p w14:paraId="498748A9" w14:textId="77777777" w:rsidR="006B41BB" w:rsidRPr="00466900" w:rsidRDefault="006B41BB" w:rsidP="006B41BB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</w:pPr>
            <w:r w:rsidRPr="00466900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>Łącznie</w:t>
            </w:r>
            <w:r w:rsidRPr="00466900" w:rsidDel="0073273A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 xml:space="preserve"> </w:t>
            </w:r>
            <w:r w:rsidRPr="00466900">
              <w:rPr>
                <w:rFonts w:ascii="Times New Roman" w:hAnsi="Times New Roman"/>
                <w:iCs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4C6098" w:rsidRPr="008B4FE6" w14:paraId="79E2B3F7" w14:textId="77777777" w:rsidTr="00B376CC">
        <w:trPr>
          <w:trHeight w:val="142"/>
        </w:trPr>
        <w:tc>
          <w:tcPr>
            <w:tcW w:w="1590" w:type="dxa"/>
            <w:gridSpan w:val="2"/>
            <w:vMerge w:val="restart"/>
            <w:shd w:val="clear" w:color="auto" w:fill="FFFFFF"/>
          </w:tcPr>
          <w:p w14:paraId="7380B8C5" w14:textId="77777777" w:rsidR="006B41BB" w:rsidRDefault="006B41BB" w:rsidP="006B41BB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2C3D5394" w14:textId="77777777" w:rsidR="006B41BB" w:rsidRDefault="006B41BB" w:rsidP="006B41BB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47BC31E7" w14:textId="5586A673" w:rsidR="006B41BB" w:rsidRPr="00301959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202</w:t>
            </w:r>
            <w:r w:rsidR="004E605F">
              <w:rPr>
                <w:rFonts w:ascii="Times New Roman" w:hAnsi="Times New Roman"/>
                <w:spacing w:val="-2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161" w:type="dxa"/>
            <w:gridSpan w:val="6"/>
            <w:shd w:val="clear" w:color="auto" w:fill="FFFFFF"/>
          </w:tcPr>
          <w:p w14:paraId="19D33C4B" w14:textId="77777777" w:rsidR="006B41BB" w:rsidRPr="00301959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11" w:type="dxa"/>
            <w:gridSpan w:val="2"/>
            <w:shd w:val="clear" w:color="auto" w:fill="FFFFFF"/>
          </w:tcPr>
          <w:p w14:paraId="57BCC6C3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0022058E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9" w:type="dxa"/>
            <w:shd w:val="clear" w:color="auto" w:fill="FFFFFF"/>
          </w:tcPr>
          <w:p w14:paraId="343BBC7A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2BA6E62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5299A90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14:paraId="581B74FB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shd w:val="clear" w:color="auto" w:fill="FFFFFF"/>
          </w:tcPr>
          <w:p w14:paraId="3063A5F7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C6098" w:rsidRPr="008B4FE6" w14:paraId="349E2D9D" w14:textId="77777777" w:rsidTr="00B376CC">
        <w:trPr>
          <w:trHeight w:val="142"/>
        </w:trPr>
        <w:tc>
          <w:tcPr>
            <w:tcW w:w="1590" w:type="dxa"/>
            <w:gridSpan w:val="2"/>
            <w:vMerge/>
            <w:shd w:val="clear" w:color="auto" w:fill="FFFFFF"/>
          </w:tcPr>
          <w:p w14:paraId="091F16A0" w14:textId="77777777" w:rsidR="006B41BB" w:rsidRPr="00301959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1" w:type="dxa"/>
            <w:gridSpan w:val="6"/>
            <w:shd w:val="clear" w:color="auto" w:fill="FFFFFF"/>
          </w:tcPr>
          <w:p w14:paraId="08B3B066" w14:textId="77777777" w:rsidR="006B41BB" w:rsidRPr="00301959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11" w:type="dxa"/>
            <w:gridSpan w:val="2"/>
            <w:shd w:val="clear" w:color="auto" w:fill="FFFFFF"/>
          </w:tcPr>
          <w:p w14:paraId="7082FC56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14:paraId="6C1773CA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9" w:type="dxa"/>
            <w:shd w:val="clear" w:color="auto" w:fill="FFFFFF"/>
          </w:tcPr>
          <w:p w14:paraId="5AC1F2A9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D8714FC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23CEE5A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14:paraId="1690AE44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shd w:val="clear" w:color="auto" w:fill="FFFFFF"/>
          </w:tcPr>
          <w:p w14:paraId="477A29B0" w14:textId="77777777" w:rsidR="006B41BB" w:rsidRPr="00B37C80" w:rsidRDefault="006B41BB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C6098" w:rsidRPr="008B4FE6" w14:paraId="6193A6AC" w14:textId="77777777" w:rsidTr="00B376CC">
        <w:trPr>
          <w:trHeight w:val="142"/>
        </w:trPr>
        <w:tc>
          <w:tcPr>
            <w:tcW w:w="1590" w:type="dxa"/>
            <w:gridSpan w:val="2"/>
            <w:vMerge/>
            <w:shd w:val="clear" w:color="auto" w:fill="FFFFFF"/>
          </w:tcPr>
          <w:p w14:paraId="3348B05C" w14:textId="77777777" w:rsidR="004D7979" w:rsidRPr="00301959" w:rsidRDefault="004D7979" w:rsidP="004D7979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1" w:type="dxa"/>
            <w:gridSpan w:val="6"/>
            <w:shd w:val="clear" w:color="auto" w:fill="FFFFFF"/>
          </w:tcPr>
          <w:p w14:paraId="06A2887A" w14:textId="77777777" w:rsidR="004D7979" w:rsidRPr="00301959" w:rsidRDefault="004D7979" w:rsidP="004D7979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811" w:type="dxa"/>
            <w:gridSpan w:val="2"/>
            <w:shd w:val="clear" w:color="auto" w:fill="FFFFFF"/>
            <w:vAlign w:val="center"/>
          </w:tcPr>
          <w:p w14:paraId="245A55A3" w14:textId="129E6E9A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8941339" w14:textId="7B01E440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9" w:type="dxa"/>
            <w:shd w:val="clear" w:color="auto" w:fill="FFFFFF"/>
            <w:vAlign w:val="center"/>
          </w:tcPr>
          <w:p w14:paraId="23B256B6" w14:textId="7F3DA578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BB55844" w14:textId="520E075F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707DB81" w14:textId="4BD55440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37CC38D" w14:textId="5FA80504" w:rsidR="004D7979" w:rsidRPr="00B262B1" w:rsidRDefault="004D7979" w:rsidP="004D797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14:paraId="3466A9FA" w14:textId="611437A8" w:rsidR="004D7979" w:rsidRPr="00741E30" w:rsidRDefault="004D7979" w:rsidP="004D7979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71937" w:rsidRPr="008B4FE6" w14:paraId="6BFD3ABD" w14:textId="77777777" w:rsidTr="004C6098">
        <w:trPr>
          <w:trHeight w:val="142"/>
        </w:trPr>
        <w:tc>
          <w:tcPr>
            <w:tcW w:w="1590" w:type="dxa"/>
            <w:gridSpan w:val="2"/>
            <w:vMerge w:val="restart"/>
            <w:shd w:val="clear" w:color="auto" w:fill="FFFFFF"/>
          </w:tcPr>
          <w:p w14:paraId="786DFFEE" w14:textId="77777777" w:rsidR="00271937" w:rsidRPr="00301959" w:rsidRDefault="00271937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161" w:type="dxa"/>
            <w:gridSpan w:val="6"/>
            <w:shd w:val="clear" w:color="auto" w:fill="FFFFFF"/>
          </w:tcPr>
          <w:p w14:paraId="2F00396F" w14:textId="77777777" w:rsidR="00271937" w:rsidRPr="00301959" w:rsidRDefault="00271937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52" w:type="dxa"/>
            <w:gridSpan w:val="13"/>
            <w:shd w:val="clear" w:color="auto" w:fill="FFFFFF"/>
          </w:tcPr>
          <w:p w14:paraId="36A8276C" w14:textId="55C7A2D8" w:rsidR="00271937" w:rsidRPr="00B37C80" w:rsidRDefault="00C109B7" w:rsidP="00271937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271937" w:rsidRPr="008B4FE6" w14:paraId="3A13A0D0" w14:textId="77777777" w:rsidTr="004C6098">
        <w:trPr>
          <w:trHeight w:val="142"/>
        </w:trPr>
        <w:tc>
          <w:tcPr>
            <w:tcW w:w="1590" w:type="dxa"/>
            <w:gridSpan w:val="2"/>
            <w:vMerge/>
            <w:shd w:val="clear" w:color="auto" w:fill="FFFFFF"/>
          </w:tcPr>
          <w:p w14:paraId="6CC36310" w14:textId="77777777" w:rsidR="00271937" w:rsidRPr="00301959" w:rsidRDefault="00271937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1" w:type="dxa"/>
            <w:gridSpan w:val="6"/>
            <w:shd w:val="clear" w:color="auto" w:fill="FFFFFF"/>
          </w:tcPr>
          <w:p w14:paraId="1EBC4723" w14:textId="77777777" w:rsidR="00271937" w:rsidRPr="00301959" w:rsidRDefault="00271937" w:rsidP="006B41B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52" w:type="dxa"/>
            <w:gridSpan w:val="13"/>
            <w:shd w:val="clear" w:color="auto" w:fill="FFFFFF"/>
          </w:tcPr>
          <w:p w14:paraId="3801D9F7" w14:textId="5DFF74FE" w:rsidR="00271937" w:rsidRPr="00573412" w:rsidRDefault="00C109B7" w:rsidP="006B41BB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 w:rsidRPr="00C109B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Przedmiotowy projekt nie określa zasad podejmowania, wykonywania lub zakończenia działalności gospodarczej, w związku z czym odstąpiono od analiz i oceny przewidywanych skutków społeczno-gospodarczych, wskazanych w art. 66 ust. 1 ustawy z dnia 6 marca 2018 r. – </w:t>
            </w:r>
            <w:r w:rsidRPr="00E0082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Prawo przedsiębiorców</w:t>
            </w:r>
            <w:r w:rsidRPr="00C109B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(Dz.</w:t>
            </w:r>
            <w:r w:rsidR="00871DF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Pr="00C109B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U. </w:t>
            </w:r>
            <w:r w:rsidR="00B376C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 2021 r. </w:t>
            </w:r>
            <w:r w:rsidRPr="00C109B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poz.</w:t>
            </w:r>
            <w:r w:rsidR="00B376C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162</w:t>
            </w:r>
            <w:r w:rsidRPr="00C109B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).</w:t>
            </w:r>
          </w:p>
        </w:tc>
      </w:tr>
      <w:tr w:rsidR="00A70286" w:rsidRPr="008B4FE6" w14:paraId="1F9A7385" w14:textId="77777777" w:rsidTr="004C6098">
        <w:trPr>
          <w:trHeight w:val="596"/>
        </w:trPr>
        <w:tc>
          <w:tcPr>
            <w:tcW w:w="1590" w:type="dxa"/>
            <w:gridSpan w:val="2"/>
            <w:vMerge/>
            <w:shd w:val="clear" w:color="auto" w:fill="FFFFFF"/>
          </w:tcPr>
          <w:p w14:paraId="1E0D1B5D" w14:textId="77777777" w:rsidR="00A70286" w:rsidRPr="00301959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61" w:type="dxa"/>
            <w:gridSpan w:val="6"/>
            <w:shd w:val="clear" w:color="auto" w:fill="FFFFFF"/>
          </w:tcPr>
          <w:p w14:paraId="77DF836B" w14:textId="77777777" w:rsidR="00A70286" w:rsidRPr="004B0744" w:rsidRDefault="00A70286" w:rsidP="00A70286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052" w:type="dxa"/>
            <w:gridSpan w:val="13"/>
            <w:shd w:val="clear" w:color="auto" w:fill="FFFFFF"/>
            <w:vAlign w:val="center"/>
          </w:tcPr>
          <w:p w14:paraId="54C18865" w14:textId="250B361B" w:rsidR="00A70286" w:rsidRPr="00573412" w:rsidRDefault="00263E6C" w:rsidP="00263E6C">
            <w:pPr>
              <w:suppressAutoHyphens/>
              <w:rPr>
                <w:rFonts w:ascii="Times New Roman" w:hAnsi="Times New Roman"/>
                <w:spacing w:val="-2"/>
                <w:szCs w:val="20"/>
              </w:rPr>
            </w:pPr>
            <w:r>
              <w:rPr>
                <w:rFonts w:ascii="Times New Roman" w:hAnsi="Times New Roman"/>
                <w:spacing w:val="-2"/>
                <w:szCs w:val="20"/>
              </w:rPr>
              <w:t>Brak wpływu.</w:t>
            </w:r>
          </w:p>
        </w:tc>
      </w:tr>
      <w:tr w:rsidR="00A70286" w:rsidRPr="0052115E" w14:paraId="4E7B729B" w14:textId="77777777" w:rsidTr="004C6098">
        <w:trPr>
          <w:trHeight w:val="142"/>
        </w:trPr>
        <w:tc>
          <w:tcPr>
            <w:tcW w:w="1590" w:type="dxa"/>
            <w:gridSpan w:val="2"/>
            <w:shd w:val="clear" w:color="auto" w:fill="FFFFFF"/>
          </w:tcPr>
          <w:p w14:paraId="034E6D38" w14:textId="77777777" w:rsidR="00A70286" w:rsidRPr="0052115E" w:rsidRDefault="00A70286" w:rsidP="00A70286">
            <w:pPr>
              <w:suppressAutoHyphens/>
              <w:spacing w:line="360" w:lineRule="auto"/>
              <w:rPr>
                <w:rFonts w:ascii="Times New Roman" w:hAnsi="Times New Roman"/>
                <w:spacing w:val="-2"/>
                <w:szCs w:val="20"/>
              </w:rPr>
            </w:pPr>
            <w:r w:rsidRPr="0052115E">
              <w:rPr>
                <w:rFonts w:ascii="Times New Roman" w:hAnsi="Times New Roman"/>
                <w:spacing w:val="-2"/>
                <w:szCs w:val="20"/>
              </w:rPr>
              <w:t>Niemierzalne</w:t>
            </w:r>
          </w:p>
        </w:tc>
        <w:tc>
          <w:tcPr>
            <w:tcW w:w="2161" w:type="dxa"/>
            <w:gridSpan w:val="6"/>
            <w:shd w:val="clear" w:color="auto" w:fill="FFFFFF"/>
          </w:tcPr>
          <w:p w14:paraId="72C09DC9" w14:textId="076E1639" w:rsidR="00A70286" w:rsidRPr="0052115E" w:rsidRDefault="00A70286" w:rsidP="00A70286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pacing w:val="-2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052" w:type="dxa"/>
            <w:gridSpan w:val="13"/>
            <w:shd w:val="clear" w:color="auto" w:fill="FFFFFF"/>
            <w:vAlign w:val="center"/>
          </w:tcPr>
          <w:p w14:paraId="62721ACF" w14:textId="60EC8B1B" w:rsidR="00A70286" w:rsidRPr="0052115E" w:rsidRDefault="00263E6C" w:rsidP="00A70286">
            <w:pPr>
              <w:suppressAutoHyphens/>
              <w:jc w:val="both"/>
              <w:rPr>
                <w:rFonts w:ascii="Times New Roman" w:hAnsi="Times New Roman"/>
                <w:spacing w:val="-2"/>
                <w:szCs w:val="20"/>
              </w:rPr>
            </w:pPr>
            <w:r w:rsidRPr="005D16BD">
              <w:rPr>
                <w:rFonts w:ascii="Times New Roman" w:hAnsi="Times New Roman"/>
              </w:rPr>
              <w:t>Powyższa zmiana nie będzie oddziaływać na</w:t>
            </w:r>
            <w:r>
              <w:rPr>
                <w:rFonts w:ascii="Times New Roman" w:hAnsi="Times New Roman"/>
              </w:rPr>
              <w:t xml:space="preserve"> </w:t>
            </w:r>
            <w:r w:rsidRPr="00263E6C">
              <w:rPr>
                <w:rFonts w:ascii="Times New Roman" w:hAnsi="Times New Roman"/>
              </w:rPr>
              <w:t>rodzin</w:t>
            </w:r>
            <w:r>
              <w:rPr>
                <w:rFonts w:ascii="Times New Roman" w:hAnsi="Times New Roman"/>
              </w:rPr>
              <w:t>ę</w:t>
            </w:r>
            <w:r w:rsidRPr="00263E6C">
              <w:rPr>
                <w:rFonts w:ascii="Times New Roman" w:hAnsi="Times New Roman"/>
              </w:rPr>
              <w:t>, obywatel</w:t>
            </w:r>
            <w:r>
              <w:rPr>
                <w:rFonts w:ascii="Times New Roman" w:hAnsi="Times New Roman"/>
              </w:rPr>
              <w:t>i</w:t>
            </w:r>
            <w:r w:rsidRPr="00263E6C">
              <w:rPr>
                <w:rFonts w:ascii="Times New Roman" w:hAnsi="Times New Roman"/>
              </w:rPr>
              <w:t>, gospodarstwa domowe, osoby niepełnosprawne oraz osoby starsze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70286" w:rsidRPr="008B4FE6" w14:paraId="3EAFFBB6" w14:textId="77777777" w:rsidTr="004C6098">
        <w:trPr>
          <w:trHeight w:val="1135"/>
        </w:trPr>
        <w:tc>
          <w:tcPr>
            <w:tcW w:w="2234" w:type="dxa"/>
            <w:gridSpan w:val="4"/>
            <w:shd w:val="clear" w:color="auto" w:fill="FFFFFF"/>
          </w:tcPr>
          <w:p w14:paraId="70E8845D" w14:textId="77777777" w:rsidR="00A70286" w:rsidRPr="00301959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569" w:type="dxa"/>
            <w:gridSpan w:val="17"/>
            <w:shd w:val="clear" w:color="auto" w:fill="FFFFFF"/>
            <w:vAlign w:val="center"/>
          </w:tcPr>
          <w:p w14:paraId="232ADEBF" w14:textId="232A90DF" w:rsidR="00A70286" w:rsidRPr="00293B69" w:rsidRDefault="00A70286" w:rsidP="00D31936">
            <w:pPr>
              <w:suppressAutoHyphens/>
              <w:spacing w:after="240"/>
              <w:rPr>
                <w:rFonts w:ascii="Times New Roman" w:hAnsi="Times New Roman"/>
              </w:rPr>
            </w:pPr>
            <w:bookmarkStart w:id="4" w:name="_Hlk54603397"/>
            <w:r w:rsidRPr="005D16BD">
              <w:rPr>
                <w:rFonts w:ascii="Times New Roman" w:hAnsi="Times New Roman"/>
              </w:rPr>
              <w:t>Powyższa zmiana nie będzie oddziaływać na konkurencyjność gospodarki i przedsiębiorczość, w tym funkcjonowanie przedsiębiorców.</w:t>
            </w:r>
            <w:bookmarkEnd w:id="4"/>
          </w:p>
        </w:tc>
      </w:tr>
      <w:tr w:rsidR="00A70286" w:rsidRPr="008B4FE6" w14:paraId="5510D33D" w14:textId="77777777" w:rsidTr="00C7124F">
        <w:trPr>
          <w:trHeight w:val="342"/>
        </w:trPr>
        <w:tc>
          <w:tcPr>
            <w:tcW w:w="10803" w:type="dxa"/>
            <w:gridSpan w:val="21"/>
            <w:shd w:val="clear" w:color="auto" w:fill="99CCFF"/>
            <w:vAlign w:val="center"/>
          </w:tcPr>
          <w:p w14:paraId="0058430C" w14:textId="77777777" w:rsidR="00A70286" w:rsidRPr="008B4FE6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A70286" w:rsidRPr="008B4FE6" w14:paraId="591F6C88" w14:textId="77777777" w:rsidTr="00C7124F">
        <w:trPr>
          <w:trHeight w:val="151"/>
        </w:trPr>
        <w:tc>
          <w:tcPr>
            <w:tcW w:w="10803" w:type="dxa"/>
            <w:gridSpan w:val="21"/>
            <w:shd w:val="clear" w:color="auto" w:fill="FFFFFF"/>
          </w:tcPr>
          <w:p w14:paraId="0184A7A1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A70286" w:rsidRPr="008B4FE6" w14:paraId="69FB87B6" w14:textId="77777777" w:rsidTr="004C6098">
        <w:trPr>
          <w:trHeight w:val="946"/>
        </w:trPr>
        <w:tc>
          <w:tcPr>
            <w:tcW w:w="3711" w:type="dxa"/>
            <w:gridSpan w:val="7"/>
            <w:shd w:val="clear" w:color="auto" w:fill="FFFFFF"/>
          </w:tcPr>
          <w:p w14:paraId="25937B38" w14:textId="77777777" w:rsidR="00A70286" w:rsidRDefault="00A70286" w:rsidP="00A70286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7092" w:type="dxa"/>
            <w:gridSpan w:val="14"/>
            <w:shd w:val="clear" w:color="auto" w:fill="FFFFFF"/>
          </w:tcPr>
          <w:p w14:paraId="25EAE22C" w14:textId="77777777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EF368C2" w14:textId="77777777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B06ABDA" w14:textId="43A9CBB8" w:rsidR="00A70286" w:rsidRDefault="00A70286" w:rsidP="00A70286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A70286" w:rsidRPr="008B4FE6" w14:paraId="75C5357F" w14:textId="77777777" w:rsidTr="004C6098">
        <w:trPr>
          <w:trHeight w:val="1245"/>
        </w:trPr>
        <w:tc>
          <w:tcPr>
            <w:tcW w:w="3711" w:type="dxa"/>
            <w:gridSpan w:val="7"/>
            <w:shd w:val="clear" w:color="auto" w:fill="FFFFFF"/>
          </w:tcPr>
          <w:p w14:paraId="71922FD3" w14:textId="1ECD99D7" w:rsidR="00A70286" w:rsidRPr="008B4FE6" w:rsidRDefault="0015410C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70286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70286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A7028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041A246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40FB0B35" w14:textId="3EF7336F" w:rsidR="00A70286" w:rsidRDefault="0015410C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70286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70286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A70286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9E9B76F" w14:textId="77777777" w:rsidR="00A70286" w:rsidRPr="008B4FE6" w:rsidRDefault="00A70286" w:rsidP="00A70286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7092" w:type="dxa"/>
            <w:gridSpan w:val="14"/>
            <w:shd w:val="clear" w:color="auto" w:fill="FFFFFF"/>
          </w:tcPr>
          <w:p w14:paraId="162F0C98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602F305" w14:textId="1E86279B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A31CB73" w14:textId="5E6B7B84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356E34D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75AE9B8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70286" w:rsidRPr="008B4FE6" w14:paraId="0E23B651" w14:textId="77777777" w:rsidTr="004C6098">
        <w:trPr>
          <w:trHeight w:val="870"/>
        </w:trPr>
        <w:tc>
          <w:tcPr>
            <w:tcW w:w="3711" w:type="dxa"/>
            <w:gridSpan w:val="7"/>
            <w:shd w:val="clear" w:color="auto" w:fill="FFFFFF"/>
          </w:tcPr>
          <w:p w14:paraId="29A23A81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7092" w:type="dxa"/>
            <w:gridSpan w:val="14"/>
            <w:shd w:val="clear" w:color="auto" w:fill="FFFFFF"/>
          </w:tcPr>
          <w:p w14:paraId="4FAB39F5" w14:textId="43689E9D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6DB56B3" w14:textId="77777777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79A040B" w14:textId="68CD9396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A99ECF1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70286" w:rsidRPr="00BB4206" w14:paraId="63A35C20" w14:textId="77777777" w:rsidTr="00C7124F">
        <w:trPr>
          <w:trHeight w:val="330"/>
        </w:trPr>
        <w:tc>
          <w:tcPr>
            <w:tcW w:w="10803" w:type="dxa"/>
            <w:gridSpan w:val="21"/>
            <w:shd w:val="clear" w:color="auto" w:fill="FFFFFF"/>
          </w:tcPr>
          <w:p w14:paraId="0B15EFF6" w14:textId="7EC205CC" w:rsidR="00A70286" w:rsidRPr="00573412" w:rsidRDefault="00A70286" w:rsidP="00A70286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zCs w:val="20"/>
              </w:rPr>
            </w:pPr>
            <w:bookmarkStart w:id="5" w:name="_Hlk54603513"/>
            <w:r w:rsidRPr="00573412">
              <w:rPr>
                <w:rFonts w:ascii="Times New Roman" w:hAnsi="Times New Roman"/>
                <w:color w:val="000000"/>
                <w:szCs w:val="20"/>
              </w:rPr>
              <w:t xml:space="preserve">Komentarz: </w:t>
            </w:r>
            <w:r w:rsidR="0015410C">
              <w:rPr>
                <w:rFonts w:ascii="Times New Roman" w:hAnsi="Times New Roman"/>
                <w:color w:val="000000"/>
                <w:szCs w:val="20"/>
              </w:rPr>
              <w:t xml:space="preserve">Brak </w:t>
            </w:r>
            <w:r w:rsidR="00C109B7">
              <w:rPr>
                <w:rFonts w:ascii="Times New Roman" w:hAnsi="Times New Roman"/>
                <w:color w:val="000000"/>
                <w:szCs w:val="20"/>
              </w:rPr>
              <w:t>dodatkowych obciążeń regulacyjnych.</w:t>
            </w:r>
          </w:p>
        </w:tc>
      </w:tr>
      <w:bookmarkEnd w:id="5"/>
      <w:tr w:rsidR="00A70286" w:rsidRPr="008B4FE6" w14:paraId="09A7CEBC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0D121477" w14:textId="77777777" w:rsidR="00A70286" w:rsidRPr="008B4FE6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A70286" w:rsidRPr="00BB4206" w14:paraId="322E1309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auto"/>
          </w:tcPr>
          <w:p w14:paraId="05B2A9F0" w14:textId="5DC3F5CD" w:rsidR="00A70286" w:rsidRPr="00573412" w:rsidRDefault="00A70286" w:rsidP="00A70286">
            <w:pPr>
              <w:suppressAutoHyphens/>
              <w:spacing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Brak wpływu.</w:t>
            </w:r>
          </w:p>
        </w:tc>
      </w:tr>
      <w:tr w:rsidR="00A70286" w:rsidRPr="008B4FE6" w14:paraId="21C5F86F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2C9D189D" w14:textId="77777777" w:rsidR="00A70286" w:rsidRPr="008B4FE6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A70286" w:rsidRPr="008B4FE6" w14:paraId="2C64415A" w14:textId="77777777" w:rsidTr="004C6098">
        <w:trPr>
          <w:trHeight w:val="1031"/>
        </w:trPr>
        <w:tc>
          <w:tcPr>
            <w:tcW w:w="3002" w:type="dxa"/>
            <w:gridSpan w:val="6"/>
            <w:shd w:val="clear" w:color="auto" w:fill="FFFFFF"/>
          </w:tcPr>
          <w:p w14:paraId="42D8730C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4C25A18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F07102E" w14:textId="77777777" w:rsidR="00A7028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D0476CC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094" w:type="dxa"/>
            <w:gridSpan w:val="10"/>
            <w:shd w:val="clear" w:color="auto" w:fill="FFFFFF"/>
          </w:tcPr>
          <w:p w14:paraId="6F4E51E3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AA8733E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59DC14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7" w:type="dxa"/>
            <w:gridSpan w:val="5"/>
            <w:shd w:val="clear" w:color="auto" w:fill="FFFFFF"/>
          </w:tcPr>
          <w:p w14:paraId="615CBAD6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D78A033" w14:textId="663AAF42" w:rsidR="00A70286" w:rsidRDefault="0015410C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70286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70286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7A6930D" w14:textId="327AC931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B635A">
              <w:rPr>
                <w:rFonts w:ascii="Times New Roman" w:hAnsi="Times New Roman"/>
                <w:color w:val="000000"/>
              </w:rPr>
            </w:r>
            <w:r w:rsidR="00AB635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A70286" w:rsidRPr="008B4FE6" w14:paraId="1AF462B9" w14:textId="77777777" w:rsidTr="004C6098">
        <w:trPr>
          <w:trHeight w:val="486"/>
        </w:trPr>
        <w:tc>
          <w:tcPr>
            <w:tcW w:w="2234" w:type="dxa"/>
            <w:gridSpan w:val="4"/>
            <w:shd w:val="clear" w:color="auto" w:fill="FFFFFF"/>
            <w:vAlign w:val="center"/>
          </w:tcPr>
          <w:p w14:paraId="1D2BD531" w14:textId="77777777" w:rsidR="00A70286" w:rsidRPr="008B4FE6" w:rsidRDefault="00A70286" w:rsidP="00A70286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569" w:type="dxa"/>
            <w:gridSpan w:val="17"/>
            <w:shd w:val="clear" w:color="auto" w:fill="FFFFFF"/>
            <w:vAlign w:val="center"/>
          </w:tcPr>
          <w:p w14:paraId="359E74D2" w14:textId="2E60095F" w:rsidR="00A70286" w:rsidRPr="00573412" w:rsidRDefault="0015410C" w:rsidP="00A70286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>Brak wpływu na pozostałe obszary.</w:t>
            </w:r>
          </w:p>
        </w:tc>
      </w:tr>
      <w:tr w:rsidR="00A70286" w:rsidRPr="008B4FE6" w14:paraId="315D881A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2C7C2328" w14:textId="77777777" w:rsidR="00A70286" w:rsidRPr="00E35C1C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E35C1C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A70286" w:rsidRPr="00BB4206" w14:paraId="35562212" w14:textId="77777777" w:rsidTr="00C7124F">
        <w:trPr>
          <w:trHeight w:val="360"/>
        </w:trPr>
        <w:tc>
          <w:tcPr>
            <w:tcW w:w="10803" w:type="dxa"/>
            <w:gridSpan w:val="21"/>
            <w:shd w:val="clear" w:color="auto" w:fill="FFFFFF"/>
          </w:tcPr>
          <w:p w14:paraId="6C3B2DBA" w14:textId="3F0E35CD" w:rsidR="00A70286" w:rsidRPr="00E35C1C" w:rsidRDefault="00A70286" w:rsidP="00A70286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  <w:szCs w:val="20"/>
              </w:rPr>
            </w:pPr>
            <w:r w:rsidRPr="002A5BC7">
              <w:rPr>
                <w:rFonts w:ascii="Times New Roman" w:hAnsi="Times New Roman"/>
                <w:spacing w:val="-2"/>
                <w:szCs w:val="20"/>
              </w:rPr>
              <w:t>Rozporządzenie wchodzi w życie</w:t>
            </w:r>
            <w:r w:rsidR="00E0082C">
              <w:rPr>
                <w:rFonts w:ascii="Times New Roman" w:hAnsi="Times New Roman"/>
                <w:spacing w:val="-2"/>
                <w:szCs w:val="20"/>
              </w:rPr>
              <w:t xml:space="preserve"> z dniem 1 lipca 2021 roku</w:t>
            </w:r>
            <w:r w:rsidRPr="002A5BC7">
              <w:rPr>
                <w:rFonts w:ascii="Times New Roman" w:hAnsi="Times New Roman"/>
                <w:spacing w:val="-2"/>
                <w:szCs w:val="20"/>
              </w:rPr>
              <w:t>.</w:t>
            </w:r>
          </w:p>
        </w:tc>
      </w:tr>
      <w:tr w:rsidR="00A70286" w:rsidRPr="008B4FE6" w14:paraId="12D3F978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4465DCCA" w14:textId="77777777" w:rsidR="00A70286" w:rsidRPr="004B0744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A70286" w:rsidRPr="00BB4206" w14:paraId="0FF1698B" w14:textId="77777777" w:rsidTr="00C7124F">
        <w:trPr>
          <w:trHeight w:val="238"/>
        </w:trPr>
        <w:tc>
          <w:tcPr>
            <w:tcW w:w="10803" w:type="dxa"/>
            <w:gridSpan w:val="21"/>
            <w:shd w:val="clear" w:color="auto" w:fill="FFFFFF"/>
          </w:tcPr>
          <w:p w14:paraId="69161A07" w14:textId="77777777" w:rsidR="00A70286" w:rsidRPr="00573412" w:rsidRDefault="00A70286" w:rsidP="00A70286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 w:rsidRPr="00573412">
              <w:rPr>
                <w:rFonts w:ascii="Times New Roman" w:hAnsi="Times New Roman"/>
                <w:spacing w:val="-2"/>
                <w:szCs w:val="20"/>
              </w:rPr>
              <w:t>Efekty wejścia w życie projektowanego rozporządzenia będą natychmiastowe i nie wymagają pomiaru.</w:t>
            </w:r>
          </w:p>
        </w:tc>
      </w:tr>
      <w:tr w:rsidR="00A70286" w:rsidRPr="008B4FE6" w14:paraId="08AE04C9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99CCFF"/>
          </w:tcPr>
          <w:p w14:paraId="3B6ABBA9" w14:textId="77777777" w:rsidR="00A70286" w:rsidRPr="008B4FE6" w:rsidRDefault="00A70286" w:rsidP="00A70286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70286" w:rsidRPr="008B4FE6" w14:paraId="1A0D8C35" w14:textId="77777777" w:rsidTr="00C7124F">
        <w:trPr>
          <w:trHeight w:val="142"/>
        </w:trPr>
        <w:tc>
          <w:tcPr>
            <w:tcW w:w="10803" w:type="dxa"/>
            <w:gridSpan w:val="21"/>
            <w:shd w:val="clear" w:color="auto" w:fill="FFFFFF"/>
          </w:tcPr>
          <w:p w14:paraId="16FA43F3" w14:textId="295F9EFD" w:rsidR="00A70286" w:rsidRPr="00B37C80" w:rsidRDefault="00B606FF" w:rsidP="00A70286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Raport z konsultacji i opiniowania.</w:t>
            </w:r>
            <w:bookmarkStart w:id="6" w:name="_GoBack"/>
            <w:bookmarkEnd w:id="6"/>
          </w:p>
        </w:tc>
      </w:tr>
    </w:tbl>
    <w:p w14:paraId="2B085AD6" w14:textId="77777777" w:rsidR="006176ED" w:rsidRPr="00522D94" w:rsidRDefault="006176ED" w:rsidP="00573412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38956" w14:textId="77777777" w:rsidR="00AB635A" w:rsidRDefault="00AB635A" w:rsidP="00044739">
      <w:pPr>
        <w:spacing w:line="240" w:lineRule="auto"/>
      </w:pPr>
      <w:r>
        <w:separator/>
      </w:r>
    </w:p>
  </w:endnote>
  <w:endnote w:type="continuationSeparator" w:id="0">
    <w:p w14:paraId="3AA5379F" w14:textId="77777777" w:rsidR="00AB635A" w:rsidRDefault="00AB635A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062C3" w14:textId="77777777" w:rsidR="00AB635A" w:rsidRDefault="00AB635A" w:rsidP="00044739">
      <w:pPr>
        <w:spacing w:line="240" w:lineRule="auto"/>
      </w:pPr>
      <w:r>
        <w:separator/>
      </w:r>
    </w:p>
  </w:footnote>
  <w:footnote w:type="continuationSeparator" w:id="0">
    <w:p w14:paraId="26E5365A" w14:textId="77777777" w:rsidR="00AB635A" w:rsidRDefault="00AB635A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16E5"/>
    <w:multiLevelType w:val="hybridMultilevel"/>
    <w:tmpl w:val="0CB8444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 w15:restartNumberingAfterBreak="0">
    <w:nsid w:val="14733D3B"/>
    <w:multiLevelType w:val="hybridMultilevel"/>
    <w:tmpl w:val="2926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9" w15:restartNumberingAfterBreak="0">
    <w:nsid w:val="23842A1F"/>
    <w:multiLevelType w:val="hybridMultilevel"/>
    <w:tmpl w:val="6914C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94892"/>
    <w:multiLevelType w:val="hybridMultilevel"/>
    <w:tmpl w:val="8DF09E34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4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7" w15:restartNumberingAfterBreak="0">
    <w:nsid w:val="4C3963EF"/>
    <w:multiLevelType w:val="hybridMultilevel"/>
    <w:tmpl w:val="0B5E767E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AF93A0D"/>
    <w:multiLevelType w:val="hybridMultilevel"/>
    <w:tmpl w:val="825EE70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ECA12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23"/>
  </w:num>
  <w:num w:numId="5">
    <w:abstractNumId w:val="2"/>
  </w:num>
  <w:num w:numId="6">
    <w:abstractNumId w:val="10"/>
  </w:num>
  <w:num w:numId="7">
    <w:abstractNumId w:val="15"/>
  </w:num>
  <w:num w:numId="8">
    <w:abstractNumId w:val="6"/>
  </w:num>
  <w:num w:numId="9">
    <w:abstractNumId w:val="18"/>
  </w:num>
  <w:num w:numId="10">
    <w:abstractNumId w:val="14"/>
  </w:num>
  <w:num w:numId="11">
    <w:abstractNumId w:val="16"/>
  </w:num>
  <w:num w:numId="12">
    <w:abstractNumId w:val="3"/>
  </w:num>
  <w:num w:numId="13">
    <w:abstractNumId w:val="13"/>
  </w:num>
  <w:num w:numId="14">
    <w:abstractNumId w:val="24"/>
  </w:num>
  <w:num w:numId="15">
    <w:abstractNumId w:val="19"/>
  </w:num>
  <w:num w:numId="16">
    <w:abstractNumId w:val="22"/>
  </w:num>
  <w:num w:numId="17">
    <w:abstractNumId w:val="7"/>
  </w:num>
  <w:num w:numId="18">
    <w:abstractNumId w:val="26"/>
  </w:num>
  <w:num w:numId="19">
    <w:abstractNumId w:val="27"/>
  </w:num>
  <w:num w:numId="20">
    <w:abstractNumId w:val="21"/>
  </w:num>
  <w:num w:numId="21">
    <w:abstractNumId w:val="8"/>
  </w:num>
  <w:num w:numId="22">
    <w:abstractNumId w:val="11"/>
  </w:num>
  <w:num w:numId="23">
    <w:abstractNumId w:val="20"/>
  </w:num>
  <w:num w:numId="24">
    <w:abstractNumId w:val="17"/>
  </w:num>
  <w:num w:numId="25">
    <w:abstractNumId w:val="4"/>
  </w:num>
  <w:num w:numId="26">
    <w:abstractNumId w:val="1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2F61"/>
    <w:rsid w:val="000034B7"/>
    <w:rsid w:val="00003DF4"/>
    <w:rsid w:val="00004C6A"/>
    <w:rsid w:val="00006519"/>
    <w:rsid w:val="00006C7A"/>
    <w:rsid w:val="00007179"/>
    <w:rsid w:val="000128B5"/>
    <w:rsid w:val="000128C0"/>
    <w:rsid w:val="00012D11"/>
    <w:rsid w:val="00013EB5"/>
    <w:rsid w:val="00014C8A"/>
    <w:rsid w:val="00016CA1"/>
    <w:rsid w:val="00021758"/>
    <w:rsid w:val="0002288D"/>
    <w:rsid w:val="00023836"/>
    <w:rsid w:val="00026FA9"/>
    <w:rsid w:val="0003188D"/>
    <w:rsid w:val="000356A9"/>
    <w:rsid w:val="00040AAB"/>
    <w:rsid w:val="00044138"/>
    <w:rsid w:val="00044739"/>
    <w:rsid w:val="00051637"/>
    <w:rsid w:val="00052888"/>
    <w:rsid w:val="00052EE8"/>
    <w:rsid w:val="0005584D"/>
    <w:rsid w:val="00056681"/>
    <w:rsid w:val="00057B49"/>
    <w:rsid w:val="00057E06"/>
    <w:rsid w:val="0006459C"/>
    <w:rsid w:val="000648A7"/>
    <w:rsid w:val="0006618B"/>
    <w:rsid w:val="000670C0"/>
    <w:rsid w:val="000717BB"/>
    <w:rsid w:val="00071B0B"/>
    <w:rsid w:val="00071B99"/>
    <w:rsid w:val="00072B89"/>
    <w:rsid w:val="000753A5"/>
    <w:rsid w:val="000756E5"/>
    <w:rsid w:val="0007702B"/>
    <w:rsid w:val="0007704E"/>
    <w:rsid w:val="00080EC8"/>
    <w:rsid w:val="000847BE"/>
    <w:rsid w:val="000863B0"/>
    <w:rsid w:val="000870D0"/>
    <w:rsid w:val="00087775"/>
    <w:rsid w:val="000926A7"/>
    <w:rsid w:val="00092D36"/>
    <w:rsid w:val="00093752"/>
    <w:rsid w:val="000944AC"/>
    <w:rsid w:val="00094CB9"/>
    <w:rsid w:val="000956B2"/>
    <w:rsid w:val="000969E7"/>
    <w:rsid w:val="000A2248"/>
    <w:rsid w:val="000A2307"/>
    <w:rsid w:val="000A235A"/>
    <w:rsid w:val="000A23DE"/>
    <w:rsid w:val="000A2650"/>
    <w:rsid w:val="000A4020"/>
    <w:rsid w:val="000A7887"/>
    <w:rsid w:val="000A7B33"/>
    <w:rsid w:val="000B2DA8"/>
    <w:rsid w:val="000B3420"/>
    <w:rsid w:val="000B4E01"/>
    <w:rsid w:val="000B54FB"/>
    <w:rsid w:val="000B7ACC"/>
    <w:rsid w:val="000B7CC6"/>
    <w:rsid w:val="000B7E41"/>
    <w:rsid w:val="000C0037"/>
    <w:rsid w:val="000C11EC"/>
    <w:rsid w:val="000C1F94"/>
    <w:rsid w:val="000C29B0"/>
    <w:rsid w:val="000C3D81"/>
    <w:rsid w:val="000C543F"/>
    <w:rsid w:val="000C76FC"/>
    <w:rsid w:val="000D38FC"/>
    <w:rsid w:val="000D4D90"/>
    <w:rsid w:val="000D7B31"/>
    <w:rsid w:val="000E230A"/>
    <w:rsid w:val="000E2D10"/>
    <w:rsid w:val="000E3F05"/>
    <w:rsid w:val="000E6EEE"/>
    <w:rsid w:val="000E7C2D"/>
    <w:rsid w:val="000F0A72"/>
    <w:rsid w:val="000F3204"/>
    <w:rsid w:val="000F3FF5"/>
    <w:rsid w:val="000F4E61"/>
    <w:rsid w:val="000F52A2"/>
    <w:rsid w:val="000F6C0A"/>
    <w:rsid w:val="000F6C8F"/>
    <w:rsid w:val="000F7FFB"/>
    <w:rsid w:val="001021D6"/>
    <w:rsid w:val="00105248"/>
    <w:rsid w:val="0010548B"/>
    <w:rsid w:val="001059B2"/>
    <w:rsid w:val="0010610E"/>
    <w:rsid w:val="001061B8"/>
    <w:rsid w:val="001061BB"/>
    <w:rsid w:val="00106BF4"/>
    <w:rsid w:val="001072D1"/>
    <w:rsid w:val="00107A96"/>
    <w:rsid w:val="00111686"/>
    <w:rsid w:val="00114651"/>
    <w:rsid w:val="00114B7D"/>
    <w:rsid w:val="0011544F"/>
    <w:rsid w:val="00117017"/>
    <w:rsid w:val="001224C9"/>
    <w:rsid w:val="001230AB"/>
    <w:rsid w:val="00123312"/>
    <w:rsid w:val="0012734B"/>
    <w:rsid w:val="00130E8E"/>
    <w:rsid w:val="00131D0C"/>
    <w:rsid w:val="0013216E"/>
    <w:rsid w:val="00133A06"/>
    <w:rsid w:val="00134801"/>
    <w:rsid w:val="001401B5"/>
    <w:rsid w:val="00141C91"/>
    <w:rsid w:val="001422B9"/>
    <w:rsid w:val="001428EB"/>
    <w:rsid w:val="00143612"/>
    <w:rsid w:val="00145188"/>
    <w:rsid w:val="001452A0"/>
    <w:rsid w:val="0014665F"/>
    <w:rsid w:val="00146EA9"/>
    <w:rsid w:val="0014773E"/>
    <w:rsid w:val="00147B1D"/>
    <w:rsid w:val="00147B62"/>
    <w:rsid w:val="0015055A"/>
    <w:rsid w:val="001520C4"/>
    <w:rsid w:val="00153464"/>
    <w:rsid w:val="00153764"/>
    <w:rsid w:val="0015410C"/>
    <w:rsid w:val="001541B3"/>
    <w:rsid w:val="00155B15"/>
    <w:rsid w:val="0015670D"/>
    <w:rsid w:val="00160188"/>
    <w:rsid w:val="001625BE"/>
    <w:rsid w:val="001643A4"/>
    <w:rsid w:val="00164FCC"/>
    <w:rsid w:val="00167616"/>
    <w:rsid w:val="001724FA"/>
    <w:rsid w:val="001727BB"/>
    <w:rsid w:val="00175761"/>
    <w:rsid w:val="00180D25"/>
    <w:rsid w:val="0018318D"/>
    <w:rsid w:val="00184F0D"/>
    <w:rsid w:val="0018572C"/>
    <w:rsid w:val="00187E2E"/>
    <w:rsid w:val="00187E79"/>
    <w:rsid w:val="00187F0D"/>
    <w:rsid w:val="00190306"/>
    <w:rsid w:val="00192CC5"/>
    <w:rsid w:val="00192DD4"/>
    <w:rsid w:val="0019302A"/>
    <w:rsid w:val="00193A02"/>
    <w:rsid w:val="00194D5A"/>
    <w:rsid w:val="001956A7"/>
    <w:rsid w:val="00196E85"/>
    <w:rsid w:val="001A118A"/>
    <w:rsid w:val="001A27F4"/>
    <w:rsid w:val="001A2D95"/>
    <w:rsid w:val="001A3E79"/>
    <w:rsid w:val="001A41EF"/>
    <w:rsid w:val="001A4D1D"/>
    <w:rsid w:val="001A4F20"/>
    <w:rsid w:val="001B19A8"/>
    <w:rsid w:val="001B3460"/>
    <w:rsid w:val="001B4CA1"/>
    <w:rsid w:val="001B6745"/>
    <w:rsid w:val="001B75D8"/>
    <w:rsid w:val="001B78B3"/>
    <w:rsid w:val="001C07B3"/>
    <w:rsid w:val="001C0C4A"/>
    <w:rsid w:val="001C1060"/>
    <w:rsid w:val="001C184F"/>
    <w:rsid w:val="001C272B"/>
    <w:rsid w:val="001C3C63"/>
    <w:rsid w:val="001C540E"/>
    <w:rsid w:val="001C5499"/>
    <w:rsid w:val="001C5BE4"/>
    <w:rsid w:val="001D077C"/>
    <w:rsid w:val="001D4732"/>
    <w:rsid w:val="001D4BCA"/>
    <w:rsid w:val="001D571F"/>
    <w:rsid w:val="001D6A3C"/>
    <w:rsid w:val="001D6D51"/>
    <w:rsid w:val="001D6FCD"/>
    <w:rsid w:val="001D7D70"/>
    <w:rsid w:val="001D7DEF"/>
    <w:rsid w:val="001E0A1B"/>
    <w:rsid w:val="001E0D3C"/>
    <w:rsid w:val="001E0F36"/>
    <w:rsid w:val="001E1C95"/>
    <w:rsid w:val="001E215F"/>
    <w:rsid w:val="001E3FEA"/>
    <w:rsid w:val="001E5DC0"/>
    <w:rsid w:val="001E7F56"/>
    <w:rsid w:val="001F1F1F"/>
    <w:rsid w:val="001F3BEE"/>
    <w:rsid w:val="001F653A"/>
    <w:rsid w:val="001F6979"/>
    <w:rsid w:val="00202BC6"/>
    <w:rsid w:val="00202DB7"/>
    <w:rsid w:val="002033F1"/>
    <w:rsid w:val="00205141"/>
    <w:rsid w:val="0020516B"/>
    <w:rsid w:val="002052BB"/>
    <w:rsid w:val="00206FF3"/>
    <w:rsid w:val="00207459"/>
    <w:rsid w:val="0021196A"/>
    <w:rsid w:val="00213355"/>
    <w:rsid w:val="00213559"/>
    <w:rsid w:val="00213EFD"/>
    <w:rsid w:val="002162DA"/>
    <w:rsid w:val="002172F1"/>
    <w:rsid w:val="00220443"/>
    <w:rsid w:val="00223C7B"/>
    <w:rsid w:val="00224AB1"/>
    <w:rsid w:val="00225CCE"/>
    <w:rsid w:val="0022687A"/>
    <w:rsid w:val="002269E4"/>
    <w:rsid w:val="00226C25"/>
    <w:rsid w:val="00227F15"/>
    <w:rsid w:val="00230728"/>
    <w:rsid w:val="00234040"/>
    <w:rsid w:val="002357DC"/>
    <w:rsid w:val="00235CD2"/>
    <w:rsid w:val="00242F32"/>
    <w:rsid w:val="00243618"/>
    <w:rsid w:val="0024503F"/>
    <w:rsid w:val="002451D4"/>
    <w:rsid w:val="00245C9D"/>
    <w:rsid w:val="00246201"/>
    <w:rsid w:val="0025131B"/>
    <w:rsid w:val="00251A8E"/>
    <w:rsid w:val="00254DED"/>
    <w:rsid w:val="00254E2B"/>
    <w:rsid w:val="00255619"/>
    <w:rsid w:val="00255DAD"/>
    <w:rsid w:val="00256108"/>
    <w:rsid w:val="002572C7"/>
    <w:rsid w:val="00260F33"/>
    <w:rsid w:val="002613BD"/>
    <w:rsid w:val="002624F1"/>
    <w:rsid w:val="00262F2F"/>
    <w:rsid w:val="00263E6C"/>
    <w:rsid w:val="00265289"/>
    <w:rsid w:val="00265FEC"/>
    <w:rsid w:val="00267736"/>
    <w:rsid w:val="00270C81"/>
    <w:rsid w:val="00271558"/>
    <w:rsid w:val="00271937"/>
    <w:rsid w:val="0027201E"/>
    <w:rsid w:val="002724E0"/>
    <w:rsid w:val="00273693"/>
    <w:rsid w:val="00274862"/>
    <w:rsid w:val="00275D28"/>
    <w:rsid w:val="00282D72"/>
    <w:rsid w:val="00283402"/>
    <w:rsid w:val="00287A30"/>
    <w:rsid w:val="00290FD6"/>
    <w:rsid w:val="00291D04"/>
    <w:rsid w:val="00292D40"/>
    <w:rsid w:val="00293B69"/>
    <w:rsid w:val="00294259"/>
    <w:rsid w:val="002947B8"/>
    <w:rsid w:val="00295CCF"/>
    <w:rsid w:val="002A1554"/>
    <w:rsid w:val="002A16B8"/>
    <w:rsid w:val="002A2C81"/>
    <w:rsid w:val="002A5BC7"/>
    <w:rsid w:val="002B0A49"/>
    <w:rsid w:val="002B3D1A"/>
    <w:rsid w:val="002C0E49"/>
    <w:rsid w:val="002C27D0"/>
    <w:rsid w:val="002C2C9B"/>
    <w:rsid w:val="002C3943"/>
    <w:rsid w:val="002C54F2"/>
    <w:rsid w:val="002D0CB3"/>
    <w:rsid w:val="002D17D6"/>
    <w:rsid w:val="002D18D7"/>
    <w:rsid w:val="002D21CE"/>
    <w:rsid w:val="002D2A1C"/>
    <w:rsid w:val="002D5A17"/>
    <w:rsid w:val="002D7B42"/>
    <w:rsid w:val="002E0683"/>
    <w:rsid w:val="002E1684"/>
    <w:rsid w:val="002E1954"/>
    <w:rsid w:val="002E1B47"/>
    <w:rsid w:val="002E3DA3"/>
    <w:rsid w:val="002E450F"/>
    <w:rsid w:val="002E6B38"/>
    <w:rsid w:val="002E6C22"/>
    <w:rsid w:val="002E6D63"/>
    <w:rsid w:val="002E6E2B"/>
    <w:rsid w:val="002F2392"/>
    <w:rsid w:val="002F500B"/>
    <w:rsid w:val="002F7492"/>
    <w:rsid w:val="00300991"/>
    <w:rsid w:val="00300CBC"/>
    <w:rsid w:val="00301321"/>
    <w:rsid w:val="00301959"/>
    <w:rsid w:val="00301E78"/>
    <w:rsid w:val="00301F35"/>
    <w:rsid w:val="0030395C"/>
    <w:rsid w:val="00305A97"/>
    <w:rsid w:val="00305B8A"/>
    <w:rsid w:val="00305FDB"/>
    <w:rsid w:val="00311B90"/>
    <w:rsid w:val="00312170"/>
    <w:rsid w:val="003124B0"/>
    <w:rsid w:val="003139C6"/>
    <w:rsid w:val="0031709F"/>
    <w:rsid w:val="00320F41"/>
    <w:rsid w:val="00321F6A"/>
    <w:rsid w:val="00323BC0"/>
    <w:rsid w:val="00325525"/>
    <w:rsid w:val="00325880"/>
    <w:rsid w:val="0032696C"/>
    <w:rsid w:val="003302AC"/>
    <w:rsid w:val="00331BF9"/>
    <w:rsid w:val="00333E84"/>
    <w:rsid w:val="0033495E"/>
    <w:rsid w:val="00334A79"/>
    <w:rsid w:val="00334D8D"/>
    <w:rsid w:val="0033541F"/>
    <w:rsid w:val="00337345"/>
    <w:rsid w:val="00337784"/>
    <w:rsid w:val="00337DD2"/>
    <w:rsid w:val="003404D1"/>
    <w:rsid w:val="00343C23"/>
    <w:rsid w:val="003443FF"/>
    <w:rsid w:val="0034662A"/>
    <w:rsid w:val="00352BFD"/>
    <w:rsid w:val="00354038"/>
    <w:rsid w:val="00355808"/>
    <w:rsid w:val="00356B12"/>
    <w:rsid w:val="00360228"/>
    <w:rsid w:val="00360ACB"/>
    <w:rsid w:val="0036206A"/>
    <w:rsid w:val="00362C7E"/>
    <w:rsid w:val="00363309"/>
    <w:rsid w:val="00363601"/>
    <w:rsid w:val="003638E8"/>
    <w:rsid w:val="0036495B"/>
    <w:rsid w:val="00364AF6"/>
    <w:rsid w:val="00364B8D"/>
    <w:rsid w:val="00370C7E"/>
    <w:rsid w:val="00372C22"/>
    <w:rsid w:val="00374368"/>
    <w:rsid w:val="00375275"/>
    <w:rsid w:val="0037655C"/>
    <w:rsid w:val="00376AC9"/>
    <w:rsid w:val="00381A59"/>
    <w:rsid w:val="0038329D"/>
    <w:rsid w:val="00384A70"/>
    <w:rsid w:val="00385A2E"/>
    <w:rsid w:val="00386C24"/>
    <w:rsid w:val="003926CC"/>
    <w:rsid w:val="00393032"/>
    <w:rsid w:val="00394B69"/>
    <w:rsid w:val="00395FB4"/>
    <w:rsid w:val="00397078"/>
    <w:rsid w:val="003A02C4"/>
    <w:rsid w:val="003A0E10"/>
    <w:rsid w:val="003A1012"/>
    <w:rsid w:val="003A160E"/>
    <w:rsid w:val="003A23B2"/>
    <w:rsid w:val="003A3A8D"/>
    <w:rsid w:val="003A6202"/>
    <w:rsid w:val="003A6953"/>
    <w:rsid w:val="003B01C0"/>
    <w:rsid w:val="003B362E"/>
    <w:rsid w:val="003B6083"/>
    <w:rsid w:val="003B6785"/>
    <w:rsid w:val="003B740A"/>
    <w:rsid w:val="003B76E0"/>
    <w:rsid w:val="003C10A1"/>
    <w:rsid w:val="003C3838"/>
    <w:rsid w:val="003C5847"/>
    <w:rsid w:val="003D0681"/>
    <w:rsid w:val="003D0DC0"/>
    <w:rsid w:val="003D12F6"/>
    <w:rsid w:val="003D1426"/>
    <w:rsid w:val="003D7203"/>
    <w:rsid w:val="003E2446"/>
    <w:rsid w:val="003E2AF7"/>
    <w:rsid w:val="003E2F4E"/>
    <w:rsid w:val="003E5210"/>
    <w:rsid w:val="003E59D3"/>
    <w:rsid w:val="003E720A"/>
    <w:rsid w:val="003E7EE9"/>
    <w:rsid w:val="003F183C"/>
    <w:rsid w:val="003F2A25"/>
    <w:rsid w:val="003F5819"/>
    <w:rsid w:val="003F7299"/>
    <w:rsid w:val="00402467"/>
    <w:rsid w:val="004026A6"/>
    <w:rsid w:val="00403857"/>
    <w:rsid w:val="00403E6E"/>
    <w:rsid w:val="00411FCA"/>
    <w:rsid w:val="004129B4"/>
    <w:rsid w:val="004136C7"/>
    <w:rsid w:val="00415905"/>
    <w:rsid w:val="00417EF0"/>
    <w:rsid w:val="004210B5"/>
    <w:rsid w:val="00422181"/>
    <w:rsid w:val="004244A8"/>
    <w:rsid w:val="00425F72"/>
    <w:rsid w:val="00426649"/>
    <w:rsid w:val="00427736"/>
    <w:rsid w:val="00431203"/>
    <w:rsid w:val="004342E7"/>
    <w:rsid w:val="00435553"/>
    <w:rsid w:val="00441787"/>
    <w:rsid w:val="00443005"/>
    <w:rsid w:val="00444F2D"/>
    <w:rsid w:val="00445A73"/>
    <w:rsid w:val="004474F8"/>
    <w:rsid w:val="00447A1F"/>
    <w:rsid w:val="00452034"/>
    <w:rsid w:val="004526DB"/>
    <w:rsid w:val="00455FA6"/>
    <w:rsid w:val="004610AC"/>
    <w:rsid w:val="00461E24"/>
    <w:rsid w:val="00461F1B"/>
    <w:rsid w:val="00466112"/>
    <w:rsid w:val="00466900"/>
    <w:rsid w:val="00466C70"/>
    <w:rsid w:val="004702C9"/>
    <w:rsid w:val="00472E45"/>
    <w:rsid w:val="00473FEA"/>
    <w:rsid w:val="0047579D"/>
    <w:rsid w:val="004820CE"/>
    <w:rsid w:val="00483262"/>
    <w:rsid w:val="00483781"/>
    <w:rsid w:val="00484107"/>
    <w:rsid w:val="00484ACF"/>
    <w:rsid w:val="00485107"/>
    <w:rsid w:val="00485692"/>
    <w:rsid w:val="00485CC5"/>
    <w:rsid w:val="0048731F"/>
    <w:rsid w:val="004932CA"/>
    <w:rsid w:val="0049343F"/>
    <w:rsid w:val="0049368C"/>
    <w:rsid w:val="00494CED"/>
    <w:rsid w:val="004964FC"/>
    <w:rsid w:val="004A145E"/>
    <w:rsid w:val="004A1693"/>
    <w:rsid w:val="004A1DD2"/>
    <w:rsid w:val="004A1F15"/>
    <w:rsid w:val="004A2A81"/>
    <w:rsid w:val="004A2F10"/>
    <w:rsid w:val="004A5D3A"/>
    <w:rsid w:val="004A78AF"/>
    <w:rsid w:val="004A7BD7"/>
    <w:rsid w:val="004B0744"/>
    <w:rsid w:val="004B7D3A"/>
    <w:rsid w:val="004C0856"/>
    <w:rsid w:val="004C0C95"/>
    <w:rsid w:val="004C1022"/>
    <w:rsid w:val="004C1205"/>
    <w:rsid w:val="004C1494"/>
    <w:rsid w:val="004C15C2"/>
    <w:rsid w:val="004C1911"/>
    <w:rsid w:val="004C36D8"/>
    <w:rsid w:val="004C3CEE"/>
    <w:rsid w:val="004C6098"/>
    <w:rsid w:val="004D0607"/>
    <w:rsid w:val="004D1248"/>
    <w:rsid w:val="004D1E3C"/>
    <w:rsid w:val="004D4169"/>
    <w:rsid w:val="004D41D8"/>
    <w:rsid w:val="004D45C4"/>
    <w:rsid w:val="004D5DF3"/>
    <w:rsid w:val="004D641E"/>
    <w:rsid w:val="004D6E14"/>
    <w:rsid w:val="004D7979"/>
    <w:rsid w:val="004E0081"/>
    <w:rsid w:val="004E1F95"/>
    <w:rsid w:val="004E2B07"/>
    <w:rsid w:val="004E5D0A"/>
    <w:rsid w:val="004E605F"/>
    <w:rsid w:val="004F0BAD"/>
    <w:rsid w:val="004F1781"/>
    <w:rsid w:val="004F24B9"/>
    <w:rsid w:val="004F38DC"/>
    <w:rsid w:val="004F4E17"/>
    <w:rsid w:val="004F7819"/>
    <w:rsid w:val="00500686"/>
    <w:rsid w:val="0050082F"/>
    <w:rsid w:val="00500C56"/>
    <w:rsid w:val="00501713"/>
    <w:rsid w:val="00506568"/>
    <w:rsid w:val="00510132"/>
    <w:rsid w:val="00511CE1"/>
    <w:rsid w:val="0051551B"/>
    <w:rsid w:val="00516A62"/>
    <w:rsid w:val="00516B3F"/>
    <w:rsid w:val="00516BDE"/>
    <w:rsid w:val="00517841"/>
    <w:rsid w:val="00517C15"/>
    <w:rsid w:val="00520C57"/>
    <w:rsid w:val="0052115E"/>
    <w:rsid w:val="00521952"/>
    <w:rsid w:val="00521A04"/>
    <w:rsid w:val="00522D94"/>
    <w:rsid w:val="00524591"/>
    <w:rsid w:val="005274A4"/>
    <w:rsid w:val="005328BF"/>
    <w:rsid w:val="005333F4"/>
    <w:rsid w:val="00533D89"/>
    <w:rsid w:val="005341DC"/>
    <w:rsid w:val="00536564"/>
    <w:rsid w:val="00540BFD"/>
    <w:rsid w:val="0054161E"/>
    <w:rsid w:val="00542437"/>
    <w:rsid w:val="00544597"/>
    <w:rsid w:val="00544E77"/>
    <w:rsid w:val="00544FFE"/>
    <w:rsid w:val="0054643A"/>
    <w:rsid w:val="005468D2"/>
    <w:rsid w:val="005473F5"/>
    <w:rsid w:val="005477E7"/>
    <w:rsid w:val="00550761"/>
    <w:rsid w:val="0055177A"/>
    <w:rsid w:val="00552794"/>
    <w:rsid w:val="00555951"/>
    <w:rsid w:val="00556C0E"/>
    <w:rsid w:val="00556CD9"/>
    <w:rsid w:val="005623DE"/>
    <w:rsid w:val="00563199"/>
    <w:rsid w:val="0056350B"/>
    <w:rsid w:val="00564874"/>
    <w:rsid w:val="00566A56"/>
    <w:rsid w:val="00567963"/>
    <w:rsid w:val="0057009A"/>
    <w:rsid w:val="00571260"/>
    <w:rsid w:val="0057189C"/>
    <w:rsid w:val="00573412"/>
    <w:rsid w:val="00573FC1"/>
    <w:rsid w:val="005741EE"/>
    <w:rsid w:val="0057668E"/>
    <w:rsid w:val="00580162"/>
    <w:rsid w:val="00581BAF"/>
    <w:rsid w:val="00590EE2"/>
    <w:rsid w:val="0059106C"/>
    <w:rsid w:val="0059340F"/>
    <w:rsid w:val="00594FE3"/>
    <w:rsid w:val="00595427"/>
    <w:rsid w:val="00595AD9"/>
    <w:rsid w:val="00595E83"/>
    <w:rsid w:val="00596530"/>
    <w:rsid w:val="005967F3"/>
    <w:rsid w:val="005A06DF"/>
    <w:rsid w:val="005A5527"/>
    <w:rsid w:val="005A5AE6"/>
    <w:rsid w:val="005A6953"/>
    <w:rsid w:val="005B1206"/>
    <w:rsid w:val="005B37E8"/>
    <w:rsid w:val="005B46AF"/>
    <w:rsid w:val="005B5C81"/>
    <w:rsid w:val="005B6718"/>
    <w:rsid w:val="005C0056"/>
    <w:rsid w:val="005C0BF4"/>
    <w:rsid w:val="005D0BB1"/>
    <w:rsid w:val="005D1042"/>
    <w:rsid w:val="005D16BD"/>
    <w:rsid w:val="005D16EC"/>
    <w:rsid w:val="005D2B83"/>
    <w:rsid w:val="005D4826"/>
    <w:rsid w:val="005D5C1F"/>
    <w:rsid w:val="005D61D6"/>
    <w:rsid w:val="005E0159"/>
    <w:rsid w:val="005E09DE"/>
    <w:rsid w:val="005E0D13"/>
    <w:rsid w:val="005E28F9"/>
    <w:rsid w:val="005E33AC"/>
    <w:rsid w:val="005E35BF"/>
    <w:rsid w:val="005E5047"/>
    <w:rsid w:val="005E5C3E"/>
    <w:rsid w:val="005E7205"/>
    <w:rsid w:val="005E7371"/>
    <w:rsid w:val="005F0A3B"/>
    <w:rsid w:val="005F0EF7"/>
    <w:rsid w:val="005F116C"/>
    <w:rsid w:val="005F1978"/>
    <w:rsid w:val="005F2131"/>
    <w:rsid w:val="005F3CE0"/>
    <w:rsid w:val="005F7188"/>
    <w:rsid w:val="00600F74"/>
    <w:rsid w:val="00603BF7"/>
    <w:rsid w:val="006040FD"/>
    <w:rsid w:val="00605EF6"/>
    <w:rsid w:val="00606455"/>
    <w:rsid w:val="00610D4A"/>
    <w:rsid w:val="00613DB7"/>
    <w:rsid w:val="0061447C"/>
    <w:rsid w:val="00614929"/>
    <w:rsid w:val="00616511"/>
    <w:rsid w:val="006176ED"/>
    <w:rsid w:val="0061771F"/>
    <w:rsid w:val="006202F3"/>
    <w:rsid w:val="0062097A"/>
    <w:rsid w:val="00621DA6"/>
    <w:rsid w:val="00623CFE"/>
    <w:rsid w:val="00624593"/>
    <w:rsid w:val="006257DE"/>
    <w:rsid w:val="00626432"/>
    <w:rsid w:val="006271FD"/>
    <w:rsid w:val="00627221"/>
    <w:rsid w:val="00627EE8"/>
    <w:rsid w:val="00627FD8"/>
    <w:rsid w:val="0063044B"/>
    <w:rsid w:val="006316FA"/>
    <w:rsid w:val="006370D2"/>
    <w:rsid w:val="00637E1A"/>
    <w:rsid w:val="00637F89"/>
    <w:rsid w:val="0064074F"/>
    <w:rsid w:val="00641F55"/>
    <w:rsid w:val="006435E8"/>
    <w:rsid w:val="00645E4A"/>
    <w:rsid w:val="006479E9"/>
    <w:rsid w:val="00647DF6"/>
    <w:rsid w:val="00651A1E"/>
    <w:rsid w:val="00653688"/>
    <w:rsid w:val="00654720"/>
    <w:rsid w:val="006603F5"/>
    <w:rsid w:val="00660601"/>
    <w:rsid w:val="0066091B"/>
    <w:rsid w:val="00664A04"/>
    <w:rsid w:val="006660E9"/>
    <w:rsid w:val="00666B44"/>
    <w:rsid w:val="00667249"/>
    <w:rsid w:val="00667558"/>
    <w:rsid w:val="00670D39"/>
    <w:rsid w:val="00670D90"/>
    <w:rsid w:val="00671523"/>
    <w:rsid w:val="00671709"/>
    <w:rsid w:val="00672FFF"/>
    <w:rsid w:val="00673061"/>
    <w:rsid w:val="00673DD1"/>
    <w:rsid w:val="006750E8"/>
    <w:rsid w:val="006754EF"/>
    <w:rsid w:val="00676C8D"/>
    <w:rsid w:val="00676F1F"/>
    <w:rsid w:val="00677381"/>
    <w:rsid w:val="00677414"/>
    <w:rsid w:val="00680474"/>
    <w:rsid w:val="00681469"/>
    <w:rsid w:val="006832CF"/>
    <w:rsid w:val="0068472D"/>
    <w:rsid w:val="0068601E"/>
    <w:rsid w:val="0069486B"/>
    <w:rsid w:val="006957A1"/>
    <w:rsid w:val="00696EF5"/>
    <w:rsid w:val="00697998"/>
    <w:rsid w:val="006A12D8"/>
    <w:rsid w:val="006A303C"/>
    <w:rsid w:val="006A3637"/>
    <w:rsid w:val="006A3F50"/>
    <w:rsid w:val="006A4099"/>
    <w:rsid w:val="006A4904"/>
    <w:rsid w:val="006A548F"/>
    <w:rsid w:val="006A670F"/>
    <w:rsid w:val="006A701A"/>
    <w:rsid w:val="006B0855"/>
    <w:rsid w:val="006B366A"/>
    <w:rsid w:val="006B41BB"/>
    <w:rsid w:val="006B5A93"/>
    <w:rsid w:val="006B64DC"/>
    <w:rsid w:val="006B6FAB"/>
    <w:rsid w:val="006B7A91"/>
    <w:rsid w:val="006C00B8"/>
    <w:rsid w:val="006C2777"/>
    <w:rsid w:val="006C2FA2"/>
    <w:rsid w:val="006C5A36"/>
    <w:rsid w:val="006C7A2B"/>
    <w:rsid w:val="006D122B"/>
    <w:rsid w:val="006D1714"/>
    <w:rsid w:val="006D2AC0"/>
    <w:rsid w:val="006D4704"/>
    <w:rsid w:val="006D4D52"/>
    <w:rsid w:val="006D6A2D"/>
    <w:rsid w:val="006E1E18"/>
    <w:rsid w:val="006E31CE"/>
    <w:rsid w:val="006E34D3"/>
    <w:rsid w:val="006F1435"/>
    <w:rsid w:val="006F6C56"/>
    <w:rsid w:val="006F78C4"/>
    <w:rsid w:val="00701D85"/>
    <w:rsid w:val="00702D4E"/>
    <w:rsid w:val="007031A0"/>
    <w:rsid w:val="0070341D"/>
    <w:rsid w:val="007037DC"/>
    <w:rsid w:val="0070385B"/>
    <w:rsid w:val="00704080"/>
    <w:rsid w:val="0070508D"/>
    <w:rsid w:val="00705A29"/>
    <w:rsid w:val="00705F46"/>
    <w:rsid w:val="00706108"/>
    <w:rsid w:val="00706731"/>
    <w:rsid w:val="00707498"/>
    <w:rsid w:val="007117A1"/>
    <w:rsid w:val="00711A65"/>
    <w:rsid w:val="00712846"/>
    <w:rsid w:val="00714133"/>
    <w:rsid w:val="00714DA4"/>
    <w:rsid w:val="00715392"/>
    <w:rsid w:val="0071569E"/>
    <w:rsid w:val="007158B2"/>
    <w:rsid w:val="00716081"/>
    <w:rsid w:val="007162E8"/>
    <w:rsid w:val="00722767"/>
    <w:rsid w:val="0072295F"/>
    <w:rsid w:val="00722B48"/>
    <w:rsid w:val="007233D4"/>
    <w:rsid w:val="00724164"/>
    <w:rsid w:val="00725DE7"/>
    <w:rsid w:val="0072636A"/>
    <w:rsid w:val="00726B44"/>
    <w:rsid w:val="007271B4"/>
    <w:rsid w:val="007318DD"/>
    <w:rsid w:val="00733167"/>
    <w:rsid w:val="00733B27"/>
    <w:rsid w:val="00740D2C"/>
    <w:rsid w:val="00741E30"/>
    <w:rsid w:val="00744BF9"/>
    <w:rsid w:val="00751713"/>
    <w:rsid w:val="00752623"/>
    <w:rsid w:val="00754110"/>
    <w:rsid w:val="0075530A"/>
    <w:rsid w:val="00756F45"/>
    <w:rsid w:val="007576E2"/>
    <w:rsid w:val="007606AF"/>
    <w:rsid w:val="00760F1F"/>
    <w:rsid w:val="00761185"/>
    <w:rsid w:val="007632F1"/>
    <w:rsid w:val="007634AD"/>
    <w:rsid w:val="0076423E"/>
    <w:rsid w:val="007646CB"/>
    <w:rsid w:val="0076658F"/>
    <w:rsid w:val="00766706"/>
    <w:rsid w:val="00766A84"/>
    <w:rsid w:val="0077040A"/>
    <w:rsid w:val="00771126"/>
    <w:rsid w:val="00772D64"/>
    <w:rsid w:val="007775FA"/>
    <w:rsid w:val="00783523"/>
    <w:rsid w:val="00792609"/>
    <w:rsid w:val="00792887"/>
    <w:rsid w:val="0079342A"/>
    <w:rsid w:val="007943E2"/>
    <w:rsid w:val="00794F2C"/>
    <w:rsid w:val="007A12DE"/>
    <w:rsid w:val="007A3BC7"/>
    <w:rsid w:val="007A5231"/>
    <w:rsid w:val="007A5AC4"/>
    <w:rsid w:val="007A64F8"/>
    <w:rsid w:val="007A697B"/>
    <w:rsid w:val="007A7C9A"/>
    <w:rsid w:val="007B0FDD"/>
    <w:rsid w:val="007B4802"/>
    <w:rsid w:val="007B6668"/>
    <w:rsid w:val="007B6B33"/>
    <w:rsid w:val="007C14D0"/>
    <w:rsid w:val="007C2701"/>
    <w:rsid w:val="007C7504"/>
    <w:rsid w:val="007C7B9B"/>
    <w:rsid w:val="007D2192"/>
    <w:rsid w:val="007D21F5"/>
    <w:rsid w:val="007D2BB9"/>
    <w:rsid w:val="007D4B4F"/>
    <w:rsid w:val="007E6A20"/>
    <w:rsid w:val="007F0021"/>
    <w:rsid w:val="007F0579"/>
    <w:rsid w:val="007F1462"/>
    <w:rsid w:val="007F22BC"/>
    <w:rsid w:val="007F2F52"/>
    <w:rsid w:val="007F53E8"/>
    <w:rsid w:val="008010FC"/>
    <w:rsid w:val="00801B48"/>
    <w:rsid w:val="00801F71"/>
    <w:rsid w:val="00802F5B"/>
    <w:rsid w:val="00803741"/>
    <w:rsid w:val="0080404E"/>
    <w:rsid w:val="00805C77"/>
    <w:rsid w:val="00805F28"/>
    <w:rsid w:val="0080749F"/>
    <w:rsid w:val="00811D46"/>
    <w:rsid w:val="008125B0"/>
    <w:rsid w:val="00812B2C"/>
    <w:rsid w:val="00813C5F"/>
    <w:rsid w:val="008144CB"/>
    <w:rsid w:val="00816F79"/>
    <w:rsid w:val="0082111E"/>
    <w:rsid w:val="008215AA"/>
    <w:rsid w:val="00821717"/>
    <w:rsid w:val="00822AE1"/>
    <w:rsid w:val="00823181"/>
    <w:rsid w:val="00824210"/>
    <w:rsid w:val="008251D8"/>
    <w:rsid w:val="008263C0"/>
    <w:rsid w:val="00826AF9"/>
    <w:rsid w:val="0083011F"/>
    <w:rsid w:val="00831AE0"/>
    <w:rsid w:val="00832AE7"/>
    <w:rsid w:val="0083506C"/>
    <w:rsid w:val="0083583A"/>
    <w:rsid w:val="00837265"/>
    <w:rsid w:val="0083747A"/>
    <w:rsid w:val="00841422"/>
    <w:rsid w:val="00841D3B"/>
    <w:rsid w:val="0084314C"/>
    <w:rsid w:val="00843171"/>
    <w:rsid w:val="00843268"/>
    <w:rsid w:val="008438B2"/>
    <w:rsid w:val="00844CD5"/>
    <w:rsid w:val="00847ACF"/>
    <w:rsid w:val="0085028F"/>
    <w:rsid w:val="00851386"/>
    <w:rsid w:val="008535AE"/>
    <w:rsid w:val="00855B9E"/>
    <w:rsid w:val="00856361"/>
    <w:rsid w:val="008575C3"/>
    <w:rsid w:val="0086157F"/>
    <w:rsid w:val="00862779"/>
    <w:rsid w:val="00863D28"/>
    <w:rsid w:val="008648C3"/>
    <w:rsid w:val="008668C1"/>
    <w:rsid w:val="00867C77"/>
    <w:rsid w:val="0087069A"/>
    <w:rsid w:val="00871DF2"/>
    <w:rsid w:val="00873E1B"/>
    <w:rsid w:val="0087531E"/>
    <w:rsid w:val="00880DD7"/>
    <w:rsid w:val="00880F26"/>
    <w:rsid w:val="00885322"/>
    <w:rsid w:val="00887774"/>
    <w:rsid w:val="00890508"/>
    <w:rsid w:val="00891532"/>
    <w:rsid w:val="00891C90"/>
    <w:rsid w:val="00893972"/>
    <w:rsid w:val="0089587A"/>
    <w:rsid w:val="00896196"/>
    <w:rsid w:val="00896C2E"/>
    <w:rsid w:val="00897267"/>
    <w:rsid w:val="008A1226"/>
    <w:rsid w:val="008A1B2F"/>
    <w:rsid w:val="008A2F50"/>
    <w:rsid w:val="008A5095"/>
    <w:rsid w:val="008A608F"/>
    <w:rsid w:val="008B0524"/>
    <w:rsid w:val="008B1A9A"/>
    <w:rsid w:val="008B1C7D"/>
    <w:rsid w:val="008B4FE6"/>
    <w:rsid w:val="008B54A0"/>
    <w:rsid w:val="008B5D1B"/>
    <w:rsid w:val="008B6C37"/>
    <w:rsid w:val="008B7156"/>
    <w:rsid w:val="008B7EB5"/>
    <w:rsid w:val="008C43A9"/>
    <w:rsid w:val="008C4A24"/>
    <w:rsid w:val="008C5A5E"/>
    <w:rsid w:val="008C607A"/>
    <w:rsid w:val="008D4825"/>
    <w:rsid w:val="008D5C10"/>
    <w:rsid w:val="008D6619"/>
    <w:rsid w:val="008D7AB6"/>
    <w:rsid w:val="008D7E6C"/>
    <w:rsid w:val="008E062E"/>
    <w:rsid w:val="008E18F7"/>
    <w:rsid w:val="008E1E10"/>
    <w:rsid w:val="008E291B"/>
    <w:rsid w:val="008E4F2F"/>
    <w:rsid w:val="008E59F7"/>
    <w:rsid w:val="008E6192"/>
    <w:rsid w:val="008E711F"/>
    <w:rsid w:val="008E74B0"/>
    <w:rsid w:val="008F4940"/>
    <w:rsid w:val="008F6E9F"/>
    <w:rsid w:val="009008A8"/>
    <w:rsid w:val="00900BFC"/>
    <w:rsid w:val="00900CB8"/>
    <w:rsid w:val="009063B0"/>
    <w:rsid w:val="009064C2"/>
    <w:rsid w:val="00907106"/>
    <w:rsid w:val="009107FD"/>
    <w:rsid w:val="0091137C"/>
    <w:rsid w:val="00911567"/>
    <w:rsid w:val="00912552"/>
    <w:rsid w:val="009159AF"/>
    <w:rsid w:val="00917915"/>
    <w:rsid w:val="00917AAE"/>
    <w:rsid w:val="009202F3"/>
    <w:rsid w:val="009220E0"/>
    <w:rsid w:val="00922AEF"/>
    <w:rsid w:val="00924C44"/>
    <w:rsid w:val="009251A9"/>
    <w:rsid w:val="0092602A"/>
    <w:rsid w:val="0092666E"/>
    <w:rsid w:val="00930699"/>
    <w:rsid w:val="00931F69"/>
    <w:rsid w:val="00932581"/>
    <w:rsid w:val="0093291C"/>
    <w:rsid w:val="00934123"/>
    <w:rsid w:val="00934C43"/>
    <w:rsid w:val="00936971"/>
    <w:rsid w:val="009372F4"/>
    <w:rsid w:val="00941DDC"/>
    <w:rsid w:val="00943BE4"/>
    <w:rsid w:val="009451DA"/>
    <w:rsid w:val="00952CD1"/>
    <w:rsid w:val="00952FD8"/>
    <w:rsid w:val="00955774"/>
    <w:rsid w:val="009560B5"/>
    <w:rsid w:val="00956585"/>
    <w:rsid w:val="00956A43"/>
    <w:rsid w:val="00960B18"/>
    <w:rsid w:val="00960C52"/>
    <w:rsid w:val="00962B7D"/>
    <w:rsid w:val="00966533"/>
    <w:rsid w:val="009703D6"/>
    <w:rsid w:val="0097073B"/>
    <w:rsid w:val="00970988"/>
    <w:rsid w:val="0097181B"/>
    <w:rsid w:val="0097237F"/>
    <w:rsid w:val="009746E1"/>
    <w:rsid w:val="0097501B"/>
    <w:rsid w:val="00976DC5"/>
    <w:rsid w:val="00977CA4"/>
    <w:rsid w:val="009812E2"/>
    <w:rsid w:val="009818C7"/>
    <w:rsid w:val="00982DD4"/>
    <w:rsid w:val="009838AC"/>
    <w:rsid w:val="009841E5"/>
    <w:rsid w:val="00984267"/>
    <w:rsid w:val="0098479F"/>
    <w:rsid w:val="00984A8A"/>
    <w:rsid w:val="009857B6"/>
    <w:rsid w:val="00985A8D"/>
    <w:rsid w:val="00986610"/>
    <w:rsid w:val="009877DC"/>
    <w:rsid w:val="0099179C"/>
    <w:rsid w:val="00991F96"/>
    <w:rsid w:val="00994C47"/>
    <w:rsid w:val="00995038"/>
    <w:rsid w:val="00995829"/>
    <w:rsid w:val="00995DE3"/>
    <w:rsid w:val="00996F0A"/>
    <w:rsid w:val="009A1772"/>
    <w:rsid w:val="009A1D86"/>
    <w:rsid w:val="009A2FA5"/>
    <w:rsid w:val="009A6501"/>
    <w:rsid w:val="009B049C"/>
    <w:rsid w:val="009B056F"/>
    <w:rsid w:val="009B11C8"/>
    <w:rsid w:val="009B2BCF"/>
    <w:rsid w:val="009B2FF8"/>
    <w:rsid w:val="009B55F5"/>
    <w:rsid w:val="009B5BA3"/>
    <w:rsid w:val="009C12AD"/>
    <w:rsid w:val="009C187C"/>
    <w:rsid w:val="009C2932"/>
    <w:rsid w:val="009C3068"/>
    <w:rsid w:val="009C3EA0"/>
    <w:rsid w:val="009C4234"/>
    <w:rsid w:val="009C6B71"/>
    <w:rsid w:val="009D0027"/>
    <w:rsid w:val="009D0655"/>
    <w:rsid w:val="009D06D6"/>
    <w:rsid w:val="009D0D48"/>
    <w:rsid w:val="009E1E7C"/>
    <w:rsid w:val="009E1E98"/>
    <w:rsid w:val="009E28FD"/>
    <w:rsid w:val="009E2F10"/>
    <w:rsid w:val="009E3ABE"/>
    <w:rsid w:val="009E3C4B"/>
    <w:rsid w:val="009E5D7E"/>
    <w:rsid w:val="009E7406"/>
    <w:rsid w:val="009E7F83"/>
    <w:rsid w:val="009F0637"/>
    <w:rsid w:val="009F3009"/>
    <w:rsid w:val="009F62A6"/>
    <w:rsid w:val="009F674F"/>
    <w:rsid w:val="009F72B5"/>
    <w:rsid w:val="009F799E"/>
    <w:rsid w:val="00A02020"/>
    <w:rsid w:val="00A0422A"/>
    <w:rsid w:val="00A056CB"/>
    <w:rsid w:val="00A07A29"/>
    <w:rsid w:val="00A102D5"/>
    <w:rsid w:val="00A10FF1"/>
    <w:rsid w:val="00A13EEB"/>
    <w:rsid w:val="00A1506B"/>
    <w:rsid w:val="00A16778"/>
    <w:rsid w:val="00A17056"/>
    <w:rsid w:val="00A17CB2"/>
    <w:rsid w:val="00A20722"/>
    <w:rsid w:val="00A23191"/>
    <w:rsid w:val="00A316FF"/>
    <w:rsid w:val="00A319C0"/>
    <w:rsid w:val="00A3255A"/>
    <w:rsid w:val="00A32831"/>
    <w:rsid w:val="00A33560"/>
    <w:rsid w:val="00A33D09"/>
    <w:rsid w:val="00A344D1"/>
    <w:rsid w:val="00A3634E"/>
    <w:rsid w:val="00A36448"/>
    <w:rsid w:val="00A364E4"/>
    <w:rsid w:val="00A371A5"/>
    <w:rsid w:val="00A4045C"/>
    <w:rsid w:val="00A432E6"/>
    <w:rsid w:val="00A46B5B"/>
    <w:rsid w:val="00A46FFA"/>
    <w:rsid w:val="00A47BDF"/>
    <w:rsid w:val="00A51CD7"/>
    <w:rsid w:val="00A52ADB"/>
    <w:rsid w:val="00A533E8"/>
    <w:rsid w:val="00A542D9"/>
    <w:rsid w:val="00A54E83"/>
    <w:rsid w:val="00A56E64"/>
    <w:rsid w:val="00A5737B"/>
    <w:rsid w:val="00A611B5"/>
    <w:rsid w:val="00A62450"/>
    <w:rsid w:val="00A624C3"/>
    <w:rsid w:val="00A6641C"/>
    <w:rsid w:val="00A66593"/>
    <w:rsid w:val="00A70156"/>
    <w:rsid w:val="00A70286"/>
    <w:rsid w:val="00A74365"/>
    <w:rsid w:val="00A767D2"/>
    <w:rsid w:val="00A77616"/>
    <w:rsid w:val="00A7773C"/>
    <w:rsid w:val="00A805DA"/>
    <w:rsid w:val="00A811B4"/>
    <w:rsid w:val="00A87301"/>
    <w:rsid w:val="00A87582"/>
    <w:rsid w:val="00A87CDE"/>
    <w:rsid w:val="00A92BAF"/>
    <w:rsid w:val="00A94737"/>
    <w:rsid w:val="00A949C7"/>
    <w:rsid w:val="00A94BA3"/>
    <w:rsid w:val="00A954F3"/>
    <w:rsid w:val="00A96CBA"/>
    <w:rsid w:val="00A97A53"/>
    <w:rsid w:val="00AA0243"/>
    <w:rsid w:val="00AA3EF2"/>
    <w:rsid w:val="00AA544B"/>
    <w:rsid w:val="00AA57C1"/>
    <w:rsid w:val="00AB00F3"/>
    <w:rsid w:val="00AB1ACD"/>
    <w:rsid w:val="00AB1BF8"/>
    <w:rsid w:val="00AB277F"/>
    <w:rsid w:val="00AB3373"/>
    <w:rsid w:val="00AB3C1A"/>
    <w:rsid w:val="00AB4099"/>
    <w:rsid w:val="00AB449A"/>
    <w:rsid w:val="00AB4FCF"/>
    <w:rsid w:val="00AB635A"/>
    <w:rsid w:val="00AC012F"/>
    <w:rsid w:val="00AC55EA"/>
    <w:rsid w:val="00AD0262"/>
    <w:rsid w:val="00AD14F9"/>
    <w:rsid w:val="00AD2CB4"/>
    <w:rsid w:val="00AD35D6"/>
    <w:rsid w:val="00AD4017"/>
    <w:rsid w:val="00AD58C5"/>
    <w:rsid w:val="00AD6222"/>
    <w:rsid w:val="00AD7F80"/>
    <w:rsid w:val="00AE36C4"/>
    <w:rsid w:val="00AE472C"/>
    <w:rsid w:val="00AE5339"/>
    <w:rsid w:val="00AE5375"/>
    <w:rsid w:val="00AE6CF8"/>
    <w:rsid w:val="00AF0040"/>
    <w:rsid w:val="00AF1688"/>
    <w:rsid w:val="00AF4CAC"/>
    <w:rsid w:val="00AF7BE8"/>
    <w:rsid w:val="00B008BE"/>
    <w:rsid w:val="00B03AE8"/>
    <w:rsid w:val="00B03E0D"/>
    <w:rsid w:val="00B04B4D"/>
    <w:rsid w:val="00B054F8"/>
    <w:rsid w:val="00B1267A"/>
    <w:rsid w:val="00B130FB"/>
    <w:rsid w:val="00B13264"/>
    <w:rsid w:val="00B149C5"/>
    <w:rsid w:val="00B15443"/>
    <w:rsid w:val="00B15544"/>
    <w:rsid w:val="00B20EAB"/>
    <w:rsid w:val="00B2219A"/>
    <w:rsid w:val="00B262B1"/>
    <w:rsid w:val="00B27709"/>
    <w:rsid w:val="00B27B70"/>
    <w:rsid w:val="00B3581B"/>
    <w:rsid w:val="00B358AE"/>
    <w:rsid w:val="00B36B81"/>
    <w:rsid w:val="00B36FEE"/>
    <w:rsid w:val="00B376CC"/>
    <w:rsid w:val="00B37C80"/>
    <w:rsid w:val="00B42393"/>
    <w:rsid w:val="00B438A5"/>
    <w:rsid w:val="00B441EC"/>
    <w:rsid w:val="00B479AF"/>
    <w:rsid w:val="00B5092B"/>
    <w:rsid w:val="00B5194E"/>
    <w:rsid w:val="00B51AF5"/>
    <w:rsid w:val="00B526BC"/>
    <w:rsid w:val="00B531FC"/>
    <w:rsid w:val="00B55347"/>
    <w:rsid w:val="00B57E5E"/>
    <w:rsid w:val="00B606FF"/>
    <w:rsid w:val="00B60841"/>
    <w:rsid w:val="00B61F37"/>
    <w:rsid w:val="00B62AE6"/>
    <w:rsid w:val="00B750D3"/>
    <w:rsid w:val="00B7634C"/>
    <w:rsid w:val="00B7770F"/>
    <w:rsid w:val="00B77A89"/>
    <w:rsid w:val="00B77B27"/>
    <w:rsid w:val="00B8134E"/>
    <w:rsid w:val="00B8142B"/>
    <w:rsid w:val="00B81B55"/>
    <w:rsid w:val="00B81B56"/>
    <w:rsid w:val="00B83C0D"/>
    <w:rsid w:val="00B8446B"/>
    <w:rsid w:val="00B84613"/>
    <w:rsid w:val="00B85802"/>
    <w:rsid w:val="00B87AF0"/>
    <w:rsid w:val="00B9037B"/>
    <w:rsid w:val="00B910BD"/>
    <w:rsid w:val="00B93834"/>
    <w:rsid w:val="00B94BBB"/>
    <w:rsid w:val="00B9507D"/>
    <w:rsid w:val="00B96469"/>
    <w:rsid w:val="00B9732C"/>
    <w:rsid w:val="00B97A34"/>
    <w:rsid w:val="00BA0DA2"/>
    <w:rsid w:val="00BA0FE7"/>
    <w:rsid w:val="00BA2981"/>
    <w:rsid w:val="00BA3B3F"/>
    <w:rsid w:val="00BA42EE"/>
    <w:rsid w:val="00BA48F9"/>
    <w:rsid w:val="00BA54B3"/>
    <w:rsid w:val="00BB0409"/>
    <w:rsid w:val="00BB0DCA"/>
    <w:rsid w:val="00BB19D4"/>
    <w:rsid w:val="00BB2666"/>
    <w:rsid w:val="00BB4206"/>
    <w:rsid w:val="00BB5F4D"/>
    <w:rsid w:val="00BB67F5"/>
    <w:rsid w:val="00BB68AD"/>
    <w:rsid w:val="00BB6B80"/>
    <w:rsid w:val="00BB7873"/>
    <w:rsid w:val="00BC1040"/>
    <w:rsid w:val="00BC1EE9"/>
    <w:rsid w:val="00BC1FC5"/>
    <w:rsid w:val="00BC2D87"/>
    <w:rsid w:val="00BC3773"/>
    <w:rsid w:val="00BC381A"/>
    <w:rsid w:val="00BC5E44"/>
    <w:rsid w:val="00BC6266"/>
    <w:rsid w:val="00BD039B"/>
    <w:rsid w:val="00BD0638"/>
    <w:rsid w:val="00BD0962"/>
    <w:rsid w:val="00BD1EED"/>
    <w:rsid w:val="00BD2883"/>
    <w:rsid w:val="00BD291F"/>
    <w:rsid w:val="00BD2AB9"/>
    <w:rsid w:val="00BD5DF9"/>
    <w:rsid w:val="00BE3276"/>
    <w:rsid w:val="00BE3EBE"/>
    <w:rsid w:val="00BF0B81"/>
    <w:rsid w:val="00BF0DA2"/>
    <w:rsid w:val="00BF0F0C"/>
    <w:rsid w:val="00BF109C"/>
    <w:rsid w:val="00BF18E1"/>
    <w:rsid w:val="00BF34FA"/>
    <w:rsid w:val="00BF4546"/>
    <w:rsid w:val="00BF5223"/>
    <w:rsid w:val="00C004B6"/>
    <w:rsid w:val="00C01C41"/>
    <w:rsid w:val="00C03801"/>
    <w:rsid w:val="00C038E4"/>
    <w:rsid w:val="00C047A7"/>
    <w:rsid w:val="00C05DE5"/>
    <w:rsid w:val="00C069EE"/>
    <w:rsid w:val="00C109B7"/>
    <w:rsid w:val="00C11775"/>
    <w:rsid w:val="00C13282"/>
    <w:rsid w:val="00C13EB2"/>
    <w:rsid w:val="00C16A5E"/>
    <w:rsid w:val="00C20852"/>
    <w:rsid w:val="00C22C37"/>
    <w:rsid w:val="00C23203"/>
    <w:rsid w:val="00C23E9F"/>
    <w:rsid w:val="00C24603"/>
    <w:rsid w:val="00C27CE4"/>
    <w:rsid w:val="00C32C99"/>
    <w:rsid w:val="00C33027"/>
    <w:rsid w:val="00C3531D"/>
    <w:rsid w:val="00C36581"/>
    <w:rsid w:val="00C366FC"/>
    <w:rsid w:val="00C37667"/>
    <w:rsid w:val="00C3781A"/>
    <w:rsid w:val="00C435DB"/>
    <w:rsid w:val="00C4375F"/>
    <w:rsid w:val="00C44D73"/>
    <w:rsid w:val="00C50B42"/>
    <w:rsid w:val="00C516FF"/>
    <w:rsid w:val="00C52BFA"/>
    <w:rsid w:val="00C531AA"/>
    <w:rsid w:val="00C53D1D"/>
    <w:rsid w:val="00C53F26"/>
    <w:rsid w:val="00C53F5D"/>
    <w:rsid w:val="00C540BC"/>
    <w:rsid w:val="00C549B6"/>
    <w:rsid w:val="00C57658"/>
    <w:rsid w:val="00C5785E"/>
    <w:rsid w:val="00C57D22"/>
    <w:rsid w:val="00C62ABC"/>
    <w:rsid w:val="00C64F7D"/>
    <w:rsid w:val="00C67309"/>
    <w:rsid w:val="00C70945"/>
    <w:rsid w:val="00C70CB5"/>
    <w:rsid w:val="00C7124F"/>
    <w:rsid w:val="00C7614E"/>
    <w:rsid w:val="00C77BF1"/>
    <w:rsid w:val="00C80792"/>
    <w:rsid w:val="00C80D60"/>
    <w:rsid w:val="00C80D7C"/>
    <w:rsid w:val="00C82FBD"/>
    <w:rsid w:val="00C83C75"/>
    <w:rsid w:val="00C83E5F"/>
    <w:rsid w:val="00C85267"/>
    <w:rsid w:val="00C859C1"/>
    <w:rsid w:val="00C8721B"/>
    <w:rsid w:val="00C924E9"/>
    <w:rsid w:val="00C9372C"/>
    <w:rsid w:val="00C945CF"/>
    <w:rsid w:val="00C9470E"/>
    <w:rsid w:val="00C9546C"/>
    <w:rsid w:val="00C95CEB"/>
    <w:rsid w:val="00C97178"/>
    <w:rsid w:val="00CA1054"/>
    <w:rsid w:val="00CA1592"/>
    <w:rsid w:val="00CA2AA4"/>
    <w:rsid w:val="00CA4A06"/>
    <w:rsid w:val="00CA63EB"/>
    <w:rsid w:val="00CA69F1"/>
    <w:rsid w:val="00CB3B60"/>
    <w:rsid w:val="00CB4613"/>
    <w:rsid w:val="00CB6991"/>
    <w:rsid w:val="00CB7955"/>
    <w:rsid w:val="00CC10A3"/>
    <w:rsid w:val="00CC3A60"/>
    <w:rsid w:val="00CC53F6"/>
    <w:rsid w:val="00CC53FD"/>
    <w:rsid w:val="00CC5B0F"/>
    <w:rsid w:val="00CC6194"/>
    <w:rsid w:val="00CC6305"/>
    <w:rsid w:val="00CC78A5"/>
    <w:rsid w:val="00CD0516"/>
    <w:rsid w:val="00CD2C22"/>
    <w:rsid w:val="00CD3798"/>
    <w:rsid w:val="00CD756B"/>
    <w:rsid w:val="00CE5664"/>
    <w:rsid w:val="00CE734F"/>
    <w:rsid w:val="00CE7DC3"/>
    <w:rsid w:val="00CF05B3"/>
    <w:rsid w:val="00CF112E"/>
    <w:rsid w:val="00CF5F4F"/>
    <w:rsid w:val="00CF67EF"/>
    <w:rsid w:val="00CF7680"/>
    <w:rsid w:val="00CF7ECD"/>
    <w:rsid w:val="00CF7F6F"/>
    <w:rsid w:val="00D023C0"/>
    <w:rsid w:val="00D02976"/>
    <w:rsid w:val="00D05DA0"/>
    <w:rsid w:val="00D101EB"/>
    <w:rsid w:val="00D107FC"/>
    <w:rsid w:val="00D12262"/>
    <w:rsid w:val="00D130F7"/>
    <w:rsid w:val="00D218DC"/>
    <w:rsid w:val="00D23638"/>
    <w:rsid w:val="00D24E56"/>
    <w:rsid w:val="00D2502C"/>
    <w:rsid w:val="00D31643"/>
    <w:rsid w:val="00D31936"/>
    <w:rsid w:val="00D31AEB"/>
    <w:rsid w:val="00D32ECD"/>
    <w:rsid w:val="00D32F8D"/>
    <w:rsid w:val="00D32FC3"/>
    <w:rsid w:val="00D361E4"/>
    <w:rsid w:val="00D41916"/>
    <w:rsid w:val="00D42A8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60BED"/>
    <w:rsid w:val="00D6199A"/>
    <w:rsid w:val="00D62643"/>
    <w:rsid w:val="00D64C0F"/>
    <w:rsid w:val="00D656EE"/>
    <w:rsid w:val="00D65C00"/>
    <w:rsid w:val="00D72EFE"/>
    <w:rsid w:val="00D74DAD"/>
    <w:rsid w:val="00D750FC"/>
    <w:rsid w:val="00D757EC"/>
    <w:rsid w:val="00D76227"/>
    <w:rsid w:val="00D77DF1"/>
    <w:rsid w:val="00D8197E"/>
    <w:rsid w:val="00D827F9"/>
    <w:rsid w:val="00D84D3E"/>
    <w:rsid w:val="00D84EAA"/>
    <w:rsid w:val="00D85323"/>
    <w:rsid w:val="00D86AFF"/>
    <w:rsid w:val="00D94428"/>
    <w:rsid w:val="00D95A44"/>
    <w:rsid w:val="00D95D16"/>
    <w:rsid w:val="00D97C76"/>
    <w:rsid w:val="00DA15D3"/>
    <w:rsid w:val="00DA3329"/>
    <w:rsid w:val="00DA60C7"/>
    <w:rsid w:val="00DB02B4"/>
    <w:rsid w:val="00DB042A"/>
    <w:rsid w:val="00DB0E57"/>
    <w:rsid w:val="00DB212C"/>
    <w:rsid w:val="00DB4288"/>
    <w:rsid w:val="00DB538D"/>
    <w:rsid w:val="00DB7CB6"/>
    <w:rsid w:val="00DB7EBF"/>
    <w:rsid w:val="00DC0008"/>
    <w:rsid w:val="00DC11B5"/>
    <w:rsid w:val="00DC1B4F"/>
    <w:rsid w:val="00DC275C"/>
    <w:rsid w:val="00DC37D3"/>
    <w:rsid w:val="00DC4B0D"/>
    <w:rsid w:val="00DC5F4D"/>
    <w:rsid w:val="00DC6CD9"/>
    <w:rsid w:val="00DC7445"/>
    <w:rsid w:val="00DC7F0E"/>
    <w:rsid w:val="00DC7FE1"/>
    <w:rsid w:val="00DD3A03"/>
    <w:rsid w:val="00DD3F3F"/>
    <w:rsid w:val="00DD5572"/>
    <w:rsid w:val="00DD7D9E"/>
    <w:rsid w:val="00DE2B79"/>
    <w:rsid w:val="00DE5D80"/>
    <w:rsid w:val="00DE673F"/>
    <w:rsid w:val="00DE7B60"/>
    <w:rsid w:val="00DF1585"/>
    <w:rsid w:val="00DF18E5"/>
    <w:rsid w:val="00DF3C74"/>
    <w:rsid w:val="00DF501C"/>
    <w:rsid w:val="00DF58CD"/>
    <w:rsid w:val="00DF5F96"/>
    <w:rsid w:val="00DF65DE"/>
    <w:rsid w:val="00E0082C"/>
    <w:rsid w:val="00E019A5"/>
    <w:rsid w:val="00E02EC8"/>
    <w:rsid w:val="00E03697"/>
    <w:rsid w:val="00E037F5"/>
    <w:rsid w:val="00E04ECB"/>
    <w:rsid w:val="00E056EC"/>
    <w:rsid w:val="00E05A09"/>
    <w:rsid w:val="00E06CA1"/>
    <w:rsid w:val="00E07D7C"/>
    <w:rsid w:val="00E11DDE"/>
    <w:rsid w:val="00E123B3"/>
    <w:rsid w:val="00E128D5"/>
    <w:rsid w:val="00E13147"/>
    <w:rsid w:val="00E159CE"/>
    <w:rsid w:val="00E172B8"/>
    <w:rsid w:val="00E17FB4"/>
    <w:rsid w:val="00E20B75"/>
    <w:rsid w:val="00E214F2"/>
    <w:rsid w:val="00E2371E"/>
    <w:rsid w:val="00E24BD7"/>
    <w:rsid w:val="00E24C7B"/>
    <w:rsid w:val="00E26523"/>
    <w:rsid w:val="00E26809"/>
    <w:rsid w:val="00E340B9"/>
    <w:rsid w:val="00E3412D"/>
    <w:rsid w:val="00E35207"/>
    <w:rsid w:val="00E35C1C"/>
    <w:rsid w:val="00E448D0"/>
    <w:rsid w:val="00E45F98"/>
    <w:rsid w:val="00E46BB8"/>
    <w:rsid w:val="00E472A2"/>
    <w:rsid w:val="00E47F5B"/>
    <w:rsid w:val="00E51B25"/>
    <w:rsid w:val="00E53259"/>
    <w:rsid w:val="00E53C51"/>
    <w:rsid w:val="00E5440A"/>
    <w:rsid w:val="00E56A47"/>
    <w:rsid w:val="00E57322"/>
    <w:rsid w:val="00E57D92"/>
    <w:rsid w:val="00E61521"/>
    <w:rsid w:val="00E628CB"/>
    <w:rsid w:val="00E62AD9"/>
    <w:rsid w:val="00E638C8"/>
    <w:rsid w:val="00E66AA8"/>
    <w:rsid w:val="00E71685"/>
    <w:rsid w:val="00E719D4"/>
    <w:rsid w:val="00E71AB5"/>
    <w:rsid w:val="00E73008"/>
    <w:rsid w:val="00E74634"/>
    <w:rsid w:val="00E7509B"/>
    <w:rsid w:val="00E75FE0"/>
    <w:rsid w:val="00E76425"/>
    <w:rsid w:val="00E8125C"/>
    <w:rsid w:val="00E81525"/>
    <w:rsid w:val="00E86590"/>
    <w:rsid w:val="00E90632"/>
    <w:rsid w:val="00E907FF"/>
    <w:rsid w:val="00E91AA3"/>
    <w:rsid w:val="00E938E3"/>
    <w:rsid w:val="00EA42D1"/>
    <w:rsid w:val="00EA42EF"/>
    <w:rsid w:val="00EA6BEA"/>
    <w:rsid w:val="00EA769F"/>
    <w:rsid w:val="00EB0EA5"/>
    <w:rsid w:val="00EB1357"/>
    <w:rsid w:val="00EB2DD1"/>
    <w:rsid w:val="00EB3AB1"/>
    <w:rsid w:val="00EB6B37"/>
    <w:rsid w:val="00EC29FE"/>
    <w:rsid w:val="00EC3C70"/>
    <w:rsid w:val="00EC588A"/>
    <w:rsid w:val="00EC6F37"/>
    <w:rsid w:val="00ED14AE"/>
    <w:rsid w:val="00ED1A38"/>
    <w:rsid w:val="00ED23F9"/>
    <w:rsid w:val="00ED3120"/>
    <w:rsid w:val="00ED3690"/>
    <w:rsid w:val="00ED3A3D"/>
    <w:rsid w:val="00ED5034"/>
    <w:rsid w:val="00ED538A"/>
    <w:rsid w:val="00ED546C"/>
    <w:rsid w:val="00ED6FBC"/>
    <w:rsid w:val="00EE1676"/>
    <w:rsid w:val="00EE1A74"/>
    <w:rsid w:val="00EE1E9B"/>
    <w:rsid w:val="00EE2804"/>
    <w:rsid w:val="00EE2F16"/>
    <w:rsid w:val="00EE37E2"/>
    <w:rsid w:val="00EE3861"/>
    <w:rsid w:val="00EE63B7"/>
    <w:rsid w:val="00EF05E4"/>
    <w:rsid w:val="00EF0F29"/>
    <w:rsid w:val="00EF1EB8"/>
    <w:rsid w:val="00EF2E73"/>
    <w:rsid w:val="00EF35CF"/>
    <w:rsid w:val="00EF4D2F"/>
    <w:rsid w:val="00EF62D1"/>
    <w:rsid w:val="00EF6AA7"/>
    <w:rsid w:val="00EF7683"/>
    <w:rsid w:val="00EF7A2D"/>
    <w:rsid w:val="00F0229E"/>
    <w:rsid w:val="00F04396"/>
    <w:rsid w:val="00F04F8D"/>
    <w:rsid w:val="00F0781C"/>
    <w:rsid w:val="00F10AD0"/>
    <w:rsid w:val="00F10E37"/>
    <w:rsid w:val="00F116CC"/>
    <w:rsid w:val="00F12860"/>
    <w:rsid w:val="00F12BD1"/>
    <w:rsid w:val="00F15327"/>
    <w:rsid w:val="00F168CF"/>
    <w:rsid w:val="00F16A13"/>
    <w:rsid w:val="00F22511"/>
    <w:rsid w:val="00F23038"/>
    <w:rsid w:val="00F2354E"/>
    <w:rsid w:val="00F2555C"/>
    <w:rsid w:val="00F25A1A"/>
    <w:rsid w:val="00F26B48"/>
    <w:rsid w:val="00F27925"/>
    <w:rsid w:val="00F31DF3"/>
    <w:rsid w:val="00F32E0D"/>
    <w:rsid w:val="00F33AE5"/>
    <w:rsid w:val="00F33C4F"/>
    <w:rsid w:val="00F3597D"/>
    <w:rsid w:val="00F41E32"/>
    <w:rsid w:val="00F422D0"/>
    <w:rsid w:val="00F431AF"/>
    <w:rsid w:val="00F4376D"/>
    <w:rsid w:val="00F441CC"/>
    <w:rsid w:val="00F4462E"/>
    <w:rsid w:val="00F45399"/>
    <w:rsid w:val="00F465EA"/>
    <w:rsid w:val="00F468A0"/>
    <w:rsid w:val="00F54E7B"/>
    <w:rsid w:val="00F55444"/>
    <w:rsid w:val="00F55A88"/>
    <w:rsid w:val="00F55DD0"/>
    <w:rsid w:val="00F57621"/>
    <w:rsid w:val="00F6391A"/>
    <w:rsid w:val="00F6493A"/>
    <w:rsid w:val="00F73027"/>
    <w:rsid w:val="00F736E3"/>
    <w:rsid w:val="00F7387B"/>
    <w:rsid w:val="00F74005"/>
    <w:rsid w:val="00F745C1"/>
    <w:rsid w:val="00F76009"/>
    <w:rsid w:val="00F76884"/>
    <w:rsid w:val="00F772BA"/>
    <w:rsid w:val="00F82F13"/>
    <w:rsid w:val="00F83D24"/>
    <w:rsid w:val="00F83DD9"/>
    <w:rsid w:val="00F83F40"/>
    <w:rsid w:val="00F84CB3"/>
    <w:rsid w:val="00F91688"/>
    <w:rsid w:val="00F91C6C"/>
    <w:rsid w:val="00F94DDF"/>
    <w:rsid w:val="00FA117A"/>
    <w:rsid w:val="00FA1FE0"/>
    <w:rsid w:val="00FA58D0"/>
    <w:rsid w:val="00FB233F"/>
    <w:rsid w:val="00FB386A"/>
    <w:rsid w:val="00FB4391"/>
    <w:rsid w:val="00FB5A5A"/>
    <w:rsid w:val="00FB6446"/>
    <w:rsid w:val="00FB6DE0"/>
    <w:rsid w:val="00FC0786"/>
    <w:rsid w:val="00FC2E7D"/>
    <w:rsid w:val="00FC49EF"/>
    <w:rsid w:val="00FD138C"/>
    <w:rsid w:val="00FD6DA0"/>
    <w:rsid w:val="00FE1DA7"/>
    <w:rsid w:val="00FE301E"/>
    <w:rsid w:val="00FE36E2"/>
    <w:rsid w:val="00FE37B3"/>
    <w:rsid w:val="00FE383A"/>
    <w:rsid w:val="00FE4947"/>
    <w:rsid w:val="00FE5376"/>
    <w:rsid w:val="00FF11AD"/>
    <w:rsid w:val="00FF2971"/>
    <w:rsid w:val="00FF34D4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61F9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character" w:customStyle="1" w:styleId="FontStyle14">
    <w:name w:val="Font Style14"/>
    <w:uiPriority w:val="99"/>
    <w:rsid w:val="005D16EC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AD6222"/>
    <w:pPr>
      <w:widowControl w:val="0"/>
      <w:autoSpaceDE w:val="0"/>
      <w:autoSpaceDN w:val="0"/>
      <w:adjustRightInd w:val="0"/>
      <w:spacing w:line="432" w:lineRule="exact"/>
      <w:ind w:firstLine="49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133A06"/>
    <w:rPr>
      <w:rFonts w:ascii="Times New Roman" w:hAnsi="Times New Roman" w:cs="Times New Roman" w:hint="default"/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72295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Style7">
    <w:name w:val="Style7"/>
    <w:basedOn w:val="Normalny"/>
    <w:uiPriority w:val="99"/>
    <w:rsid w:val="00A16778"/>
    <w:pPr>
      <w:widowControl w:val="0"/>
      <w:autoSpaceDE w:val="0"/>
      <w:autoSpaceDN w:val="0"/>
      <w:adjustRightInd w:val="0"/>
      <w:spacing w:line="453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6">
    <w:name w:val="Font Style16"/>
    <w:uiPriority w:val="99"/>
    <w:rsid w:val="00A16778"/>
    <w:rPr>
      <w:rFonts w:ascii="Times New Roman" w:hAnsi="Times New Roman" w:cs="Times New Roman"/>
      <w:sz w:val="24"/>
      <w:szCs w:val="24"/>
    </w:rPr>
  </w:style>
  <w:style w:type="character" w:customStyle="1" w:styleId="IGindeksgrny">
    <w:name w:val="_IG_ – indeks górny"/>
    <w:basedOn w:val="Domylnaczcionkaakapitu"/>
    <w:uiPriority w:val="2"/>
    <w:qFormat/>
    <w:rsid w:val="00516BDE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1C2-E1D6-43EB-9EEB-FB29DD88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2021-05-27T13:02:00Z</dcterms:created>
  <dcterms:modified xsi:type="dcterms:W3CDTF">2021-05-27T13:19:00Z</dcterms:modified>
</cp:coreProperties>
</file>