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6A1" w:rsidRDefault="0066015C" w:rsidP="00A456A1">
      <w:pPr>
        <w:jc w:val="right"/>
      </w:pPr>
      <w:bookmarkStart w:id="0" w:name="_GoBack"/>
      <w:bookmarkEnd w:id="0"/>
      <w:r>
        <w:t xml:space="preserve">Warszawa, </w:t>
      </w:r>
      <w:r w:rsidR="00F370B5">
        <w:t xml:space="preserve"> </w:t>
      </w:r>
      <w:r w:rsidR="00FE78F9">
        <w:t xml:space="preserve"> </w:t>
      </w:r>
      <w:r w:rsidR="00F370B5">
        <w:t xml:space="preserve"> </w:t>
      </w:r>
      <w:r w:rsidR="00322D93">
        <w:t>lutego</w:t>
      </w:r>
      <w:r w:rsidR="00F370B5">
        <w:t xml:space="preserve"> 2019 </w:t>
      </w:r>
      <w:r>
        <w:t>r.</w:t>
      </w:r>
    </w:p>
    <w:p w:rsidR="00A456A1" w:rsidRDefault="0066015C" w:rsidP="00A456A1">
      <w:pPr>
        <w:pStyle w:val="menfont"/>
      </w:pPr>
      <w:bookmarkStart w:id="1" w:name="ezdSprawaZnak"/>
      <w:r>
        <w:t>DWM-WWDiW.263.33.2018</w:t>
      </w:r>
      <w:bookmarkEnd w:id="1"/>
      <w:r>
        <w:t>.</w:t>
      </w:r>
      <w:bookmarkStart w:id="2" w:name="ezdAutorInicjaly"/>
      <w:r>
        <w:t>KH</w:t>
      </w:r>
      <w:bookmarkEnd w:id="2"/>
    </w:p>
    <w:p w:rsidR="00F370B5" w:rsidRDefault="00F370B5">
      <w:pPr>
        <w:pStyle w:val="menfont"/>
      </w:pPr>
    </w:p>
    <w:p w:rsidR="00F370B5" w:rsidRPr="00BB30D8" w:rsidRDefault="00F370B5" w:rsidP="00F370B5">
      <w:pPr>
        <w:pStyle w:val="Tekstpodstawowy2"/>
        <w:shd w:val="clear" w:color="auto" w:fill="auto"/>
        <w:spacing w:line="240" w:lineRule="auto"/>
        <w:ind w:left="23"/>
        <w:rPr>
          <w:sz w:val="24"/>
          <w:szCs w:val="24"/>
        </w:rPr>
      </w:pPr>
      <w:r w:rsidRPr="00BB30D8">
        <w:rPr>
          <w:sz w:val="24"/>
          <w:szCs w:val="24"/>
        </w:rPr>
        <w:t>Pan</w:t>
      </w:r>
    </w:p>
    <w:p w:rsidR="00F370B5" w:rsidRPr="00BB30D8" w:rsidRDefault="00F370B5" w:rsidP="00F370B5">
      <w:pPr>
        <w:pStyle w:val="Tekstpodstawowy2"/>
        <w:shd w:val="clear" w:color="auto" w:fill="auto"/>
        <w:spacing w:line="240" w:lineRule="auto"/>
        <w:ind w:left="23"/>
        <w:rPr>
          <w:sz w:val="24"/>
          <w:szCs w:val="24"/>
        </w:rPr>
      </w:pPr>
      <w:r w:rsidRPr="00BB30D8">
        <w:rPr>
          <w:sz w:val="24"/>
          <w:szCs w:val="24"/>
        </w:rPr>
        <w:t>Longin Kajka</w:t>
      </w:r>
    </w:p>
    <w:p w:rsidR="00F370B5" w:rsidRPr="00BB30D8" w:rsidRDefault="00F370B5" w:rsidP="00F370B5">
      <w:pPr>
        <w:pStyle w:val="Tekstpodstawowy2"/>
        <w:shd w:val="clear" w:color="auto" w:fill="auto"/>
        <w:spacing w:line="240" w:lineRule="auto"/>
        <w:ind w:left="23" w:right="4060"/>
        <w:rPr>
          <w:sz w:val="24"/>
          <w:szCs w:val="24"/>
        </w:rPr>
      </w:pPr>
      <w:r w:rsidRPr="00BB30D8">
        <w:rPr>
          <w:sz w:val="24"/>
          <w:szCs w:val="24"/>
        </w:rPr>
        <w:t>Prezes Zarządu</w:t>
      </w:r>
    </w:p>
    <w:p w:rsidR="00F370B5" w:rsidRPr="00BB30D8" w:rsidRDefault="00F370B5" w:rsidP="00F370B5">
      <w:pPr>
        <w:pStyle w:val="Tekstpodstawowy2"/>
        <w:shd w:val="clear" w:color="auto" w:fill="auto"/>
        <w:spacing w:line="240" w:lineRule="auto"/>
        <w:ind w:right="-1"/>
        <w:rPr>
          <w:sz w:val="24"/>
          <w:szCs w:val="24"/>
        </w:rPr>
      </w:pPr>
      <w:r w:rsidRPr="00BB30D8">
        <w:rPr>
          <w:sz w:val="24"/>
          <w:szCs w:val="24"/>
        </w:rPr>
        <w:t>Fundacja Międzynarodowej Integracji Gospodarczej i Kulturalno-Turystycznej</w:t>
      </w:r>
    </w:p>
    <w:p w:rsidR="00F370B5" w:rsidRPr="00BB30D8" w:rsidRDefault="00F370B5" w:rsidP="00F370B5">
      <w:pPr>
        <w:pStyle w:val="Tekstpodstawowy2"/>
        <w:shd w:val="clear" w:color="auto" w:fill="auto"/>
        <w:spacing w:line="240" w:lineRule="auto"/>
        <w:ind w:left="23" w:right="4060"/>
        <w:rPr>
          <w:sz w:val="24"/>
          <w:szCs w:val="24"/>
        </w:rPr>
      </w:pPr>
      <w:r w:rsidRPr="00BB30D8">
        <w:rPr>
          <w:sz w:val="24"/>
          <w:szCs w:val="24"/>
        </w:rPr>
        <w:t>Stare Kobiałki nr 18</w:t>
      </w:r>
    </w:p>
    <w:p w:rsidR="00F370B5" w:rsidRDefault="00F370B5" w:rsidP="00F370B5">
      <w:pPr>
        <w:pStyle w:val="Tekstpodstawowy2"/>
        <w:shd w:val="clear" w:color="auto" w:fill="auto"/>
        <w:spacing w:line="240" w:lineRule="auto"/>
        <w:ind w:left="23" w:right="4060"/>
        <w:rPr>
          <w:sz w:val="24"/>
          <w:szCs w:val="24"/>
        </w:rPr>
      </w:pPr>
      <w:r w:rsidRPr="00BB30D8">
        <w:rPr>
          <w:sz w:val="24"/>
          <w:szCs w:val="24"/>
        </w:rPr>
        <w:t>21-450 Stoczek Łukowski</w:t>
      </w:r>
    </w:p>
    <w:p w:rsidR="00F370B5" w:rsidRDefault="00F370B5" w:rsidP="00397EDD">
      <w:pPr>
        <w:pStyle w:val="Tekstpodstawowy1"/>
        <w:shd w:val="clear" w:color="auto" w:fill="auto"/>
        <w:spacing w:before="0" w:after="120" w:line="240" w:lineRule="auto"/>
        <w:ind w:right="40" w:firstLine="0"/>
        <w:jc w:val="left"/>
        <w:rPr>
          <w:b/>
          <w:sz w:val="24"/>
          <w:szCs w:val="24"/>
        </w:rPr>
      </w:pPr>
    </w:p>
    <w:p w:rsidR="00F370B5" w:rsidRDefault="00F370B5" w:rsidP="00F370B5">
      <w:pPr>
        <w:pStyle w:val="Tekstpodstawowy1"/>
        <w:shd w:val="clear" w:color="auto" w:fill="auto"/>
        <w:spacing w:before="120" w:after="120" w:line="240" w:lineRule="auto"/>
        <w:ind w:right="4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Wystąpienie pokontrolne</w:t>
      </w:r>
    </w:p>
    <w:p w:rsidR="00F370B5" w:rsidRPr="00E53CFA" w:rsidRDefault="00F370B5" w:rsidP="00F370B5">
      <w:pPr>
        <w:tabs>
          <w:tab w:val="center" w:pos="4536"/>
          <w:tab w:val="right" w:pos="9072"/>
        </w:tabs>
        <w:spacing w:after="120"/>
        <w:jc w:val="both"/>
      </w:pPr>
      <w:r w:rsidRPr="00E53CFA">
        <w:t>Zgodnie z art. 47 ustawy z dnia 15 lipca 2011 r. o kontroli w administracji rządowej (Dz. U. nr 185, poz. 1092) przekazuję niniejsze wystąpienie pokontrolne</w:t>
      </w:r>
      <w:r w:rsidRPr="00E53CFA">
        <w:rPr>
          <w:i/>
        </w:rPr>
        <w:t>.</w:t>
      </w:r>
      <w:r w:rsidRPr="00E53CFA">
        <w:t xml:space="preserve"> </w:t>
      </w:r>
    </w:p>
    <w:p w:rsidR="00F370B5" w:rsidRDefault="00F370B5" w:rsidP="00F370B5">
      <w:pPr>
        <w:pStyle w:val="Tekstpodstawowy1"/>
        <w:shd w:val="clear" w:color="auto" w:fill="auto"/>
        <w:spacing w:before="0" w:after="120" w:line="240" w:lineRule="auto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>Na postawie art. 6 ust. 3 pkt 3 ustawy z dnia 15 lipca 2011 r. o kontroli w administracji rządowej (Dz. U. nr 185, poz. 1092), Ministerstwo Edukacji Narodowej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 xml:space="preserve">, w okresie od 24 września do 5 grudnia 2018 r., przeprowadziło kontrolę w </w:t>
      </w:r>
      <w:r>
        <w:rPr>
          <w:bCs/>
          <w:sz w:val="24"/>
          <w:szCs w:val="24"/>
        </w:rPr>
        <w:t>Fundacji Międzynarodowej Integracji Gospodarczej i Kulturalno-Turystycznej (</w:t>
      </w:r>
      <w:r>
        <w:rPr>
          <w:sz w:val="24"/>
          <w:szCs w:val="24"/>
        </w:rPr>
        <w:t>dalej „Fundacja”)</w:t>
      </w:r>
      <w:r>
        <w:rPr>
          <w:bCs/>
          <w:sz w:val="24"/>
          <w:szCs w:val="24"/>
        </w:rPr>
        <w:t xml:space="preserve">, z </w:t>
      </w:r>
      <w:r>
        <w:rPr>
          <w:sz w:val="24"/>
          <w:szCs w:val="24"/>
        </w:rPr>
        <w:t>siedzibą w</w:t>
      </w:r>
      <w:r>
        <w:rPr>
          <w:bCs/>
          <w:sz w:val="24"/>
          <w:szCs w:val="24"/>
        </w:rPr>
        <w:t xml:space="preserve"> Starych Kobiałkach nr 18, 21-450 Stoczek Łukowski</w:t>
      </w:r>
      <w:r>
        <w:rPr>
          <w:sz w:val="24"/>
          <w:szCs w:val="24"/>
        </w:rPr>
        <w:t>, w zakresie prawidłowości wykonania zadania publicznego, w tym wykorzystania dotacji przekazanej na realizację zadania publicznego pn. „Międzynarodowa wymiana młodzieży”.</w:t>
      </w:r>
    </w:p>
    <w:p w:rsidR="00F370B5" w:rsidRDefault="00F370B5" w:rsidP="00F370B5">
      <w:pPr>
        <w:pStyle w:val="Tekstpodstawowy1"/>
        <w:shd w:val="clear" w:color="auto" w:fill="auto"/>
        <w:spacing w:before="0" w:after="0" w:line="240" w:lineRule="auto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>Celem kontroli było zbadanie prawidłowości wykonania zadania, w tym w szczególności:</w:t>
      </w:r>
    </w:p>
    <w:p w:rsidR="00F370B5" w:rsidRDefault="00F370B5" w:rsidP="00F370B5">
      <w:pPr>
        <w:pStyle w:val="Tekstpodstawowy1"/>
        <w:numPr>
          <w:ilvl w:val="0"/>
          <w:numId w:val="1"/>
        </w:numPr>
        <w:shd w:val="clear" w:color="auto" w:fill="auto"/>
        <w:spacing w:before="0" w:after="0" w:line="240" w:lineRule="auto"/>
        <w:ind w:left="425" w:hanging="357"/>
        <w:jc w:val="both"/>
        <w:rPr>
          <w:sz w:val="24"/>
          <w:szCs w:val="24"/>
        </w:rPr>
      </w:pPr>
      <w:r>
        <w:rPr>
          <w:sz w:val="24"/>
          <w:szCs w:val="24"/>
        </w:rPr>
        <w:t>stopnia realizacji zadania;</w:t>
      </w:r>
    </w:p>
    <w:p w:rsidR="00F370B5" w:rsidRDefault="00F370B5" w:rsidP="00F370B5">
      <w:pPr>
        <w:pStyle w:val="Tekstpodstawowy1"/>
        <w:numPr>
          <w:ilvl w:val="0"/>
          <w:numId w:val="1"/>
        </w:numPr>
        <w:shd w:val="clear" w:color="auto" w:fill="auto"/>
        <w:spacing w:before="0" w:after="0" w:line="240" w:lineRule="auto"/>
        <w:ind w:left="425" w:hanging="357"/>
        <w:jc w:val="both"/>
        <w:rPr>
          <w:sz w:val="24"/>
          <w:szCs w:val="24"/>
        </w:rPr>
      </w:pPr>
      <w:r>
        <w:rPr>
          <w:sz w:val="24"/>
          <w:szCs w:val="24"/>
        </w:rPr>
        <w:t>efektywności, rzetelności i jakości wykonania zadania;</w:t>
      </w:r>
    </w:p>
    <w:p w:rsidR="00F370B5" w:rsidRDefault="00F370B5" w:rsidP="00F370B5">
      <w:pPr>
        <w:pStyle w:val="Tekstpodstawowy1"/>
        <w:numPr>
          <w:ilvl w:val="0"/>
          <w:numId w:val="1"/>
        </w:numPr>
        <w:shd w:val="clear" w:color="auto" w:fill="auto"/>
        <w:spacing w:before="0" w:after="0" w:line="240" w:lineRule="auto"/>
        <w:ind w:left="425" w:right="40" w:hanging="357"/>
        <w:jc w:val="both"/>
        <w:rPr>
          <w:sz w:val="24"/>
          <w:szCs w:val="24"/>
        </w:rPr>
      </w:pPr>
      <w:r>
        <w:rPr>
          <w:sz w:val="24"/>
          <w:szCs w:val="24"/>
        </w:rPr>
        <w:t>prawidłowości wykorzystania środków publicznych otrzymanych na realizację zadania;</w:t>
      </w:r>
    </w:p>
    <w:p w:rsidR="00F370B5" w:rsidRDefault="00F370B5" w:rsidP="00F370B5">
      <w:pPr>
        <w:pStyle w:val="Tekstpodstawowy1"/>
        <w:numPr>
          <w:ilvl w:val="0"/>
          <w:numId w:val="1"/>
        </w:numPr>
        <w:shd w:val="clear" w:color="auto" w:fill="auto"/>
        <w:spacing w:before="0" w:after="120" w:line="240" w:lineRule="auto"/>
        <w:ind w:left="425" w:right="40" w:hanging="357"/>
        <w:jc w:val="both"/>
        <w:rPr>
          <w:sz w:val="24"/>
          <w:szCs w:val="24"/>
        </w:rPr>
      </w:pPr>
      <w:r>
        <w:rPr>
          <w:sz w:val="24"/>
          <w:szCs w:val="24"/>
        </w:rPr>
        <w:t>prowadzenia dokumentacji związanej z realizowanym zadaniem.</w:t>
      </w:r>
    </w:p>
    <w:p w:rsidR="00F370B5" w:rsidRDefault="00F370B5" w:rsidP="00F370B5">
      <w:pPr>
        <w:pStyle w:val="Tekstpodstawowy1"/>
        <w:shd w:val="clear" w:color="auto" w:fill="auto"/>
        <w:spacing w:before="0" w:after="120" w:line="240" w:lineRule="auto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>Kontrolą objęto okres od 13 czerwca 2018 r. do 15 października 2018 r.</w:t>
      </w:r>
    </w:p>
    <w:p w:rsidR="00F370B5" w:rsidRDefault="00F370B5" w:rsidP="00F370B5">
      <w:pPr>
        <w:autoSpaceDE w:val="0"/>
        <w:autoSpaceDN w:val="0"/>
        <w:adjustRightInd w:val="0"/>
        <w:spacing w:before="120"/>
        <w:jc w:val="both"/>
        <w:rPr>
          <w:rFonts w:eastAsia="Arial"/>
        </w:rPr>
      </w:pPr>
      <w:r>
        <w:rPr>
          <w:rFonts w:eastAsia="Arial"/>
        </w:rPr>
        <w:t xml:space="preserve">Na podstawie wyników kontroli pozytywnie oceniono wykorzystanie przez Fundację dotacji przekazanej na realizację zadania w okresie objętym kontrolą. </w:t>
      </w:r>
    </w:p>
    <w:p w:rsidR="00F370B5" w:rsidRDefault="00F370B5" w:rsidP="00F370B5">
      <w:pPr>
        <w:pStyle w:val="Tekstpodstawowy1"/>
        <w:shd w:val="clear" w:color="auto" w:fill="auto"/>
        <w:spacing w:before="120" w:after="120" w:line="240" w:lineRule="auto"/>
        <w:ind w:right="6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 czerwca 2018 r. Ministerstwo Edukacji Narodowej zawarło z Fundacją umowę nr MEN/2018/DSWM/1034 na realizację zadania publicznego </w:t>
      </w:r>
      <w:r>
        <w:rPr>
          <w:sz w:val="24"/>
          <w:szCs w:val="24"/>
        </w:rPr>
        <w:lastRenderedPageBreak/>
        <w:t>pn. „Międzynarodowa wymiana młodzieży" (umowa była zmieniana trzykrotnie: Aneks nr 1 z 20 lipca 2018 r. w zakresie terminu realizacji zadania w Mołdawii, Aneks nr 2 z 10 września 2018 r. w zakresie terminu realizacji zadania w Polsce i Aneks nr 3 z 23 listopada 2018 r. w zakresie kalkulacji przewidywanych kosztów). Zgodnie z § 3 umowy na realizację zadania przekazano dotacje w wysokości 22.859,00 zł. Przedmiotem umowy była realizacja projektu pn. „Międzykulturowy Inkubator Inicjatyw”. W umowie określony został harmonogram realizacji poszczególnych zadań w Mołdawii (od 24 lipca do 29 lipca 2018 r.) i w Polsce (od 19 listopada do 24 listopada 2018 r.).</w:t>
      </w:r>
    </w:p>
    <w:p w:rsidR="00F370B5" w:rsidRDefault="00F370B5" w:rsidP="00F370B5">
      <w:pPr>
        <w:autoSpaceDE w:val="0"/>
        <w:autoSpaceDN w:val="0"/>
        <w:adjustRightInd w:val="0"/>
        <w:jc w:val="both"/>
        <w:rPr>
          <w:rFonts w:eastAsia="Arial"/>
        </w:rPr>
      </w:pPr>
      <w:r>
        <w:rPr>
          <w:rFonts w:eastAsia="Arial"/>
        </w:rPr>
        <w:t>Główne cele realizowanego projektu obejmowały:</w:t>
      </w:r>
    </w:p>
    <w:p w:rsidR="00F370B5" w:rsidRDefault="00F370B5" w:rsidP="00F370B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eastAsia="Arial"/>
        </w:rPr>
      </w:pPr>
      <w:r>
        <w:rPr>
          <w:rFonts w:eastAsia="Arial"/>
        </w:rPr>
        <w:t xml:space="preserve">budowanie trwałego dialogu międzykulturowego oraz postawy tolerancji i otwartości wśród młodych ludzi z Polski i Mołdawii, ze szczególnym zwróceniem uwagi na teraźniejszość, </w:t>
      </w:r>
    </w:p>
    <w:p w:rsidR="00F370B5" w:rsidRDefault="00F370B5" w:rsidP="00F370B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eastAsia="Arial"/>
        </w:rPr>
      </w:pPr>
      <w:r>
        <w:rPr>
          <w:rFonts w:eastAsia="Arial"/>
        </w:rPr>
        <w:t>promocję i popularyzację polskiego dziedzictwa narodowego, ze szczególnym zwróceniem uwagi na rocznice 100 lat odzyskania przez Polskę niepodległości,</w:t>
      </w:r>
    </w:p>
    <w:p w:rsidR="00F370B5" w:rsidRDefault="00F370B5" w:rsidP="00F370B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/>
        <w:jc w:val="both"/>
      </w:pPr>
      <w:r>
        <w:rPr>
          <w:rFonts w:eastAsia="Arial"/>
        </w:rPr>
        <w:t xml:space="preserve">szeroką aktywizację młodzieży w kierunku rozwoju kompetencji miękkich </w:t>
      </w:r>
      <w:r>
        <w:rPr>
          <w:rFonts w:eastAsia="Arial"/>
        </w:rPr>
        <w:br/>
        <w:t>i ich rozwoju, z uwzględnieniem umiejętności prospołecznych</w:t>
      </w:r>
      <w:r>
        <w:t xml:space="preserve">. </w:t>
      </w:r>
    </w:p>
    <w:p w:rsidR="00F370B5" w:rsidRDefault="00F370B5" w:rsidP="00F370B5">
      <w:pPr>
        <w:autoSpaceDE w:val="0"/>
        <w:autoSpaceDN w:val="0"/>
        <w:adjustRightInd w:val="0"/>
        <w:spacing w:before="120"/>
        <w:jc w:val="both"/>
      </w:pPr>
      <w:r>
        <w:t xml:space="preserve">Zgodnie z umową, ze środków dotacji sfinansowane zostały koszty realizacji programu w Polsce oraz transport uczestników z Polski do Kiszyniowa, ubezpieczenia oraz honoraria i wynagrodzenia dla opiekunów, trenerów. </w:t>
      </w:r>
    </w:p>
    <w:p w:rsidR="00F370B5" w:rsidRDefault="00F370B5" w:rsidP="00F370B5">
      <w:pPr>
        <w:autoSpaceDE w:val="0"/>
        <w:autoSpaceDN w:val="0"/>
        <w:adjustRightInd w:val="0"/>
        <w:spacing w:before="120" w:after="120"/>
        <w:jc w:val="both"/>
      </w:pPr>
      <w:r>
        <w:rPr>
          <w:rFonts w:eastAsia="Arial"/>
        </w:rPr>
        <w:t>W ocenie kontrolerów, program zrealizowany przez Fundację był zgodny z założeniami, a jego realizacja służyła osiągnięciu zakładanych celów.</w:t>
      </w:r>
    </w:p>
    <w:p w:rsidR="00F370B5" w:rsidRDefault="00F370B5" w:rsidP="00F370B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jc w:val="both"/>
        <w:rPr>
          <w:rStyle w:val="Pogrubienie"/>
        </w:rPr>
      </w:pPr>
      <w:r>
        <w:rPr>
          <w:rStyle w:val="Pogrubienie"/>
        </w:rPr>
        <w:t>Stopień realizacji oraz efektywności, rzetelności i jakości wykonania zadania.</w:t>
      </w:r>
    </w:p>
    <w:p w:rsidR="00F370B5" w:rsidRDefault="00F370B5" w:rsidP="00F370B5">
      <w:pPr>
        <w:spacing w:before="120"/>
        <w:jc w:val="both"/>
      </w:pPr>
      <w:r>
        <w:t>Zgodnie z umową Zleceniobiorca zorganizował dwa 6-dniowe spotkania w Polsce i Mołdawii. Grupa z Polski liczyła 12 uczniów i 2 opiekunów natomiast grupa z Mołdawii powiększona została o 1 osobę i liczyła 13 uczniów i 2 opiekunów. Łącznie w spotkaniach udział wzięło 29 osób (o jedną więcej niż przewidziano w umowie). Udział dodatkowego ucznia z Mołdawii sfinansowany został w ramach środków z dotacji i środków własnych Fundacji. Zleceniobiorcy udało się uzyskać niższe niż zakładane w ofercie ceny w zakresie zakwaterowania i wyżywienia zbiorowego, nie zachodziła więc konieczność przesunięć w odpowiednich pozycjach kosztorysu.</w:t>
      </w:r>
    </w:p>
    <w:p w:rsidR="00F370B5" w:rsidRDefault="00F370B5" w:rsidP="00F370B5">
      <w:pPr>
        <w:spacing w:before="120"/>
        <w:jc w:val="both"/>
      </w:pPr>
      <w:r>
        <w:t>Zgodnie z ofertą w Mołdawii (w Kiszyniowie), realizowano program obejmujący działania o charakterze integracyjnym, warsztaty z uczenia się międzykulturowego, spotkania kulinarne, gry terenowe, tworzenie materiałów filmowych, fotograficznych i tekstowych, wspólne malowanie plakatu, wieczornicę międzykulturową, wizyty w muzeach: etnograficznym, archeologicznym i historycznym oraz spotkania taneczno-wokalne.</w:t>
      </w:r>
    </w:p>
    <w:p w:rsidR="00F370B5" w:rsidRDefault="00F370B5" w:rsidP="00F370B5">
      <w:pPr>
        <w:spacing w:before="120"/>
        <w:jc w:val="both"/>
      </w:pPr>
      <w:r>
        <w:lastRenderedPageBreak/>
        <w:t xml:space="preserve">W ramach programu realizowanego na terenie Polski (w mieście i gminie Stoczek Łukowski oraz w Lublinie i w Warszawie) odbyły się następujące działania: </w:t>
      </w:r>
    </w:p>
    <w:p w:rsidR="00F370B5" w:rsidRDefault="00F370B5" w:rsidP="00F370B5">
      <w:pPr>
        <w:pStyle w:val="Akapitzlist"/>
        <w:numPr>
          <w:ilvl w:val="0"/>
          <w:numId w:val="4"/>
        </w:numPr>
        <w:ind w:left="426" w:hanging="357"/>
        <w:jc w:val="both"/>
      </w:pPr>
      <w:r>
        <w:t>warsztaty z uczenia się międzykulturowego:</w:t>
      </w:r>
    </w:p>
    <w:p w:rsidR="00F370B5" w:rsidRDefault="00F370B5" w:rsidP="00F370B5">
      <w:pPr>
        <w:pStyle w:val="gmail-m-497574677259538930msolistparagraph"/>
        <w:numPr>
          <w:ilvl w:val="0"/>
          <w:numId w:val="5"/>
        </w:numPr>
        <w:spacing w:before="0" w:beforeAutospacing="0" w:after="0" w:afterAutospacing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„Moje stanowisko-dyskusja, argumentacja, konfrontacja”,</w:t>
      </w:r>
    </w:p>
    <w:p w:rsidR="00F370B5" w:rsidRDefault="00F370B5" w:rsidP="00F370B5">
      <w:pPr>
        <w:pStyle w:val="gmail-m-497574677259538930msolistparagraph"/>
        <w:numPr>
          <w:ilvl w:val="0"/>
          <w:numId w:val="5"/>
        </w:numPr>
        <w:spacing w:before="0" w:beforeAutospacing="0" w:after="0" w:afterAutospacing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„Nasze laboratorium kulturowe”, </w:t>
      </w:r>
    </w:p>
    <w:p w:rsidR="00F370B5" w:rsidRDefault="00F370B5" w:rsidP="00F370B5">
      <w:pPr>
        <w:pStyle w:val="gmail-m-497574677259538930msolistparagraph"/>
        <w:numPr>
          <w:ilvl w:val="0"/>
          <w:numId w:val="5"/>
        </w:numPr>
        <w:spacing w:before="0" w:beforeAutospacing="0" w:after="0" w:afterAutospacing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proofErr w:type="spellStart"/>
      <w:r>
        <w:rPr>
          <w:rFonts w:ascii="Arial" w:hAnsi="Arial" w:cs="Arial"/>
        </w:rPr>
        <w:t>Derdianie</w:t>
      </w:r>
      <w:proofErr w:type="spellEnd"/>
      <w:r>
        <w:rPr>
          <w:rFonts w:ascii="Arial" w:hAnsi="Arial" w:cs="Arial"/>
        </w:rPr>
        <w:t>” gra symulacyjna – spotkanie dwóch kultur”,</w:t>
      </w:r>
    </w:p>
    <w:p w:rsidR="00F370B5" w:rsidRDefault="00F370B5" w:rsidP="00F370B5">
      <w:pPr>
        <w:pStyle w:val="Akapitzlist"/>
        <w:numPr>
          <w:ilvl w:val="0"/>
          <w:numId w:val="6"/>
        </w:numPr>
        <w:ind w:left="426"/>
        <w:jc w:val="both"/>
      </w:pPr>
      <w:r>
        <w:t xml:space="preserve">warsztaty edukacyjne: „Edukacja rówieśnicza – szkoła wolności”, </w:t>
      </w:r>
    </w:p>
    <w:p w:rsidR="00F370B5" w:rsidRDefault="00F370B5" w:rsidP="00F370B5">
      <w:pPr>
        <w:pStyle w:val="Akapitzlist"/>
        <w:numPr>
          <w:ilvl w:val="0"/>
          <w:numId w:val="6"/>
        </w:numPr>
        <w:ind w:left="426"/>
        <w:jc w:val="both"/>
      </w:pPr>
      <w:r>
        <w:t>warsztaty prospołeczne:</w:t>
      </w:r>
    </w:p>
    <w:p w:rsidR="00F370B5" w:rsidRDefault="00F370B5" w:rsidP="00F370B5">
      <w:pPr>
        <w:pStyle w:val="gmail-m-497574677259538930msolistparagraph"/>
        <w:numPr>
          <w:ilvl w:val="0"/>
          <w:numId w:val="7"/>
        </w:numPr>
        <w:spacing w:before="0" w:beforeAutospacing="0" w:after="0" w:afterAutospacing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„Trening zastępowania agresji – zdolności asertywne”, </w:t>
      </w:r>
    </w:p>
    <w:p w:rsidR="00F370B5" w:rsidRDefault="00F370B5" w:rsidP="00F370B5">
      <w:pPr>
        <w:pStyle w:val="gmail-m-497574677259538930msolistparagraph"/>
        <w:numPr>
          <w:ilvl w:val="0"/>
          <w:numId w:val="7"/>
        </w:numPr>
        <w:spacing w:before="0" w:beforeAutospacing="0" w:after="0" w:afterAutospacing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„Strategia rozwiązywania problemów i konfliktów”, </w:t>
      </w:r>
    </w:p>
    <w:p w:rsidR="00F370B5" w:rsidRDefault="00F370B5" w:rsidP="00F370B5">
      <w:pPr>
        <w:pStyle w:val="gmail-m-497574677259538930msolistparagraph"/>
        <w:numPr>
          <w:ilvl w:val="0"/>
          <w:numId w:val="7"/>
        </w:numPr>
        <w:spacing w:before="0" w:beforeAutospacing="0" w:after="0" w:afterAutospacing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„Agresja, stres, przyjaźń i uczucia”,</w:t>
      </w:r>
    </w:p>
    <w:p w:rsidR="00F370B5" w:rsidRDefault="00F370B5" w:rsidP="00F370B5">
      <w:pPr>
        <w:pStyle w:val="Akapitzlist"/>
        <w:numPr>
          <w:ilvl w:val="0"/>
          <w:numId w:val="8"/>
        </w:numPr>
        <w:ind w:left="426"/>
        <w:jc w:val="both"/>
      </w:pPr>
      <w:r>
        <w:t xml:space="preserve">warsztaty literackie: „Metody przekładu </w:t>
      </w:r>
      <w:proofErr w:type="spellStart"/>
      <w:r>
        <w:t>intersemiotycznego</w:t>
      </w:r>
      <w:proofErr w:type="spellEnd"/>
      <w:r>
        <w:t xml:space="preserve"> i dramy”</w:t>
      </w:r>
    </w:p>
    <w:p w:rsidR="00F370B5" w:rsidRDefault="00F370B5" w:rsidP="00F370B5">
      <w:pPr>
        <w:pStyle w:val="Akapitzlist"/>
        <w:numPr>
          <w:ilvl w:val="0"/>
          <w:numId w:val="8"/>
        </w:numPr>
        <w:ind w:left="426"/>
        <w:jc w:val="both"/>
      </w:pPr>
      <w:r>
        <w:t xml:space="preserve">wspólne opracowanie filmu, </w:t>
      </w:r>
    </w:p>
    <w:p w:rsidR="00F370B5" w:rsidRDefault="00F370B5" w:rsidP="00F370B5">
      <w:pPr>
        <w:pStyle w:val="Akapitzlist"/>
        <w:numPr>
          <w:ilvl w:val="0"/>
          <w:numId w:val="8"/>
        </w:numPr>
        <w:ind w:left="426"/>
        <w:jc w:val="both"/>
      </w:pPr>
      <w:r>
        <w:t xml:space="preserve">spotkanie „Tolerancja dla odmienności kultur”, </w:t>
      </w:r>
    </w:p>
    <w:p w:rsidR="00F370B5" w:rsidRDefault="00F370B5" w:rsidP="00F370B5">
      <w:pPr>
        <w:pStyle w:val="Akapitzlist"/>
        <w:numPr>
          <w:ilvl w:val="0"/>
          <w:numId w:val="8"/>
        </w:numPr>
        <w:ind w:left="426"/>
        <w:jc w:val="both"/>
      </w:pPr>
      <w:r>
        <w:t>widowisko patriotyczne z okazji rocznicy 100 lat odzyskania niepodległości,</w:t>
      </w:r>
    </w:p>
    <w:p w:rsidR="00F370B5" w:rsidRDefault="00F370B5" w:rsidP="00F370B5">
      <w:pPr>
        <w:pStyle w:val="Akapitzlist"/>
        <w:numPr>
          <w:ilvl w:val="0"/>
          <w:numId w:val="8"/>
        </w:numPr>
        <w:spacing w:after="120"/>
        <w:ind w:left="426" w:hanging="357"/>
        <w:jc w:val="both"/>
      </w:pPr>
      <w:r>
        <w:t xml:space="preserve">warsztaty w Centrum Nauki Kopernik. </w:t>
      </w:r>
    </w:p>
    <w:p w:rsidR="00F370B5" w:rsidRPr="00397EDD" w:rsidRDefault="00F370B5" w:rsidP="00397EDD">
      <w:pPr>
        <w:widowControl w:val="0"/>
        <w:spacing w:before="120"/>
        <w:ind w:right="62"/>
        <w:contextualSpacing/>
        <w:jc w:val="both"/>
        <w:rPr>
          <w:rFonts w:eastAsia="Arial"/>
        </w:rPr>
      </w:pPr>
      <w:r>
        <w:t>Projekt był realizowany zgodnie z harmonogramem określonym w umowie. Zrealizowana została także w całości jego część merytoryczna</w:t>
      </w:r>
      <w:r>
        <w:rPr>
          <w:rFonts w:eastAsia="Arial"/>
        </w:rPr>
        <w:t>.</w:t>
      </w:r>
    </w:p>
    <w:p w:rsidR="00F370B5" w:rsidRDefault="00F370B5" w:rsidP="00F370B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jc w:val="both"/>
        <w:rPr>
          <w:rStyle w:val="Pogrubienie"/>
          <w:rFonts w:eastAsia="Arial"/>
        </w:rPr>
      </w:pPr>
      <w:r>
        <w:rPr>
          <w:rStyle w:val="Pogrubienie"/>
        </w:rPr>
        <w:t>Prawidłowość wykorzystania środków publicznych otrzymanych na realizację zadania.</w:t>
      </w:r>
    </w:p>
    <w:p w:rsidR="00F370B5" w:rsidRDefault="00F370B5" w:rsidP="00F370B5">
      <w:pPr>
        <w:widowControl w:val="0"/>
        <w:tabs>
          <w:tab w:val="left" w:pos="0"/>
        </w:tabs>
        <w:spacing w:before="120"/>
        <w:jc w:val="both"/>
      </w:pPr>
      <w:r>
        <w:t>W zakresie finansowym Zleceniobiorca przestrzegał przepisów Regulaminu otwartego konkursu ofert (załącznik nr 1 do ogłoszenia otwartego konkursu ofert na realizację zadania publicznego pt.: Międzynarodowa wymiana młodzieży) oraz Zasad przyznawania i rozliczania dotacji (załącznik nr 2 do ogłoszenia otwartego konkursu ofert na realizację zadania publicznego pt.: Międzynarodowa wymiana młodzieży)</w:t>
      </w:r>
      <w:r>
        <w:rPr>
          <w:i/>
        </w:rPr>
        <w:t>.</w:t>
      </w:r>
      <w:r>
        <w:t xml:space="preserve"> Kontrolą objęto całą kwotę przyznanej dotacji, tj. 22.859,00 zł.</w:t>
      </w:r>
    </w:p>
    <w:p w:rsidR="00F370B5" w:rsidRDefault="00F370B5" w:rsidP="00F370B5">
      <w:pPr>
        <w:widowControl w:val="0"/>
        <w:spacing w:before="120"/>
        <w:contextualSpacing/>
        <w:jc w:val="both"/>
      </w:pPr>
      <w:r>
        <w:t>Dotowany nie przekazywał środków uzyskanych z dotacji na rzecz członków organów dotowanego lub pracowników oraz ich osób bliskich.</w:t>
      </w:r>
    </w:p>
    <w:p w:rsidR="00F370B5" w:rsidRDefault="00F370B5" w:rsidP="00F370B5">
      <w:pPr>
        <w:widowControl w:val="0"/>
        <w:tabs>
          <w:tab w:val="left" w:pos="8505"/>
        </w:tabs>
        <w:spacing w:before="120"/>
        <w:contextualSpacing/>
        <w:jc w:val="both"/>
      </w:pPr>
      <w:r>
        <w:t>Dotacja została wykorzystana wyłącznie na pokrycie kosztów kwalifikowanych określonych w § 6 załącznika nr 2, a w szczególności:</w:t>
      </w:r>
    </w:p>
    <w:p w:rsidR="00F370B5" w:rsidRDefault="00F370B5" w:rsidP="00F370B5">
      <w:pPr>
        <w:pStyle w:val="Akapitzlist"/>
        <w:widowControl w:val="0"/>
        <w:numPr>
          <w:ilvl w:val="0"/>
          <w:numId w:val="9"/>
        </w:numPr>
        <w:spacing w:before="120"/>
        <w:ind w:left="426"/>
        <w:contextualSpacing/>
        <w:jc w:val="both"/>
      </w:pPr>
      <w:r>
        <w:t>kosztów wynagrodzeń i honorariów, dotyczyły tylko osób bezpośrednio zaangażowanych w realizację zadania;</w:t>
      </w:r>
    </w:p>
    <w:p w:rsidR="00F370B5" w:rsidRDefault="00F370B5" w:rsidP="00F370B5">
      <w:pPr>
        <w:pStyle w:val="Akapitzlist"/>
        <w:widowControl w:val="0"/>
        <w:numPr>
          <w:ilvl w:val="0"/>
          <w:numId w:val="9"/>
        </w:numPr>
        <w:spacing w:before="120"/>
        <w:ind w:left="426"/>
        <w:contextualSpacing/>
        <w:jc w:val="both"/>
      </w:pPr>
      <w:r>
        <w:t>kosztów podróży, które były niezbędne do realizacji zadania i zostały poniesione oraz udokumentowane zgodnie z zasadami określonymi w zał. 2;</w:t>
      </w:r>
    </w:p>
    <w:p w:rsidR="00F370B5" w:rsidRDefault="00F370B5" w:rsidP="00F370B5">
      <w:pPr>
        <w:pStyle w:val="Akapitzlist"/>
        <w:widowControl w:val="0"/>
        <w:numPr>
          <w:ilvl w:val="0"/>
          <w:numId w:val="9"/>
        </w:numPr>
        <w:spacing w:before="120"/>
        <w:ind w:left="426"/>
        <w:contextualSpacing/>
        <w:jc w:val="both"/>
      </w:pPr>
      <w:r>
        <w:t>kosztów zakwaterowania i wyżywienia, które były niezbędne do realizacji zadania i zostały poniesione oraz udokumentowane zgodnie z zasadami określonymi w zał. 2;</w:t>
      </w:r>
    </w:p>
    <w:p w:rsidR="00F370B5" w:rsidRDefault="00F370B5" w:rsidP="00F370B5">
      <w:pPr>
        <w:pStyle w:val="Akapitzlist"/>
        <w:widowControl w:val="0"/>
        <w:numPr>
          <w:ilvl w:val="0"/>
          <w:numId w:val="9"/>
        </w:numPr>
        <w:spacing w:before="120"/>
        <w:ind w:left="426"/>
        <w:contextualSpacing/>
        <w:jc w:val="both"/>
      </w:pPr>
      <w:r>
        <w:t>w dokumentacji znajduje się oświadczenie Zleceniobiorcy, że ze środków dotacji nie finansowano zakupu alkoholu.</w:t>
      </w:r>
    </w:p>
    <w:p w:rsidR="00F370B5" w:rsidRDefault="00F370B5" w:rsidP="00F370B5">
      <w:pPr>
        <w:widowControl w:val="0"/>
        <w:spacing w:before="120"/>
        <w:contextualSpacing/>
        <w:jc w:val="both"/>
      </w:pPr>
      <w:r>
        <w:t xml:space="preserve">Po zatwierdzeniu oferty i podpisaniu umowy, przesunięć pomiędzy </w:t>
      </w:r>
      <w:r>
        <w:lastRenderedPageBreak/>
        <w:t xml:space="preserve">poszczególnymi kategoriami wydatków w budżecie powyżej 10 % dokonano po uzyskaniu pisemnej zgody MEN, a zmiany terminów wykonania zadania również nastąpiły po uzyskaniu pisemnej zgody MEN. </w:t>
      </w:r>
    </w:p>
    <w:p w:rsidR="00F370B5" w:rsidRDefault="00F370B5" w:rsidP="00F370B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357"/>
        <w:jc w:val="both"/>
        <w:rPr>
          <w:rStyle w:val="Pogrubienie"/>
          <w:rFonts w:eastAsia="Arial"/>
        </w:rPr>
      </w:pPr>
      <w:r>
        <w:rPr>
          <w:rStyle w:val="Pogrubienie"/>
        </w:rPr>
        <w:t>Prowadzenie dokumentacji związanej z realizowanym zadaniem.</w:t>
      </w:r>
    </w:p>
    <w:p w:rsidR="00F370B5" w:rsidRDefault="00F370B5" w:rsidP="00F370B5">
      <w:pPr>
        <w:pStyle w:val="Akapitzlist"/>
        <w:numPr>
          <w:ilvl w:val="0"/>
          <w:numId w:val="10"/>
        </w:numPr>
        <w:spacing w:before="120"/>
        <w:ind w:left="426"/>
        <w:rPr>
          <w:rFonts w:eastAsia="Arial"/>
        </w:rPr>
      </w:pPr>
      <w:r>
        <w:rPr>
          <w:rFonts w:eastAsia="Arial"/>
        </w:rPr>
        <w:t>Zleceniobiorca prowadził dokumentację księgową zgodnie z umową:</w:t>
      </w:r>
    </w:p>
    <w:p w:rsidR="00F370B5" w:rsidRDefault="00F370B5" w:rsidP="00F370B5">
      <w:pPr>
        <w:pStyle w:val="Akapitzlist"/>
        <w:widowControl w:val="0"/>
        <w:numPr>
          <w:ilvl w:val="0"/>
          <w:numId w:val="11"/>
        </w:numPr>
        <w:tabs>
          <w:tab w:val="left" w:pos="8505"/>
        </w:tabs>
        <w:spacing w:before="120"/>
        <w:ind w:left="426"/>
        <w:contextualSpacing/>
        <w:jc w:val="both"/>
      </w:pPr>
      <w:r>
        <w:t xml:space="preserve">dokumenty księgowe potwierdzają wydatkowanie dotacji zgodnie z przeznaczeniem określonym w umowie; </w:t>
      </w:r>
    </w:p>
    <w:p w:rsidR="00F370B5" w:rsidRDefault="00F370B5" w:rsidP="00F370B5">
      <w:pPr>
        <w:pStyle w:val="Akapitzlist"/>
        <w:widowControl w:val="0"/>
        <w:numPr>
          <w:ilvl w:val="0"/>
          <w:numId w:val="11"/>
        </w:numPr>
        <w:tabs>
          <w:tab w:val="left" w:pos="8505"/>
        </w:tabs>
        <w:spacing w:before="120"/>
        <w:ind w:left="426"/>
        <w:contextualSpacing/>
        <w:jc w:val="both"/>
      </w:pPr>
      <w:r>
        <w:t xml:space="preserve">dokumenty księgowe potwierdzają wydatkowanie dotacji w terminie określonym w umowie dotacji; </w:t>
      </w:r>
    </w:p>
    <w:p w:rsidR="00F370B5" w:rsidRDefault="00F370B5" w:rsidP="00F370B5">
      <w:pPr>
        <w:pStyle w:val="Akapitzlist"/>
        <w:widowControl w:val="0"/>
        <w:numPr>
          <w:ilvl w:val="0"/>
          <w:numId w:val="11"/>
        </w:numPr>
        <w:tabs>
          <w:tab w:val="left" w:pos="8505"/>
        </w:tabs>
        <w:spacing w:before="120"/>
        <w:ind w:left="426"/>
        <w:contextualSpacing/>
        <w:jc w:val="both"/>
      </w:pPr>
      <w:r>
        <w:t xml:space="preserve">zleceniobiorca prowadził wyodrębnioną ewidencję księgową środków otrzymanych w ramach dotacji oraz wydatków dokonanych z tych środków; </w:t>
      </w:r>
    </w:p>
    <w:p w:rsidR="00F370B5" w:rsidRDefault="00F370B5" w:rsidP="00F370B5">
      <w:pPr>
        <w:pStyle w:val="Akapitzlist"/>
        <w:widowControl w:val="0"/>
        <w:numPr>
          <w:ilvl w:val="0"/>
          <w:numId w:val="11"/>
        </w:numPr>
        <w:tabs>
          <w:tab w:val="left" w:pos="8505"/>
        </w:tabs>
        <w:spacing w:before="120"/>
        <w:ind w:left="426"/>
        <w:contextualSpacing/>
        <w:jc w:val="both"/>
      </w:pPr>
      <w:r>
        <w:t>środki z dotacji Ministra Edukacji Narodowej były przechowywane na wyodrębnionym na potrzeby realizacji zadania wydzielonym subkoncie;</w:t>
      </w:r>
    </w:p>
    <w:p w:rsidR="00F370B5" w:rsidRDefault="00F370B5" w:rsidP="00F370B5">
      <w:pPr>
        <w:pStyle w:val="Akapitzlist"/>
        <w:widowControl w:val="0"/>
        <w:numPr>
          <w:ilvl w:val="0"/>
          <w:numId w:val="11"/>
        </w:numPr>
        <w:tabs>
          <w:tab w:val="left" w:pos="8505"/>
        </w:tabs>
        <w:spacing w:before="120"/>
        <w:ind w:left="426"/>
        <w:contextualSpacing/>
        <w:jc w:val="both"/>
      </w:pPr>
      <w:r>
        <w:t>księgowość była prowadzona z uwzględnieniem zasad pełnej przejrzystej ewidencji księgowej, jest właściwie opisana i ostemplowana;</w:t>
      </w:r>
    </w:p>
    <w:p w:rsidR="00F370B5" w:rsidRDefault="00F370B5" w:rsidP="00F370B5">
      <w:pPr>
        <w:pStyle w:val="Akapitzlist"/>
        <w:widowControl w:val="0"/>
        <w:numPr>
          <w:ilvl w:val="0"/>
          <w:numId w:val="11"/>
        </w:numPr>
        <w:tabs>
          <w:tab w:val="left" w:pos="8505"/>
        </w:tabs>
        <w:spacing w:before="120"/>
        <w:ind w:left="426"/>
        <w:contextualSpacing/>
        <w:jc w:val="both"/>
      </w:pPr>
      <w:r>
        <w:t>dokumentacja merytoryczna i finansowa jest przechowywana w siedzibie Zleceniobiorcy;</w:t>
      </w:r>
    </w:p>
    <w:p w:rsidR="00F370B5" w:rsidRDefault="00F370B5" w:rsidP="00F370B5">
      <w:pPr>
        <w:pStyle w:val="Akapitzlist"/>
        <w:widowControl w:val="0"/>
        <w:numPr>
          <w:ilvl w:val="0"/>
          <w:numId w:val="11"/>
        </w:numPr>
        <w:spacing w:before="120"/>
        <w:ind w:left="426"/>
        <w:contextualSpacing/>
        <w:jc w:val="both"/>
      </w:pPr>
      <w:r>
        <w:t>w zakresie zapobiegania podwójnemu finansowaniu stosowano zasady określone w § 5 ust. 7 zał. nr 2;</w:t>
      </w:r>
    </w:p>
    <w:p w:rsidR="00F370B5" w:rsidRDefault="00F370B5" w:rsidP="00F370B5">
      <w:pPr>
        <w:pStyle w:val="Akapitzlist"/>
        <w:widowControl w:val="0"/>
        <w:numPr>
          <w:ilvl w:val="0"/>
          <w:numId w:val="10"/>
        </w:numPr>
        <w:spacing w:before="120"/>
        <w:ind w:left="426"/>
        <w:contextualSpacing/>
        <w:jc w:val="both"/>
      </w:pPr>
      <w:r>
        <w:t>dokumentacja dotycząca realizacji zadania zawierała:</w:t>
      </w:r>
    </w:p>
    <w:p w:rsidR="00F370B5" w:rsidRDefault="00F370B5" w:rsidP="00F370B5">
      <w:pPr>
        <w:pStyle w:val="Akapitzlist"/>
        <w:widowControl w:val="0"/>
        <w:numPr>
          <w:ilvl w:val="0"/>
          <w:numId w:val="12"/>
        </w:numPr>
        <w:spacing w:before="120"/>
        <w:ind w:left="426"/>
        <w:contextualSpacing/>
        <w:jc w:val="both"/>
      </w:pPr>
      <w:r>
        <w:t>prawidłowo opisane listy uczestników;</w:t>
      </w:r>
    </w:p>
    <w:p w:rsidR="00F370B5" w:rsidRDefault="00F370B5" w:rsidP="00F370B5">
      <w:pPr>
        <w:pStyle w:val="Akapitzlist"/>
        <w:widowControl w:val="0"/>
        <w:numPr>
          <w:ilvl w:val="0"/>
          <w:numId w:val="12"/>
        </w:numPr>
        <w:spacing w:before="120"/>
        <w:ind w:left="426"/>
        <w:contextualSpacing/>
        <w:jc w:val="both"/>
      </w:pPr>
      <w:r>
        <w:t>umowy cywilnoprawne: z koordynatorem projektu, osobą rozliczającą projekt oraz koordynatorem warsztatów;</w:t>
      </w:r>
    </w:p>
    <w:p w:rsidR="00F370B5" w:rsidRDefault="00F370B5" w:rsidP="00F370B5">
      <w:pPr>
        <w:pStyle w:val="Akapitzlist"/>
        <w:widowControl w:val="0"/>
        <w:numPr>
          <w:ilvl w:val="0"/>
          <w:numId w:val="12"/>
        </w:numPr>
        <w:spacing w:before="120"/>
        <w:ind w:left="426"/>
        <w:contextualSpacing/>
        <w:jc w:val="both"/>
      </w:pPr>
      <w:r>
        <w:t>programy wraz z nazwiskami osób odpowiedzialnych za prowadzenie warsztatów;</w:t>
      </w:r>
    </w:p>
    <w:p w:rsidR="00F370B5" w:rsidRDefault="00F370B5" w:rsidP="00F370B5">
      <w:pPr>
        <w:pStyle w:val="Akapitzlist"/>
        <w:widowControl w:val="0"/>
        <w:numPr>
          <w:ilvl w:val="0"/>
          <w:numId w:val="12"/>
        </w:numPr>
        <w:spacing w:before="120"/>
        <w:ind w:left="426"/>
        <w:contextualSpacing/>
        <w:jc w:val="both"/>
      </w:pPr>
      <w:r>
        <w:t>kopie informacji tekstowych, fotograficznych i filmowych umieszczonych na stronach internetowych oraz przekazanych mediom lokalnym;</w:t>
      </w:r>
    </w:p>
    <w:p w:rsidR="00F370B5" w:rsidRDefault="00F370B5" w:rsidP="00F370B5">
      <w:pPr>
        <w:pStyle w:val="Akapitzlist"/>
        <w:widowControl w:val="0"/>
        <w:numPr>
          <w:ilvl w:val="0"/>
          <w:numId w:val="12"/>
        </w:numPr>
        <w:spacing w:before="120"/>
        <w:ind w:left="426"/>
        <w:contextualSpacing/>
        <w:jc w:val="both"/>
      </w:pPr>
      <w:r>
        <w:t>wzory tablic dydaktyczno-informacyjnych: miejsca i obiekty historyczne;</w:t>
      </w:r>
    </w:p>
    <w:p w:rsidR="00F370B5" w:rsidRDefault="00F370B5" w:rsidP="00F370B5">
      <w:pPr>
        <w:pStyle w:val="Akapitzlist"/>
        <w:widowControl w:val="0"/>
        <w:numPr>
          <w:ilvl w:val="0"/>
          <w:numId w:val="12"/>
        </w:numPr>
        <w:spacing w:before="120"/>
        <w:ind w:left="426"/>
        <w:contextualSpacing/>
        <w:jc w:val="both"/>
      </w:pPr>
      <w:r>
        <w:t>projekty i kopie materiałów wykorzystywanych i wykonanych w trakcie realizacji zadania;</w:t>
      </w:r>
    </w:p>
    <w:p w:rsidR="00F370B5" w:rsidRDefault="00F370B5" w:rsidP="00F370B5">
      <w:pPr>
        <w:pStyle w:val="Akapitzlist"/>
        <w:widowControl w:val="0"/>
        <w:numPr>
          <w:ilvl w:val="0"/>
          <w:numId w:val="12"/>
        </w:numPr>
        <w:spacing w:before="120"/>
        <w:ind w:left="426"/>
        <w:contextualSpacing/>
        <w:jc w:val="both"/>
      </w:pPr>
      <w:r>
        <w:t>ankiety ewaluacyjne polskich uczestników projektu;</w:t>
      </w:r>
    </w:p>
    <w:p w:rsidR="00F370B5" w:rsidRDefault="00F370B5" w:rsidP="00F370B5">
      <w:pPr>
        <w:pStyle w:val="Akapitzlist"/>
        <w:widowControl w:val="0"/>
        <w:numPr>
          <w:ilvl w:val="0"/>
          <w:numId w:val="12"/>
        </w:numPr>
        <w:spacing w:before="120"/>
        <w:ind w:left="426"/>
        <w:contextualSpacing/>
        <w:jc w:val="both"/>
      </w:pPr>
      <w:r>
        <w:t>projekt wspólnej deklaracji trwałości projektu.</w:t>
      </w:r>
    </w:p>
    <w:p w:rsidR="00F370B5" w:rsidRDefault="00F370B5" w:rsidP="00F370B5">
      <w:pPr>
        <w:pStyle w:val="Akapitzlist"/>
        <w:widowControl w:val="0"/>
        <w:numPr>
          <w:ilvl w:val="0"/>
          <w:numId w:val="10"/>
        </w:numPr>
        <w:spacing w:before="120"/>
        <w:ind w:left="426" w:right="62"/>
        <w:contextualSpacing/>
        <w:jc w:val="both"/>
      </w:pPr>
      <w:r>
        <w:t xml:space="preserve">informacje o otrzymaniu dotacji z MEN została zamieszczona na wszystkich materiałach, publikacjach, informacjach dla mediów, ogłoszeniach oraz wystąpieniach publicznych, dotyczących realizowanego zadania publicznego. </w:t>
      </w:r>
    </w:p>
    <w:p w:rsidR="00E171EF" w:rsidRDefault="00F370B5" w:rsidP="00F370B5">
      <w:pPr>
        <w:autoSpaceDE w:val="0"/>
        <w:autoSpaceDN w:val="0"/>
        <w:adjustRightInd w:val="0"/>
        <w:spacing w:before="120"/>
        <w:jc w:val="both"/>
        <w:rPr>
          <w:rFonts w:eastAsia="Arial"/>
        </w:rPr>
      </w:pPr>
      <w:r>
        <w:rPr>
          <w:bCs/>
        </w:rPr>
        <w:t>Fundacja Międzynarodowej Integracji Gospodarczej i Kulturalno-Turystycznej</w:t>
      </w:r>
      <w:r>
        <w:rPr>
          <w:rFonts w:eastAsia="Arial"/>
        </w:rPr>
        <w:t xml:space="preserve"> prawidłowo realizowała zadanie publiczne pn. „Międzynarodowa wymiana młodzieży”.</w:t>
      </w:r>
    </w:p>
    <w:p w:rsidR="00E171EF" w:rsidRPr="00945C88" w:rsidRDefault="00E171EF" w:rsidP="00397EDD">
      <w:pPr>
        <w:spacing w:before="120" w:after="120"/>
        <w:jc w:val="both"/>
        <w:rPr>
          <w:rFonts w:eastAsia="Calibri"/>
          <w:lang w:eastAsia="en-US"/>
        </w:rPr>
      </w:pPr>
      <w:r w:rsidRPr="00945C88">
        <w:t>Od wystąpienia pokontrolnego nie przysługują środki odwoławcze.</w:t>
      </w:r>
    </w:p>
    <w:p w:rsidR="00E171EF" w:rsidRDefault="00E171EF" w:rsidP="00E171EF">
      <w:pPr>
        <w:jc w:val="both"/>
      </w:pPr>
      <w:r w:rsidRPr="00945C88">
        <w:t xml:space="preserve">Wystąpienie pokontrolne sporządzono w dwóch jednobrzmiących egzemplarzach. </w:t>
      </w:r>
    </w:p>
    <w:p w:rsidR="00E171EF" w:rsidRDefault="00E171EF" w:rsidP="00F370B5">
      <w:pPr>
        <w:autoSpaceDE w:val="0"/>
        <w:autoSpaceDN w:val="0"/>
        <w:adjustRightInd w:val="0"/>
        <w:spacing w:before="120"/>
        <w:jc w:val="both"/>
        <w:rPr>
          <w:rFonts w:eastAsia="Arial"/>
        </w:rPr>
      </w:pPr>
    </w:p>
    <w:sectPr w:rsidR="00E171EF">
      <w:footerReference w:type="default" r:id="rId7"/>
      <w:headerReference w:type="first" r:id="rId8"/>
      <w:footerReference w:type="first" r:id="rId9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E2F" w:rsidRDefault="00273E2F">
      <w:r>
        <w:separator/>
      </w:r>
    </w:p>
  </w:endnote>
  <w:endnote w:type="continuationSeparator" w:id="0">
    <w:p w:rsidR="00273E2F" w:rsidRDefault="0027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3878623"/>
      <w:docPartObj>
        <w:docPartGallery w:val="Page Numbers (Bottom of Page)"/>
        <w:docPartUnique/>
      </w:docPartObj>
    </w:sdtPr>
    <w:sdtEndPr/>
    <w:sdtContent>
      <w:p w:rsidR="00E171EF" w:rsidRDefault="00E171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5AF">
          <w:rPr>
            <w:noProof/>
          </w:rPr>
          <w:t>2</w:t>
        </w:r>
        <w:r>
          <w:fldChar w:fldCharType="end"/>
        </w:r>
      </w:p>
    </w:sdtContent>
  </w:sdt>
  <w:p w:rsidR="00312C81" w:rsidRDefault="00273E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66015C">
    <w:pPr>
      <w:pStyle w:val="Stopka"/>
    </w:pPr>
    <w:r>
      <w:rPr>
        <w:noProof/>
      </w:rPr>
      <w:drawing>
        <wp:anchor distT="0" distB="0" distL="114300" distR="114300" simplePos="0" relativeHeight="251658240" behindDoc="1" locked="1" layoutInCell="1" allowOverlap="0" wp14:anchorId="07DD6FC9" wp14:editId="5516274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E2F" w:rsidRDefault="00273E2F">
      <w:r>
        <w:separator/>
      </w:r>
    </w:p>
  </w:footnote>
  <w:footnote w:type="continuationSeparator" w:id="0">
    <w:p w:rsidR="00273E2F" w:rsidRDefault="00273E2F">
      <w:r>
        <w:continuationSeparator/>
      </w:r>
    </w:p>
  </w:footnote>
  <w:footnote w:id="1">
    <w:p w:rsidR="00F370B5" w:rsidRDefault="00F370B5" w:rsidP="00F370B5">
      <w:pPr>
        <w:pStyle w:val="Footnote0"/>
        <w:shd w:val="clear" w:color="auto" w:fill="auto"/>
        <w:spacing w:after="0" w:line="240" w:lineRule="auto"/>
        <w:ind w:right="79"/>
        <w:rPr>
          <w:sz w:val="18"/>
          <w:szCs w:val="18"/>
        </w:rPr>
      </w:pPr>
      <w:r>
        <w:rPr>
          <w:vertAlign w:val="superscript"/>
        </w:rPr>
        <w:footnoteRef/>
      </w:r>
      <w:r>
        <w:t xml:space="preserve"> </w:t>
      </w:r>
      <w:r>
        <w:rPr>
          <w:sz w:val="18"/>
          <w:szCs w:val="18"/>
        </w:rPr>
        <w:t xml:space="preserve">Kontrolę przeprowadzili pracownicy Ministerstwa Edukacji Narodowej: </w:t>
      </w:r>
    </w:p>
    <w:p w:rsidR="00F370B5" w:rsidRDefault="00F370B5" w:rsidP="00F370B5">
      <w:pPr>
        <w:pStyle w:val="Footnote0"/>
        <w:numPr>
          <w:ilvl w:val="0"/>
          <w:numId w:val="13"/>
        </w:numPr>
        <w:shd w:val="clear" w:color="auto" w:fill="auto"/>
        <w:spacing w:after="0" w:line="240" w:lineRule="auto"/>
        <w:ind w:left="567" w:right="79"/>
        <w:rPr>
          <w:sz w:val="18"/>
          <w:szCs w:val="18"/>
        </w:rPr>
      </w:pPr>
      <w:r>
        <w:rPr>
          <w:sz w:val="18"/>
          <w:szCs w:val="18"/>
        </w:rPr>
        <w:t>Krzysztof Hejno, radca ministra w Wydziale Współpracy Dwustronnej i Wielostronnej w Departamencie Współpracy Międzynarodowej na podstawie upoważnienia nr 29/2018 z dnia 7 września.2018 r.;</w:t>
      </w:r>
    </w:p>
    <w:p w:rsidR="00F370B5" w:rsidRDefault="00F370B5" w:rsidP="00F370B5">
      <w:pPr>
        <w:pStyle w:val="Footnote0"/>
        <w:numPr>
          <w:ilvl w:val="0"/>
          <w:numId w:val="13"/>
        </w:numPr>
        <w:shd w:val="clear" w:color="auto" w:fill="auto"/>
        <w:spacing w:after="0" w:line="240" w:lineRule="auto"/>
        <w:ind w:left="567" w:right="79"/>
      </w:pPr>
      <w:r>
        <w:rPr>
          <w:sz w:val="18"/>
          <w:szCs w:val="18"/>
        </w:rPr>
        <w:t>Joanna Iwaszkiewicz, główny specjalista w Wydziale Unii Europejskiej w Departamencie Współpracy Międzynarodowej na podstawie upoważnienia nr 30/2018 z dnia 7 września 2018 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43" w:rsidRDefault="00273E2F" w:rsidP="00505043">
    <w:pPr>
      <w:pStyle w:val="Nagwek"/>
    </w:pPr>
  </w:p>
  <w:p w:rsidR="00505043" w:rsidRPr="002E763F" w:rsidRDefault="00273E2F" w:rsidP="00505043">
    <w:pPr>
      <w:pStyle w:val="Nagwek"/>
      <w:rPr>
        <w:sz w:val="28"/>
      </w:rPr>
    </w:pPr>
  </w:p>
  <w:p w:rsidR="00505043" w:rsidRPr="00F030A2" w:rsidRDefault="0066015C" w:rsidP="00F030A2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60288" behindDoc="1" locked="1" layoutInCell="1" allowOverlap="0" wp14:anchorId="488D0954" wp14:editId="65ABB8CD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2C81" w:rsidRPr="00505043" w:rsidRDefault="00273E2F" w:rsidP="005050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7E00"/>
    <w:multiLevelType w:val="hybridMultilevel"/>
    <w:tmpl w:val="4F8CFCAE"/>
    <w:lvl w:ilvl="0" w:tplc="EB5CA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F1B90"/>
    <w:multiLevelType w:val="hybridMultilevel"/>
    <w:tmpl w:val="39D05EC2"/>
    <w:lvl w:ilvl="0" w:tplc="EB5CA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32D1"/>
    <w:multiLevelType w:val="hybridMultilevel"/>
    <w:tmpl w:val="4C6C5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F484A"/>
    <w:multiLevelType w:val="hybridMultilevel"/>
    <w:tmpl w:val="033ED60C"/>
    <w:lvl w:ilvl="0" w:tplc="EB5CA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D6FB6"/>
    <w:multiLevelType w:val="hybridMultilevel"/>
    <w:tmpl w:val="F312B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06FBA"/>
    <w:multiLevelType w:val="hybridMultilevel"/>
    <w:tmpl w:val="1FAC952A"/>
    <w:lvl w:ilvl="0" w:tplc="70A6F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A6846"/>
    <w:multiLevelType w:val="hybridMultilevel"/>
    <w:tmpl w:val="4A18FD62"/>
    <w:lvl w:ilvl="0" w:tplc="EB5CA68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2980602"/>
    <w:multiLevelType w:val="hybridMultilevel"/>
    <w:tmpl w:val="359C07DA"/>
    <w:lvl w:ilvl="0" w:tplc="C8AACEA2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174C8"/>
    <w:multiLevelType w:val="hybridMultilevel"/>
    <w:tmpl w:val="D060A62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567A42BA"/>
    <w:multiLevelType w:val="hybridMultilevel"/>
    <w:tmpl w:val="2B00F0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F2718"/>
    <w:multiLevelType w:val="hybridMultilevel"/>
    <w:tmpl w:val="EE7C9308"/>
    <w:lvl w:ilvl="0" w:tplc="70A6F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D53CB"/>
    <w:multiLevelType w:val="hybridMultilevel"/>
    <w:tmpl w:val="AC42F0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052280"/>
    <w:multiLevelType w:val="hybridMultilevel"/>
    <w:tmpl w:val="80581642"/>
    <w:lvl w:ilvl="0" w:tplc="70A6F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12"/>
  </w:num>
  <w:num w:numId="7">
    <w:abstractNumId w:val="11"/>
  </w:num>
  <w:num w:numId="8">
    <w:abstractNumId w:val="5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B5"/>
    <w:rsid w:val="00073DAA"/>
    <w:rsid w:val="001715AF"/>
    <w:rsid w:val="0021619B"/>
    <w:rsid w:val="00273E2F"/>
    <w:rsid w:val="002D43A8"/>
    <w:rsid w:val="00322D93"/>
    <w:rsid w:val="00397EDD"/>
    <w:rsid w:val="004D0870"/>
    <w:rsid w:val="0066015C"/>
    <w:rsid w:val="00780068"/>
    <w:rsid w:val="00C25137"/>
    <w:rsid w:val="00E171EF"/>
    <w:rsid w:val="00F370B5"/>
    <w:rsid w:val="00FE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Akapitzlist">
    <w:name w:val="List Paragraph"/>
    <w:basedOn w:val="Normalny"/>
    <w:uiPriority w:val="34"/>
    <w:qFormat/>
    <w:rsid w:val="00F370B5"/>
    <w:pPr>
      <w:ind w:left="708"/>
    </w:pPr>
  </w:style>
  <w:style w:type="character" w:customStyle="1" w:styleId="Footnote">
    <w:name w:val="Footnote_"/>
    <w:link w:val="Footnote0"/>
    <w:locked/>
    <w:rsid w:val="00F370B5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Footnote0">
    <w:name w:val="Footnote"/>
    <w:basedOn w:val="Normalny"/>
    <w:link w:val="Footnote"/>
    <w:rsid w:val="00F370B5"/>
    <w:pPr>
      <w:widowControl w:val="0"/>
      <w:shd w:val="clear" w:color="auto" w:fill="FFFFFF"/>
      <w:spacing w:after="840" w:line="205" w:lineRule="exact"/>
      <w:jc w:val="both"/>
    </w:pPr>
    <w:rPr>
      <w:rFonts w:eastAsia="Arial"/>
      <w:sz w:val="16"/>
      <w:szCs w:val="16"/>
    </w:rPr>
  </w:style>
  <w:style w:type="character" w:customStyle="1" w:styleId="Bodytext">
    <w:name w:val="Body text_"/>
    <w:link w:val="Tekstpodstawowy1"/>
    <w:locked/>
    <w:rsid w:val="00F370B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F370B5"/>
    <w:pPr>
      <w:widowControl w:val="0"/>
      <w:shd w:val="clear" w:color="auto" w:fill="FFFFFF"/>
      <w:spacing w:before="1140" w:after="300" w:line="0" w:lineRule="atLeast"/>
      <w:ind w:hanging="380"/>
      <w:jc w:val="right"/>
    </w:pPr>
    <w:rPr>
      <w:rFonts w:eastAsia="Arial"/>
      <w:sz w:val="22"/>
      <w:szCs w:val="22"/>
    </w:rPr>
  </w:style>
  <w:style w:type="character" w:customStyle="1" w:styleId="Heading2">
    <w:name w:val="Heading #2_"/>
    <w:link w:val="Heading20"/>
    <w:locked/>
    <w:rsid w:val="00F370B5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F370B5"/>
    <w:pPr>
      <w:widowControl w:val="0"/>
      <w:shd w:val="clear" w:color="auto" w:fill="FFFFFF"/>
      <w:spacing w:before="900" w:after="600" w:line="0" w:lineRule="atLeast"/>
      <w:ind w:hanging="340"/>
      <w:jc w:val="center"/>
      <w:outlineLvl w:val="1"/>
    </w:pPr>
    <w:rPr>
      <w:rFonts w:eastAsia="Arial"/>
      <w:b/>
      <w:bCs/>
      <w:sz w:val="22"/>
      <w:szCs w:val="22"/>
    </w:rPr>
  </w:style>
  <w:style w:type="paragraph" w:customStyle="1" w:styleId="gmail-m-497574677259538930msolistparagraph">
    <w:name w:val="gmail-m_-497574677259538930msolistparagraph"/>
    <w:basedOn w:val="Normalny"/>
    <w:rsid w:val="00F370B5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Pogrubienie">
    <w:name w:val="Strong"/>
    <w:basedOn w:val="Domylnaczcionkaakapitu"/>
    <w:qFormat/>
    <w:rsid w:val="00F370B5"/>
    <w:rPr>
      <w:b/>
      <w:bCs/>
    </w:rPr>
  </w:style>
  <w:style w:type="paragraph" w:customStyle="1" w:styleId="Tekstpodstawowy2">
    <w:name w:val="Tekst podstawowy2"/>
    <w:basedOn w:val="Normalny"/>
    <w:rsid w:val="00F370B5"/>
    <w:pPr>
      <w:widowControl w:val="0"/>
      <w:shd w:val="clear" w:color="auto" w:fill="FFFFFF"/>
      <w:spacing w:line="0" w:lineRule="atLeast"/>
    </w:pPr>
    <w:rPr>
      <w:rFonts w:eastAsia="Arial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E171E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171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171E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171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71EF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E171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17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1268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2020-09-11T08:13:00Z</dcterms:created>
  <dcterms:modified xsi:type="dcterms:W3CDTF">2020-09-11T08:13:00Z</dcterms:modified>
</cp:coreProperties>
</file>