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2107BC4C" w:rsidR="0056539D" w:rsidRPr="005A72CD" w:rsidRDefault="00B84C28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starszego </w:t>
      </w:r>
      <w:r w:rsidR="00F1150A">
        <w:rPr>
          <w:rFonts w:ascii="Times New Roman" w:hAnsi="Times New Roman" w:cs="Times New Roman"/>
          <w:b/>
          <w:bCs/>
        </w:rPr>
        <w:t>referenta</w:t>
      </w:r>
      <w:r w:rsidR="00D82A3B">
        <w:rPr>
          <w:rFonts w:ascii="Times New Roman" w:hAnsi="Times New Roman" w:cs="Times New Roman"/>
          <w:b/>
          <w:bCs/>
        </w:rPr>
        <w:t xml:space="preserve"> ds. </w:t>
      </w:r>
      <w:r>
        <w:rPr>
          <w:rFonts w:ascii="Times New Roman" w:hAnsi="Times New Roman" w:cs="Times New Roman"/>
          <w:b/>
          <w:bCs/>
        </w:rPr>
        <w:t>postępowań administracyjnych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30D2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4C28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2024-04-03T04:42:00Z</dcterms:created>
  <dcterms:modified xsi:type="dcterms:W3CDTF">2024-04-03T04:43:00Z</dcterms:modified>
</cp:coreProperties>
</file>