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C1045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993"/>
        <w:gridCol w:w="1984"/>
        <w:gridCol w:w="7796"/>
        <w:gridCol w:w="1843"/>
        <w:gridCol w:w="2210"/>
      </w:tblGrid>
      <w:tr w:rsidR="00A06425" w:rsidRPr="00A06425" w14:paraId="29BD2956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8B8F19F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6F7AC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OZPI Projektu Kronik@ 2.0</w:t>
            </w:r>
          </w:p>
          <w:p w14:paraId="0A1A3057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5414FEDD" w14:textId="77777777" w:rsidTr="002F7B38">
        <w:tc>
          <w:tcPr>
            <w:tcW w:w="562" w:type="dxa"/>
            <w:shd w:val="clear" w:color="auto" w:fill="auto"/>
            <w:vAlign w:val="center"/>
          </w:tcPr>
          <w:p w14:paraId="58E796C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FC4D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7EDAD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2A9F7F6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E70C3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210" w:type="dxa"/>
            <w:vAlign w:val="center"/>
          </w:tcPr>
          <w:p w14:paraId="11CBD773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30C94" w:rsidRPr="00A06425" w14:paraId="445C89AD" w14:textId="77777777" w:rsidTr="002F7B38">
        <w:tc>
          <w:tcPr>
            <w:tcW w:w="562" w:type="dxa"/>
            <w:shd w:val="clear" w:color="auto" w:fill="auto"/>
          </w:tcPr>
          <w:p w14:paraId="448244F1" w14:textId="77777777" w:rsidR="00E30C94" w:rsidRPr="00A06425" w:rsidRDefault="00E30C94" w:rsidP="00E30C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993" w:type="dxa"/>
            <w:shd w:val="clear" w:color="auto" w:fill="auto"/>
          </w:tcPr>
          <w:p w14:paraId="549BB787" w14:textId="77777777" w:rsidR="00E30C94" w:rsidRDefault="00E30C94" w:rsidP="00E30C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</w:p>
        </w:tc>
        <w:tc>
          <w:tcPr>
            <w:tcW w:w="1984" w:type="dxa"/>
            <w:shd w:val="clear" w:color="auto" w:fill="auto"/>
          </w:tcPr>
          <w:p w14:paraId="74DC980C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E30C94">
              <w:rPr>
                <w:rFonts w:asciiTheme="minorHAnsi" w:hAnsiTheme="minorHAnsi" w:cstheme="minorHAnsi"/>
                <w:sz w:val="22"/>
                <w:szCs w:val="22"/>
              </w:rPr>
              <w:t>Identyfikacja problemu i potrzeb</w:t>
            </w:r>
          </w:p>
        </w:tc>
        <w:tc>
          <w:tcPr>
            <w:tcW w:w="7796" w:type="dxa"/>
            <w:shd w:val="clear" w:color="auto" w:fill="auto"/>
          </w:tcPr>
          <w:p w14:paraId="4DC1F4AD" w14:textId="77777777" w:rsidR="00E30C94" w:rsidRPr="00247C03" w:rsidRDefault="00E30C94" w:rsidP="00251CE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 xml:space="preserve">Projekt Kronik@ 2.0. wskazuje, jako ważny element, przechowywanie przez instytucje, kopii zapasowej swoich zasobów w repozytorium (usługa </w:t>
            </w:r>
            <w:r w:rsidRPr="00247C03">
              <w:rPr>
                <w:rFonts w:asciiTheme="minorHAnsi" w:hAnsiTheme="minorHAnsi" w:cstheme="minorHAnsi"/>
                <w:i/>
                <w:sz w:val="22"/>
                <w:szCs w:val="22"/>
              </w:rPr>
              <w:t>Recovery Data Center</w:t>
            </w: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DE1928" w:rsidRPr="00247C03">
              <w:rPr>
                <w:rFonts w:asciiTheme="minorHAnsi" w:hAnsiTheme="minorHAnsi" w:cstheme="minorHAnsi"/>
                <w:sz w:val="22"/>
                <w:szCs w:val="22"/>
              </w:rPr>
              <w:t>. Tymczasem ten komponent nie jest dostatecznie rozwinięty w OZPI. Rozwinięcie tego założenia następuje w dalszych częściach tabeli.</w:t>
            </w:r>
            <w:r w:rsidR="00CA1EE0" w:rsidRPr="00247C03">
              <w:rPr>
                <w:rFonts w:asciiTheme="minorHAnsi" w:hAnsiTheme="minorHAnsi" w:cstheme="minorHAnsi"/>
                <w:sz w:val="22"/>
                <w:szCs w:val="22"/>
              </w:rPr>
              <w:t xml:space="preserve"> Dotyczy to głownie założeń podstawowych (rozwoju infrastruktury, kosztów, harmonogramu</w:t>
            </w:r>
            <w:r w:rsidR="00115FC5" w:rsidRPr="00247C03"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</w:p>
          <w:p w14:paraId="24D4757A" w14:textId="77777777" w:rsidR="00115FC5" w:rsidRPr="00247C03" w:rsidRDefault="00115FC5" w:rsidP="00251CE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>Podobnie należałoby odnieść się do rozwoju funkcjonalności rozwiązań poprzez dokonanie uszczegółowień, na czym miałyby one polegać.</w:t>
            </w:r>
          </w:p>
          <w:p w14:paraId="05ABA0FE" w14:textId="77777777" w:rsidR="00412BD5" w:rsidRPr="00247C03" w:rsidRDefault="00412BD5" w:rsidP="00251CE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>Przy dalszym rozwoju projektu Kronik@ należałoby również uwzględnić coraz liczniejsze zasoby audiowizualne oraz rozwiązania umożliwiające ich implementację, zgodnie z założeniami, że  przedkładane rozwiązania umożliwią „postawienie na rozwój funkcjonalności portalu i automatyzację transferu zasobów poprzez budowę API pomiędzy API wybranych instytucji a API KRONIK@.”.</w:t>
            </w:r>
          </w:p>
          <w:p w14:paraId="244BD152" w14:textId="77777777" w:rsidR="00460813" w:rsidRPr="00247C03" w:rsidRDefault="00460813" w:rsidP="00251CE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 xml:space="preserve">Wyjaśnienia wymagają nowe możliwości udoskonalenia jest zarządzania metadanymi, jak również sposoby na utrzymanie trwałości/atrakcyjności projektu, z którego korzystanie obecnie nie jest adekwatne do pierwotnych </w:t>
            </w:r>
            <w:r w:rsidR="00247C03" w:rsidRPr="00247C03">
              <w:rPr>
                <w:rFonts w:asciiTheme="minorHAnsi" w:hAnsiTheme="minorHAnsi" w:cstheme="minorHAnsi"/>
                <w:sz w:val="22"/>
                <w:szCs w:val="22"/>
              </w:rPr>
              <w:t>założeń</w:t>
            </w: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247C03" w:rsidRPr="00247C03">
              <w:rPr>
                <w:rFonts w:asciiTheme="minorHAnsi" w:hAnsiTheme="minorHAnsi" w:cstheme="minorHAnsi"/>
                <w:sz w:val="22"/>
                <w:szCs w:val="22"/>
              </w:rPr>
              <w:t xml:space="preserve"> Przy szacowanej wielkości grupy odbiorców do 36 mln wydaje się, że działania takie muszą odbywać się na szeroka skalę. Analogicznie dotyczy to środowisk akademickich i naukowych. Zidentyfikowany problem pokazuje niewystarczająca wiedzę o portalu Kronik@.</w:t>
            </w:r>
          </w:p>
        </w:tc>
        <w:tc>
          <w:tcPr>
            <w:tcW w:w="1843" w:type="dxa"/>
            <w:shd w:val="clear" w:color="auto" w:fill="auto"/>
          </w:tcPr>
          <w:p w14:paraId="0BA9EE3D" w14:textId="77777777" w:rsidR="00DE1928" w:rsidRPr="006F7AC2" w:rsidRDefault="00DE1928" w:rsidP="00DE19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Wskazane jest przeprowadzenie  analizy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jej podstawie </w:t>
            </w:r>
          </w:p>
          <w:p w14:paraId="11255D86" w14:textId="77777777" w:rsidR="00E30C94" w:rsidRDefault="00DE1928" w:rsidP="00DE19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dokonanie odpowiednich 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 xml:space="preserve">korekt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210" w:type="dxa"/>
          </w:tcPr>
          <w:p w14:paraId="61819C78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C94" w:rsidRPr="00A06425" w14:paraId="0E3BD2C1" w14:textId="77777777" w:rsidTr="002F7B38">
        <w:tc>
          <w:tcPr>
            <w:tcW w:w="562" w:type="dxa"/>
            <w:shd w:val="clear" w:color="auto" w:fill="auto"/>
          </w:tcPr>
          <w:p w14:paraId="2D1A82C6" w14:textId="77777777" w:rsidR="00E30C94" w:rsidRPr="00A06425" w:rsidRDefault="00513B0D" w:rsidP="00E30C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E30C9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6D179FFF" w14:textId="77777777" w:rsidR="00E30C94" w:rsidRDefault="00E30C94" w:rsidP="00E30C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</w:p>
        </w:tc>
        <w:tc>
          <w:tcPr>
            <w:tcW w:w="1984" w:type="dxa"/>
            <w:shd w:val="clear" w:color="auto" w:fill="auto"/>
          </w:tcPr>
          <w:p w14:paraId="3E61F113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1.2. Opis stanu obecneg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</w:p>
        </w:tc>
        <w:tc>
          <w:tcPr>
            <w:tcW w:w="7796" w:type="dxa"/>
            <w:shd w:val="clear" w:color="auto" w:fill="auto"/>
          </w:tcPr>
          <w:p w14:paraId="4E6A2E0F" w14:textId="77777777" w:rsidR="00E30C94" w:rsidRPr="00247C03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 xml:space="preserve">Niezbędne pozostaje przeprowadzenie dokładnej ewaluacji pierwszej wersji KRONIK@. Choć projekt jest kontynuacją poprzedniego, nie ma konkretnego podsumowania osiągnięć pierwszej wersji. </w:t>
            </w:r>
          </w:p>
          <w:p w14:paraId="5A75CC37" w14:textId="77777777" w:rsidR="00E30C94" w:rsidRPr="00247C03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>Prośba o uzupełnienie informacji w zakresie opisu:</w:t>
            </w:r>
          </w:p>
          <w:p w14:paraId="742840DB" w14:textId="77777777" w:rsidR="00E30C94" w:rsidRPr="00247C03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BF489E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>ostępnej przestrzeni do archiwizacji danych Kronik@ oraz ile z tej przestrzeni jest wykorzystywane przez instytucje (jakie są to instytucje</w:t>
            </w:r>
            <w:r w:rsidR="00E82BA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>? Czy są to tylko podmioty udostępniające zasoby w Kronice, czy też takie, które swoich zbiorów nie udostępniają, czy w repozytorium (</w:t>
            </w:r>
            <w:r w:rsidRPr="007D152B">
              <w:rPr>
                <w:rFonts w:asciiTheme="minorHAnsi" w:hAnsiTheme="minorHAnsi" w:cstheme="minorHAnsi"/>
                <w:i/>
                <w:sz w:val="22"/>
                <w:szCs w:val="22"/>
              </w:rPr>
              <w:t>Recovery Data Center</w:t>
            </w: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 xml:space="preserve">) są przechowywane kopie wzorcowe czy tylko użytkowe do publikacji na portalu) oraz ile pozostało jeszcze </w:t>
            </w:r>
            <w:r w:rsidR="007D152B">
              <w:rPr>
                <w:rFonts w:asciiTheme="minorHAnsi" w:hAnsiTheme="minorHAnsi" w:cstheme="minorHAnsi"/>
                <w:sz w:val="22"/>
                <w:szCs w:val="22"/>
              </w:rPr>
              <w:t>przestrzeni do zagospodarowania?</w:t>
            </w:r>
          </w:p>
          <w:p w14:paraId="474CFA75" w14:textId="5181E22F" w:rsidR="00E30C94" w:rsidRPr="00247C03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BF489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>le instytucji już udostępniania swoje zbiory poprzez API oraz o wskazanie, jakie portale/systemy zostały wytypowane do połączenia z Kro</w:t>
            </w:r>
            <w:r w:rsidR="005D4DB6">
              <w:rPr>
                <w:rFonts w:asciiTheme="minorHAnsi" w:hAnsiTheme="minorHAnsi" w:cstheme="minorHAnsi"/>
                <w:sz w:val="22"/>
                <w:szCs w:val="22"/>
              </w:rPr>
              <w:t xml:space="preserve">niką w ramach 10 </w:t>
            </w:r>
            <w:r w:rsidR="005D4DB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budowanych API?</w:t>
            </w: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 xml:space="preserve"> Czy będą to</w:t>
            </w:r>
            <w:r w:rsidR="0061779F">
              <w:rPr>
                <w:rFonts w:asciiTheme="minorHAnsi" w:hAnsiTheme="minorHAnsi" w:cstheme="minorHAnsi"/>
                <w:sz w:val="22"/>
                <w:szCs w:val="22"/>
              </w:rPr>
              <w:t xml:space="preserve"> również</w:t>
            </w: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 xml:space="preserve"> portale instytucji, których zasoby już znajdują się</w:t>
            </w:r>
            <w:r w:rsidR="0061779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 xml:space="preserve">w Kronice, czy </w:t>
            </w:r>
            <w:r w:rsidR="0061779F">
              <w:rPr>
                <w:rFonts w:asciiTheme="minorHAnsi" w:hAnsiTheme="minorHAnsi" w:cstheme="minorHAnsi"/>
                <w:sz w:val="22"/>
                <w:szCs w:val="22"/>
              </w:rPr>
              <w:t xml:space="preserve">zupełnie </w:t>
            </w: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>nowe podmioty, które jeszcze nie publikowały zasobów w przestrzeni Kronik@?</w:t>
            </w:r>
          </w:p>
          <w:p w14:paraId="6F313FBB" w14:textId="77777777" w:rsidR="00E30C94" w:rsidRPr="00247C03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>Niezbędne wydaje się przywołanie:</w:t>
            </w:r>
          </w:p>
          <w:p w14:paraId="4F66D1FC" w14:textId="77777777" w:rsidR="00E30C94" w:rsidRPr="00247C03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>- statystyk korzystania z portalu z Kronik@ - ile dotychczas zarejestrowano użytkowników, ile było odtworzeń/pobrań ISP - obowiązkowy wskaźnik z poprzedniej perspektywy finansowej</w:t>
            </w:r>
            <w:r w:rsidR="0052369C">
              <w:rPr>
                <w:rFonts w:asciiTheme="minorHAnsi" w:hAnsiTheme="minorHAnsi" w:cstheme="minorHAnsi"/>
                <w:sz w:val="22"/>
                <w:szCs w:val="22"/>
              </w:rPr>
              <w:t xml:space="preserve"> oraz</w:t>
            </w:r>
          </w:p>
          <w:p w14:paraId="36927D80" w14:textId="77777777" w:rsidR="00E30C94" w:rsidRPr="00247C03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7C03">
              <w:rPr>
                <w:rFonts w:asciiTheme="minorHAnsi" w:hAnsiTheme="minorHAnsi" w:cstheme="minorHAnsi"/>
                <w:sz w:val="22"/>
                <w:szCs w:val="22"/>
              </w:rPr>
              <w:t>- kto odpowiedzialny jest za hosting portalu i zapewnienie bezpieczeństwa RDC</w:t>
            </w:r>
            <w:r w:rsidR="0052369C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2CE55FE2" w14:textId="77777777" w:rsidR="00E30C94" w:rsidRPr="00247C03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69C2668" w14:textId="77777777" w:rsidR="00E30C94" w:rsidRPr="006F7AC2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Wskazane jest przeprowadzenie  analizy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jej podstawie </w:t>
            </w:r>
          </w:p>
          <w:p w14:paraId="5F7A64A8" w14:textId="77777777" w:rsidR="00E30C94" w:rsidRPr="006F7AC2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dokonanie odpowiednich 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 xml:space="preserve">korekt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210" w:type="dxa"/>
          </w:tcPr>
          <w:p w14:paraId="75746B0D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C94" w:rsidRPr="00A06425" w14:paraId="098E55FF" w14:textId="77777777" w:rsidTr="002F7B38">
        <w:tc>
          <w:tcPr>
            <w:tcW w:w="562" w:type="dxa"/>
            <w:shd w:val="clear" w:color="auto" w:fill="auto"/>
          </w:tcPr>
          <w:p w14:paraId="2810E180" w14:textId="77777777" w:rsidR="00E30C94" w:rsidRPr="00A06425" w:rsidRDefault="00C02B92" w:rsidP="00E30C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="00E30C9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2AA7A57F" w14:textId="77777777" w:rsidR="00E30C94" w:rsidRPr="00A06425" w:rsidRDefault="00E30C94" w:rsidP="00E30C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</w:p>
        </w:tc>
        <w:tc>
          <w:tcPr>
            <w:tcW w:w="1984" w:type="dxa"/>
            <w:shd w:val="clear" w:color="auto" w:fill="auto"/>
          </w:tcPr>
          <w:p w14:paraId="7C84C33D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 Cele i korzyś</w:t>
            </w:r>
            <w:r w:rsidRPr="00E45027">
              <w:rPr>
                <w:rFonts w:asciiTheme="minorHAnsi" w:hAnsiTheme="minorHAnsi" w:cstheme="minorHAnsi"/>
                <w:sz w:val="22"/>
                <w:szCs w:val="22"/>
              </w:rPr>
              <w:t>ci wynikające z projektu</w:t>
            </w:r>
          </w:p>
        </w:tc>
        <w:tc>
          <w:tcPr>
            <w:tcW w:w="7796" w:type="dxa"/>
            <w:shd w:val="clear" w:color="auto" w:fill="auto"/>
          </w:tcPr>
          <w:p w14:paraId="0C42EDA7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437C">
              <w:rPr>
                <w:rFonts w:asciiTheme="minorHAnsi" w:hAnsiTheme="minorHAnsi" w:cstheme="minorHAnsi"/>
                <w:sz w:val="22"/>
                <w:szCs w:val="22"/>
              </w:rPr>
              <w:t>Brak spójności między opisem problemów a zakresem działań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/celów KRONIK@.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W opisie w cz. 1.1. identyfikacja problemu i potrzeb wskazano „</w:t>
            </w:r>
            <w:r w:rsidRPr="00C712B8">
              <w:rPr>
                <w:rFonts w:asciiTheme="minorHAnsi" w:hAnsiTheme="minorHAnsi" w:cstheme="minorHAnsi"/>
                <w:sz w:val="22"/>
                <w:szCs w:val="22"/>
              </w:rPr>
              <w:t>Ważnym elementem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712B8">
              <w:rPr>
                <w:rFonts w:asciiTheme="minorHAnsi" w:hAnsiTheme="minorHAnsi" w:cstheme="minorHAnsi"/>
                <w:sz w:val="22"/>
                <w:szCs w:val="22"/>
              </w:rPr>
              <w:t>projektu jest możliwość bezpłatnego i bezpiecznego przechowywania przez instytucje, kopii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712B8">
              <w:rPr>
                <w:rFonts w:asciiTheme="minorHAnsi" w:hAnsiTheme="minorHAnsi" w:cstheme="minorHAnsi"/>
                <w:sz w:val="22"/>
                <w:szCs w:val="22"/>
              </w:rPr>
              <w:t xml:space="preserve">zapasowej swoich zasobów w repozytorium (usługa </w:t>
            </w:r>
            <w:r w:rsidRPr="0061779F">
              <w:rPr>
                <w:rFonts w:asciiTheme="minorHAnsi" w:hAnsiTheme="minorHAnsi" w:cstheme="minorHAnsi"/>
                <w:i/>
                <w:sz w:val="22"/>
                <w:szCs w:val="22"/>
              </w:rPr>
              <w:t>Recovery Data Center</w:t>
            </w:r>
            <w:r w:rsidRPr="00C712B8">
              <w:rPr>
                <w:rFonts w:asciiTheme="minorHAnsi" w:hAnsiTheme="minorHAnsi" w:cstheme="minorHAnsi"/>
                <w:sz w:val="22"/>
                <w:szCs w:val="22"/>
              </w:rPr>
              <w:t>), co jest niezwykle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712B8">
              <w:rPr>
                <w:rFonts w:asciiTheme="minorHAnsi" w:hAnsiTheme="minorHAnsi" w:cstheme="minorHAnsi"/>
                <w:sz w:val="22"/>
                <w:szCs w:val="22"/>
              </w:rPr>
              <w:t>istotne z punktu widzenia odpowiedniego zabezpieczenia obiektów cyfrowych. Tylko nieliczne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712B8">
              <w:rPr>
                <w:rFonts w:asciiTheme="minorHAnsi" w:hAnsiTheme="minorHAnsi" w:cstheme="minorHAnsi"/>
                <w:sz w:val="22"/>
                <w:szCs w:val="22"/>
              </w:rPr>
              <w:t>instytucje posiadają kopie zapasową zdeponowaną na serwerach w innej lokalizacji.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</w:t>
            </w:r>
          </w:p>
          <w:p w14:paraId="7EA3E81F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Powyższe nie wybrzmiewa w pozostałej części </w:t>
            </w:r>
            <w:r w:rsidR="004B05BE"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t xml:space="preserve">Projekt nie definiuje, ile danych ma być przechowywanych w RDC i ile instytucji ma korzystać z tej usługi, co utrudnia ocenę skuteczności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takich </w:t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t>działań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t xml:space="preserve">Problem „braku RDC” jest wspomniany,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t>ale w dalszej części projektu (np. w celach czy harmonogramie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czy kosztach</w:t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t>) nie rozwinięto działań związanych z jego wdrożeniem. RDC, które ma być kluczowe dla archiwizacji,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jak i całego przedsięwzięcia projektu Kronik@ 2.0</w:t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t xml:space="preserve"> jest przedstawione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t>w sposób marginalny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niewystarczający</w:t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10CDFE6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5DCD">
              <w:rPr>
                <w:rFonts w:asciiTheme="minorHAnsi" w:hAnsiTheme="minorHAnsi" w:cstheme="minorHAnsi"/>
                <w:b/>
                <w:sz w:val="22"/>
                <w:szCs w:val="22"/>
              </w:rPr>
              <w:t>Resort kultury popiera działania wspierające rozbudowę sieci bezpiecznych magazynów danych, co obecnie staje się dużym wyzwaniem w związku z szybkim przerostem danych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Biorąc pod uwagę problem i potrzeby </w:t>
            </w:r>
            <w:r w:rsidR="00BB6CC0">
              <w:rPr>
                <w:rFonts w:asciiTheme="minorHAnsi" w:hAnsiTheme="minorHAnsi" w:cstheme="minorHAnsi"/>
                <w:sz w:val="22"/>
                <w:szCs w:val="22"/>
              </w:rPr>
              <w:t>zidentyfikowane w cz.1.1. OZPI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proponujemy wyodrębnić jeszcze jeden cel strategiczny projektu Kronik@ 2.0, którym powinna być a</w:t>
            </w:r>
            <w:r w:rsidRPr="00C712B8">
              <w:rPr>
                <w:rFonts w:asciiTheme="minorHAnsi" w:hAnsiTheme="minorHAnsi" w:cstheme="minorHAnsi"/>
                <w:sz w:val="22"/>
                <w:szCs w:val="22"/>
              </w:rPr>
              <w:t>rchiwizacja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zasobów</w:t>
            </w:r>
            <w:r w:rsidRPr="00C712B8">
              <w:rPr>
                <w:rFonts w:asciiTheme="minorHAnsi" w:hAnsiTheme="minorHAnsi" w:cstheme="minorHAnsi"/>
                <w:sz w:val="22"/>
                <w:szCs w:val="22"/>
              </w:rPr>
              <w:t xml:space="preserve"> kultury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nauki – niniejsze powinno zostać włączone także do </w:t>
            </w:r>
            <w:r w:rsidRPr="00C712B8">
              <w:rPr>
                <w:rFonts w:asciiTheme="minorHAnsi" w:hAnsiTheme="minorHAnsi" w:cstheme="minorHAnsi"/>
                <w:sz w:val="22"/>
                <w:szCs w:val="22"/>
              </w:rPr>
              <w:t>ogólnokrajowej strategii archiwizacji danych cyf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rowych. Konsekwencją niniejszego powinno być także rozbudowanie i wprowadzenie stosownych zapisów w pozostałych częściach OZPI.</w:t>
            </w:r>
          </w:p>
          <w:p w14:paraId="15F67777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przypadku wprowadzenia tych zmian, jako korzyść można niewątpliwie wskazać b</w:t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t>ezpłatny dostęp do repozytorium zapasowego. Zdeponowane w repozytorium zasoby są długookresowo przechowywane w sposób bezpieczny z zapewnieniem wszystkich niezbędnych procedur cyberbezpieczeństwa.</w:t>
            </w:r>
          </w:p>
          <w:p w14:paraId="2B51BBEA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 kolei w ramach KPI dla usługi RCD można przykładowo wskazać:</w:t>
            </w:r>
          </w:p>
          <w:p w14:paraId="79A2D5DF" w14:textId="77777777" w:rsidR="00E30C94" w:rsidRPr="00BC72E2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l</w:t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t>iczb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t xml:space="preserve"> instytucji korzystających 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RDC (np. 100 do końca projektu) czy</w:t>
            </w:r>
          </w:p>
          <w:p w14:paraId="76F3D25B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całkowitą</w:t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t xml:space="preserve"> pojemność zasobów zdeponowanych w RDC (np. 50 TB do 2028 r.).</w:t>
            </w:r>
          </w:p>
          <w:p w14:paraId="02D9E120" w14:textId="77777777" w:rsidR="00E30C94" w:rsidRPr="00536A4A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B9E4A09" w14:textId="77777777" w:rsidR="00E30C94" w:rsidRPr="006F7AC2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Wskazane jest przeprowadzenie  analizy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jej podstawie </w:t>
            </w:r>
          </w:p>
          <w:p w14:paraId="028B2B12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dokonanie odpowiednich 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 xml:space="preserve">korekt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210" w:type="dxa"/>
          </w:tcPr>
          <w:p w14:paraId="2FFFF608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C94" w:rsidRPr="00A06425" w14:paraId="19AAB36F" w14:textId="77777777" w:rsidTr="002F7B38">
        <w:tc>
          <w:tcPr>
            <w:tcW w:w="562" w:type="dxa"/>
            <w:shd w:val="clear" w:color="auto" w:fill="auto"/>
          </w:tcPr>
          <w:p w14:paraId="3485CDE3" w14:textId="77777777" w:rsidR="00E30C94" w:rsidRPr="00A06425" w:rsidRDefault="00C02B92" w:rsidP="00E30C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E30C9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0C38446D" w14:textId="77777777" w:rsidR="00E30C94" w:rsidRPr="00A06425" w:rsidRDefault="00E30C94" w:rsidP="00E30C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</w:p>
        </w:tc>
        <w:tc>
          <w:tcPr>
            <w:tcW w:w="1984" w:type="dxa"/>
            <w:shd w:val="clear" w:color="auto" w:fill="auto"/>
          </w:tcPr>
          <w:p w14:paraId="65A5BD99" w14:textId="77777777" w:rsidR="00E30C94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 Cele i korzyś</w:t>
            </w:r>
            <w:r w:rsidRPr="00E45027">
              <w:rPr>
                <w:rFonts w:asciiTheme="minorHAnsi" w:hAnsiTheme="minorHAnsi" w:cstheme="minorHAnsi"/>
                <w:sz w:val="22"/>
                <w:szCs w:val="22"/>
              </w:rPr>
              <w:t>ci wynikające z projektu</w:t>
            </w:r>
          </w:p>
          <w:p w14:paraId="226772AC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Cel- </w:t>
            </w:r>
            <w:r w:rsidR="00C02B92">
              <w:rPr>
                <w:rFonts w:asciiTheme="minorHAnsi" w:hAnsiTheme="minorHAnsi" w:cstheme="minorHAnsi"/>
                <w:sz w:val="22"/>
                <w:szCs w:val="22"/>
              </w:rPr>
              <w:t xml:space="preserve">1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14:paraId="75A6ED06" w14:textId="77777777" w:rsidR="00C02B92" w:rsidRDefault="00C34D7C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Wyjaśnienia wymagają sposoby i metody </w:t>
            </w:r>
            <w:r w:rsidRPr="00C34D7C">
              <w:rPr>
                <w:rFonts w:asciiTheme="minorHAnsi" w:hAnsiTheme="minorHAnsi" w:cstheme="minorHAnsi"/>
                <w:sz w:val="22"/>
                <w:szCs w:val="22"/>
              </w:rPr>
              <w:t>wsparci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C34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instytucji</w:t>
            </w:r>
            <w:r w:rsidRPr="00C34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publicznych, </w:t>
            </w:r>
            <w:r w:rsidRPr="00C34D7C">
              <w:rPr>
                <w:rFonts w:asciiTheme="minorHAnsi" w:hAnsiTheme="minorHAnsi" w:cstheme="minorHAnsi"/>
                <w:sz w:val="22"/>
                <w:szCs w:val="22"/>
              </w:rPr>
              <w:t>na opracowywanie usług, produktów i procesów cyfrowych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Na czym miałyby one polegać?</w:t>
            </w:r>
          </w:p>
          <w:p w14:paraId="1FDFF665" w14:textId="77777777" w:rsidR="00E30C94" w:rsidRDefault="00C02B92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="00E30C94">
              <w:rPr>
                <w:rFonts w:asciiTheme="minorHAnsi" w:hAnsiTheme="minorHAnsi" w:cstheme="minorHAnsi"/>
                <w:sz w:val="22"/>
                <w:szCs w:val="22"/>
              </w:rPr>
              <w:t xml:space="preserve">rozwinięcia pozostają kwestie korzyści podłączenia instytucji do Kronik@ </w:t>
            </w:r>
            <w:r w:rsidR="00E30C94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za pomocą API. </w:t>
            </w:r>
          </w:p>
          <w:p w14:paraId="6DFC33DD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536A4A">
              <w:rPr>
                <w:rFonts w:asciiTheme="minorHAnsi" w:hAnsiTheme="minorHAnsi" w:cstheme="minorHAnsi"/>
                <w:sz w:val="22"/>
                <w:szCs w:val="22"/>
              </w:rPr>
              <w:t xml:space="preserve">ymienione 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OZPI, przy celu 2 korzyści przyłączenia instytucji do Kronika za pomocą API, nie wskazują na pełny potencjał tego rozwiązania. Przede wszystkim warto podkreślić iż połączenie poprzez API, zapewni bieżącą aktualizację i synchronizację danych, bowiem API umożliwia aktualizację danych (w czasie rzeczywistym/lub ustalonych interwałach), dzięki czemu dane w systemie Kronik@ pozostaną aktualne, co podniesie ich przydatność i wartość merytoryczną.  To znacząca zaleta API, która ma </w:t>
            </w:r>
            <w:r w:rsidRPr="00BC72E2">
              <w:rPr>
                <w:rFonts w:asciiTheme="minorHAnsi" w:hAnsiTheme="minorHAnsi" w:cstheme="minorHAnsi"/>
                <w:sz w:val="22"/>
                <w:szCs w:val="22"/>
              </w:rPr>
              <w:t>przewagę nad ręcznym wgrywaniu danych do systemu.</w:t>
            </w:r>
            <w:r w:rsidR="0054610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F5EA7CF" w14:textId="77777777" w:rsidR="00E30C94" w:rsidRDefault="00E30C94" w:rsidP="00E30C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D589A38" w14:textId="77777777" w:rsidR="00E30C94" w:rsidRPr="006F7AC2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Wskazane jest przeprowadzenie  analizy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jej podstawie </w:t>
            </w:r>
          </w:p>
          <w:p w14:paraId="7B215771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dokonanie odpowiednich 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 xml:space="preserve">korekt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210" w:type="dxa"/>
          </w:tcPr>
          <w:p w14:paraId="4924890E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C94" w:rsidRPr="00A06425" w14:paraId="5FF0B58B" w14:textId="77777777" w:rsidTr="002F7B38">
        <w:tc>
          <w:tcPr>
            <w:tcW w:w="562" w:type="dxa"/>
            <w:shd w:val="clear" w:color="auto" w:fill="auto"/>
          </w:tcPr>
          <w:p w14:paraId="44B25887" w14:textId="77777777" w:rsidR="00E30C94" w:rsidRPr="00A06425" w:rsidRDefault="00C34D7C" w:rsidP="00E30C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E30C9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08FB1D85" w14:textId="77777777" w:rsidR="00E30C94" w:rsidRPr="00A06425" w:rsidRDefault="00E30C94" w:rsidP="00E30C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</w:p>
        </w:tc>
        <w:tc>
          <w:tcPr>
            <w:tcW w:w="1984" w:type="dxa"/>
            <w:shd w:val="clear" w:color="auto" w:fill="auto"/>
          </w:tcPr>
          <w:p w14:paraId="24A82F11" w14:textId="77777777" w:rsidR="00E30C94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 Cele i korzyś</w:t>
            </w:r>
            <w:r w:rsidRPr="00E45027">
              <w:rPr>
                <w:rFonts w:asciiTheme="minorHAnsi" w:hAnsiTheme="minorHAnsi" w:cstheme="minorHAnsi"/>
                <w:sz w:val="22"/>
                <w:szCs w:val="22"/>
              </w:rPr>
              <w:t>ci wynikające z projektu</w:t>
            </w:r>
          </w:p>
          <w:p w14:paraId="6322580B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Cel- 3</w:t>
            </w:r>
          </w:p>
        </w:tc>
        <w:tc>
          <w:tcPr>
            <w:tcW w:w="7796" w:type="dxa"/>
            <w:shd w:val="clear" w:color="auto" w:fill="auto"/>
          </w:tcPr>
          <w:p w14:paraId="37989907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Nasuwa się pytanie czy w ramach nowych funkcjonalności przewidywane jest udostępnianie na portalu Kronik@ zasobów audiowizualnych (obecnie nie ma takiej możliwości), jak i modeli 3D? Digitalizacja 3D odgrywa coraz większą rolę, co więcej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w ramach Programu FERC umożliwiono digitalizację 3D obiektów, które dotychczas posiadały jedynie dokumentację dwuwymiarową? Co w takim przypadku będzie prezentowane na portalu, skoro zgodnie z kryteriami merytorycznymi, zasoby zdigitalizowane w ramach FERC, powinny być przekazane do publikacji także w portalu Kronika (</w:t>
            </w:r>
            <w:r w:rsidRPr="00AA390A">
              <w:rPr>
                <w:rFonts w:asciiTheme="minorHAnsi" w:hAnsiTheme="minorHAnsi" w:cstheme="minorHAnsi"/>
                <w:sz w:val="22"/>
                <w:szCs w:val="22"/>
              </w:rPr>
              <w:t>kryterium merytoryczne FER</w:t>
            </w:r>
            <w:r w:rsidR="00073D55" w:rsidRPr="00AA390A">
              <w:rPr>
                <w:rFonts w:asciiTheme="minorHAnsi" w:hAnsiTheme="minorHAnsi" w:cstheme="minorHAnsi"/>
                <w:sz w:val="22"/>
                <w:szCs w:val="22"/>
              </w:rPr>
              <w:t>C nr 18.). Czy „wgrywanie” ma być procesem automatycznym?</w:t>
            </w:r>
          </w:p>
          <w:p w14:paraId="7433851F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786DF75" w14:textId="77777777" w:rsidR="00E30C94" w:rsidRPr="006F7AC2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Wskazane jest przeprowadzenie  analizy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jej podstawie </w:t>
            </w:r>
          </w:p>
          <w:p w14:paraId="0C378C9C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dokonanie odpowiednich 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 xml:space="preserve">korekt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210" w:type="dxa"/>
          </w:tcPr>
          <w:p w14:paraId="4A19EEF3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C94" w:rsidRPr="00A06425" w14:paraId="290B20BF" w14:textId="77777777" w:rsidTr="002F7B38">
        <w:tc>
          <w:tcPr>
            <w:tcW w:w="562" w:type="dxa"/>
            <w:shd w:val="clear" w:color="auto" w:fill="auto"/>
          </w:tcPr>
          <w:p w14:paraId="30718A76" w14:textId="77777777" w:rsidR="00E30C94" w:rsidRPr="00A06425" w:rsidRDefault="00F42057" w:rsidP="00E30C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  <w:r w:rsidR="00E30C9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0ED9991A" w14:textId="77777777" w:rsidR="00E30C94" w:rsidRPr="00A06425" w:rsidRDefault="00E30C94" w:rsidP="00E30C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</w:p>
        </w:tc>
        <w:tc>
          <w:tcPr>
            <w:tcW w:w="1984" w:type="dxa"/>
            <w:shd w:val="clear" w:color="auto" w:fill="auto"/>
          </w:tcPr>
          <w:p w14:paraId="4CD331D1" w14:textId="77777777" w:rsidR="00E30C94" w:rsidRPr="00596222" w:rsidRDefault="00E30C94" w:rsidP="00E30C94">
            <w:pPr>
              <w:jc w:val="center"/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</w:pPr>
            <w:r w:rsidRPr="00596222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  <w:p w14:paraId="5D2B01AE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6222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Cel- 4</w:t>
            </w:r>
          </w:p>
        </w:tc>
        <w:tc>
          <w:tcPr>
            <w:tcW w:w="7796" w:type="dxa"/>
            <w:shd w:val="clear" w:color="auto" w:fill="auto"/>
          </w:tcPr>
          <w:p w14:paraId="55EC597C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0151">
              <w:rPr>
                <w:rFonts w:asciiTheme="minorHAnsi" w:hAnsiTheme="minorHAnsi" w:cstheme="minorHAnsi"/>
                <w:sz w:val="22"/>
                <w:szCs w:val="22"/>
              </w:rPr>
              <w:t>Zaplanowano jedynie trzy działania promocyjne w ciągu całego projektu, co może być niewystarczające w kontekści</w:t>
            </w:r>
            <w:r w:rsidR="00F42057">
              <w:rPr>
                <w:rFonts w:asciiTheme="minorHAnsi" w:hAnsiTheme="minorHAnsi" w:cstheme="minorHAnsi"/>
                <w:sz w:val="22"/>
                <w:szCs w:val="22"/>
              </w:rPr>
              <w:t>e promocji tak dużej inicjatywy (zob. uwagi w pkt 1)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Ponadto c</w:t>
            </w:r>
            <w:r w:rsidRPr="00D50151">
              <w:rPr>
                <w:rFonts w:asciiTheme="minorHAnsi" w:hAnsiTheme="minorHAnsi" w:cstheme="minorHAnsi"/>
                <w:sz w:val="22"/>
                <w:szCs w:val="22"/>
              </w:rPr>
              <w:t xml:space="preserve">zy przewidywane są szkolenia dla instytucji, które planują udostępniać zasoby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D50151">
              <w:rPr>
                <w:rFonts w:asciiTheme="minorHAnsi" w:hAnsiTheme="minorHAnsi" w:cstheme="minorHAnsi"/>
                <w:sz w:val="22"/>
                <w:szCs w:val="22"/>
              </w:rPr>
              <w:t>Kron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ik@? Dla użytkowników systemu, migracji danych od instytucji etc.? Czy przewidywane są działania zachęcające instytucje do publikowania zasobów Kronice?</w:t>
            </w:r>
          </w:p>
          <w:p w14:paraId="7C627F8E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  <w:p w14:paraId="69C45F9F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MKiDN pod rozwagę pozostawia również nie tylko promocje portalu i udostępnianych zasobów, ale także możliwość promocji RDC – większość zainteresowanych tym rozwiązaniem instytucji, które zidentyfikowano w części 1.1. może nie mieć wystarczającej wiedzy o takich możliwościach. Tymczasem archiwizacja </w:t>
            </w:r>
            <w:r w:rsidR="00F8020E">
              <w:rPr>
                <w:rFonts w:asciiTheme="minorHAnsi" w:hAnsiTheme="minorHAnsi" w:cstheme="minorHAnsi"/>
                <w:sz w:val="22"/>
                <w:szCs w:val="22"/>
              </w:rPr>
              <w:t xml:space="preserve">i dyslokacja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danych pozostaje naglącym problemem.</w:t>
            </w:r>
          </w:p>
          <w:p w14:paraId="2D954C7A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A3A582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Ponadto w ramach KPI planowane jest sprawozdawanie „</w:t>
            </w:r>
            <w:r w:rsidRPr="005D12BD">
              <w:rPr>
                <w:rFonts w:asciiTheme="minorHAnsi" w:hAnsiTheme="minorHAnsi" w:cstheme="minorHAnsi"/>
                <w:sz w:val="22"/>
                <w:szCs w:val="22"/>
              </w:rPr>
              <w:t>Liczba przeprowadzonych działań informacyjno-promocyjnych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częstotliwością </w:t>
            </w:r>
            <w:r w:rsidRPr="005D12BD">
              <w:rPr>
                <w:rFonts w:asciiTheme="minorHAnsi" w:hAnsiTheme="minorHAnsi" w:cstheme="minorHAnsi"/>
                <w:sz w:val="22"/>
                <w:szCs w:val="22"/>
              </w:rPr>
              <w:t>pomiaru: raz na 3- m-ce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Nasuwa się zatem pytanie dlaczego tak częstotliwość pomiarów zakłada nieadekwatne przedziały czasowe, skoro w całym - 3 letnim - projekcie przewidziano tylko 3 działania (konferencje, kampanie internetowe) – zob. „</w:t>
            </w:r>
            <w:r w:rsidRPr="005D12BD">
              <w:rPr>
                <w:rFonts w:asciiTheme="minorHAnsi" w:hAnsiTheme="minorHAnsi" w:cstheme="minorHAnsi"/>
                <w:sz w:val="22"/>
                <w:szCs w:val="22"/>
              </w:rPr>
              <w:t>wartość docelowa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KPI”</w:t>
            </w:r>
            <w:r w:rsidRPr="005D12BD">
              <w:rPr>
                <w:rFonts w:asciiTheme="minorHAnsi" w:hAnsiTheme="minorHAnsi" w:cstheme="minorHAnsi"/>
                <w:sz w:val="22"/>
                <w:szCs w:val="22"/>
              </w:rPr>
              <w:t xml:space="preserve"> – 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811471D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9E20A09" w14:textId="77777777" w:rsidR="00E30C94" w:rsidRPr="006F7AC2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Wskazane jest przeprowadzenie  analizy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jej podstawie </w:t>
            </w:r>
          </w:p>
          <w:p w14:paraId="4FA7E7B1" w14:textId="77777777" w:rsidR="00E30C94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dokonanie odpowiednich 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korekt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i uzupełnień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  <w:r w:rsidRPr="006F7AC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210" w:type="dxa"/>
          </w:tcPr>
          <w:p w14:paraId="777044C5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C94" w:rsidRPr="00A06425" w14:paraId="2FD4E515" w14:textId="77777777" w:rsidTr="002F7B38">
        <w:tc>
          <w:tcPr>
            <w:tcW w:w="562" w:type="dxa"/>
            <w:shd w:val="clear" w:color="auto" w:fill="auto"/>
          </w:tcPr>
          <w:p w14:paraId="2AF3F782" w14:textId="77777777" w:rsidR="00E30C94" w:rsidRPr="00A06425" w:rsidRDefault="00565431" w:rsidP="00E30C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  <w:r w:rsidR="00E30C9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6C6B11F0" w14:textId="77777777" w:rsidR="00E30C94" w:rsidRPr="00A06425" w:rsidRDefault="00E30C94" w:rsidP="00E30C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</w:p>
        </w:tc>
        <w:tc>
          <w:tcPr>
            <w:tcW w:w="1984" w:type="dxa"/>
            <w:shd w:val="clear" w:color="auto" w:fill="auto"/>
          </w:tcPr>
          <w:p w14:paraId="629C0A9D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E50C0">
              <w:rPr>
                <w:rFonts w:asciiTheme="minorHAnsi" w:hAnsiTheme="minorHAnsi" w:cstheme="minorHAnsi"/>
                <w:sz w:val="22"/>
                <w:szCs w:val="22"/>
              </w:rPr>
              <w:t>4.2. Wykaz poszczególnych pozycji kosztowych</w:t>
            </w:r>
          </w:p>
        </w:tc>
        <w:tc>
          <w:tcPr>
            <w:tcW w:w="7796" w:type="dxa"/>
            <w:shd w:val="clear" w:color="auto" w:fill="auto"/>
          </w:tcPr>
          <w:p w14:paraId="17500E91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Pojawia się potrzeba szerszego uzasadnienia kosztów w pozycji „Oprogramowanie” – koszty tej pozycji, biorąc pod uwagę inne rozwijane projekty w obszarze digitalizacji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i udostępniania zasobów kultury wydają się niewspółmierne do efektów planowanych do osiągnięcia. Ponadto z </w:t>
            </w:r>
            <w:r w:rsidR="009D548F">
              <w:rPr>
                <w:rFonts w:asciiTheme="minorHAnsi" w:hAnsiTheme="minorHAnsi" w:cstheme="minorHAnsi"/>
                <w:sz w:val="22"/>
                <w:szCs w:val="22"/>
              </w:rPr>
              <w:t xml:space="preserve">wykresu graficznego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sekcji </w:t>
            </w:r>
            <w:r w:rsidRPr="003E50C0">
              <w:rPr>
                <w:rFonts w:asciiTheme="minorHAnsi" w:hAnsiTheme="minorHAnsi" w:cstheme="minorHAnsi"/>
                <w:sz w:val="22"/>
                <w:szCs w:val="22"/>
              </w:rPr>
              <w:t>7.2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wynika chociażby, że planowany jest nowy CMS systemu, nigdzie zaś nie wyjaśniono niniejszej potrzeby. </w:t>
            </w:r>
            <w:r w:rsidR="009D548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OZPI mowa jest jedynie o modernizacji i usprawnieniach w tym dodaniu nowych funkcjonalności portalu. W związku z powyższym MKiDN prosi o bardziej szczegółowe uzasadnienie z uwzględnieniem i uszczegółowieniem zapisów na podkategorie kosztów (np. API, narzędzia do administracji, rozwój wyszukiwarka, etc.).</w:t>
            </w:r>
          </w:p>
          <w:p w14:paraId="754B88DE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DCEB5B1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Prośba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o weryfikację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i dokonanie niezbędnych uzupełnień.</w:t>
            </w:r>
          </w:p>
        </w:tc>
        <w:tc>
          <w:tcPr>
            <w:tcW w:w="2210" w:type="dxa"/>
          </w:tcPr>
          <w:p w14:paraId="2E1D29AF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C94" w:rsidRPr="00A06425" w14:paraId="6F247DC6" w14:textId="77777777" w:rsidTr="002F7B38">
        <w:tc>
          <w:tcPr>
            <w:tcW w:w="562" w:type="dxa"/>
            <w:shd w:val="clear" w:color="auto" w:fill="auto"/>
          </w:tcPr>
          <w:p w14:paraId="15652D8C" w14:textId="77777777" w:rsidR="00E30C94" w:rsidRPr="00A06425" w:rsidRDefault="00DB5602" w:rsidP="00E30C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  <w:r w:rsidR="00E30C9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6591224F" w14:textId="77777777" w:rsidR="00E30C94" w:rsidRPr="00A06425" w:rsidRDefault="00E30C94" w:rsidP="00E30C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</w:p>
        </w:tc>
        <w:tc>
          <w:tcPr>
            <w:tcW w:w="1984" w:type="dxa"/>
            <w:shd w:val="clear" w:color="auto" w:fill="auto"/>
          </w:tcPr>
          <w:p w14:paraId="0BDE115C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E50C0">
              <w:rPr>
                <w:rFonts w:asciiTheme="minorHAnsi" w:hAnsiTheme="minorHAnsi" w:cstheme="minorHAnsi"/>
                <w:sz w:val="22"/>
                <w:szCs w:val="22"/>
              </w:rPr>
              <w:t>4.2. Wykaz poszczególnych pozycji kosztowych</w:t>
            </w:r>
          </w:p>
        </w:tc>
        <w:tc>
          <w:tcPr>
            <w:tcW w:w="7796" w:type="dxa"/>
            <w:shd w:val="clear" w:color="auto" w:fill="auto"/>
          </w:tcPr>
          <w:p w14:paraId="614CB609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Pomimo, że projekt przewiduje istnienie </w:t>
            </w:r>
            <w:r w:rsidRPr="000E0051">
              <w:rPr>
                <w:rFonts w:asciiTheme="minorHAnsi" w:hAnsiTheme="minorHAnsi" w:cstheme="minorHAnsi"/>
                <w:i/>
                <w:sz w:val="22"/>
                <w:szCs w:val="22"/>
              </w:rPr>
              <w:t>Recovery Data Center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0E005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przewidziano środków na rozbudowę infrastruktury do archiwizacji danych. Czy jest to działanie zamierzone? Czy zostało uwzględnione w którejś kategorii kosztów, jeśli tak to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AD07C6">
              <w:rPr>
                <w:rFonts w:asciiTheme="minorHAnsi" w:hAnsiTheme="minorHAnsi" w:cstheme="minorHAnsi"/>
                <w:sz w:val="22"/>
                <w:szCs w:val="22"/>
              </w:rPr>
              <w:t>prosimy o jej podanie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 O jaką przestrzeń zostanie rozbudowane RCD?</w:t>
            </w:r>
          </w:p>
          <w:p w14:paraId="56F05946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pamiętać, że portal Kronik@ w swym założeniu ma nie tylko przyjąć 100 000 obiektów – wskazanych we wskaźnikach dla niniejszego projektu</w:t>
            </w:r>
            <w:r w:rsidR="00A96346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ale także zasoby pozostałych instytucji nauki i kultury, które będą korzystać ze środków z FERC. Poza tym ambitnie wpisano niniejsze rozwiązanie do „Strategii Informatyzacji Państwa” jako portal do udostępniania zasobów kultury i nauki. W związku z powyższym niezbędne jest zapewnienie skalowalności i wydajności przyjętego rozwiązania/ hostingu. </w:t>
            </w:r>
          </w:p>
          <w:p w14:paraId="5D9DC2BF" w14:textId="77777777" w:rsidR="00E30C94" w:rsidRPr="00A06425" w:rsidRDefault="00E30C94" w:rsidP="00E30C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844FDF2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Prośba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o weryfikację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i dokonanie niezbędnych uzupełnień.</w:t>
            </w:r>
          </w:p>
        </w:tc>
        <w:tc>
          <w:tcPr>
            <w:tcW w:w="2210" w:type="dxa"/>
          </w:tcPr>
          <w:p w14:paraId="59CED73F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C94" w:rsidRPr="00A06425" w14:paraId="6F280904" w14:textId="77777777" w:rsidTr="002F7B38">
        <w:tc>
          <w:tcPr>
            <w:tcW w:w="562" w:type="dxa"/>
            <w:shd w:val="clear" w:color="auto" w:fill="auto"/>
          </w:tcPr>
          <w:p w14:paraId="65FA18BA" w14:textId="77777777" w:rsidR="00E30C94" w:rsidRPr="00A06425" w:rsidRDefault="00B036C9" w:rsidP="00E30C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  <w:r w:rsidR="00E30C9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469384E4" w14:textId="77777777" w:rsidR="00E30C94" w:rsidRPr="00A06425" w:rsidRDefault="00E30C94" w:rsidP="00E30C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</w:p>
        </w:tc>
        <w:tc>
          <w:tcPr>
            <w:tcW w:w="1984" w:type="dxa"/>
            <w:shd w:val="clear" w:color="auto" w:fill="auto"/>
          </w:tcPr>
          <w:p w14:paraId="245DF932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>5.1. Ryzyka wpływające na realizację projektu</w:t>
            </w:r>
          </w:p>
        </w:tc>
        <w:tc>
          <w:tcPr>
            <w:tcW w:w="7796" w:type="dxa"/>
            <w:shd w:val="clear" w:color="auto" w:fill="auto"/>
          </w:tcPr>
          <w:p w14:paraId="442DA8E3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Przy ryzyku „</w:t>
            </w: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>Brak dostępu 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>środowiska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>umożliwiającego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>w pełni wydajne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>działanie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>systemu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w sposobie zarzadzania ryzykiem warto dodać, że </w:t>
            </w: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 xml:space="preserve">ważne jest także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 xml:space="preserve">określenie odpowiedzialności dostawców hostingu oraz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przewidzenie </w:t>
            </w: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>umów SLA gwarantujących dostępność infrastruktury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6B4EF5F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4FE05D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Ponadto nie wskazano na ryzyko związane z: </w:t>
            </w:r>
          </w:p>
          <w:p w14:paraId="415F02E3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N</w:t>
            </w: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>iewystarczając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ą pojemnością</w:t>
            </w: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 xml:space="preserve"> infrastruktury przy wz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roście użytkowników lub zasobów. Proponowane działania to, np.: r</w:t>
            </w:r>
            <w:r w:rsidRPr="00053C01">
              <w:rPr>
                <w:rFonts w:asciiTheme="minorHAnsi" w:hAnsiTheme="minorHAnsi" w:cstheme="minorHAnsi"/>
                <w:sz w:val="22"/>
                <w:szCs w:val="22"/>
              </w:rPr>
              <w:t>egularne audyty wydajności i planowanie inwestycji w skalowalność infrastruktury na podstawie prognoz wzrostu.</w:t>
            </w:r>
          </w:p>
          <w:p w14:paraId="74FE93A8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Integracją API.</w:t>
            </w:r>
            <w:r w:rsidRPr="004811B8">
              <w:rPr>
                <w:rFonts w:asciiTheme="minorHAnsi" w:hAnsiTheme="minorHAnsi" w:cstheme="minorHAnsi"/>
                <w:sz w:val="22"/>
                <w:szCs w:val="22"/>
              </w:rPr>
              <w:t xml:space="preserve"> Problemy z integracją systemów mogą opóźnić budowę i wdrożenie interfejsów API.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Proponowane działania</w:t>
            </w:r>
            <w:r w:rsidRPr="004811B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</w:t>
            </w:r>
            <w:r w:rsidRPr="004811B8">
              <w:rPr>
                <w:rFonts w:asciiTheme="minorHAnsi" w:hAnsiTheme="minorHAnsi" w:cstheme="minorHAnsi"/>
                <w:sz w:val="22"/>
                <w:szCs w:val="22"/>
              </w:rPr>
              <w:t xml:space="preserve">czesne prototypowanie i testowanie </w:t>
            </w:r>
            <w:r w:rsidRPr="004811B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łączeń API, czy też p</w:t>
            </w:r>
            <w:r w:rsidRPr="004811B8">
              <w:rPr>
                <w:rFonts w:asciiTheme="minorHAnsi" w:hAnsiTheme="minorHAnsi" w:cstheme="minorHAnsi"/>
                <w:sz w:val="22"/>
                <w:szCs w:val="22"/>
              </w:rPr>
              <w:t>rzewidzenie buforu czasowego w harmonogramie projektu na debugowanie.</w:t>
            </w:r>
          </w:p>
          <w:p w14:paraId="65738206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Migracją danych/brakiem interoperacyjności danych.</w:t>
            </w:r>
            <w:r>
              <w:t xml:space="preserve"> </w:t>
            </w:r>
            <w:r w:rsidRPr="00765429">
              <w:rPr>
                <w:rFonts w:asciiTheme="minorHAnsi" w:hAnsiTheme="minorHAnsi" w:cstheme="minorHAnsi"/>
                <w:sz w:val="22"/>
                <w:szCs w:val="22"/>
              </w:rPr>
              <w:t>Dane z różnych systemów mogą być zapisane w niespójnych formatach, co utrudni ich migrację i udostępnianie.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65429">
              <w:rPr>
                <w:rFonts w:asciiTheme="minorHAnsi" w:hAnsiTheme="minorHAnsi" w:cstheme="minorHAnsi"/>
                <w:sz w:val="22"/>
                <w:szCs w:val="22"/>
              </w:rPr>
              <w:t>Działania zaradcze: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65429">
              <w:rPr>
                <w:rFonts w:asciiTheme="minorHAnsi" w:hAnsiTheme="minorHAnsi" w:cstheme="minorHAnsi"/>
                <w:sz w:val="22"/>
                <w:szCs w:val="22"/>
              </w:rPr>
              <w:t>Wprowadzenie narzędzi do automatycznego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apowania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i standaryzacji danych, czy szkolenia</w:t>
            </w:r>
            <w:r w:rsidRPr="00765429">
              <w:rPr>
                <w:rFonts w:asciiTheme="minorHAnsi" w:hAnsiTheme="minorHAnsi" w:cstheme="minorHAnsi"/>
                <w:sz w:val="22"/>
                <w:szCs w:val="22"/>
              </w:rPr>
              <w:t xml:space="preserve"> z zakresu przygotowania danych do migracji.</w:t>
            </w:r>
          </w:p>
          <w:p w14:paraId="1B5012E6" w14:textId="77777777" w:rsidR="00E30C94" w:rsidRPr="00A06425" w:rsidRDefault="00E30C94" w:rsidP="00E30C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9F1B88D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Prośba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o weryfikację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i dokonanie niezbędnych uzupełnień.</w:t>
            </w:r>
          </w:p>
        </w:tc>
        <w:tc>
          <w:tcPr>
            <w:tcW w:w="2210" w:type="dxa"/>
          </w:tcPr>
          <w:p w14:paraId="7941DF7F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C94" w:rsidRPr="00A06425" w14:paraId="7A809FA2" w14:textId="77777777" w:rsidTr="002F7B38">
        <w:tc>
          <w:tcPr>
            <w:tcW w:w="562" w:type="dxa"/>
            <w:shd w:val="clear" w:color="auto" w:fill="auto"/>
          </w:tcPr>
          <w:p w14:paraId="6DEEBE49" w14:textId="77777777" w:rsidR="00E30C94" w:rsidRPr="00A06425" w:rsidRDefault="00A91072" w:rsidP="00E30C9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  <w:r w:rsidR="00E30C9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7B06DCA5" w14:textId="77777777" w:rsidR="00E30C94" w:rsidRPr="00A06425" w:rsidRDefault="00E30C94" w:rsidP="00E30C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</w:p>
        </w:tc>
        <w:tc>
          <w:tcPr>
            <w:tcW w:w="1984" w:type="dxa"/>
            <w:shd w:val="clear" w:color="auto" w:fill="auto"/>
          </w:tcPr>
          <w:p w14:paraId="514B95F5" w14:textId="77777777" w:rsidR="00E30C94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 Architektura</w:t>
            </w:r>
          </w:p>
          <w:p w14:paraId="5BC4C71F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7B38">
              <w:rPr>
                <w:rFonts w:asciiTheme="minorHAnsi" w:hAnsiTheme="minorHAnsi" w:cstheme="minorHAnsi"/>
                <w:sz w:val="22"/>
                <w:szCs w:val="22"/>
              </w:rPr>
              <w:t>Lista systemów wykorzystywanych w projekcie</w:t>
            </w:r>
          </w:p>
        </w:tc>
        <w:tc>
          <w:tcPr>
            <w:tcW w:w="7796" w:type="dxa"/>
            <w:shd w:val="clear" w:color="auto" w:fill="auto"/>
          </w:tcPr>
          <w:p w14:paraId="2717D86A" w14:textId="77777777" w:rsidR="00E30C94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Opisy systemów zdają się być nieadekwatne względem nazw systemów opisywanych w 2 kolumnie tabeli. Np. przy poz. 3 Portal SWA jest opisany system SWA, zaś przy poz. 7 jest tylko wskazane w nazwie systemu: Polish Films WFDi</w:t>
            </w:r>
            <w:r w:rsidR="0045078B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zaś w opisie jest platforma 35mm online, z kolei w poz. 9 jest odniesiecie do RCBN, zaś w opisie POLONA (portal do udostępniania). </w:t>
            </w:r>
          </w:p>
          <w:p w14:paraId="58D6206A" w14:textId="77777777" w:rsidR="00E30C94" w:rsidRDefault="00E30C94" w:rsidP="00E30C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A66E68" w14:textId="77777777" w:rsidR="00E30C94" w:rsidRDefault="00E30C94" w:rsidP="00E30C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Ponadto w wierszu 13 wskazano podmiot: Filmoteka Narodowa – pełna nazwa instytucji to Filmoteka Narodowa – Instytut Audiowizualny.</w:t>
            </w:r>
          </w:p>
          <w:p w14:paraId="70E654D5" w14:textId="77777777" w:rsidR="00E30C94" w:rsidRDefault="00E30C94" w:rsidP="00E30C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</w:p>
          <w:p w14:paraId="4F517367" w14:textId="28012515" w:rsidR="00E30C94" w:rsidRPr="00A06425" w:rsidRDefault="00E30C94" w:rsidP="00E30C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Prośba o rewizję poszczególnych nazw systemu i opisów – adekwatnie do zmian korekty będzie wymagać tabela z listą przepływów. Do weryfikacji również czy dobrze wskazano systemy źródłowe do tabeli z listą przepływów – raz są to portale prezentacyjne, a raz </w:t>
            </w:r>
            <w:r w:rsidR="00812B9A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812B9A" w:rsidRPr="00812B9A">
              <w:rPr>
                <w:rFonts w:asciiTheme="minorHAnsi" w:hAnsiTheme="minorHAnsi" w:cstheme="minorHAnsi"/>
                <w:sz w:val="22"/>
                <w:szCs w:val="22"/>
              </w:rPr>
              <w:t>epozytoria/systemy do zarządzania danymi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02C5125C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Prośba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o poprawienie zapisów.</w:t>
            </w:r>
          </w:p>
        </w:tc>
        <w:tc>
          <w:tcPr>
            <w:tcW w:w="2210" w:type="dxa"/>
          </w:tcPr>
          <w:p w14:paraId="5D5E0207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C94" w:rsidRPr="00A06425" w14:paraId="6EA78489" w14:textId="77777777" w:rsidTr="002F7B38">
        <w:tc>
          <w:tcPr>
            <w:tcW w:w="562" w:type="dxa"/>
            <w:shd w:val="clear" w:color="auto" w:fill="auto"/>
          </w:tcPr>
          <w:p w14:paraId="3378F992" w14:textId="77777777" w:rsidR="00E30C94" w:rsidRPr="00A06425" w:rsidRDefault="00E30C94" w:rsidP="00D84F0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D84F0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430B2949" w14:textId="77777777" w:rsidR="00E30C94" w:rsidRPr="00A06425" w:rsidRDefault="00E30C94" w:rsidP="00E30C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MKiDN</w:t>
            </w:r>
          </w:p>
        </w:tc>
        <w:tc>
          <w:tcPr>
            <w:tcW w:w="1984" w:type="dxa"/>
            <w:shd w:val="clear" w:color="auto" w:fill="auto"/>
          </w:tcPr>
          <w:p w14:paraId="1E3BA7CB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5027">
              <w:rPr>
                <w:rFonts w:asciiTheme="minorHAnsi" w:hAnsiTheme="minorHAnsi" w:cstheme="minorHAnsi"/>
                <w:sz w:val="22"/>
                <w:szCs w:val="22"/>
              </w:rPr>
              <w:t>7.2. Kluczowe komponenty architektury rozwiązania</w:t>
            </w:r>
          </w:p>
        </w:tc>
        <w:tc>
          <w:tcPr>
            <w:tcW w:w="7796" w:type="dxa"/>
            <w:shd w:val="clear" w:color="auto" w:fill="auto"/>
          </w:tcPr>
          <w:p w14:paraId="71A0DB27" w14:textId="77777777" w:rsidR="00E30C94" w:rsidRPr="00A06425" w:rsidRDefault="00E30C94" w:rsidP="00E30C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 wykresie graficznym brakuje elementu związanego z repozytorium – przechowywaniem danych </w:t>
            </w:r>
            <w:r w:rsidRPr="00E076B4">
              <w:rPr>
                <w:rFonts w:asciiTheme="minorHAnsi" w:hAnsiTheme="minorHAnsi" w:cstheme="minorHAnsi"/>
                <w:i/>
                <w:sz w:val="22"/>
                <w:szCs w:val="22"/>
              </w:rPr>
              <w:t>(Recovery Data Center).</w:t>
            </w:r>
          </w:p>
        </w:tc>
        <w:tc>
          <w:tcPr>
            <w:tcW w:w="1843" w:type="dxa"/>
            <w:shd w:val="clear" w:color="auto" w:fill="auto"/>
          </w:tcPr>
          <w:p w14:paraId="43046127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Prośba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o weryfikację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i dokonanie niezbędnych uzupełnień.</w:t>
            </w:r>
          </w:p>
        </w:tc>
        <w:tc>
          <w:tcPr>
            <w:tcW w:w="2210" w:type="dxa"/>
          </w:tcPr>
          <w:p w14:paraId="1A0FE3EC" w14:textId="77777777" w:rsidR="00E30C94" w:rsidRPr="00A06425" w:rsidRDefault="00E30C94" w:rsidP="00E30C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9477A1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2382D"/>
    <w:multiLevelType w:val="multilevel"/>
    <w:tmpl w:val="C5AE5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88017C"/>
    <w:multiLevelType w:val="multilevel"/>
    <w:tmpl w:val="635C4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4066"/>
    <w:rsid w:val="00034258"/>
    <w:rsid w:val="00053C01"/>
    <w:rsid w:val="0005528A"/>
    <w:rsid w:val="00073D55"/>
    <w:rsid w:val="000E0051"/>
    <w:rsid w:val="00115FC5"/>
    <w:rsid w:val="00140BE8"/>
    <w:rsid w:val="001911D2"/>
    <w:rsid w:val="0019648E"/>
    <w:rsid w:val="0020297E"/>
    <w:rsid w:val="00207037"/>
    <w:rsid w:val="00223CEE"/>
    <w:rsid w:val="00224AE0"/>
    <w:rsid w:val="00226B6A"/>
    <w:rsid w:val="00240834"/>
    <w:rsid w:val="00247C03"/>
    <w:rsid w:val="0025116D"/>
    <w:rsid w:val="00251CEA"/>
    <w:rsid w:val="00262812"/>
    <w:rsid w:val="0026531B"/>
    <w:rsid w:val="002715B2"/>
    <w:rsid w:val="00274032"/>
    <w:rsid w:val="002D3C7A"/>
    <w:rsid w:val="002F7B38"/>
    <w:rsid w:val="003124D1"/>
    <w:rsid w:val="00347198"/>
    <w:rsid w:val="003B4105"/>
    <w:rsid w:val="003D37AA"/>
    <w:rsid w:val="003D55A9"/>
    <w:rsid w:val="003E50C0"/>
    <w:rsid w:val="00412BD5"/>
    <w:rsid w:val="0043615D"/>
    <w:rsid w:val="0045078B"/>
    <w:rsid w:val="00460813"/>
    <w:rsid w:val="004811B8"/>
    <w:rsid w:val="004B05BE"/>
    <w:rsid w:val="004C4A1C"/>
    <w:rsid w:val="004D06A4"/>
    <w:rsid w:val="004D086F"/>
    <w:rsid w:val="00513B0D"/>
    <w:rsid w:val="0052126D"/>
    <w:rsid w:val="0052369C"/>
    <w:rsid w:val="0053655D"/>
    <w:rsid w:val="00536A4A"/>
    <w:rsid w:val="00546100"/>
    <w:rsid w:val="00565431"/>
    <w:rsid w:val="0058768C"/>
    <w:rsid w:val="0059354D"/>
    <w:rsid w:val="00596222"/>
    <w:rsid w:val="005D12BD"/>
    <w:rsid w:val="005D4DB6"/>
    <w:rsid w:val="005F6527"/>
    <w:rsid w:val="0061779F"/>
    <w:rsid w:val="00623584"/>
    <w:rsid w:val="00623B20"/>
    <w:rsid w:val="0062592F"/>
    <w:rsid w:val="006705EC"/>
    <w:rsid w:val="00687BE8"/>
    <w:rsid w:val="0069437C"/>
    <w:rsid w:val="006E16E9"/>
    <w:rsid w:val="006F620D"/>
    <w:rsid w:val="006F7AC2"/>
    <w:rsid w:val="007124E9"/>
    <w:rsid w:val="007369AC"/>
    <w:rsid w:val="00752A65"/>
    <w:rsid w:val="00765429"/>
    <w:rsid w:val="00766DDF"/>
    <w:rsid w:val="00775BFC"/>
    <w:rsid w:val="007A3181"/>
    <w:rsid w:val="007C481F"/>
    <w:rsid w:val="007D152B"/>
    <w:rsid w:val="00804E87"/>
    <w:rsid w:val="00807385"/>
    <w:rsid w:val="00812B9A"/>
    <w:rsid w:val="0082202A"/>
    <w:rsid w:val="00823798"/>
    <w:rsid w:val="00834EC7"/>
    <w:rsid w:val="00840CD9"/>
    <w:rsid w:val="008B181A"/>
    <w:rsid w:val="008E72C2"/>
    <w:rsid w:val="009331CD"/>
    <w:rsid w:val="00944932"/>
    <w:rsid w:val="009621B6"/>
    <w:rsid w:val="00991CFE"/>
    <w:rsid w:val="009A729D"/>
    <w:rsid w:val="009D00B4"/>
    <w:rsid w:val="009D548F"/>
    <w:rsid w:val="009E23D5"/>
    <w:rsid w:val="009E5FDB"/>
    <w:rsid w:val="00A06425"/>
    <w:rsid w:val="00A11845"/>
    <w:rsid w:val="00A15CEA"/>
    <w:rsid w:val="00A8750C"/>
    <w:rsid w:val="00A91072"/>
    <w:rsid w:val="00A96346"/>
    <w:rsid w:val="00AA390A"/>
    <w:rsid w:val="00AC3924"/>
    <w:rsid w:val="00AC7796"/>
    <w:rsid w:val="00AD07C6"/>
    <w:rsid w:val="00AF1A1E"/>
    <w:rsid w:val="00B036C9"/>
    <w:rsid w:val="00B03D0E"/>
    <w:rsid w:val="00B14116"/>
    <w:rsid w:val="00B31151"/>
    <w:rsid w:val="00B55036"/>
    <w:rsid w:val="00B87131"/>
    <w:rsid w:val="00B871B6"/>
    <w:rsid w:val="00BB6CC0"/>
    <w:rsid w:val="00BC72E2"/>
    <w:rsid w:val="00BF489E"/>
    <w:rsid w:val="00C01C32"/>
    <w:rsid w:val="00C02B92"/>
    <w:rsid w:val="00C02E8D"/>
    <w:rsid w:val="00C03E37"/>
    <w:rsid w:val="00C15FEA"/>
    <w:rsid w:val="00C20228"/>
    <w:rsid w:val="00C34D7C"/>
    <w:rsid w:val="00C534A1"/>
    <w:rsid w:val="00C64B1B"/>
    <w:rsid w:val="00C712B8"/>
    <w:rsid w:val="00C806A9"/>
    <w:rsid w:val="00CA1EE0"/>
    <w:rsid w:val="00CD5EB0"/>
    <w:rsid w:val="00D125E8"/>
    <w:rsid w:val="00D45F4C"/>
    <w:rsid w:val="00D50151"/>
    <w:rsid w:val="00D53800"/>
    <w:rsid w:val="00D55734"/>
    <w:rsid w:val="00D60F50"/>
    <w:rsid w:val="00D63531"/>
    <w:rsid w:val="00D72556"/>
    <w:rsid w:val="00D84F0A"/>
    <w:rsid w:val="00D906EE"/>
    <w:rsid w:val="00D96CC8"/>
    <w:rsid w:val="00DA6763"/>
    <w:rsid w:val="00DB5602"/>
    <w:rsid w:val="00DE1928"/>
    <w:rsid w:val="00E076B4"/>
    <w:rsid w:val="00E14C33"/>
    <w:rsid w:val="00E22028"/>
    <w:rsid w:val="00E30C94"/>
    <w:rsid w:val="00E45027"/>
    <w:rsid w:val="00E56B3B"/>
    <w:rsid w:val="00E71FF6"/>
    <w:rsid w:val="00E82BAF"/>
    <w:rsid w:val="00E82FD9"/>
    <w:rsid w:val="00E92788"/>
    <w:rsid w:val="00F13522"/>
    <w:rsid w:val="00F15F0D"/>
    <w:rsid w:val="00F17E0C"/>
    <w:rsid w:val="00F42057"/>
    <w:rsid w:val="00F459E5"/>
    <w:rsid w:val="00F8020E"/>
    <w:rsid w:val="00F9195E"/>
    <w:rsid w:val="00FB4708"/>
    <w:rsid w:val="00FC5DCD"/>
    <w:rsid w:val="00FC6CE3"/>
    <w:rsid w:val="00FF37C6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492117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47C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247C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D125E8"/>
    <w:rPr>
      <w:rFonts w:ascii="Roboto-Regular" w:hAnsi="Roboto-Regular" w:hint="default"/>
      <w:b w:val="0"/>
      <w:bCs w:val="0"/>
      <w:i w:val="0"/>
      <w:iCs w:val="0"/>
      <w:color w:val="000000"/>
      <w:sz w:val="24"/>
      <w:szCs w:val="24"/>
    </w:rPr>
  </w:style>
  <w:style w:type="character" w:styleId="Hipercze">
    <w:name w:val="Hyperlink"/>
    <w:basedOn w:val="Domylnaczcionkaakapitu"/>
    <w:rsid w:val="00D5380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A676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247C0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47C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247C0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247C0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Odwoaniedokomentarza">
    <w:name w:val="annotation reference"/>
    <w:basedOn w:val="Domylnaczcionkaakapitu"/>
    <w:rsid w:val="00D6353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635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63531"/>
  </w:style>
  <w:style w:type="paragraph" w:styleId="Tematkomentarza">
    <w:name w:val="annotation subject"/>
    <w:basedOn w:val="Tekstkomentarza"/>
    <w:next w:val="Tekstkomentarza"/>
    <w:link w:val="TematkomentarzaZnak"/>
    <w:rsid w:val="00D635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635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5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1799</Words>
  <Characters>10794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Krzysztof Guzowski</cp:lastModifiedBy>
  <cp:revision>5</cp:revision>
  <dcterms:created xsi:type="dcterms:W3CDTF">2024-11-22T06:24:00Z</dcterms:created>
  <dcterms:modified xsi:type="dcterms:W3CDTF">2024-11-22T08:06:00Z</dcterms:modified>
</cp:coreProperties>
</file>