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11193C09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4C6D71">
        <w:rPr>
          <w:rFonts w:ascii="Lato" w:hAnsi="Lato" w:cstheme="minorHAnsi"/>
          <w:b/>
        </w:rPr>
        <w:t>w Kielcach im. św. Jana Pawła II</w:t>
      </w:r>
    </w:p>
    <w:p w14:paraId="150E258E" w14:textId="02DB91ED" w:rsidR="004C6D71" w:rsidRDefault="004C6D71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4C6D71">
        <w:rPr>
          <w:rFonts w:ascii="Lato" w:hAnsi="Lato" w:cstheme="minorHAnsi"/>
          <w:sz w:val="22"/>
          <w:szCs w:val="22"/>
        </w:rPr>
        <w:t>ul. Wojska Polskiego 51</w:t>
      </w:r>
      <w:r w:rsidR="00410020">
        <w:rPr>
          <w:rFonts w:ascii="Lato" w:hAnsi="Lato" w:cstheme="minorHAnsi"/>
          <w:sz w:val="22"/>
          <w:szCs w:val="22"/>
        </w:rPr>
        <w:t xml:space="preserve">, </w:t>
      </w:r>
      <w:r w:rsidRPr="004C6D71">
        <w:rPr>
          <w:rFonts w:ascii="Lato" w:hAnsi="Lato" w:cstheme="minorHAnsi"/>
          <w:sz w:val="22"/>
          <w:szCs w:val="22"/>
        </w:rPr>
        <w:t xml:space="preserve">25-375 Kielce </w:t>
      </w:r>
    </w:p>
    <w:p w14:paraId="6BE7781E" w14:textId="53E91AAC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>
        <w:rPr>
          <w:rFonts w:ascii="Lato" w:hAnsi="Lato" w:cstheme="minorHAnsi"/>
          <w:sz w:val="22"/>
          <w:szCs w:val="22"/>
        </w:rPr>
        <w:t>1</w:t>
      </w:r>
      <w:r w:rsidR="004C6D71">
        <w:rPr>
          <w:rFonts w:ascii="Lato" w:hAnsi="Lato" w:cstheme="minorHAnsi"/>
          <w:sz w:val="22"/>
          <w:szCs w:val="22"/>
        </w:rPr>
        <w:t>2</w:t>
      </w:r>
      <w:r w:rsidRPr="00565B99">
        <w:rPr>
          <w:rFonts w:ascii="Lato" w:hAnsi="Lato" w:cstheme="minorHAnsi"/>
          <w:sz w:val="22"/>
          <w:szCs w:val="22"/>
        </w:rPr>
        <w:t>.2023)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202806B7" w:rsidR="00400734" w:rsidRDefault="00400734" w:rsidP="004C6D71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4C6D71" w:rsidRPr="004C6D71">
        <w:rPr>
          <w:rFonts w:ascii="Lato" w:eastAsia="Times New Roman" w:hAnsi="Lato" w:cstheme="minorHAnsi"/>
          <w:b/>
          <w:lang w:eastAsia="pl-PL"/>
        </w:rPr>
        <w:t>w Kielcach im. św. Jana Pawła II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AC88552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1226AD">
        <w:rPr>
          <w:rFonts w:ascii="Lato" w:eastAsia="Times New Roman" w:hAnsi="Lato" w:cstheme="minorHAnsi"/>
          <w:lang w:eastAsia="pl-PL"/>
        </w:rPr>
        <w:t>na stanowisku objętym konkursem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797901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B22131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4C6D71" w:rsidRPr="004C6D71">
        <w:rPr>
          <w:rFonts w:ascii="Lato" w:eastAsia="Times New Roman" w:hAnsi="Lato" w:cstheme="minorHAnsi"/>
          <w:lang w:eastAsia="pl-PL"/>
        </w:rPr>
        <w:t xml:space="preserve">w Kielcach im. św. Jana Pawła II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420296F2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4C6D71">
        <w:rPr>
          <w:rFonts w:ascii="Lato" w:eastAsia="Times New Roman" w:hAnsi="Lato" w:cstheme="minorHAnsi"/>
          <w:b/>
          <w:bCs/>
          <w:color w:val="000000"/>
          <w:lang w:eastAsia="pl-PL"/>
        </w:rPr>
        <w:t>Kielcach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6A23EEAB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4C6D71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21</w:t>
      </w:r>
      <w:r w:rsidR="004B476F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sierpnia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2AE92A14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5A4031E8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4C6D71" w:rsidRPr="004C6D71">
        <w:rPr>
          <w:rFonts w:ascii="Calibri" w:hAnsi="Calibri"/>
          <w:i/>
          <w:color w:val="000000"/>
          <w:sz w:val="18"/>
          <w:szCs w:val="18"/>
        </w:rPr>
        <w:t xml:space="preserve">w Kielcach im. św. Jana Pawła II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261304FF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>dyrektora Samodzielnego Publicznego Zakładu Opieki Zdrowotnej Ministerstwa Spraw</w:t>
      </w:r>
      <w:r w:rsidR="004C6D71">
        <w:rPr>
          <w:rFonts w:ascii="Calibri" w:hAnsi="Calibri"/>
          <w:color w:val="000000"/>
          <w:sz w:val="18"/>
          <w:szCs w:val="18"/>
        </w:rPr>
        <w:t xml:space="preserve"> Wewnętrznych i Administracji w</w:t>
      </w:r>
      <w:r w:rsidR="004C6D71" w:rsidRPr="004C6D71">
        <w:rPr>
          <w:rFonts w:ascii="Calibri" w:hAnsi="Calibri"/>
          <w:color w:val="000000"/>
          <w:sz w:val="18"/>
          <w:szCs w:val="18"/>
        </w:rPr>
        <w:t xml:space="preserve"> Kielcach im. św. Jana Pawła II</w:t>
      </w:r>
      <w:r>
        <w:rPr>
          <w:rFonts w:ascii="Calibri" w:hAnsi="Calibri"/>
          <w:color w:val="000000"/>
          <w:sz w:val="18"/>
          <w:szCs w:val="18"/>
        </w:rPr>
        <w:t xml:space="preserve">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32B45183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835462">
        <w:rPr>
          <w:rFonts w:cs="Arial"/>
          <w:color w:val="000000"/>
          <w:sz w:val="18"/>
          <w:szCs w:val="18"/>
        </w:rPr>
        <w:t>(Dz. U. z 2023</w:t>
      </w:r>
      <w:r>
        <w:rPr>
          <w:rFonts w:cs="Arial"/>
          <w:color w:val="000000"/>
          <w:sz w:val="18"/>
          <w:szCs w:val="18"/>
        </w:rPr>
        <w:t xml:space="preserve"> r. poz. 9</w:t>
      </w:r>
      <w:r w:rsidR="006768D6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1)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769618FD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Ministerstwa Spraw Wewnętrznych i Administracji </w:t>
      </w:r>
      <w:r w:rsidR="004C6D71" w:rsidRPr="004C6D71">
        <w:rPr>
          <w:rFonts w:ascii="Calibri" w:hAnsi="Calibri"/>
          <w:sz w:val="18"/>
          <w:szCs w:val="18"/>
        </w:rPr>
        <w:t>w Kielcach im. św. Jana Pawła II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3553D" w14:textId="77777777" w:rsidR="000D4A17" w:rsidRDefault="000D4A17" w:rsidP="00F15B1E">
      <w:pPr>
        <w:spacing w:after="0" w:line="240" w:lineRule="auto"/>
      </w:pPr>
      <w:r>
        <w:separator/>
      </w:r>
    </w:p>
  </w:endnote>
  <w:endnote w:type="continuationSeparator" w:id="0">
    <w:p w14:paraId="1E29F90E" w14:textId="77777777" w:rsidR="000D4A17" w:rsidRDefault="000D4A17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19DB" w14:textId="77777777" w:rsidR="000D4A17" w:rsidRDefault="000D4A17" w:rsidP="00F15B1E">
      <w:pPr>
        <w:spacing w:after="0" w:line="240" w:lineRule="auto"/>
      </w:pPr>
      <w:r>
        <w:separator/>
      </w:r>
    </w:p>
  </w:footnote>
  <w:footnote w:type="continuationSeparator" w:id="0">
    <w:p w14:paraId="3EB0D476" w14:textId="77777777" w:rsidR="000D4A17" w:rsidRDefault="000D4A17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0D4A17"/>
    <w:rsid w:val="00106998"/>
    <w:rsid w:val="0011221D"/>
    <w:rsid w:val="001226AD"/>
    <w:rsid w:val="001424B8"/>
    <w:rsid w:val="001551B6"/>
    <w:rsid w:val="001A0715"/>
    <w:rsid w:val="001E7920"/>
    <w:rsid w:val="001F1A8F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0020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C6D71"/>
    <w:rsid w:val="004D505F"/>
    <w:rsid w:val="005212B6"/>
    <w:rsid w:val="005624BB"/>
    <w:rsid w:val="00562602"/>
    <w:rsid w:val="00565B99"/>
    <w:rsid w:val="005670D3"/>
    <w:rsid w:val="0056775C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768D6"/>
    <w:rsid w:val="00691A2B"/>
    <w:rsid w:val="006C5C5B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3546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B25B6"/>
    <w:rsid w:val="00BC117E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Zakrzewska Alicja</cp:lastModifiedBy>
  <cp:revision>2</cp:revision>
  <cp:lastPrinted>2021-07-02T10:00:00Z</cp:lastPrinted>
  <dcterms:created xsi:type="dcterms:W3CDTF">2023-08-08T09:24:00Z</dcterms:created>
  <dcterms:modified xsi:type="dcterms:W3CDTF">2023-08-08T09:24:00Z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