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973" w:rsidRDefault="004E2973" w:rsidP="00202B64">
      <w:pPr>
        <w:spacing w:line="360" w:lineRule="auto"/>
        <w:rPr>
          <w:rFonts w:ascii="Verdana" w:hAnsi="Verdana"/>
        </w:rPr>
      </w:pPr>
    </w:p>
    <w:p w:rsidR="00BB7B7C" w:rsidRDefault="00BB7B7C" w:rsidP="00202B64">
      <w:pPr>
        <w:spacing w:line="360" w:lineRule="auto"/>
        <w:rPr>
          <w:rFonts w:ascii="Verdana" w:hAnsi="Verdana"/>
        </w:rPr>
      </w:pPr>
    </w:p>
    <w:p w:rsidR="00BB7B7C" w:rsidRDefault="00BB7B7C" w:rsidP="00202B64">
      <w:pPr>
        <w:spacing w:line="360" w:lineRule="auto"/>
        <w:rPr>
          <w:rFonts w:ascii="Verdana" w:hAnsi="Verdana"/>
        </w:rPr>
      </w:pPr>
    </w:p>
    <w:p w:rsidR="004E2973" w:rsidRPr="00D84BF4" w:rsidRDefault="004E2973" w:rsidP="00202B64">
      <w:pPr>
        <w:spacing w:line="360" w:lineRule="auto"/>
        <w:rPr>
          <w:rFonts w:ascii="Verdana" w:hAnsi="Verdana"/>
        </w:rPr>
      </w:pPr>
    </w:p>
    <w:p w:rsidR="00D84BF4" w:rsidRPr="00D84BF4" w:rsidRDefault="00D84BF4" w:rsidP="00202B64">
      <w:pPr>
        <w:spacing w:line="360" w:lineRule="auto"/>
        <w:rPr>
          <w:rFonts w:ascii="Verdana" w:hAnsi="Verdana"/>
        </w:rPr>
      </w:pPr>
    </w:p>
    <w:p w:rsidR="0037581A" w:rsidRPr="00D84BF4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OPIS PRZEDMIOTU ZAMÓWIENIA</w:t>
      </w: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Pr="00BB7B7C" w:rsidRDefault="003F67FD" w:rsidP="0037581A">
      <w:pPr>
        <w:spacing w:line="360" w:lineRule="auto"/>
        <w:ind w:left="426" w:right="139"/>
        <w:jc w:val="center"/>
        <w:rPr>
          <w:rFonts w:ascii="Verdana" w:hAnsi="Verdana"/>
          <w:i/>
          <w:sz w:val="32"/>
          <w:szCs w:val="28"/>
        </w:rPr>
      </w:pPr>
      <w:r w:rsidRPr="003F67FD">
        <w:rPr>
          <w:rFonts w:ascii="Verdana" w:hAnsi="Verdana"/>
          <w:i/>
          <w:sz w:val="32"/>
          <w:szCs w:val="28"/>
        </w:rPr>
        <w:t>PROJEKT ZMIAN W STAŁEJ ORGANIZACJI RUCHU – POPRAWA WARUNKÓW RUCHU I PRZEPUSTOWOŚCI W OBSZARZE WĘZŁA KLUCZ W OKRESIE WZMOŻONEGO RUCHU TURYSTYCZNEGO</w:t>
      </w: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37581A" w:rsidRDefault="0037581A" w:rsidP="0037581A">
      <w:pPr>
        <w:spacing w:line="360" w:lineRule="auto"/>
        <w:rPr>
          <w:rFonts w:ascii="Verdana" w:hAnsi="Verdana"/>
        </w:rPr>
      </w:pPr>
    </w:p>
    <w:p w:rsidR="00424FE1" w:rsidRDefault="00424FE1" w:rsidP="00424FE1">
      <w:pPr>
        <w:spacing w:line="276" w:lineRule="auto"/>
        <w:jc w:val="both"/>
        <w:rPr>
          <w:rFonts w:ascii="Verdana" w:hAnsi="Verdana"/>
          <w:b/>
        </w:rPr>
      </w:pPr>
    </w:p>
    <w:p w:rsidR="00424FE1" w:rsidRDefault="00424FE1" w:rsidP="00424FE1">
      <w:pPr>
        <w:spacing w:line="276" w:lineRule="auto"/>
        <w:jc w:val="both"/>
        <w:rPr>
          <w:rFonts w:ascii="Verdana" w:hAnsi="Verdana"/>
          <w:b/>
          <w:sz w:val="10"/>
          <w:szCs w:val="20"/>
        </w:rPr>
      </w:pPr>
    </w:p>
    <w:p w:rsidR="001D672B" w:rsidRPr="00EA7C92" w:rsidRDefault="001D672B" w:rsidP="00424FE1">
      <w:pPr>
        <w:spacing w:line="276" w:lineRule="auto"/>
        <w:jc w:val="both"/>
        <w:rPr>
          <w:rFonts w:ascii="Verdana" w:hAnsi="Verdana"/>
          <w:b/>
          <w:sz w:val="4"/>
          <w:szCs w:val="20"/>
        </w:rPr>
      </w:pPr>
    </w:p>
    <w:p w:rsidR="0037581A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Zamawiający</w:t>
      </w:r>
    </w:p>
    <w:p w:rsidR="0037581A" w:rsidRDefault="00D10A4E" w:rsidP="00D10A4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10A4E">
        <w:rPr>
          <w:rFonts w:ascii="Verdana" w:hAnsi="Verdana"/>
          <w:sz w:val="20"/>
          <w:szCs w:val="20"/>
        </w:rPr>
        <w:t xml:space="preserve">Generalna Dyrekcja Dróg Krajowych i Autostrad Oddział w Szczecinie Rejon w Szczecinie, ul. Pomorska 47, 70-812 Szczecin, e-mail: </w:t>
      </w:r>
      <w:hyperlink r:id="rId11" w:history="1">
        <w:r w:rsidRPr="00991EB6">
          <w:rPr>
            <w:rStyle w:val="Hipercze"/>
            <w:rFonts w:ascii="Verdana" w:hAnsi="Verdana"/>
            <w:sz w:val="20"/>
            <w:szCs w:val="20"/>
          </w:rPr>
          <w:t>rejon.szczecin@gddkia.gov.pl</w:t>
        </w:r>
      </w:hyperlink>
    </w:p>
    <w:p w:rsidR="00D10A4E" w:rsidRPr="00EA7C92" w:rsidRDefault="00D10A4E" w:rsidP="00D10A4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7581A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Przedmiot zamówienia</w:t>
      </w:r>
    </w:p>
    <w:p w:rsidR="003F67FD" w:rsidRDefault="0037581A" w:rsidP="003F67F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Przedmiot specyfikacji określa wymagania dotyczące wykonania i odbioru usługi polegającej na opracowaniu </w:t>
      </w:r>
      <w:r w:rsidR="003F67FD" w:rsidRPr="003F67FD">
        <w:rPr>
          <w:rFonts w:ascii="Verdana" w:hAnsi="Verdana" w:cs="Calibri"/>
          <w:color w:val="000000"/>
          <w:sz w:val="20"/>
          <w:szCs w:val="20"/>
        </w:rPr>
        <w:t>projektu zmian w stałej organizacji ruchu w obszarze węzła K</w:t>
      </w:r>
      <w:r w:rsidR="00775F4A">
        <w:rPr>
          <w:rFonts w:ascii="Verdana" w:hAnsi="Verdana" w:cs="Calibri"/>
          <w:color w:val="000000"/>
          <w:sz w:val="20"/>
          <w:szCs w:val="20"/>
        </w:rPr>
        <w:t>l</w:t>
      </w:r>
      <w:r w:rsidR="003F67FD" w:rsidRPr="003F67FD">
        <w:rPr>
          <w:rFonts w:ascii="Verdana" w:hAnsi="Verdana" w:cs="Calibri"/>
          <w:color w:val="000000"/>
          <w:sz w:val="20"/>
          <w:szCs w:val="20"/>
        </w:rPr>
        <w:t xml:space="preserve">ucz (A6/S3), mającego na celu poprawę warunków ruchu i przepustowości w okresie wzmożonego ruchu turystycznego dla relacji Gorzów Wlkp. – Świnoujście oraz relacji Świnoujście - Gorzów Wlkp. </w:t>
      </w:r>
    </w:p>
    <w:p w:rsidR="00C25699" w:rsidRDefault="00C25699" w:rsidP="003F67F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Zadanie realizowane będzie w dwuetapowo: </w:t>
      </w:r>
    </w:p>
    <w:p w:rsidR="00EA7C92" w:rsidRPr="003F67FD" w:rsidRDefault="00EA7C92" w:rsidP="003F67F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3F67FD" w:rsidRPr="003F67FD" w:rsidRDefault="003F67FD" w:rsidP="00B77D4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Calibri"/>
          <w:color w:val="000000"/>
          <w:sz w:val="20"/>
          <w:szCs w:val="20"/>
        </w:rPr>
      </w:pPr>
      <w:r w:rsidRPr="003F67FD">
        <w:rPr>
          <w:rFonts w:ascii="Verdana" w:hAnsi="Verdana" w:cs="Calibri"/>
          <w:b/>
          <w:color w:val="000000"/>
          <w:sz w:val="20"/>
          <w:szCs w:val="20"/>
        </w:rPr>
        <w:t>2.1.</w:t>
      </w:r>
      <w:r>
        <w:rPr>
          <w:rFonts w:ascii="Verdana" w:hAnsi="Verdana" w:cs="Calibri"/>
          <w:color w:val="000000"/>
          <w:sz w:val="20"/>
          <w:szCs w:val="20"/>
        </w:rPr>
        <w:t xml:space="preserve"> Wykonanie koncepcji zmian w stałej organizacji ruchu w dwóch wariantac</w:t>
      </w:r>
      <w:r w:rsidRPr="003F67FD">
        <w:rPr>
          <w:rFonts w:ascii="Verdana" w:hAnsi="Verdana" w:cs="Calibri"/>
          <w:color w:val="000000"/>
          <w:sz w:val="20"/>
          <w:szCs w:val="20"/>
        </w:rPr>
        <w:t>h:</w:t>
      </w:r>
    </w:p>
    <w:p w:rsidR="003F67FD" w:rsidRPr="003F67FD" w:rsidRDefault="003F67FD" w:rsidP="003F67FD">
      <w:pPr>
        <w:numPr>
          <w:ilvl w:val="0"/>
          <w:numId w:val="24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Verdana" w:hAnsi="Verdana" w:cs="Calibri"/>
          <w:color w:val="000000"/>
          <w:sz w:val="20"/>
          <w:szCs w:val="20"/>
        </w:rPr>
      </w:pPr>
      <w:r w:rsidRPr="003F67FD">
        <w:rPr>
          <w:rFonts w:ascii="Verdana" w:hAnsi="Verdana" w:cs="Calibri"/>
          <w:b/>
          <w:color w:val="000000"/>
          <w:sz w:val="20"/>
          <w:szCs w:val="20"/>
        </w:rPr>
        <w:t>WARIANT I</w:t>
      </w:r>
      <w:r w:rsidRPr="003F67FD">
        <w:rPr>
          <w:rFonts w:ascii="Verdana" w:hAnsi="Verdana" w:cs="Calibri"/>
          <w:color w:val="000000"/>
          <w:sz w:val="22"/>
          <w:szCs w:val="20"/>
        </w:rPr>
        <w:t xml:space="preserve"> </w:t>
      </w:r>
      <w:r w:rsidRPr="003F67FD">
        <w:rPr>
          <w:rFonts w:ascii="Verdana" w:hAnsi="Verdana" w:cs="Calibri"/>
          <w:color w:val="000000"/>
          <w:sz w:val="20"/>
          <w:szCs w:val="20"/>
        </w:rPr>
        <w:t xml:space="preserve">– obejmujący zmiany w oznakowaniu pionowym z korektą oznakowania poziomego w obszarze węzła, z ewentualnym </w:t>
      </w:r>
      <w:r>
        <w:rPr>
          <w:rFonts w:ascii="Verdana" w:hAnsi="Verdana" w:cs="Calibri"/>
          <w:color w:val="000000"/>
          <w:sz w:val="20"/>
          <w:szCs w:val="20"/>
        </w:rPr>
        <w:t xml:space="preserve">wskazaniem użytkownikom tras </w:t>
      </w:r>
      <w:r w:rsidRPr="003F67FD">
        <w:rPr>
          <w:rFonts w:ascii="Verdana" w:hAnsi="Verdana" w:cs="Calibri"/>
          <w:color w:val="000000"/>
          <w:sz w:val="20"/>
          <w:szCs w:val="20"/>
        </w:rPr>
        <w:t>alternatywnych tj.: dróg publicznych na terenie województwa zachodniopomorskiego;</w:t>
      </w:r>
    </w:p>
    <w:p w:rsidR="0037581A" w:rsidRPr="003F67FD" w:rsidRDefault="003F67FD" w:rsidP="003F67F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F67FD">
        <w:rPr>
          <w:rFonts w:ascii="Verdana" w:eastAsiaTheme="minorHAnsi" w:hAnsi="Verdana" w:cs="Calibri"/>
          <w:b/>
          <w:color w:val="000000"/>
          <w:sz w:val="20"/>
          <w:szCs w:val="20"/>
          <w:lang w:eastAsia="en-US"/>
        </w:rPr>
        <w:t>WARIAN II</w:t>
      </w:r>
      <w:r w:rsidRPr="003F67FD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– obejmujący zmiany w oznakowaniu pionowym i poziomym oraz analizą geometrii umożliwiającą wykorzystanie istniejącego przekroju łącznic relacji Gorzów Wlkp. – Świnoujście oraz relacji Świnoujście - Gorzów Wlkp.</w:t>
      </w:r>
    </w:p>
    <w:p w:rsidR="003F67FD" w:rsidRPr="003F67FD" w:rsidRDefault="003F67FD" w:rsidP="003F67FD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F67FD" w:rsidRDefault="003F67FD" w:rsidP="00B77D47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3F67FD">
        <w:rPr>
          <w:rFonts w:ascii="Verdana" w:hAnsi="Verdana"/>
          <w:b/>
          <w:sz w:val="20"/>
          <w:szCs w:val="20"/>
        </w:rPr>
        <w:t>2.2.</w:t>
      </w:r>
      <w:r>
        <w:rPr>
          <w:rFonts w:ascii="Verdana" w:hAnsi="Verdana"/>
          <w:sz w:val="20"/>
          <w:szCs w:val="20"/>
        </w:rPr>
        <w:t xml:space="preserve"> Wykonanie dokumentacj</w:t>
      </w:r>
      <w:r w:rsidR="00C25699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projektowej umożliwiającej zarządcy drogi wprowadzenie zmian w stałej organizacji ruchu, zgodnie z obowiązującymi przepisami</w:t>
      </w:r>
      <w:r w:rsidR="00775F4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dla wybranego wariantu.</w:t>
      </w:r>
    </w:p>
    <w:p w:rsidR="0037581A" w:rsidRPr="00EA7C92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7581A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Lokalizacja zamówienia</w:t>
      </w:r>
    </w:p>
    <w:p w:rsidR="0037581A" w:rsidRPr="000D7473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Odcinek drogi krajowej nr A6</w:t>
      </w:r>
      <w:r w:rsidR="003F67FD">
        <w:rPr>
          <w:rFonts w:ascii="Verdana" w:hAnsi="Verdana"/>
          <w:sz w:val="20"/>
          <w:szCs w:val="20"/>
        </w:rPr>
        <w:t xml:space="preserve"> i S3 </w:t>
      </w:r>
      <w:r>
        <w:rPr>
          <w:rFonts w:ascii="Verdana" w:hAnsi="Verdana"/>
          <w:sz w:val="20"/>
          <w:szCs w:val="20"/>
        </w:rPr>
        <w:t xml:space="preserve">obejmujący obszar węzła </w:t>
      </w:r>
      <w:r w:rsidR="003F67FD">
        <w:rPr>
          <w:rFonts w:ascii="Verdana" w:hAnsi="Verdana"/>
          <w:sz w:val="20"/>
          <w:szCs w:val="20"/>
        </w:rPr>
        <w:t>K</w:t>
      </w:r>
      <w:r w:rsidR="00775F4A">
        <w:rPr>
          <w:rFonts w:ascii="Verdana" w:hAnsi="Verdana"/>
          <w:sz w:val="20"/>
          <w:szCs w:val="20"/>
        </w:rPr>
        <w:t>l</w:t>
      </w:r>
      <w:r w:rsidR="003F67FD">
        <w:rPr>
          <w:rFonts w:ascii="Verdana" w:hAnsi="Verdana"/>
          <w:sz w:val="20"/>
          <w:szCs w:val="20"/>
        </w:rPr>
        <w:t>ucz</w:t>
      </w:r>
      <w:r>
        <w:rPr>
          <w:rFonts w:ascii="Verdana" w:hAnsi="Verdana"/>
          <w:sz w:val="20"/>
          <w:szCs w:val="20"/>
        </w:rPr>
        <w:t>.</w:t>
      </w:r>
    </w:p>
    <w:p w:rsidR="0037581A" w:rsidRPr="00EA7C92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7581A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Zakres przedmiotu zamówienia</w:t>
      </w:r>
      <w:r w:rsidR="00B77D47">
        <w:rPr>
          <w:rFonts w:ascii="Verdana" w:hAnsi="Verdana"/>
          <w:b/>
          <w:sz w:val="20"/>
          <w:szCs w:val="20"/>
        </w:rPr>
        <w:t xml:space="preserve"> </w:t>
      </w:r>
    </w:p>
    <w:p w:rsidR="00B77D47" w:rsidRDefault="00B77D47" w:rsidP="00B77D47">
      <w:pPr>
        <w:pStyle w:val="Akapitzlist"/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:rsidR="00C25699" w:rsidRPr="00555565" w:rsidRDefault="00C25699" w:rsidP="00B77D47">
      <w:pPr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555565">
        <w:rPr>
          <w:rFonts w:ascii="Verdana" w:hAnsi="Verdana"/>
          <w:b/>
          <w:sz w:val="20"/>
          <w:szCs w:val="20"/>
        </w:rPr>
        <w:t>4.1. ETAP</w:t>
      </w:r>
      <w:r w:rsidR="00555565">
        <w:rPr>
          <w:rFonts w:ascii="Verdana" w:hAnsi="Verdana"/>
          <w:b/>
          <w:sz w:val="20"/>
          <w:szCs w:val="20"/>
        </w:rPr>
        <w:t xml:space="preserve"> I</w:t>
      </w:r>
    </w:p>
    <w:p w:rsidR="00BD5765" w:rsidRDefault="00BD5765" w:rsidP="00B77D47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koncepcji</w:t>
      </w:r>
      <w:r w:rsidR="00746AA2">
        <w:rPr>
          <w:rFonts w:ascii="Verdana" w:hAnsi="Verdana"/>
          <w:sz w:val="20"/>
          <w:szCs w:val="20"/>
        </w:rPr>
        <w:t xml:space="preserve"> organizacji ruchu </w:t>
      </w:r>
      <w:r w:rsidR="00862285">
        <w:rPr>
          <w:rFonts w:ascii="Verdana" w:hAnsi="Verdana"/>
          <w:sz w:val="20"/>
          <w:szCs w:val="20"/>
        </w:rPr>
        <w:t xml:space="preserve">dla </w:t>
      </w:r>
      <w:r w:rsidR="00746AA2">
        <w:rPr>
          <w:rFonts w:ascii="Verdana" w:hAnsi="Verdana"/>
          <w:sz w:val="20"/>
          <w:szCs w:val="20"/>
        </w:rPr>
        <w:t xml:space="preserve">w dwóch </w:t>
      </w:r>
      <w:r w:rsidR="00555565">
        <w:rPr>
          <w:rFonts w:ascii="Verdana" w:hAnsi="Verdana"/>
          <w:sz w:val="20"/>
          <w:szCs w:val="20"/>
        </w:rPr>
        <w:t>wariantów</w:t>
      </w:r>
      <w:r w:rsidR="00746AA2">
        <w:rPr>
          <w:rFonts w:ascii="Verdana" w:hAnsi="Verdana"/>
          <w:sz w:val="20"/>
          <w:szCs w:val="20"/>
        </w:rPr>
        <w:t>.</w:t>
      </w:r>
    </w:p>
    <w:p w:rsidR="00BD5765" w:rsidRDefault="00BD5765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D5765" w:rsidRPr="00EA7C92" w:rsidRDefault="00555565" w:rsidP="00EA7C92">
      <w:pPr>
        <w:pStyle w:val="Akapitzlist"/>
        <w:numPr>
          <w:ilvl w:val="0"/>
          <w:numId w:val="27"/>
        </w:numPr>
        <w:tabs>
          <w:tab w:val="center" w:pos="4536"/>
          <w:tab w:val="right" w:pos="9072"/>
        </w:tabs>
        <w:spacing w:after="240" w:line="276" w:lineRule="auto"/>
        <w:jc w:val="both"/>
        <w:outlineLvl w:val="0"/>
        <w:rPr>
          <w:rFonts w:ascii="Verdana" w:hAnsi="Verdana"/>
          <w:b/>
          <w:bCs/>
          <w:color w:val="000000"/>
          <w:sz w:val="20"/>
          <w:szCs w:val="20"/>
        </w:rPr>
      </w:pPr>
      <w:r w:rsidRPr="00555565">
        <w:rPr>
          <w:rFonts w:ascii="Verdana" w:hAnsi="Verdana"/>
          <w:b/>
          <w:bCs/>
          <w:color w:val="000000"/>
          <w:sz w:val="20"/>
          <w:szCs w:val="20"/>
        </w:rPr>
        <w:t>W</w:t>
      </w:r>
      <w:r w:rsidR="00BD5765" w:rsidRPr="00555565">
        <w:rPr>
          <w:rFonts w:ascii="Verdana" w:hAnsi="Verdana"/>
          <w:b/>
          <w:bCs/>
          <w:color w:val="000000"/>
          <w:sz w:val="20"/>
          <w:szCs w:val="20"/>
        </w:rPr>
        <w:t>ariant I</w:t>
      </w:r>
      <w:r w:rsidR="00746AA2" w:rsidRPr="00555565">
        <w:rPr>
          <w:rFonts w:ascii="Verdana" w:hAnsi="Verdana"/>
          <w:b/>
          <w:bCs/>
          <w:color w:val="000000"/>
          <w:sz w:val="20"/>
          <w:szCs w:val="20"/>
        </w:rPr>
        <w:t xml:space="preserve"> - obejmujący zmiany w oznakowaniu pionowym z korektą oznakowania poziomego w obszarze węzła, z ewentualnym wskazaniem użytkownikom tras alternatywnych tj.: dróg publicznych na terenie województwa zachodniopomorskiego</w:t>
      </w:r>
    </w:p>
    <w:p w:rsidR="00BD5765" w:rsidRPr="00BD5765" w:rsidRDefault="00BD5765" w:rsidP="00EA7C92">
      <w:pPr>
        <w:spacing w:line="276" w:lineRule="auto"/>
        <w:ind w:left="708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BD5765">
        <w:rPr>
          <w:rFonts w:ascii="Verdana" w:eastAsiaTheme="minorHAnsi" w:hAnsi="Verdana" w:cstheme="minorBidi"/>
          <w:sz w:val="20"/>
          <w:szCs w:val="20"/>
          <w:lang w:eastAsia="en-US"/>
        </w:rPr>
        <w:t>Warunki i założenia:</w:t>
      </w:r>
    </w:p>
    <w:p w:rsidR="00BD5765" w:rsidRPr="00BD5765" w:rsidRDefault="00BD5765" w:rsidP="00BD5765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BD5765">
        <w:rPr>
          <w:rFonts w:ascii="Verdana" w:hAnsi="Verdana"/>
          <w:sz w:val="20"/>
          <w:szCs w:val="20"/>
        </w:rPr>
        <w:t>zmiany w oznakowaniu pionowym obowiązujące wyłącznie w okresie wakacyjnym</w:t>
      </w:r>
      <w:r w:rsidR="00746AA2">
        <w:rPr>
          <w:rFonts w:ascii="Verdana" w:hAnsi="Verdana"/>
          <w:sz w:val="20"/>
          <w:szCs w:val="20"/>
        </w:rPr>
        <w:t>, w ciągu trasy głównej S3 i A6</w:t>
      </w:r>
      <w:r w:rsidRPr="00BD5765">
        <w:rPr>
          <w:rFonts w:ascii="Verdana" w:hAnsi="Verdana"/>
          <w:sz w:val="20"/>
          <w:szCs w:val="20"/>
        </w:rPr>
        <w:t>;</w:t>
      </w:r>
    </w:p>
    <w:p w:rsidR="00BD5765" w:rsidRPr="00BD5765" w:rsidRDefault="00BD5765" w:rsidP="00BD5765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BD5765">
        <w:rPr>
          <w:rFonts w:ascii="Verdana" w:hAnsi="Verdana"/>
          <w:sz w:val="20"/>
          <w:szCs w:val="20"/>
        </w:rPr>
        <w:t>zamawiający dopuszcza wprowadzenie korekt w istniejącym oznakowaniu pionowym, bez naruszenia konstrukcji i lica znaku;</w:t>
      </w:r>
    </w:p>
    <w:p w:rsidR="00BD5765" w:rsidRPr="00BD5765" w:rsidRDefault="00BD5765" w:rsidP="00BD5765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BD5765">
        <w:rPr>
          <w:rFonts w:ascii="Verdana" w:hAnsi="Verdana"/>
          <w:sz w:val="20"/>
          <w:szCs w:val="20"/>
        </w:rPr>
        <w:t>korekta oznakowania poziomego – taśmy odblaskowe koloru żółtego;</w:t>
      </w:r>
    </w:p>
    <w:p w:rsidR="00BD5765" w:rsidRPr="00BD5765" w:rsidRDefault="00BD5765" w:rsidP="00BD5765">
      <w:pPr>
        <w:spacing w:line="276" w:lineRule="auto"/>
        <w:ind w:left="1428"/>
        <w:contextualSpacing/>
        <w:jc w:val="both"/>
        <w:rPr>
          <w:rFonts w:ascii="Verdana" w:hAnsi="Verdana"/>
          <w:sz w:val="20"/>
          <w:szCs w:val="20"/>
        </w:rPr>
      </w:pPr>
      <w:r w:rsidRPr="00BD5765">
        <w:rPr>
          <w:rFonts w:ascii="Verdana" w:hAnsi="Verdana"/>
          <w:sz w:val="20"/>
          <w:szCs w:val="20"/>
        </w:rPr>
        <w:t>konstrukcja i sposób mocowania znaków oraz tablic powinna umożliwiać zarządcy drogi ich szybki demontaż lub przesłonięcie/obrócenie.</w:t>
      </w:r>
    </w:p>
    <w:p w:rsidR="00BD5765" w:rsidRDefault="00BD5765" w:rsidP="00BD5765">
      <w:pPr>
        <w:spacing w:line="276" w:lineRule="auto"/>
        <w:ind w:left="1428"/>
        <w:contextualSpacing/>
        <w:jc w:val="both"/>
        <w:rPr>
          <w:rFonts w:ascii="Verdana" w:hAnsi="Verdana"/>
          <w:sz w:val="20"/>
          <w:szCs w:val="20"/>
        </w:rPr>
      </w:pPr>
    </w:p>
    <w:p w:rsidR="00EA7C92" w:rsidRPr="00EA7C92" w:rsidRDefault="00EA7C92" w:rsidP="00BD5765">
      <w:pPr>
        <w:spacing w:line="276" w:lineRule="auto"/>
        <w:ind w:left="1428"/>
        <w:contextualSpacing/>
        <w:jc w:val="both"/>
        <w:rPr>
          <w:rFonts w:ascii="Verdana" w:hAnsi="Verdana"/>
          <w:sz w:val="10"/>
          <w:szCs w:val="20"/>
        </w:rPr>
      </w:pPr>
    </w:p>
    <w:p w:rsidR="00BD5765" w:rsidRPr="00555565" w:rsidRDefault="00BD5765" w:rsidP="00B77D47">
      <w:pPr>
        <w:pStyle w:val="Akapitzlist"/>
        <w:numPr>
          <w:ilvl w:val="0"/>
          <w:numId w:val="25"/>
        </w:numPr>
        <w:spacing w:after="160" w:line="276" w:lineRule="auto"/>
        <w:ind w:left="993"/>
        <w:jc w:val="both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555565">
        <w:rPr>
          <w:rFonts w:ascii="Verdana" w:eastAsiaTheme="minorHAnsi" w:hAnsi="Verdana" w:cstheme="minorBidi"/>
          <w:b/>
          <w:sz w:val="20"/>
          <w:szCs w:val="20"/>
          <w:lang w:eastAsia="en-US"/>
        </w:rPr>
        <w:lastRenderedPageBreak/>
        <w:t>Wariant II</w:t>
      </w:r>
      <w:r w:rsidR="00746AA2" w:rsidRPr="00555565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- </w:t>
      </w:r>
      <w:r w:rsidR="00746AA2" w:rsidRPr="00555565">
        <w:rPr>
          <w:rFonts w:ascii="Verdana" w:eastAsiaTheme="minorHAnsi" w:hAnsi="Verdana" w:cs="Calibri"/>
          <w:b/>
          <w:color w:val="000000"/>
          <w:sz w:val="20"/>
          <w:szCs w:val="20"/>
          <w:lang w:eastAsia="en-US"/>
        </w:rPr>
        <w:t>obejmujący zmiany w oznakowaniu pionowym i poziomym oraz analiz</w:t>
      </w:r>
      <w:r w:rsidR="00862285" w:rsidRPr="00555565">
        <w:rPr>
          <w:rFonts w:ascii="Verdana" w:eastAsiaTheme="minorHAnsi" w:hAnsi="Verdana" w:cs="Calibri"/>
          <w:b/>
          <w:color w:val="000000"/>
          <w:sz w:val="20"/>
          <w:szCs w:val="20"/>
          <w:lang w:eastAsia="en-US"/>
        </w:rPr>
        <w:t>ę</w:t>
      </w:r>
      <w:r w:rsidR="00746AA2" w:rsidRPr="00555565">
        <w:rPr>
          <w:rFonts w:ascii="Verdana" w:eastAsiaTheme="minorHAnsi" w:hAnsi="Verdana" w:cs="Calibri"/>
          <w:b/>
          <w:color w:val="000000"/>
          <w:sz w:val="20"/>
          <w:szCs w:val="20"/>
          <w:lang w:eastAsia="en-US"/>
        </w:rPr>
        <w:t xml:space="preserve"> geometrii umożliwiającą wykorzystanie istniejącego przekroju łącznic relacji Gorzów Wlkp. – Świnoujście oraz relacji Świnoujście - Gorzów Wlkp.</w:t>
      </w:r>
    </w:p>
    <w:p w:rsidR="00BD5765" w:rsidRPr="00BD5765" w:rsidRDefault="00BD5765" w:rsidP="00B77D47">
      <w:pPr>
        <w:spacing w:line="276" w:lineRule="auto"/>
        <w:ind w:left="708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BD5765">
        <w:rPr>
          <w:rFonts w:ascii="Verdana" w:eastAsiaTheme="minorHAnsi" w:hAnsi="Verdana" w:cstheme="minorBidi"/>
          <w:sz w:val="20"/>
          <w:szCs w:val="20"/>
          <w:lang w:eastAsia="en-US"/>
        </w:rPr>
        <w:t>Warunki i założenia:</w:t>
      </w:r>
    </w:p>
    <w:p w:rsidR="00BD5765" w:rsidRPr="00BD5765" w:rsidRDefault="00BD5765" w:rsidP="00BD5765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BD5765">
        <w:rPr>
          <w:rFonts w:ascii="Verdana" w:hAnsi="Verdana"/>
          <w:sz w:val="20"/>
          <w:szCs w:val="20"/>
        </w:rPr>
        <w:t xml:space="preserve">zmiany w </w:t>
      </w:r>
      <w:r w:rsidR="00862285">
        <w:rPr>
          <w:rFonts w:ascii="Verdana" w:hAnsi="Verdana"/>
          <w:sz w:val="20"/>
          <w:szCs w:val="20"/>
        </w:rPr>
        <w:t xml:space="preserve">oznakowaniu pionowym i poziomym w ciągu autostrady A6 </w:t>
      </w:r>
      <w:r w:rsidR="00EA7C92">
        <w:rPr>
          <w:rFonts w:ascii="Verdana" w:hAnsi="Verdana"/>
          <w:sz w:val="20"/>
          <w:szCs w:val="20"/>
        </w:rPr>
        <w:br/>
      </w:r>
      <w:r w:rsidR="00862285">
        <w:rPr>
          <w:rFonts w:ascii="Verdana" w:hAnsi="Verdana"/>
          <w:sz w:val="20"/>
          <w:szCs w:val="20"/>
        </w:rPr>
        <w:t>(obszar węzła Klucz)</w:t>
      </w:r>
      <w:r w:rsidRPr="00BD5765">
        <w:rPr>
          <w:rFonts w:ascii="Verdana" w:hAnsi="Verdana"/>
          <w:sz w:val="20"/>
          <w:szCs w:val="20"/>
        </w:rPr>
        <w:t xml:space="preserve"> dla rela</w:t>
      </w:r>
      <w:r w:rsidR="00862285">
        <w:rPr>
          <w:rFonts w:ascii="Verdana" w:hAnsi="Verdana"/>
          <w:sz w:val="20"/>
          <w:szCs w:val="20"/>
        </w:rPr>
        <w:t>cji Świnoujście – Gorzów Wlkp.;</w:t>
      </w:r>
    </w:p>
    <w:p w:rsidR="00BD5765" w:rsidRPr="00BD5765" w:rsidRDefault="00862285" w:rsidP="00BD5765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BD5765">
        <w:rPr>
          <w:rFonts w:ascii="Verdana" w:hAnsi="Verdana"/>
          <w:sz w:val="20"/>
          <w:szCs w:val="20"/>
        </w:rPr>
        <w:t xml:space="preserve">zmiany w </w:t>
      </w:r>
      <w:r>
        <w:rPr>
          <w:rFonts w:ascii="Verdana" w:hAnsi="Verdana"/>
          <w:sz w:val="20"/>
          <w:szCs w:val="20"/>
        </w:rPr>
        <w:t>oznakowaniu pionowym i poziomym w ciągu</w:t>
      </w:r>
      <w:r w:rsidRPr="00BD57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drogi S3 (w obszarze węzła Klucz) </w:t>
      </w:r>
      <w:r w:rsidR="00BD5765" w:rsidRPr="00BD5765">
        <w:rPr>
          <w:rFonts w:ascii="Verdana" w:hAnsi="Verdana"/>
          <w:sz w:val="20"/>
          <w:szCs w:val="20"/>
        </w:rPr>
        <w:t>dla rel</w:t>
      </w:r>
      <w:r>
        <w:rPr>
          <w:rFonts w:ascii="Verdana" w:hAnsi="Verdana"/>
          <w:sz w:val="20"/>
          <w:szCs w:val="20"/>
        </w:rPr>
        <w:t>acji Gorzów Wlkp. – Świnoujście</w:t>
      </w:r>
      <w:r w:rsidR="00BD5765" w:rsidRPr="00BD5765">
        <w:rPr>
          <w:rFonts w:ascii="Verdana" w:hAnsi="Verdana"/>
          <w:sz w:val="20"/>
          <w:szCs w:val="20"/>
        </w:rPr>
        <w:t>;</w:t>
      </w:r>
    </w:p>
    <w:p w:rsidR="00BD5765" w:rsidRPr="00BD5765" w:rsidRDefault="00BD5765" w:rsidP="00BD5765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BD5765">
        <w:rPr>
          <w:rFonts w:ascii="Verdana" w:hAnsi="Verdana"/>
          <w:sz w:val="20"/>
          <w:szCs w:val="20"/>
        </w:rPr>
        <w:t>wykorzystanie istniejącego przekroju</w:t>
      </w:r>
      <w:r w:rsidRPr="00BD5765">
        <w:rPr>
          <w:rFonts w:ascii="Verdana" w:hAnsi="Verdana" w:cs="Calibri"/>
          <w:color w:val="000000"/>
          <w:sz w:val="20"/>
          <w:szCs w:val="20"/>
        </w:rPr>
        <w:t xml:space="preserve"> łącznic relacji Gorzów Wlkp. – Świnoujście oraz relacji Świnoujście - Gorzów Wlkp.;</w:t>
      </w:r>
    </w:p>
    <w:p w:rsidR="00BD5765" w:rsidRPr="00BD5765" w:rsidRDefault="00BD5765" w:rsidP="00BD5765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BD5765">
        <w:rPr>
          <w:rFonts w:ascii="Verdana" w:hAnsi="Verdana"/>
          <w:sz w:val="20"/>
          <w:szCs w:val="20"/>
        </w:rPr>
        <w:t>wykonanie analizy istniejącej geometrii w obszarze rozwidlenia trasy głównej i łącznicy wraz z analizą przejezdności;</w:t>
      </w:r>
    </w:p>
    <w:p w:rsidR="00BD5765" w:rsidRPr="00BD5765" w:rsidRDefault="00BD5765" w:rsidP="00BD5765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BD5765">
        <w:rPr>
          <w:rFonts w:ascii="Verdana" w:hAnsi="Verdana"/>
          <w:sz w:val="20"/>
          <w:szCs w:val="20"/>
        </w:rPr>
        <w:t xml:space="preserve">wprowadzenie zmian w lokalizacji urządzeń </w:t>
      </w:r>
      <w:proofErr w:type="spellStart"/>
      <w:r w:rsidRPr="00BD5765">
        <w:rPr>
          <w:rFonts w:ascii="Verdana" w:hAnsi="Verdana"/>
          <w:sz w:val="20"/>
          <w:szCs w:val="20"/>
        </w:rPr>
        <w:t>brd</w:t>
      </w:r>
      <w:proofErr w:type="spellEnd"/>
      <w:r w:rsidRPr="00BD5765">
        <w:rPr>
          <w:rFonts w:ascii="Verdana" w:hAnsi="Verdana"/>
          <w:sz w:val="20"/>
          <w:szCs w:val="20"/>
        </w:rPr>
        <w:t xml:space="preserve"> oraz słupów oświetleniowych lub wskazanie zakresu korekty geometrii, niezbędnego do wprowadzenia założonych zmian w stałej organizacji ruchu;</w:t>
      </w:r>
    </w:p>
    <w:p w:rsidR="00BD5765" w:rsidRPr="00BD5765" w:rsidRDefault="00BD5765" w:rsidP="00BD5765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BD5765">
        <w:rPr>
          <w:rFonts w:ascii="Verdana" w:hAnsi="Verdana"/>
          <w:sz w:val="20"/>
          <w:szCs w:val="20"/>
        </w:rPr>
        <w:t>zmiany w oznakowaniu poziomym i pionowym, w tym również oznakowanie kierunkowe;</w:t>
      </w:r>
    </w:p>
    <w:p w:rsidR="00BD5765" w:rsidRPr="00BD5765" w:rsidRDefault="00BD5765" w:rsidP="00BD5765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BD5765">
        <w:rPr>
          <w:rFonts w:ascii="Verdana" w:hAnsi="Verdana"/>
          <w:sz w:val="20"/>
          <w:szCs w:val="20"/>
        </w:rPr>
        <w:t xml:space="preserve">zakres zmian w obszarze rozwidlenia powinien umożliwiać bezpieczny zjazd </w:t>
      </w:r>
      <w:r w:rsidRPr="00BD5765">
        <w:rPr>
          <w:rFonts w:ascii="Verdana" w:hAnsi="Verdana"/>
          <w:sz w:val="20"/>
          <w:szCs w:val="20"/>
        </w:rPr>
        <w:br/>
        <w:t>z prawego pasa ruchu drogi ekspresowej i autostrady przy prędkości – min. 70 km/h;</w:t>
      </w:r>
    </w:p>
    <w:p w:rsidR="00BD5765" w:rsidRPr="00BD5765" w:rsidRDefault="00BD5765" w:rsidP="00BD5765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BD5765">
        <w:rPr>
          <w:rFonts w:ascii="Verdana" w:hAnsi="Verdana"/>
          <w:sz w:val="20"/>
          <w:szCs w:val="20"/>
        </w:rPr>
        <w:t>zmiana lokalizacji barier i osłon energochłonnych, zgodnie z obowiązującymi wymaganiami;</w:t>
      </w:r>
    </w:p>
    <w:p w:rsidR="00BD5765" w:rsidRPr="00BD5765" w:rsidRDefault="00BD5765" w:rsidP="00BD5765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BD5765">
        <w:rPr>
          <w:rFonts w:ascii="Verdana" w:hAnsi="Verdana"/>
          <w:sz w:val="20"/>
          <w:szCs w:val="20"/>
        </w:rPr>
        <w:t>zmiana lokalizacji lub likwidacja słupów oświetleniowych;</w:t>
      </w:r>
    </w:p>
    <w:p w:rsidR="00BD5765" w:rsidRPr="00BD5765" w:rsidRDefault="00BD5765" w:rsidP="00BD5765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BD5765">
        <w:rPr>
          <w:rFonts w:ascii="Verdana" w:hAnsi="Verdana"/>
          <w:sz w:val="20"/>
          <w:szCs w:val="20"/>
        </w:rPr>
        <w:t>czasowe wykorzystanie prawego pasa autostrady (jezdnia prawa Kołbaskowo - Gdańsk) jako pasa wyłączania;</w:t>
      </w:r>
    </w:p>
    <w:p w:rsidR="00555565" w:rsidRDefault="00555565" w:rsidP="0037581A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BD5765" w:rsidRPr="00555565" w:rsidRDefault="00555565" w:rsidP="00B77D47">
      <w:pPr>
        <w:spacing w:line="276" w:lineRule="auto"/>
        <w:ind w:left="708"/>
        <w:jc w:val="both"/>
        <w:rPr>
          <w:rFonts w:ascii="Verdana" w:hAnsi="Verdana"/>
          <w:b/>
          <w:sz w:val="20"/>
          <w:szCs w:val="20"/>
        </w:rPr>
      </w:pPr>
      <w:r w:rsidRPr="00555565">
        <w:rPr>
          <w:rFonts w:ascii="Verdana" w:hAnsi="Verdana"/>
          <w:b/>
          <w:sz w:val="20"/>
          <w:szCs w:val="20"/>
        </w:rPr>
        <w:t>4.2. ETAP II</w:t>
      </w:r>
    </w:p>
    <w:p w:rsidR="00BD5765" w:rsidRPr="00555565" w:rsidRDefault="00555565" w:rsidP="00B77D47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555565">
        <w:rPr>
          <w:rFonts w:ascii="Verdana" w:hAnsi="Verdana"/>
          <w:sz w:val="20"/>
          <w:szCs w:val="20"/>
        </w:rPr>
        <w:t>Wykonanie projektu zmian w stałej organizacji ruchu dla wybranego wariantu</w:t>
      </w:r>
      <w:r>
        <w:rPr>
          <w:rFonts w:ascii="Verdana" w:hAnsi="Verdana"/>
          <w:sz w:val="20"/>
          <w:szCs w:val="20"/>
        </w:rPr>
        <w:t>:</w:t>
      </w:r>
    </w:p>
    <w:p w:rsidR="00555565" w:rsidRPr="00B77D47" w:rsidRDefault="00555565" w:rsidP="00B77D47">
      <w:pPr>
        <w:pStyle w:val="Akapitzlist"/>
        <w:numPr>
          <w:ilvl w:val="0"/>
          <w:numId w:val="31"/>
        </w:numPr>
        <w:spacing w:line="276" w:lineRule="auto"/>
        <w:ind w:left="1428"/>
        <w:jc w:val="both"/>
        <w:rPr>
          <w:rFonts w:ascii="Verdana" w:hAnsi="Verdana"/>
          <w:sz w:val="20"/>
          <w:szCs w:val="20"/>
        </w:rPr>
      </w:pPr>
      <w:r w:rsidRPr="00B77D47">
        <w:rPr>
          <w:rFonts w:ascii="Verdana" w:hAnsi="Verdana"/>
          <w:sz w:val="20"/>
          <w:szCs w:val="20"/>
        </w:rPr>
        <w:t>uzyskanie wszystkich wymaganych prawem opinii</w:t>
      </w:r>
      <w:r w:rsidR="00B77D47" w:rsidRPr="00B77D47">
        <w:rPr>
          <w:rFonts w:ascii="Verdana" w:hAnsi="Verdana"/>
          <w:sz w:val="20"/>
          <w:szCs w:val="20"/>
        </w:rPr>
        <w:t xml:space="preserve"> (Rozporządzenie Ministra Infrastruktury z dnia 23 września 2003 r. w sprawie szczegółowych warunków zarządzania ruchem na drogach oraz wykonywania nadzoru nad tym zarządzaniem (Dz.U. 2017 poz. 784, z </w:t>
      </w:r>
      <w:proofErr w:type="spellStart"/>
      <w:r w:rsidR="00B77D47" w:rsidRPr="00B77D47">
        <w:rPr>
          <w:rFonts w:ascii="Verdana" w:hAnsi="Verdana"/>
          <w:sz w:val="20"/>
          <w:szCs w:val="20"/>
        </w:rPr>
        <w:t>późn</w:t>
      </w:r>
      <w:proofErr w:type="spellEnd"/>
      <w:r w:rsidR="00B77D47" w:rsidRPr="00B77D47">
        <w:rPr>
          <w:rFonts w:ascii="Verdana" w:hAnsi="Verdana"/>
          <w:sz w:val="20"/>
          <w:szCs w:val="20"/>
        </w:rPr>
        <w:t>. zm.)</w:t>
      </w:r>
    </w:p>
    <w:p w:rsidR="00555565" w:rsidRDefault="00555565" w:rsidP="00B77D47">
      <w:pPr>
        <w:pStyle w:val="Akapitzlist"/>
        <w:numPr>
          <w:ilvl w:val="0"/>
          <w:numId w:val="29"/>
        </w:numPr>
        <w:spacing w:line="276" w:lineRule="auto"/>
        <w:ind w:left="14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zatwierdzenie dokumentacji projektowej</w:t>
      </w:r>
    </w:p>
    <w:p w:rsidR="00555565" w:rsidRPr="00555565" w:rsidRDefault="00555565" w:rsidP="00555565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55565" w:rsidRPr="00B77D47" w:rsidRDefault="00555565" w:rsidP="00B77D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14"/>
          <w:szCs w:val="20"/>
        </w:rPr>
      </w:pPr>
      <w:r w:rsidRPr="00B77D47">
        <w:rPr>
          <w:rFonts w:ascii="Verdana" w:hAnsi="Verdana"/>
          <w:b/>
          <w:sz w:val="20"/>
          <w:szCs w:val="20"/>
        </w:rPr>
        <w:t>Pozostałe uwarunkowania realizacji dokumentacji – projektu organizacji ruchu</w:t>
      </w:r>
    </w:p>
    <w:p w:rsidR="00555565" w:rsidRPr="00555565" w:rsidRDefault="00555565" w:rsidP="00B77D47">
      <w:pPr>
        <w:pStyle w:val="Akapitzlist"/>
        <w:numPr>
          <w:ilvl w:val="0"/>
          <w:numId w:val="30"/>
        </w:numPr>
        <w:spacing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555565">
        <w:rPr>
          <w:rFonts w:ascii="Verdana" w:hAnsi="Verdana"/>
          <w:sz w:val="20"/>
          <w:szCs w:val="20"/>
        </w:rPr>
        <w:t xml:space="preserve">Należy zastosować oznakowanie i urządzenia bezpieczeństwa ruchu, które spełniają warunki techniczne zawarte w Rozporządzeniu Ministra Infrastruktury z dnia 3 lipca 2003 r. w sprawie szczegółowych warunków technicznych dla znaków i sygnałów drogowych oraz urządzeń bezpieczeństwa ruchu drogowego i warunków ich umieszczania na drogach (Dz.U. 2019 poz. 2311 z </w:t>
      </w:r>
      <w:proofErr w:type="spellStart"/>
      <w:r w:rsidRPr="00555565">
        <w:rPr>
          <w:rFonts w:ascii="Verdana" w:hAnsi="Verdana"/>
          <w:sz w:val="20"/>
          <w:szCs w:val="20"/>
        </w:rPr>
        <w:t>późn</w:t>
      </w:r>
      <w:proofErr w:type="spellEnd"/>
      <w:r w:rsidRPr="00555565">
        <w:rPr>
          <w:rFonts w:ascii="Verdana" w:hAnsi="Verdana"/>
          <w:sz w:val="20"/>
          <w:szCs w:val="20"/>
        </w:rPr>
        <w:t xml:space="preserve">. zm.). </w:t>
      </w:r>
    </w:p>
    <w:p w:rsidR="00555565" w:rsidRPr="00B77D47" w:rsidRDefault="00555565" w:rsidP="00B77D47">
      <w:pPr>
        <w:pStyle w:val="Akapitzlist"/>
        <w:numPr>
          <w:ilvl w:val="0"/>
          <w:numId w:val="30"/>
        </w:numPr>
        <w:spacing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B77D47">
        <w:rPr>
          <w:rFonts w:ascii="Verdana" w:hAnsi="Verdana"/>
          <w:sz w:val="20"/>
          <w:szCs w:val="20"/>
        </w:rPr>
        <w:t xml:space="preserve">Projektowane rozwiązania organizacji ruchu powinny zapewnić wysoki poziom bezpieczeństwa oraz komfort podróży, zgodnie z obowiązującymi przepisami prawa, natomiast stosowane materiały powinny zapewnić trwałość oznakowania </w:t>
      </w:r>
      <w:r w:rsidR="00EA7C92">
        <w:rPr>
          <w:rFonts w:ascii="Verdana" w:hAnsi="Verdana"/>
          <w:sz w:val="20"/>
          <w:szCs w:val="20"/>
        </w:rPr>
        <w:br/>
      </w:r>
      <w:r w:rsidRPr="00B77D47">
        <w:rPr>
          <w:rFonts w:ascii="Verdana" w:hAnsi="Verdana"/>
          <w:sz w:val="20"/>
          <w:szCs w:val="20"/>
        </w:rPr>
        <w:t xml:space="preserve">i utrzymanie wymaganych parametrów (takich, jak widoczność, odblaskowość) </w:t>
      </w:r>
      <w:r w:rsidR="00EA7C92">
        <w:rPr>
          <w:rFonts w:ascii="Verdana" w:hAnsi="Verdana"/>
          <w:sz w:val="20"/>
          <w:szCs w:val="20"/>
        </w:rPr>
        <w:br/>
      </w:r>
      <w:r w:rsidRPr="00B77D47">
        <w:rPr>
          <w:rFonts w:ascii="Verdana" w:hAnsi="Verdana"/>
          <w:sz w:val="20"/>
          <w:szCs w:val="20"/>
        </w:rPr>
        <w:t xml:space="preserve">w całym okresie przewidzianym do użytkowania. </w:t>
      </w:r>
    </w:p>
    <w:p w:rsidR="00424FE1" w:rsidRDefault="00424FE1" w:rsidP="00B77D47">
      <w:pPr>
        <w:pStyle w:val="Akapitzlist"/>
        <w:numPr>
          <w:ilvl w:val="0"/>
          <w:numId w:val="30"/>
        </w:numPr>
        <w:spacing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B77D47">
        <w:rPr>
          <w:rFonts w:ascii="Verdana" w:hAnsi="Verdana"/>
          <w:sz w:val="20"/>
          <w:szCs w:val="20"/>
        </w:rPr>
        <w:lastRenderedPageBreak/>
        <w:t>Wykonawca będzie odpowiadał za ochronę danych osobowych, materiałów wyjściowych wykonywanych i otrzymanych, niezbędnych dla wykonania przedmiotu Umowy, do czasu ich przekazania Zamawiającemu</w:t>
      </w:r>
      <w:r w:rsidR="00E1420B" w:rsidRPr="00B77D47">
        <w:rPr>
          <w:rFonts w:ascii="Verdana" w:hAnsi="Verdana"/>
          <w:sz w:val="20"/>
          <w:szCs w:val="20"/>
        </w:rPr>
        <w:t>.</w:t>
      </w:r>
    </w:p>
    <w:p w:rsidR="00B77D47" w:rsidRPr="00B77D47" w:rsidRDefault="00B77D47" w:rsidP="00B77D47">
      <w:pPr>
        <w:pStyle w:val="Akapitzlist"/>
        <w:numPr>
          <w:ilvl w:val="0"/>
          <w:numId w:val="30"/>
        </w:numPr>
        <w:spacing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B77D47">
        <w:rPr>
          <w:rFonts w:ascii="Verdana" w:hAnsi="Verdana"/>
          <w:sz w:val="20"/>
          <w:szCs w:val="20"/>
        </w:rPr>
        <w:t xml:space="preserve">Wykonawca będzie ponosił wszelkie opłaty, w tym administracyjne związane </w:t>
      </w:r>
      <w:r w:rsidR="00EA7C92">
        <w:rPr>
          <w:rFonts w:ascii="Verdana" w:hAnsi="Verdana"/>
          <w:sz w:val="20"/>
          <w:szCs w:val="20"/>
        </w:rPr>
        <w:br/>
      </w:r>
      <w:r w:rsidRPr="00B77D47">
        <w:rPr>
          <w:rFonts w:ascii="Verdana" w:hAnsi="Verdana"/>
          <w:sz w:val="20"/>
          <w:szCs w:val="20"/>
        </w:rPr>
        <w:t>z w</w:t>
      </w:r>
      <w:r>
        <w:rPr>
          <w:rFonts w:ascii="Verdana" w:hAnsi="Verdana"/>
          <w:sz w:val="20"/>
          <w:szCs w:val="20"/>
        </w:rPr>
        <w:t>ykonaniem przedmiotu zamówienia.</w:t>
      </w:r>
    </w:p>
    <w:p w:rsidR="00B77D47" w:rsidRPr="00B77D47" w:rsidRDefault="00B77D47" w:rsidP="00B77D47">
      <w:pPr>
        <w:pStyle w:val="Akapitzlist"/>
        <w:numPr>
          <w:ilvl w:val="0"/>
          <w:numId w:val="30"/>
        </w:numPr>
        <w:spacing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B77D47">
        <w:rPr>
          <w:rFonts w:ascii="Verdana" w:hAnsi="Verdana"/>
          <w:sz w:val="20"/>
          <w:szCs w:val="20"/>
        </w:rPr>
        <w:t>Wykonawca przekaże Zamawiającemu nieograniczone majątkowe prawa autorskie do całości przedmiotu zamówienia, w tym tekstu, grafiki i fotografii. Wykonawca wyrazi zgodę na wykonywanie przez Zamawiającego autorskich praw zależnych. Wykonawca wyrazi zgodę na wykonywanie przez Zamawiającego utworów pochodnych, z wykorzystaniem w nich części lub całości dokumentacji. Z tytułu powyższego, jak również z tytułu eksploatacji utworów pochodnych, Wykonawcy nie będzie przysł</w:t>
      </w:r>
      <w:r w:rsidR="00953992">
        <w:rPr>
          <w:rFonts w:ascii="Verdana" w:hAnsi="Verdana"/>
          <w:sz w:val="20"/>
          <w:szCs w:val="20"/>
        </w:rPr>
        <w:t>ugiwało dodatkowe wynagrodzenie.</w:t>
      </w:r>
    </w:p>
    <w:p w:rsidR="00B77D47" w:rsidRDefault="00953992" w:rsidP="0095399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53992">
        <w:rPr>
          <w:rFonts w:ascii="Verdana" w:hAnsi="Verdana"/>
          <w:sz w:val="20"/>
          <w:szCs w:val="20"/>
        </w:rPr>
        <w:t xml:space="preserve">Prowadzone w pasie drogowym prace związane z realizacją przedmiotu zamówienia Wykonawca oznakuje we własnym zakresie i na własny koszt, zgodnie </w:t>
      </w:r>
      <w:r w:rsidR="00EA7C92">
        <w:rPr>
          <w:rFonts w:ascii="Verdana" w:hAnsi="Verdana"/>
          <w:sz w:val="20"/>
          <w:szCs w:val="20"/>
        </w:rPr>
        <w:br/>
      </w:r>
      <w:r w:rsidRPr="00953992">
        <w:rPr>
          <w:rFonts w:ascii="Verdana" w:hAnsi="Verdana"/>
          <w:sz w:val="20"/>
          <w:szCs w:val="20"/>
        </w:rPr>
        <w:t>z opracowanym we własnym zakresie projektem organizacji ruchu</w:t>
      </w:r>
      <w:r>
        <w:rPr>
          <w:rFonts w:ascii="Verdana" w:hAnsi="Verdana"/>
          <w:sz w:val="20"/>
          <w:szCs w:val="20"/>
        </w:rPr>
        <w:t>.</w:t>
      </w:r>
    </w:p>
    <w:p w:rsidR="00953992" w:rsidRPr="00953992" w:rsidRDefault="00953992" w:rsidP="00953992">
      <w:pPr>
        <w:pStyle w:val="Akapitzlist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953992">
        <w:rPr>
          <w:rFonts w:ascii="Verdana" w:hAnsi="Verdana"/>
          <w:sz w:val="20"/>
          <w:szCs w:val="20"/>
        </w:rPr>
        <w:t>Zamawiający udostępni Wykonawcy posiadaną w swoich zasobach dokumentację przedmiotowego odcinka drogi.</w:t>
      </w:r>
    </w:p>
    <w:p w:rsidR="0037581A" w:rsidRPr="00D10A4E" w:rsidRDefault="0037581A" w:rsidP="00B77D4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7581A" w:rsidRPr="00D10A4E" w:rsidRDefault="0037581A" w:rsidP="00B77D4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D10A4E">
        <w:rPr>
          <w:rFonts w:ascii="Verdana" w:hAnsi="Verdana"/>
          <w:b/>
          <w:sz w:val="20"/>
          <w:szCs w:val="20"/>
        </w:rPr>
        <w:t>Termin realizacji zamówienia</w:t>
      </w:r>
    </w:p>
    <w:p w:rsidR="0037581A" w:rsidRPr="00D10A4E" w:rsidRDefault="0037581A" w:rsidP="00B77D47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10A4E">
        <w:rPr>
          <w:rFonts w:ascii="Verdana" w:hAnsi="Verdana"/>
          <w:sz w:val="20"/>
          <w:szCs w:val="20"/>
        </w:rPr>
        <w:t>Termin wykonania usługi</w:t>
      </w:r>
      <w:r w:rsidR="00953992" w:rsidRPr="00D10A4E">
        <w:rPr>
          <w:rFonts w:ascii="Verdana" w:hAnsi="Verdana"/>
          <w:sz w:val="20"/>
          <w:szCs w:val="20"/>
        </w:rPr>
        <w:t xml:space="preserve"> dla etapu I </w:t>
      </w:r>
      <w:r w:rsidR="007B42E7" w:rsidRPr="00D10A4E">
        <w:rPr>
          <w:rFonts w:ascii="Verdana" w:hAnsi="Verdana"/>
          <w:sz w:val="20"/>
          <w:szCs w:val="20"/>
        </w:rPr>
        <w:t xml:space="preserve"> - 14</w:t>
      </w:r>
      <w:r w:rsidR="00953992" w:rsidRPr="00D10A4E">
        <w:rPr>
          <w:rFonts w:ascii="Verdana" w:hAnsi="Verdana"/>
          <w:sz w:val="20"/>
          <w:szCs w:val="20"/>
        </w:rPr>
        <w:t xml:space="preserve"> dni</w:t>
      </w:r>
      <w:r w:rsidRPr="00D10A4E">
        <w:rPr>
          <w:rFonts w:ascii="Verdana" w:hAnsi="Verdana"/>
          <w:sz w:val="20"/>
          <w:szCs w:val="20"/>
        </w:rPr>
        <w:t xml:space="preserve"> od daty podpisania umowy. </w:t>
      </w:r>
    </w:p>
    <w:p w:rsidR="007B42E7" w:rsidRPr="00D10A4E" w:rsidRDefault="00953992" w:rsidP="00B77D47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10A4E">
        <w:rPr>
          <w:rFonts w:ascii="Verdana" w:hAnsi="Verdana"/>
          <w:sz w:val="20"/>
          <w:szCs w:val="20"/>
        </w:rPr>
        <w:t>Te</w:t>
      </w:r>
      <w:r w:rsidR="007B42E7" w:rsidRPr="00D10A4E">
        <w:rPr>
          <w:rFonts w:ascii="Verdana" w:hAnsi="Verdana"/>
          <w:sz w:val="20"/>
          <w:szCs w:val="20"/>
        </w:rPr>
        <w:t xml:space="preserve">rmin wykonania usługi dla etapu - </w:t>
      </w:r>
      <w:r w:rsidRPr="00D10A4E">
        <w:rPr>
          <w:rFonts w:ascii="Verdana" w:hAnsi="Verdana"/>
          <w:sz w:val="20"/>
          <w:szCs w:val="20"/>
        </w:rPr>
        <w:t xml:space="preserve">II 21 dni od daty akceptacji wariantu </w:t>
      </w:r>
      <w:r w:rsidR="00775F4A">
        <w:rPr>
          <w:rFonts w:ascii="Verdana" w:hAnsi="Verdana"/>
          <w:sz w:val="20"/>
          <w:szCs w:val="20"/>
        </w:rPr>
        <w:br/>
      </w:r>
      <w:r w:rsidRPr="00D10A4E">
        <w:rPr>
          <w:rFonts w:ascii="Verdana" w:hAnsi="Verdana"/>
          <w:sz w:val="20"/>
          <w:szCs w:val="20"/>
        </w:rPr>
        <w:t>przez Zamawiającego</w:t>
      </w:r>
      <w:r w:rsidR="007B42E7" w:rsidRPr="00D10A4E">
        <w:rPr>
          <w:rFonts w:ascii="Verdana" w:hAnsi="Verdana"/>
          <w:sz w:val="20"/>
          <w:szCs w:val="20"/>
        </w:rPr>
        <w:t xml:space="preserve">. </w:t>
      </w:r>
    </w:p>
    <w:p w:rsidR="00953992" w:rsidRPr="00D10A4E" w:rsidRDefault="007B42E7" w:rsidP="00B77D47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10A4E">
        <w:rPr>
          <w:rFonts w:ascii="Verdana" w:hAnsi="Verdana"/>
          <w:sz w:val="20"/>
          <w:szCs w:val="20"/>
        </w:rPr>
        <w:t xml:space="preserve">Zamawiający w terminie do 7 dni dokona wyboru wariantu umożliwiając Wykonawcy realizacje kolejnego etapu. </w:t>
      </w:r>
    </w:p>
    <w:p w:rsidR="007B42E7" w:rsidRPr="00953992" w:rsidRDefault="007B42E7" w:rsidP="00B77D47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37581A" w:rsidRPr="00B33A78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33A78">
        <w:rPr>
          <w:rFonts w:ascii="Verdana" w:hAnsi="Verdana"/>
          <w:b/>
          <w:sz w:val="20"/>
          <w:szCs w:val="20"/>
        </w:rPr>
        <w:t>Kryteria wyboru oferty</w:t>
      </w:r>
    </w:p>
    <w:p w:rsidR="0037581A" w:rsidRPr="00B35017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5017">
        <w:rPr>
          <w:rFonts w:ascii="Verdana" w:hAnsi="Verdana"/>
          <w:sz w:val="20"/>
          <w:szCs w:val="20"/>
        </w:rPr>
        <w:t>Kryteria wyboru oferty i ich znaczenie: cena 100%</w:t>
      </w:r>
    </w:p>
    <w:p w:rsidR="0037581A" w:rsidRPr="00EA7C92" w:rsidRDefault="0037581A" w:rsidP="0037581A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37581A" w:rsidRPr="00B35017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35017">
        <w:rPr>
          <w:rFonts w:ascii="Verdana" w:hAnsi="Verdana"/>
          <w:b/>
          <w:sz w:val="20"/>
          <w:szCs w:val="20"/>
        </w:rPr>
        <w:t>Potencjał kadrowy</w:t>
      </w:r>
    </w:p>
    <w:p w:rsidR="0037581A" w:rsidRDefault="0037581A" w:rsidP="0037581A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zobowiązuje się do dysponowania składem osobowym posiadającym odpowiednie kwalifikacje i uprawnienia do wykonania Przedmiotu zamówienia oraz dysponowania zapleczem materialnym i technicznym umożliwiającym wykonanie umowy zgodnie z jej przedmiotem i treścią.</w:t>
      </w:r>
    </w:p>
    <w:p w:rsidR="00497924" w:rsidRDefault="0037581A" w:rsidP="0037581A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winien wskazać osoby, które będą uczestniczyć w wykonywaniu zamówienia, legitymującymi się doświadczeniem i kwalifikacjami (uprawnieniami) odpowiednimi do funkcji, jaka zostanie im powierzona. Wykonawca, wskaże osoby na funkcje</w:t>
      </w:r>
      <w:r w:rsidR="0024631B">
        <w:rPr>
          <w:rFonts w:ascii="Verdana" w:hAnsi="Verdana"/>
          <w:sz w:val="20"/>
          <w:szCs w:val="20"/>
        </w:rPr>
        <w:t xml:space="preserve"> i w ilości wymienionej poniżej</w:t>
      </w:r>
      <w:r>
        <w:rPr>
          <w:rFonts w:ascii="Verdana" w:hAnsi="Verdana"/>
          <w:sz w:val="20"/>
          <w:szCs w:val="20"/>
        </w:rPr>
        <w:t>:</w:t>
      </w:r>
    </w:p>
    <w:p w:rsidR="0024631B" w:rsidRPr="0024631B" w:rsidRDefault="0024631B" w:rsidP="0024631B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24631B">
        <w:rPr>
          <w:rFonts w:ascii="Verdana" w:hAnsi="Verdana"/>
          <w:sz w:val="20"/>
          <w:szCs w:val="20"/>
        </w:rPr>
        <w:t xml:space="preserve">Funkcja: Projektant specjalności drogowej </w:t>
      </w:r>
    </w:p>
    <w:p w:rsidR="0024631B" w:rsidRPr="0024631B" w:rsidRDefault="0024631B" w:rsidP="0024631B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24631B">
        <w:rPr>
          <w:rFonts w:ascii="Verdana" w:hAnsi="Verdana"/>
          <w:sz w:val="20"/>
          <w:szCs w:val="20"/>
        </w:rPr>
        <w:t>Liczba osób: 1</w:t>
      </w:r>
    </w:p>
    <w:p w:rsidR="0024631B" w:rsidRDefault="0024631B" w:rsidP="0024631B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24631B">
        <w:rPr>
          <w:rFonts w:ascii="Verdana" w:hAnsi="Verdana"/>
          <w:sz w:val="20"/>
          <w:szCs w:val="20"/>
        </w:rPr>
        <w:t>Minimalne kwalifikacje: posiadanie uprawnień projektowych bez ograniczeń o specjalności drogowej</w:t>
      </w:r>
      <w:r w:rsidR="00775F4A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497924" w:rsidRPr="00EC2B93" w:rsidRDefault="00497924" w:rsidP="0037581A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37581A" w:rsidRPr="004B28C9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Zasady poruszania się po terenie pasa drogowego</w:t>
      </w:r>
    </w:p>
    <w:p w:rsidR="0037581A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realizując przedmiot zamówienia zobowiązuje się do wykonania czynności związanych z wykonaniem wizji terenu w sposób:</w:t>
      </w:r>
    </w:p>
    <w:p w:rsidR="0037581A" w:rsidRPr="00EC2B93" w:rsidRDefault="0037581A" w:rsidP="00EC2B9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C2B93">
        <w:rPr>
          <w:rFonts w:ascii="Verdana" w:hAnsi="Verdana"/>
          <w:sz w:val="20"/>
          <w:szCs w:val="20"/>
        </w:rPr>
        <w:t>nie zagrażający innym uczestnikom drogi;</w:t>
      </w:r>
    </w:p>
    <w:p w:rsidR="0037581A" w:rsidRPr="00EC2B93" w:rsidRDefault="0037581A" w:rsidP="00EC2B9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C2B93">
        <w:rPr>
          <w:rFonts w:ascii="Verdana" w:hAnsi="Verdana"/>
          <w:sz w:val="20"/>
          <w:szCs w:val="20"/>
        </w:rPr>
        <w:t>zgodny z obowiązującymi przepisami o ruchu drogowym;</w:t>
      </w:r>
    </w:p>
    <w:p w:rsidR="0037581A" w:rsidRPr="00EC2B93" w:rsidRDefault="0037581A" w:rsidP="00EC2B9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C2B93">
        <w:rPr>
          <w:rFonts w:ascii="Verdana" w:hAnsi="Verdana"/>
          <w:sz w:val="20"/>
          <w:szCs w:val="20"/>
        </w:rPr>
        <w:t>nie utrudniający prowadzenie prac utrzymaniowych.</w:t>
      </w:r>
    </w:p>
    <w:p w:rsidR="0037581A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Zamawiający informuje, że zgodnie z art. 49 ust. 3 ustawy Prawo o ruchu drogowym z dnia 30 sierpnia 2012r. zabrania się zatrzymywania lub postoju pojazdu na autostradzie lub drodze ekspresowej w innym miejscu niż wyznaczone w tym celu.</w:t>
      </w:r>
    </w:p>
    <w:p w:rsidR="0037581A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informujemy, że o każdym wejściu na teren pasa drogowego w celu dokonania czynności związanych z realizacją przedmiotu zamówienia powiadomić i uwzględnić z właściwym terenowo Kierownikiem Obwodu Drogowego.</w:t>
      </w:r>
    </w:p>
    <w:p w:rsidR="0037581A" w:rsidRPr="00EC2B93" w:rsidRDefault="0037581A" w:rsidP="0037581A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37581A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Warunki płatności</w:t>
      </w:r>
    </w:p>
    <w:p w:rsidR="0037581A" w:rsidRPr="00EC2B93" w:rsidRDefault="0037581A" w:rsidP="0037581A">
      <w:pPr>
        <w:spacing w:line="276" w:lineRule="auto"/>
        <w:jc w:val="both"/>
        <w:rPr>
          <w:rFonts w:ascii="Verdana" w:hAnsi="Verdana"/>
          <w:b/>
          <w:color w:val="FF0000"/>
          <w:sz w:val="20"/>
          <w:szCs w:val="20"/>
        </w:rPr>
      </w:pPr>
      <w:r w:rsidRPr="00F04095">
        <w:rPr>
          <w:rFonts w:ascii="Verdana" w:hAnsi="Verdana"/>
          <w:sz w:val="20"/>
          <w:szCs w:val="20"/>
        </w:rPr>
        <w:t xml:space="preserve">Za wykonanie przedmiotu zamówienia Wykonawca </w:t>
      </w:r>
      <w:r w:rsidRPr="00EC2B93">
        <w:rPr>
          <w:rFonts w:ascii="Verdana" w:hAnsi="Verdana"/>
          <w:sz w:val="20"/>
          <w:szCs w:val="20"/>
        </w:rPr>
        <w:t xml:space="preserve">otrzyma wynagrodzenie zgodne </w:t>
      </w:r>
      <w:r w:rsidRPr="00EC2B93">
        <w:rPr>
          <w:rFonts w:ascii="Verdana" w:hAnsi="Verdana"/>
          <w:sz w:val="20"/>
          <w:szCs w:val="20"/>
        </w:rPr>
        <w:br/>
        <w:t>ze stawką podaną w formularzu cenowym (załącznik nr 4a).</w:t>
      </w:r>
    </w:p>
    <w:p w:rsidR="00D84BF4" w:rsidRPr="00202B64" w:rsidRDefault="0037581A" w:rsidP="00D22C5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C2B93">
        <w:rPr>
          <w:rFonts w:ascii="Verdana" w:hAnsi="Verdana"/>
          <w:sz w:val="20"/>
          <w:szCs w:val="20"/>
        </w:rPr>
        <w:t>Podstawą do wystawienia faktury płatnej po zakończeniu</w:t>
      </w:r>
      <w:r>
        <w:rPr>
          <w:rFonts w:ascii="Verdana" w:hAnsi="Verdana"/>
          <w:sz w:val="20"/>
          <w:szCs w:val="20"/>
        </w:rPr>
        <w:t xml:space="preserve"> realizacji zadania jest podpisany przez Wykonawcę i Zamawiającego protokół zdawczo – odbiorczy. Płatność wynagrodzenia na rachunek bankowy wskazany przez Wykonawcę w fakturze nastąpi w terminie </w:t>
      </w:r>
      <w:r w:rsidR="00B33A78">
        <w:rPr>
          <w:rFonts w:ascii="Verdana" w:hAnsi="Verdana"/>
          <w:sz w:val="20"/>
          <w:szCs w:val="20"/>
        </w:rPr>
        <w:t>30</w:t>
      </w:r>
      <w:r>
        <w:rPr>
          <w:rFonts w:ascii="Verdana" w:hAnsi="Verdana"/>
          <w:sz w:val="20"/>
          <w:szCs w:val="20"/>
        </w:rPr>
        <w:t xml:space="preserve"> dni od dnia otrzymania przez Zamawiającego prawidłowo wystawionej faktury VAT. </w:t>
      </w:r>
      <w:r w:rsidRPr="00F04095">
        <w:rPr>
          <w:rFonts w:ascii="Verdana" w:hAnsi="Verdana"/>
          <w:sz w:val="20"/>
          <w:szCs w:val="20"/>
        </w:rPr>
        <w:t>Za datę realizac</w:t>
      </w:r>
      <w:r>
        <w:rPr>
          <w:rFonts w:ascii="Verdana" w:hAnsi="Verdana"/>
          <w:sz w:val="20"/>
          <w:szCs w:val="20"/>
        </w:rPr>
        <w:t>ji płatności uważa się dzień, w </w:t>
      </w:r>
      <w:r w:rsidRPr="00F04095">
        <w:rPr>
          <w:rFonts w:ascii="Verdana" w:hAnsi="Verdana"/>
          <w:sz w:val="20"/>
          <w:szCs w:val="20"/>
        </w:rPr>
        <w:t>którym Zamawiający wydał swojemu bankowi dyspozycję polecenia przele</w:t>
      </w:r>
      <w:r w:rsidR="00D22C51">
        <w:rPr>
          <w:rFonts w:ascii="Verdana" w:hAnsi="Verdana"/>
          <w:sz w:val="20"/>
          <w:szCs w:val="20"/>
        </w:rPr>
        <w:t>wu pieniędzy na konto Wykonawcy.</w:t>
      </w:r>
    </w:p>
    <w:sectPr w:rsidR="00D84BF4" w:rsidRPr="00202B64" w:rsidSect="00202B6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418" w:bottom="1134" w:left="1418" w:header="1077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6F6" w:rsidRDefault="003D16F6">
      <w:r>
        <w:separator/>
      </w:r>
    </w:p>
  </w:endnote>
  <w:endnote w:type="continuationSeparator" w:id="0">
    <w:p w:rsidR="003D16F6" w:rsidRDefault="003D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480003"/>
      <w:docPartObj>
        <w:docPartGallery w:val="Page Numbers (Bottom of Page)"/>
        <w:docPartUnique/>
      </w:docPartObj>
    </w:sdtPr>
    <w:sdtEndPr/>
    <w:sdtContent>
      <w:p w:rsidR="00D84BF4" w:rsidRDefault="00D84B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BB4">
          <w:rPr>
            <w:noProof/>
          </w:rPr>
          <w:t>4</w:t>
        </w:r>
        <w:r>
          <w:fldChar w:fldCharType="end"/>
        </w:r>
      </w:p>
    </w:sdtContent>
  </w:sdt>
  <w:p w:rsidR="00D84BF4" w:rsidRDefault="00D84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5AB" w:rsidRPr="00D84BF4" w:rsidRDefault="00F37B87" w:rsidP="00D84BF4">
    <w:pPr>
      <w:pStyle w:val="Stopka"/>
      <w:tabs>
        <w:tab w:val="clear" w:pos="4536"/>
        <w:tab w:val="clear" w:pos="9072"/>
        <w:tab w:val="left" w:pos="2835"/>
        <w:tab w:val="left" w:pos="5670"/>
      </w:tabs>
      <w:jc w:val="center"/>
      <w:rPr>
        <w:rFonts w:ascii="Verdana" w:hAnsi="Verdana"/>
        <w:color w:val="808080"/>
        <w:sz w:val="28"/>
      </w:rPr>
    </w:pPr>
    <w:r w:rsidRPr="00D84BF4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4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BF4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48" name="Obraz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BF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49" name="Obraz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ECC">
      <w:rPr>
        <w:rFonts w:ascii="Verdana" w:hAnsi="Verdana"/>
        <w:color w:val="808080"/>
        <w:sz w:val="20"/>
        <w:szCs w:val="20"/>
      </w:rPr>
      <w:t xml:space="preserve">Szczecin, </w:t>
    </w:r>
    <w:r w:rsidR="00C65B86">
      <w:rPr>
        <w:rFonts w:ascii="Verdana" w:hAnsi="Verdana"/>
        <w:color w:val="808080"/>
        <w:sz w:val="20"/>
        <w:szCs w:val="20"/>
      </w:rPr>
      <w:t>kwiecień</w:t>
    </w:r>
    <w:r w:rsidR="00436C8E">
      <w:rPr>
        <w:rFonts w:ascii="Verdana" w:hAnsi="Verdana"/>
        <w:color w:val="808080"/>
        <w:sz w:val="20"/>
        <w:szCs w:val="20"/>
      </w:rPr>
      <w:t xml:space="preserve"> </w:t>
    </w:r>
    <w:r w:rsidR="00D84BF4" w:rsidRPr="00D84BF4">
      <w:rPr>
        <w:rFonts w:ascii="Verdana" w:hAnsi="Verdana"/>
        <w:color w:val="808080"/>
        <w:sz w:val="20"/>
        <w:szCs w:val="20"/>
      </w:rPr>
      <w:t>202</w:t>
    </w:r>
    <w:r w:rsidR="00C65B86">
      <w:rPr>
        <w:rFonts w:ascii="Verdana" w:hAnsi="Verdana"/>
        <w:color w:val="808080"/>
        <w:sz w:val="20"/>
        <w:szCs w:val="20"/>
      </w:rPr>
      <w:t>3</w:t>
    </w:r>
  </w:p>
  <w:p w:rsidR="00DE4911" w:rsidRPr="00BD0F69" w:rsidRDefault="00DE4911" w:rsidP="00DE4911">
    <w:pPr>
      <w:pStyle w:val="Stopka"/>
      <w:tabs>
        <w:tab w:val="clear" w:pos="4536"/>
        <w:tab w:val="left" w:pos="2835"/>
        <w:tab w:val="left" w:pos="567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6F6" w:rsidRDefault="003D16F6">
      <w:r>
        <w:separator/>
      </w:r>
    </w:p>
  </w:footnote>
  <w:footnote w:type="continuationSeparator" w:id="0">
    <w:p w:rsidR="003D16F6" w:rsidRDefault="003D1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F4" w:rsidRDefault="00D84BF4">
    <w:pPr>
      <w:pStyle w:val="Nagwek"/>
    </w:pPr>
    <w:r w:rsidRPr="00DF2F74">
      <w:rPr>
        <w:noProof/>
      </w:rPr>
      <w:drawing>
        <wp:inline distT="0" distB="0" distL="0" distR="0" wp14:anchorId="3EFDBFD2" wp14:editId="27B4A23F">
          <wp:extent cx="866775" cy="542925"/>
          <wp:effectExtent l="0" t="0" r="0" b="0"/>
          <wp:docPr id="245" name="Obraz 245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38A" w:rsidRPr="00DF2F74" w:rsidRDefault="00E01ED0" w:rsidP="00D84BF4">
    <w:pPr>
      <w:pStyle w:val="Nagwek"/>
      <w:tabs>
        <w:tab w:val="clear" w:pos="4536"/>
        <w:tab w:val="clear" w:pos="9072"/>
        <w:tab w:val="left" w:pos="2268"/>
        <w:tab w:val="right" w:pos="6521"/>
      </w:tabs>
      <w:ind w:right="6802"/>
      <w:jc w:val="center"/>
    </w:pPr>
    <w:r w:rsidRPr="00DF2F74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4744720</wp:posOffset>
              </wp:positionH>
              <wp:positionV relativeFrom="paragraph">
                <wp:posOffset>6985</wp:posOffset>
              </wp:positionV>
              <wp:extent cx="1212850" cy="1404620"/>
              <wp:effectExtent l="0" t="0" r="635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1ED0" w:rsidRPr="005C77F0" w:rsidRDefault="00E01ED0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73.6pt;margin-top:.55pt;width:95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" stroked="f">
              <v:textbox style="mso-fit-shape-to-text:t">
                <w:txbxContent>
                  <w:p w:rsidR="00E01ED0" w:rsidRPr="005C77F0" w:rsidRDefault="00E01ED0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37B87" w:rsidRPr="00DF2F74">
      <w:rPr>
        <w:noProof/>
      </w:rPr>
      <w:drawing>
        <wp:inline distT="0" distB="0" distL="0" distR="0">
          <wp:extent cx="866775" cy="542925"/>
          <wp:effectExtent l="0" t="0" r="0" b="0"/>
          <wp:docPr id="246" name="Obraz 246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6366" w:rsidRPr="00DF2F74" w:rsidRDefault="003D16F6" w:rsidP="00F4638A">
    <w:pPr>
      <w:pStyle w:val="Nagwek"/>
      <w:tabs>
        <w:tab w:val="clear" w:pos="4536"/>
        <w:tab w:val="clear" w:pos="9072"/>
        <w:tab w:val="right" w:pos="6521"/>
      </w:tabs>
      <w:ind w:right="6093"/>
      <w:jc w:val="center"/>
    </w:pPr>
  </w:p>
  <w:p w:rsidR="00E01ED0" w:rsidRPr="00DB577A" w:rsidRDefault="00E01ED0" w:rsidP="00D84BF4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49E"/>
    <w:multiLevelType w:val="hybridMultilevel"/>
    <w:tmpl w:val="1570C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2DA8"/>
    <w:multiLevelType w:val="hybridMultilevel"/>
    <w:tmpl w:val="739CCA2A"/>
    <w:lvl w:ilvl="0" w:tplc="04150001">
      <w:start w:val="1"/>
      <w:numFmt w:val="bullet"/>
      <w:lvlText w:val=""/>
      <w:lvlJc w:val="left"/>
      <w:pPr>
        <w:ind w:left="991" w:hanging="283"/>
      </w:pPr>
      <w:rPr>
        <w:rFonts w:ascii="Symbol" w:hAnsi="Symbol" w:hint="default"/>
        <w:sz w:val="20"/>
      </w:rPr>
    </w:lvl>
    <w:lvl w:ilvl="1" w:tplc="803885D6">
      <w:start w:val="82"/>
      <w:numFmt w:val="bullet"/>
      <w:lvlText w:val="-"/>
      <w:lvlJc w:val="left"/>
      <w:pPr>
        <w:tabs>
          <w:tab w:val="num" w:pos="2103"/>
        </w:tabs>
        <w:ind w:left="2103" w:hanging="360"/>
      </w:pPr>
      <w:rPr>
        <w:rFonts w:ascii="Times New Roman" w:eastAsia="Times New Roman" w:hAnsi="Times New Roman" w:cs="Times New Roman" w:hint="default"/>
        <w:sz w:val="20"/>
      </w:rPr>
    </w:lvl>
    <w:lvl w:ilvl="2" w:tplc="A94A17E6">
      <w:start w:val="4"/>
      <w:numFmt w:val="bullet"/>
      <w:lvlText w:val="-"/>
      <w:lvlJc w:val="left"/>
      <w:pPr>
        <w:tabs>
          <w:tab w:val="num" w:pos="2823"/>
        </w:tabs>
        <w:ind w:left="2823" w:hanging="360"/>
      </w:pPr>
      <w:rPr>
        <w:rFonts w:ascii="Times New Roman" w:eastAsia="Times New Roman" w:hAnsi="Times New Roman" w:cs="Times New Roman" w:hint="default"/>
        <w:b/>
      </w:rPr>
    </w:lvl>
    <w:lvl w:ilvl="3" w:tplc="04150001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B5A3BE8"/>
    <w:multiLevelType w:val="hybridMultilevel"/>
    <w:tmpl w:val="D8A01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0F940BB"/>
    <w:multiLevelType w:val="hybridMultilevel"/>
    <w:tmpl w:val="86A28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D1363"/>
    <w:multiLevelType w:val="hybridMultilevel"/>
    <w:tmpl w:val="872E6190"/>
    <w:lvl w:ilvl="0" w:tplc="45F682B2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5BD2A05"/>
    <w:multiLevelType w:val="hybridMultilevel"/>
    <w:tmpl w:val="5FACBE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5425C"/>
    <w:multiLevelType w:val="hybridMultilevel"/>
    <w:tmpl w:val="F69075F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A7F34A7"/>
    <w:multiLevelType w:val="hybridMultilevel"/>
    <w:tmpl w:val="3D542D1A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1FDD2416"/>
    <w:multiLevelType w:val="hybridMultilevel"/>
    <w:tmpl w:val="21F4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A234C"/>
    <w:multiLevelType w:val="multilevel"/>
    <w:tmpl w:val="7D2A276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1F568F"/>
    <w:multiLevelType w:val="hybridMultilevel"/>
    <w:tmpl w:val="FC76E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3CDF"/>
    <w:multiLevelType w:val="hybridMultilevel"/>
    <w:tmpl w:val="D09C9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45761"/>
    <w:multiLevelType w:val="hybridMultilevel"/>
    <w:tmpl w:val="C20A9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314A6"/>
    <w:multiLevelType w:val="hybridMultilevel"/>
    <w:tmpl w:val="A4A27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B603D"/>
    <w:multiLevelType w:val="multilevel"/>
    <w:tmpl w:val="F95CBF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096FB4"/>
    <w:multiLevelType w:val="hybridMultilevel"/>
    <w:tmpl w:val="59907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7559E"/>
    <w:multiLevelType w:val="hybridMultilevel"/>
    <w:tmpl w:val="9BB2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037D0"/>
    <w:multiLevelType w:val="hybridMultilevel"/>
    <w:tmpl w:val="E834A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72DF"/>
    <w:multiLevelType w:val="multilevel"/>
    <w:tmpl w:val="F95CBF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371E64"/>
    <w:multiLevelType w:val="hybridMultilevel"/>
    <w:tmpl w:val="6A8C04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D9F67BE"/>
    <w:multiLevelType w:val="hybridMultilevel"/>
    <w:tmpl w:val="3C7E1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D72F8"/>
    <w:multiLevelType w:val="hybridMultilevel"/>
    <w:tmpl w:val="ABDA76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AB43ADC"/>
    <w:multiLevelType w:val="hybridMultilevel"/>
    <w:tmpl w:val="ACDAAE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16293D"/>
    <w:multiLevelType w:val="hybridMultilevel"/>
    <w:tmpl w:val="7C7073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4F11D70"/>
    <w:multiLevelType w:val="multilevel"/>
    <w:tmpl w:val="3502FC1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773B6DD0"/>
    <w:multiLevelType w:val="hybridMultilevel"/>
    <w:tmpl w:val="0276B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27E6B"/>
    <w:multiLevelType w:val="hybridMultilevel"/>
    <w:tmpl w:val="40601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7480E"/>
    <w:multiLevelType w:val="hybridMultilevel"/>
    <w:tmpl w:val="15245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16"/>
  </w:num>
  <w:num w:numId="14">
    <w:abstractNumId w:val="15"/>
  </w:num>
  <w:num w:numId="15">
    <w:abstractNumId w:val="19"/>
  </w:num>
  <w:num w:numId="16">
    <w:abstractNumId w:val="0"/>
  </w:num>
  <w:num w:numId="17">
    <w:abstractNumId w:val="27"/>
  </w:num>
  <w:num w:numId="18">
    <w:abstractNumId w:val="17"/>
  </w:num>
  <w:num w:numId="19">
    <w:abstractNumId w:val="2"/>
  </w:num>
  <w:num w:numId="20">
    <w:abstractNumId w:val="9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4"/>
  </w:num>
  <w:num w:numId="24">
    <w:abstractNumId w:val="24"/>
  </w:num>
  <w:num w:numId="25">
    <w:abstractNumId w:val="20"/>
  </w:num>
  <w:num w:numId="26">
    <w:abstractNumId w:val="25"/>
  </w:num>
  <w:num w:numId="27">
    <w:abstractNumId w:val="22"/>
  </w:num>
  <w:num w:numId="28">
    <w:abstractNumId w:val="18"/>
  </w:num>
  <w:num w:numId="29">
    <w:abstractNumId w:val="21"/>
  </w:num>
  <w:num w:numId="30">
    <w:abstractNumId w:val="4"/>
  </w:num>
  <w:num w:numId="31">
    <w:abstractNumId w:val="28"/>
  </w:num>
  <w:num w:numId="3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61"/>
    <w:rsid w:val="000460F8"/>
    <w:rsid w:val="00057878"/>
    <w:rsid w:val="00064A78"/>
    <w:rsid w:val="0006539A"/>
    <w:rsid w:val="0007319D"/>
    <w:rsid w:val="00085B8A"/>
    <w:rsid w:val="00096D87"/>
    <w:rsid w:val="000A2BF6"/>
    <w:rsid w:val="000A6C18"/>
    <w:rsid w:val="000B2B59"/>
    <w:rsid w:val="000C6C4F"/>
    <w:rsid w:val="000C7465"/>
    <w:rsid w:val="000D11A3"/>
    <w:rsid w:val="000D1582"/>
    <w:rsid w:val="000D5F2A"/>
    <w:rsid w:val="000D7473"/>
    <w:rsid w:val="0011002D"/>
    <w:rsid w:val="0011045C"/>
    <w:rsid w:val="0013583E"/>
    <w:rsid w:val="00147FB5"/>
    <w:rsid w:val="001522C0"/>
    <w:rsid w:val="00155129"/>
    <w:rsid w:val="0015563F"/>
    <w:rsid w:val="00161BC4"/>
    <w:rsid w:val="00163B3A"/>
    <w:rsid w:val="00164772"/>
    <w:rsid w:val="00165D69"/>
    <w:rsid w:val="00170E64"/>
    <w:rsid w:val="001823D1"/>
    <w:rsid w:val="001863CD"/>
    <w:rsid w:val="00190195"/>
    <w:rsid w:val="00190206"/>
    <w:rsid w:val="001919F6"/>
    <w:rsid w:val="00191E68"/>
    <w:rsid w:val="001A50DA"/>
    <w:rsid w:val="001B0F16"/>
    <w:rsid w:val="001B3764"/>
    <w:rsid w:val="001C34AE"/>
    <w:rsid w:val="001D672B"/>
    <w:rsid w:val="00202B64"/>
    <w:rsid w:val="00205EAD"/>
    <w:rsid w:val="002072DB"/>
    <w:rsid w:val="00211821"/>
    <w:rsid w:val="00242981"/>
    <w:rsid w:val="00244685"/>
    <w:rsid w:val="0024631B"/>
    <w:rsid w:val="0025641E"/>
    <w:rsid w:val="0027007B"/>
    <w:rsid w:val="00281DD9"/>
    <w:rsid w:val="00284407"/>
    <w:rsid w:val="002A1633"/>
    <w:rsid w:val="002B4E2B"/>
    <w:rsid w:val="002B7238"/>
    <w:rsid w:val="002D20E3"/>
    <w:rsid w:val="002D38D7"/>
    <w:rsid w:val="002D6894"/>
    <w:rsid w:val="002E2E71"/>
    <w:rsid w:val="002E73CD"/>
    <w:rsid w:val="00317AC6"/>
    <w:rsid w:val="00321FEF"/>
    <w:rsid w:val="003503FF"/>
    <w:rsid w:val="00355BCA"/>
    <w:rsid w:val="003625E8"/>
    <w:rsid w:val="00366397"/>
    <w:rsid w:val="0037581A"/>
    <w:rsid w:val="003840CB"/>
    <w:rsid w:val="003939B5"/>
    <w:rsid w:val="00396490"/>
    <w:rsid w:val="003A524F"/>
    <w:rsid w:val="003A5E3C"/>
    <w:rsid w:val="003B346B"/>
    <w:rsid w:val="003C1893"/>
    <w:rsid w:val="003C2F41"/>
    <w:rsid w:val="003C336B"/>
    <w:rsid w:val="003C6A61"/>
    <w:rsid w:val="003D16F6"/>
    <w:rsid w:val="003E3CBB"/>
    <w:rsid w:val="003E4596"/>
    <w:rsid w:val="003F67FD"/>
    <w:rsid w:val="004044AB"/>
    <w:rsid w:val="004049C6"/>
    <w:rsid w:val="004214C0"/>
    <w:rsid w:val="00424933"/>
    <w:rsid w:val="00424FE1"/>
    <w:rsid w:val="00436C8E"/>
    <w:rsid w:val="00452D4A"/>
    <w:rsid w:val="00464576"/>
    <w:rsid w:val="00473A74"/>
    <w:rsid w:val="00484ECE"/>
    <w:rsid w:val="00486706"/>
    <w:rsid w:val="00487FD1"/>
    <w:rsid w:val="00491734"/>
    <w:rsid w:val="00493842"/>
    <w:rsid w:val="00497924"/>
    <w:rsid w:val="004A266E"/>
    <w:rsid w:val="004B28C9"/>
    <w:rsid w:val="004B49AF"/>
    <w:rsid w:val="004C1CA5"/>
    <w:rsid w:val="004C2C0B"/>
    <w:rsid w:val="004C3A78"/>
    <w:rsid w:val="004D1C57"/>
    <w:rsid w:val="004D2ECC"/>
    <w:rsid w:val="004E2973"/>
    <w:rsid w:val="00510552"/>
    <w:rsid w:val="00523560"/>
    <w:rsid w:val="00535B93"/>
    <w:rsid w:val="005400E0"/>
    <w:rsid w:val="0054555A"/>
    <w:rsid w:val="005457B5"/>
    <w:rsid w:val="00555565"/>
    <w:rsid w:val="00562FBE"/>
    <w:rsid w:val="00580000"/>
    <w:rsid w:val="00597F4C"/>
    <w:rsid w:val="005B6EF1"/>
    <w:rsid w:val="005C6377"/>
    <w:rsid w:val="005C77F0"/>
    <w:rsid w:val="005D12FF"/>
    <w:rsid w:val="005D3EE2"/>
    <w:rsid w:val="005E06CA"/>
    <w:rsid w:val="005E1846"/>
    <w:rsid w:val="005E2097"/>
    <w:rsid w:val="005F30AF"/>
    <w:rsid w:val="00611C4F"/>
    <w:rsid w:val="00620348"/>
    <w:rsid w:val="00625ED3"/>
    <w:rsid w:val="006346C3"/>
    <w:rsid w:val="00635BB4"/>
    <w:rsid w:val="00642788"/>
    <w:rsid w:val="006459E8"/>
    <w:rsid w:val="00646B00"/>
    <w:rsid w:val="006769BF"/>
    <w:rsid w:val="00681150"/>
    <w:rsid w:val="00682509"/>
    <w:rsid w:val="00695234"/>
    <w:rsid w:val="006A593B"/>
    <w:rsid w:val="006C44FF"/>
    <w:rsid w:val="006D12C1"/>
    <w:rsid w:val="006D4C7F"/>
    <w:rsid w:val="006E2D16"/>
    <w:rsid w:val="00705638"/>
    <w:rsid w:val="007059BB"/>
    <w:rsid w:val="00707D7C"/>
    <w:rsid w:val="00711003"/>
    <w:rsid w:val="00711EE3"/>
    <w:rsid w:val="00746AA2"/>
    <w:rsid w:val="00775F4A"/>
    <w:rsid w:val="00777A5B"/>
    <w:rsid w:val="007975F2"/>
    <w:rsid w:val="007A1055"/>
    <w:rsid w:val="007A4116"/>
    <w:rsid w:val="007B11AD"/>
    <w:rsid w:val="007B42E7"/>
    <w:rsid w:val="007B42F2"/>
    <w:rsid w:val="007B589C"/>
    <w:rsid w:val="007B7742"/>
    <w:rsid w:val="007E1ABE"/>
    <w:rsid w:val="007E3275"/>
    <w:rsid w:val="007F47AA"/>
    <w:rsid w:val="007F6ED5"/>
    <w:rsid w:val="00817FCB"/>
    <w:rsid w:val="0083458C"/>
    <w:rsid w:val="008516BD"/>
    <w:rsid w:val="00862285"/>
    <w:rsid w:val="00862ED3"/>
    <w:rsid w:val="008630B3"/>
    <w:rsid w:val="00866FB0"/>
    <w:rsid w:val="0087076D"/>
    <w:rsid w:val="00894A45"/>
    <w:rsid w:val="008A575E"/>
    <w:rsid w:val="008B473C"/>
    <w:rsid w:val="008B4EDD"/>
    <w:rsid w:val="008E05B4"/>
    <w:rsid w:val="008F2824"/>
    <w:rsid w:val="00910EB7"/>
    <w:rsid w:val="009111AA"/>
    <w:rsid w:val="00917505"/>
    <w:rsid w:val="009274E7"/>
    <w:rsid w:val="00943E2C"/>
    <w:rsid w:val="00953992"/>
    <w:rsid w:val="00954624"/>
    <w:rsid w:val="0095677D"/>
    <w:rsid w:val="00957EF1"/>
    <w:rsid w:val="00970984"/>
    <w:rsid w:val="009721A2"/>
    <w:rsid w:val="009835C8"/>
    <w:rsid w:val="00983CC9"/>
    <w:rsid w:val="009923D4"/>
    <w:rsid w:val="009A64B9"/>
    <w:rsid w:val="009B02F6"/>
    <w:rsid w:val="009B5FA8"/>
    <w:rsid w:val="009B7B29"/>
    <w:rsid w:val="009C2211"/>
    <w:rsid w:val="009C633E"/>
    <w:rsid w:val="009E0373"/>
    <w:rsid w:val="009E2481"/>
    <w:rsid w:val="009E4DB1"/>
    <w:rsid w:val="009E4E47"/>
    <w:rsid w:val="009E7DCC"/>
    <w:rsid w:val="009F4562"/>
    <w:rsid w:val="00A0098B"/>
    <w:rsid w:val="00A041B6"/>
    <w:rsid w:val="00A12CF5"/>
    <w:rsid w:val="00A32197"/>
    <w:rsid w:val="00A36AA3"/>
    <w:rsid w:val="00A44F2E"/>
    <w:rsid w:val="00A65556"/>
    <w:rsid w:val="00A73F33"/>
    <w:rsid w:val="00A8734E"/>
    <w:rsid w:val="00AA08B1"/>
    <w:rsid w:val="00AB7FCB"/>
    <w:rsid w:val="00AC4D14"/>
    <w:rsid w:val="00AC5042"/>
    <w:rsid w:val="00AC6BF6"/>
    <w:rsid w:val="00AD1597"/>
    <w:rsid w:val="00AD2452"/>
    <w:rsid w:val="00AF60D1"/>
    <w:rsid w:val="00B076AB"/>
    <w:rsid w:val="00B16D6E"/>
    <w:rsid w:val="00B2702A"/>
    <w:rsid w:val="00B32576"/>
    <w:rsid w:val="00B32C14"/>
    <w:rsid w:val="00B33A78"/>
    <w:rsid w:val="00B35017"/>
    <w:rsid w:val="00B42362"/>
    <w:rsid w:val="00B6576C"/>
    <w:rsid w:val="00B725BB"/>
    <w:rsid w:val="00B73D04"/>
    <w:rsid w:val="00B77D47"/>
    <w:rsid w:val="00B82C9B"/>
    <w:rsid w:val="00B91654"/>
    <w:rsid w:val="00BA4101"/>
    <w:rsid w:val="00BB088B"/>
    <w:rsid w:val="00BB416C"/>
    <w:rsid w:val="00BB7B7C"/>
    <w:rsid w:val="00BC59BC"/>
    <w:rsid w:val="00BD0F69"/>
    <w:rsid w:val="00BD5765"/>
    <w:rsid w:val="00BD61F7"/>
    <w:rsid w:val="00BE1B49"/>
    <w:rsid w:val="00C02E5E"/>
    <w:rsid w:val="00C05B57"/>
    <w:rsid w:val="00C060CB"/>
    <w:rsid w:val="00C23E00"/>
    <w:rsid w:val="00C25699"/>
    <w:rsid w:val="00C36B82"/>
    <w:rsid w:val="00C37176"/>
    <w:rsid w:val="00C477F6"/>
    <w:rsid w:val="00C578DD"/>
    <w:rsid w:val="00C579EF"/>
    <w:rsid w:val="00C62CF7"/>
    <w:rsid w:val="00C65B86"/>
    <w:rsid w:val="00C72DC2"/>
    <w:rsid w:val="00C949F2"/>
    <w:rsid w:val="00CA0266"/>
    <w:rsid w:val="00CC2D1A"/>
    <w:rsid w:val="00CC3BBF"/>
    <w:rsid w:val="00CC6F8C"/>
    <w:rsid w:val="00CD00BB"/>
    <w:rsid w:val="00CD730C"/>
    <w:rsid w:val="00D058B3"/>
    <w:rsid w:val="00D10A4E"/>
    <w:rsid w:val="00D20F70"/>
    <w:rsid w:val="00D22C51"/>
    <w:rsid w:val="00D24886"/>
    <w:rsid w:val="00D34019"/>
    <w:rsid w:val="00D350AC"/>
    <w:rsid w:val="00D3782D"/>
    <w:rsid w:val="00D41626"/>
    <w:rsid w:val="00D50114"/>
    <w:rsid w:val="00D506CE"/>
    <w:rsid w:val="00D64F53"/>
    <w:rsid w:val="00D65B3B"/>
    <w:rsid w:val="00D77B1A"/>
    <w:rsid w:val="00D84BF4"/>
    <w:rsid w:val="00D929A5"/>
    <w:rsid w:val="00DA1A09"/>
    <w:rsid w:val="00DA1CBA"/>
    <w:rsid w:val="00DB468B"/>
    <w:rsid w:val="00DB577A"/>
    <w:rsid w:val="00DC27AF"/>
    <w:rsid w:val="00DC5AAE"/>
    <w:rsid w:val="00DE188D"/>
    <w:rsid w:val="00DE4911"/>
    <w:rsid w:val="00DF18A9"/>
    <w:rsid w:val="00DF2F74"/>
    <w:rsid w:val="00DF3F88"/>
    <w:rsid w:val="00DF4EBD"/>
    <w:rsid w:val="00E01ED0"/>
    <w:rsid w:val="00E1420B"/>
    <w:rsid w:val="00E1541E"/>
    <w:rsid w:val="00E43C6A"/>
    <w:rsid w:val="00E60A20"/>
    <w:rsid w:val="00E638F4"/>
    <w:rsid w:val="00E71582"/>
    <w:rsid w:val="00E71B18"/>
    <w:rsid w:val="00E83CEE"/>
    <w:rsid w:val="00E85B64"/>
    <w:rsid w:val="00E92344"/>
    <w:rsid w:val="00EA2BF6"/>
    <w:rsid w:val="00EA7C92"/>
    <w:rsid w:val="00EB6FEB"/>
    <w:rsid w:val="00EC2A49"/>
    <w:rsid w:val="00EC2B93"/>
    <w:rsid w:val="00EC4B70"/>
    <w:rsid w:val="00EC59B0"/>
    <w:rsid w:val="00ED5B2C"/>
    <w:rsid w:val="00ED5EB0"/>
    <w:rsid w:val="00F04095"/>
    <w:rsid w:val="00F04EC0"/>
    <w:rsid w:val="00F15116"/>
    <w:rsid w:val="00F16C87"/>
    <w:rsid w:val="00F258FA"/>
    <w:rsid w:val="00F37B87"/>
    <w:rsid w:val="00F45F00"/>
    <w:rsid w:val="00F5413C"/>
    <w:rsid w:val="00F60485"/>
    <w:rsid w:val="00F738FD"/>
    <w:rsid w:val="00F8690D"/>
    <w:rsid w:val="00F86B09"/>
    <w:rsid w:val="00F9014F"/>
    <w:rsid w:val="00FA59CF"/>
    <w:rsid w:val="00FA72A1"/>
    <w:rsid w:val="00FB0232"/>
    <w:rsid w:val="00FB0F73"/>
    <w:rsid w:val="00FB269A"/>
    <w:rsid w:val="00FB5F46"/>
    <w:rsid w:val="00FC27AD"/>
    <w:rsid w:val="00FC54B5"/>
    <w:rsid w:val="00FD1A4D"/>
    <w:rsid w:val="00FE2784"/>
    <w:rsid w:val="00FE318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0B9D33"/>
  <w15:docId w15:val="{2DD697A5-278D-4D03-B785-43470A1A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C959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983"/>
  </w:style>
  <w:style w:type="character" w:styleId="Odwoanieprzypisudolnego">
    <w:name w:val="footnote reference"/>
    <w:basedOn w:val="Domylnaczcionkaakapitu"/>
    <w:rsid w:val="00C95983"/>
    <w:rPr>
      <w:vertAlign w:val="superscript"/>
    </w:rPr>
  </w:style>
  <w:style w:type="character" w:styleId="Odwoaniedokomentarza">
    <w:name w:val="annotation reference"/>
    <w:basedOn w:val="Domylnaczcionkaakapitu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702F"/>
  </w:style>
  <w:style w:type="paragraph" w:styleId="Tematkomentarza">
    <w:name w:val="annotation subject"/>
    <w:basedOn w:val="Tekstkomentarza"/>
    <w:next w:val="Tekstkomentarza"/>
    <w:link w:val="TematkomentarzaZnak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702F"/>
    <w:rPr>
      <w:b/>
      <w:bCs/>
    </w:rPr>
  </w:style>
  <w:style w:type="paragraph" w:styleId="Akapitzlist">
    <w:name w:val="List Paragraph"/>
    <w:basedOn w:val="Normalny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basedOn w:val="Domylnaczcionkaakapitu"/>
    <w:rsid w:val="00DE4911"/>
    <w:rPr>
      <w:color w:val="0563C1" w:themeColor="hyperlink"/>
      <w:u w:val="single"/>
    </w:rPr>
  </w:style>
  <w:style w:type="character" w:styleId="Odwoanieprzypisukocowego">
    <w:name w:val="endnote reference"/>
    <w:basedOn w:val="Domylnaczcionkaakapitu"/>
    <w:rsid w:val="00C477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jon.szczecin@gddkia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E18BB-E17E-4C4F-AB8C-8B14E856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Markowska Aleksandra</cp:lastModifiedBy>
  <cp:revision>5</cp:revision>
  <cp:lastPrinted>2020-08-11T08:43:00Z</cp:lastPrinted>
  <dcterms:created xsi:type="dcterms:W3CDTF">2023-04-05T11:05:00Z</dcterms:created>
  <dcterms:modified xsi:type="dcterms:W3CDTF">2023-04-14T05:57:00Z</dcterms:modified>
</cp:coreProperties>
</file>