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13A44" w14:textId="77777777" w:rsidR="00DB1600" w:rsidRPr="00231F05" w:rsidRDefault="00DB1600" w:rsidP="00DB1600">
      <w:pPr>
        <w:jc w:val="center"/>
        <w:rPr>
          <w:rFonts w:ascii="Arial" w:hAnsi="Arial" w:cs="Arial"/>
          <w:shd w:val="clear" w:color="auto" w:fill="FDFDFD"/>
        </w:rPr>
      </w:pPr>
    </w:p>
    <w:p w14:paraId="21F5065E" w14:textId="5015A85B" w:rsidR="00DB1600" w:rsidRPr="00231F05" w:rsidRDefault="00D67A36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>
        <w:rPr>
          <w:rFonts w:ascii="Arial" w:hAnsi="Arial" w:cs="Arial"/>
          <w:b/>
          <w:sz w:val="24"/>
          <w:szCs w:val="24"/>
          <w:shd w:val="clear" w:color="auto" w:fill="FDFDFD"/>
        </w:rPr>
        <w:t>UCHWAŁA NR 96</w:t>
      </w:r>
      <w:r w:rsidR="00DB1600" w:rsidRPr="00231F05">
        <w:rPr>
          <w:rFonts w:ascii="Arial" w:hAnsi="Arial" w:cs="Arial"/>
          <w:b/>
          <w:sz w:val="24"/>
          <w:szCs w:val="24"/>
          <w:shd w:val="clear" w:color="auto" w:fill="FDFDFD"/>
        </w:rPr>
        <w:t>/V/2019</w:t>
      </w:r>
    </w:p>
    <w:p w14:paraId="5001F873" w14:textId="3689238B" w:rsidR="00DB1600" w:rsidRPr="00231F05" w:rsidRDefault="00DB1600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t>z dnia</w:t>
      </w:r>
      <w:r w:rsidR="00F479AD">
        <w:rPr>
          <w:rFonts w:ascii="Arial" w:hAnsi="Arial" w:cs="Arial"/>
          <w:b/>
          <w:sz w:val="24"/>
          <w:szCs w:val="24"/>
          <w:shd w:val="clear" w:color="auto" w:fill="FDFDFD"/>
        </w:rPr>
        <w:t xml:space="preserve"> 12 grudnia</w:t>
      </w:r>
      <w:r w:rsidR="001A249F" w:rsidRPr="00231F05">
        <w:rPr>
          <w:rFonts w:ascii="Arial" w:hAnsi="Arial" w:cs="Arial"/>
          <w:b/>
          <w:sz w:val="24"/>
          <w:szCs w:val="24"/>
          <w:shd w:val="clear" w:color="auto" w:fill="FDFDFD"/>
        </w:rPr>
        <w:t xml:space="preserve"> </w:t>
      </w: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t>2019 r.</w:t>
      </w:r>
    </w:p>
    <w:p w14:paraId="76A5255F" w14:textId="77777777" w:rsidR="00DB1600" w:rsidRPr="00231F05" w:rsidRDefault="00DB1600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t>Krajowej Rady Akredytacyjnej Szkół Pielęgniarek i Położnych</w:t>
      </w:r>
    </w:p>
    <w:p w14:paraId="3897A64C" w14:textId="77777777" w:rsidR="00CB68A2" w:rsidRPr="00231F05" w:rsidRDefault="00DB1600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t xml:space="preserve">w sprawie zaleceń dotyczących sposobu realizacji programu kształcenia </w:t>
      </w: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br/>
        <w:t>w zakresie standardu wyposażenia pracowni umiejętności pielęgniarskich</w:t>
      </w:r>
      <w:r w:rsidR="00CB68A2" w:rsidRPr="00231F05">
        <w:rPr>
          <w:rFonts w:ascii="Arial" w:hAnsi="Arial" w:cs="Arial"/>
          <w:b/>
          <w:sz w:val="24"/>
          <w:szCs w:val="24"/>
          <w:shd w:val="clear" w:color="auto" w:fill="FDFDFD"/>
        </w:rPr>
        <w:t xml:space="preserve"> </w:t>
      </w:r>
    </w:p>
    <w:p w14:paraId="2CD383F5" w14:textId="77777777" w:rsidR="002E06F3" w:rsidRPr="00231F05" w:rsidRDefault="00CB68A2" w:rsidP="00FE1A84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DFDFD"/>
        </w:rPr>
      </w:pPr>
      <w:r w:rsidRPr="00231F05">
        <w:rPr>
          <w:rFonts w:ascii="Arial" w:hAnsi="Arial" w:cs="Arial"/>
          <w:b/>
          <w:sz w:val="24"/>
          <w:szCs w:val="24"/>
          <w:shd w:val="clear" w:color="auto" w:fill="FDFDFD"/>
        </w:rPr>
        <w:t xml:space="preserve">i </w:t>
      </w:r>
      <w:r w:rsidR="00DB1600" w:rsidRPr="00231F05">
        <w:rPr>
          <w:rFonts w:ascii="Arial" w:hAnsi="Arial" w:cs="Arial"/>
          <w:b/>
          <w:sz w:val="24"/>
          <w:szCs w:val="24"/>
          <w:shd w:val="clear" w:color="auto" w:fill="FDFDFD"/>
        </w:rPr>
        <w:t>położniczych</w:t>
      </w:r>
    </w:p>
    <w:p w14:paraId="497A1962" w14:textId="77777777" w:rsidR="00DB1600" w:rsidRPr="00231F05" w:rsidRDefault="00DB1600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</w:p>
    <w:p w14:paraId="6C2C9419" w14:textId="77777777" w:rsidR="00DB1600" w:rsidRPr="00231F05" w:rsidRDefault="00DB1600" w:rsidP="00FE1A84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</w:p>
    <w:p w14:paraId="053A7893" w14:textId="36DA34CA" w:rsidR="00DB1600" w:rsidRPr="00231F05" w:rsidRDefault="00DB1600" w:rsidP="00FE1A8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Na podstawie § 5 ust. 1 rozporządzenia Ministra Zdrowia z dnia 29 listopada 2012 r. w sprawie Krajowej Rady Akredytacyjnej Szkół Pielęgniarek i Położnych (Dz. U. poz. 1441), w związku 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 xml:space="preserve">z przepisami rozporządzenia Ministra Nauki i Szkolnictwa Wyższego </w:t>
      </w:r>
      <w:r w:rsidR="00CB68A2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 dnia 26 lipca 2019 r. </w:t>
      </w:r>
      <w:r w:rsidR="002C05BA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w </w:t>
      </w:r>
      <w:r w:rsidRPr="00231F05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sprawie standardów kształcenia przygotowującego do wykonywania zawodu lekarza, lekarza dentysty, farmaceuty, pielęgniarki, położnej, diagnosty laboratoryjnego, fizjoterapeuty i ratownika medycznego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(Dz. U. z 2019 r. poz. 1573)</w:t>
      </w:r>
      <w:r w:rsidR="008B59E1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 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</w:t>
      </w:r>
      <w:r w:rsidR="002C05BA">
        <w:rPr>
          <w:rFonts w:ascii="Arial" w:eastAsia="Times New Roman" w:hAnsi="Arial" w:cs="Arial"/>
          <w:color w:val="auto"/>
          <w:sz w:val="22"/>
          <w:szCs w:val="22"/>
          <w:lang w:eastAsia="pl-PL"/>
        </w:rPr>
        <w:t>zporządzenia Ministra Zdrowia z 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dnia 20 sierpnia 2012 r. </w:t>
      </w:r>
      <w:r w:rsidRPr="00231F05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w sprawie szczegółowych wymagań dotyczących kształcenia pielęgniarek i położnych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(Dz. U. z 2012 r. poz. 970)</w:t>
      </w:r>
      <w:r w:rsidR="006278B7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uchwala się, co następuje.</w:t>
      </w:r>
    </w:p>
    <w:p w14:paraId="2F304BB0" w14:textId="77777777" w:rsidR="00DB1600" w:rsidRPr="00231F05" w:rsidRDefault="00DB1600" w:rsidP="00FE1A8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6AD45FD3" w14:textId="77777777" w:rsidR="00DB1600" w:rsidRPr="00231F05" w:rsidRDefault="00DB1600" w:rsidP="00FE1A8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F05">
        <w:rPr>
          <w:rFonts w:ascii="Arial" w:hAnsi="Arial" w:cs="Arial"/>
          <w:b/>
          <w:shd w:val="clear" w:color="auto" w:fill="FFFFFF"/>
        </w:rPr>
        <w:t>§ 1.</w:t>
      </w:r>
    </w:p>
    <w:p w14:paraId="706D0707" w14:textId="45036FC5" w:rsidR="00DB1600" w:rsidRPr="00231F05" w:rsidRDefault="00DB1600" w:rsidP="00FE1A84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F05">
        <w:rPr>
          <w:rFonts w:ascii="Arial" w:eastAsia="Times New Roman" w:hAnsi="Arial" w:cs="Arial"/>
          <w:lang w:eastAsia="pl-PL"/>
        </w:rPr>
        <w:t xml:space="preserve">Określa się </w:t>
      </w:r>
      <w:r w:rsidRPr="00231F05">
        <w:rPr>
          <w:rFonts w:ascii="Arial" w:hAnsi="Arial" w:cs="Arial"/>
          <w:shd w:val="clear" w:color="auto" w:fill="FDFDFD"/>
        </w:rPr>
        <w:t xml:space="preserve">zalecenia dotyczące sposobu realizacji programu kształcenia </w:t>
      </w:r>
      <w:r w:rsidR="008B59E1" w:rsidRPr="00231F05">
        <w:rPr>
          <w:rFonts w:ascii="Arial" w:hAnsi="Arial" w:cs="Arial"/>
          <w:shd w:val="clear" w:color="auto" w:fill="FDFDFD"/>
        </w:rPr>
        <w:t xml:space="preserve">w uczelniach prowadzących kształcenie na kierunku pielęgniarstwo </w:t>
      </w:r>
      <w:r w:rsidR="00C12B4C">
        <w:rPr>
          <w:rFonts w:ascii="Arial" w:hAnsi="Arial" w:cs="Arial"/>
          <w:shd w:val="clear" w:color="auto" w:fill="FDFDFD"/>
        </w:rPr>
        <w:t xml:space="preserve">na poziomie pierwszego stopnia </w:t>
      </w:r>
      <w:r w:rsidRPr="00231F05">
        <w:rPr>
          <w:rFonts w:ascii="Arial" w:hAnsi="Arial" w:cs="Arial"/>
          <w:shd w:val="clear" w:color="auto" w:fill="FDFDFD"/>
        </w:rPr>
        <w:t>w</w:t>
      </w:r>
      <w:r w:rsidR="002C05BA">
        <w:rPr>
          <w:rFonts w:ascii="Arial" w:hAnsi="Arial" w:cs="Arial"/>
          <w:shd w:val="clear" w:color="auto" w:fill="FDFDFD"/>
        </w:rPr>
        <w:t> </w:t>
      </w:r>
      <w:r w:rsidRPr="00231F05">
        <w:rPr>
          <w:rFonts w:ascii="Arial" w:hAnsi="Arial" w:cs="Arial"/>
          <w:shd w:val="clear" w:color="auto" w:fill="FDFDFD"/>
        </w:rPr>
        <w:t>zakresie standardu wyposażenia pracowni umiejętności pielęgniarskich</w:t>
      </w:r>
      <w:r w:rsidR="002C05BA">
        <w:rPr>
          <w:rFonts w:ascii="Arial" w:hAnsi="Arial" w:cs="Arial"/>
          <w:shd w:val="clear" w:color="auto" w:fill="FDFDFD"/>
        </w:rPr>
        <w:t>, o których mowa w </w:t>
      </w:r>
      <w:r w:rsidR="008B59E1" w:rsidRPr="00231F05">
        <w:rPr>
          <w:rFonts w:ascii="Arial" w:hAnsi="Arial" w:cs="Arial"/>
          <w:shd w:val="clear" w:color="auto" w:fill="FDFDFD"/>
        </w:rPr>
        <w:t xml:space="preserve">§ 4 pkt 2 lit d </w:t>
      </w:r>
      <w:r w:rsidR="008B59E1" w:rsidRPr="00231F05">
        <w:rPr>
          <w:rFonts w:ascii="Arial" w:eastAsia="Times New Roman" w:hAnsi="Arial" w:cs="Arial"/>
          <w:lang w:eastAsia="pl-PL"/>
        </w:rPr>
        <w:t xml:space="preserve">rozporządzenia Ministra Zdrowia z dnia 20 sierpnia 2012 r. </w:t>
      </w:r>
      <w:r w:rsidR="008B59E1" w:rsidRPr="00231F05">
        <w:rPr>
          <w:rFonts w:ascii="Arial" w:eastAsia="Times New Roman" w:hAnsi="Arial" w:cs="Arial"/>
          <w:i/>
          <w:lang w:eastAsia="pl-PL"/>
        </w:rPr>
        <w:t>w sprawie szczegółowych wymagań dotyczących kształcenia pielęgniarek i położnych</w:t>
      </w:r>
      <w:r w:rsidR="008B59E1" w:rsidRPr="00231F05">
        <w:rPr>
          <w:rFonts w:ascii="Arial" w:eastAsia="Times New Roman" w:hAnsi="Arial" w:cs="Arial"/>
          <w:lang w:eastAsia="pl-PL"/>
        </w:rPr>
        <w:t xml:space="preserve"> (Dz. U. z 2012 r. poz. 970), </w:t>
      </w:r>
      <w:r w:rsidRPr="00231F05">
        <w:rPr>
          <w:rFonts w:ascii="Arial" w:eastAsia="Times New Roman" w:hAnsi="Arial" w:cs="Arial"/>
          <w:lang w:eastAsia="pl-PL"/>
        </w:rPr>
        <w:t>stanowiące załącznik nr 1 do niniejszej uchwały.</w:t>
      </w:r>
    </w:p>
    <w:p w14:paraId="21B38E9B" w14:textId="77777777" w:rsidR="00DB1600" w:rsidRPr="00231F05" w:rsidRDefault="00DB1600" w:rsidP="00FE1A84">
      <w:pPr>
        <w:pStyle w:val="Bezodstpw"/>
        <w:spacing w:line="360" w:lineRule="auto"/>
        <w:rPr>
          <w:rFonts w:ascii="Arial" w:eastAsia="Times New Roman" w:hAnsi="Arial" w:cs="Arial"/>
          <w:lang w:eastAsia="pl-PL"/>
        </w:rPr>
      </w:pPr>
    </w:p>
    <w:p w14:paraId="00729BEA" w14:textId="77777777" w:rsidR="00DB1600" w:rsidRPr="00231F05" w:rsidRDefault="00DB1600" w:rsidP="00FE1A84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231F05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§ 2.</w:t>
      </w:r>
    </w:p>
    <w:p w14:paraId="47D41E0C" w14:textId="22811026" w:rsidR="00DB1600" w:rsidRDefault="00DB1600" w:rsidP="00FE1A84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F05">
        <w:rPr>
          <w:rFonts w:ascii="Arial" w:eastAsia="Times New Roman" w:hAnsi="Arial" w:cs="Arial"/>
          <w:lang w:eastAsia="pl-PL"/>
        </w:rPr>
        <w:t xml:space="preserve">Określa się </w:t>
      </w:r>
      <w:r w:rsidRPr="00231F05">
        <w:rPr>
          <w:rFonts w:ascii="Arial" w:hAnsi="Arial" w:cs="Arial"/>
          <w:shd w:val="clear" w:color="auto" w:fill="FDFDFD"/>
        </w:rPr>
        <w:t xml:space="preserve">zalecenia dotyczące sposobu </w:t>
      </w:r>
      <w:r w:rsidR="008B59E1" w:rsidRPr="00231F05">
        <w:rPr>
          <w:rFonts w:ascii="Arial" w:hAnsi="Arial" w:cs="Arial"/>
          <w:shd w:val="clear" w:color="auto" w:fill="FDFDFD"/>
        </w:rPr>
        <w:t xml:space="preserve">realizacji programu kształcenia w uczelniach prowadzanych kształcenie na kierunku położnictwo </w:t>
      </w:r>
      <w:r w:rsidR="00C12B4C">
        <w:rPr>
          <w:rFonts w:ascii="Arial" w:hAnsi="Arial" w:cs="Arial"/>
          <w:shd w:val="clear" w:color="auto" w:fill="FDFDFD"/>
        </w:rPr>
        <w:t xml:space="preserve">na poziomie pierwszego stopnia </w:t>
      </w:r>
      <w:r w:rsidR="008B59E1" w:rsidRPr="00231F05">
        <w:rPr>
          <w:rFonts w:ascii="Arial" w:hAnsi="Arial" w:cs="Arial"/>
          <w:shd w:val="clear" w:color="auto" w:fill="FDFDFD"/>
        </w:rPr>
        <w:t>w</w:t>
      </w:r>
      <w:r w:rsidR="002C05BA">
        <w:rPr>
          <w:rFonts w:ascii="Arial" w:hAnsi="Arial" w:cs="Arial"/>
          <w:shd w:val="clear" w:color="auto" w:fill="FDFDFD"/>
        </w:rPr>
        <w:t> </w:t>
      </w:r>
      <w:r w:rsidR="008B59E1" w:rsidRPr="00231F05">
        <w:rPr>
          <w:rFonts w:ascii="Arial" w:hAnsi="Arial" w:cs="Arial"/>
          <w:shd w:val="clear" w:color="auto" w:fill="FDFDFD"/>
        </w:rPr>
        <w:t xml:space="preserve">zakresie standardu wyposażenia pracowni umiejętności położniczych, o których mowa </w:t>
      </w:r>
      <w:r w:rsidR="002C05BA">
        <w:rPr>
          <w:rFonts w:ascii="Arial" w:hAnsi="Arial" w:cs="Arial"/>
          <w:shd w:val="clear" w:color="auto" w:fill="FDFDFD"/>
        </w:rPr>
        <w:t xml:space="preserve">                         </w:t>
      </w:r>
      <w:r w:rsidR="008B59E1" w:rsidRPr="00231F05">
        <w:rPr>
          <w:rFonts w:ascii="Arial" w:hAnsi="Arial" w:cs="Arial"/>
          <w:shd w:val="clear" w:color="auto" w:fill="FDFDFD"/>
        </w:rPr>
        <w:t xml:space="preserve">w § 4 pkt 2 lit e </w:t>
      </w:r>
      <w:r w:rsidR="008B59E1" w:rsidRPr="00231F05">
        <w:rPr>
          <w:rFonts w:ascii="Arial" w:eastAsia="Times New Roman" w:hAnsi="Arial" w:cs="Arial"/>
          <w:lang w:eastAsia="pl-PL"/>
        </w:rPr>
        <w:t xml:space="preserve">rozporządzenia Ministra Zdrowia z dnia 20 sierpnia 2012 r. </w:t>
      </w:r>
      <w:r w:rsidR="008B59E1" w:rsidRPr="00231F05">
        <w:rPr>
          <w:rFonts w:ascii="Arial" w:eastAsia="Times New Roman" w:hAnsi="Arial" w:cs="Arial"/>
          <w:i/>
          <w:lang w:eastAsia="pl-PL"/>
        </w:rPr>
        <w:t>w sprawie szczegółowych wymagań dotyczących kształcenia pielęgniarek i położnych</w:t>
      </w:r>
      <w:r w:rsidR="008B59E1" w:rsidRPr="00231F05">
        <w:rPr>
          <w:rFonts w:ascii="Arial" w:eastAsia="Times New Roman" w:hAnsi="Arial" w:cs="Arial"/>
          <w:lang w:eastAsia="pl-PL"/>
        </w:rPr>
        <w:t xml:space="preserve"> (Dz. U. z 2012 r. poz. 970), stanowiące załącznik nr  2  do niniejszej uchwały. </w:t>
      </w:r>
    </w:p>
    <w:p w14:paraId="71C6982F" w14:textId="77777777" w:rsidR="002C05BA" w:rsidRPr="00231F05" w:rsidRDefault="002C05BA" w:rsidP="00FE1A84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2F919B7C" w14:textId="77777777" w:rsidR="008B59E1" w:rsidRPr="00231F05" w:rsidRDefault="008B59E1" w:rsidP="00FE1A84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0006C349" w14:textId="77777777" w:rsidR="00FE1A84" w:rsidRPr="00231F05" w:rsidRDefault="00FE1A84" w:rsidP="00FE1A84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14:paraId="1E7E75D4" w14:textId="77777777" w:rsidR="00DB1600" w:rsidRPr="00231F05" w:rsidRDefault="00DB1600" w:rsidP="00FE1A84">
      <w:pPr>
        <w:pStyle w:val="Default"/>
        <w:spacing w:line="360" w:lineRule="auto"/>
        <w:jc w:val="center"/>
        <w:rPr>
          <w:rFonts w:ascii="Arial" w:hAnsi="Arial" w:cs="Arial"/>
          <w:b/>
          <w:strike/>
          <w:color w:val="auto"/>
          <w:sz w:val="22"/>
          <w:szCs w:val="22"/>
          <w:shd w:val="clear" w:color="auto" w:fill="FFFFFF"/>
        </w:rPr>
      </w:pPr>
      <w:r w:rsidRPr="00231F05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lastRenderedPageBreak/>
        <w:t>§ 3.</w:t>
      </w:r>
    </w:p>
    <w:p w14:paraId="747B033B" w14:textId="77777777" w:rsidR="00DB1600" w:rsidRPr="00231F05" w:rsidRDefault="00DB1600" w:rsidP="00FE1A84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231F05">
        <w:rPr>
          <w:rFonts w:ascii="Arial" w:hAnsi="Arial" w:cs="Arial"/>
          <w:shd w:val="clear" w:color="auto" w:fill="FFFFFF"/>
        </w:rPr>
        <w:t xml:space="preserve">Z dniem </w:t>
      </w:r>
      <w:r w:rsidR="00231F05">
        <w:rPr>
          <w:rFonts w:ascii="Arial" w:hAnsi="Arial" w:cs="Arial"/>
          <w:shd w:val="clear" w:color="auto" w:fill="FFFFFF"/>
        </w:rPr>
        <w:t xml:space="preserve">wejścia w życie </w:t>
      </w:r>
      <w:r w:rsidRPr="00231F05">
        <w:rPr>
          <w:rFonts w:ascii="Arial" w:hAnsi="Arial" w:cs="Arial"/>
          <w:shd w:val="clear" w:color="auto" w:fill="FFFFFF"/>
        </w:rPr>
        <w:t>niniejszej uchwały tracą moc</w:t>
      </w:r>
      <w:r w:rsidR="008B59E1" w:rsidRPr="00231F05">
        <w:rPr>
          <w:rFonts w:ascii="Arial" w:hAnsi="Arial" w:cs="Arial"/>
          <w:shd w:val="clear" w:color="auto" w:fill="FFFFFF"/>
        </w:rPr>
        <w:t>:</w:t>
      </w:r>
      <w:r w:rsidRPr="00231F05">
        <w:rPr>
          <w:rFonts w:ascii="Arial" w:hAnsi="Arial" w:cs="Arial"/>
          <w:shd w:val="clear" w:color="auto" w:fill="FFFFFF"/>
        </w:rPr>
        <w:t xml:space="preserve"> </w:t>
      </w:r>
    </w:p>
    <w:p w14:paraId="2E37E545" w14:textId="77777777" w:rsidR="00DB1600" w:rsidRPr="00231F05" w:rsidRDefault="00DB1600" w:rsidP="00FE1A8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Zalecenia Krajowej Rady Akredytacyjnej Szkolnictwa Medycznego z dnia 13 grudnia </w:t>
      </w:r>
      <w:r w:rsidR="008B59E1"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br/>
      </w: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2007 </w:t>
      </w:r>
      <w:r w:rsidR="008B59E1"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r. </w:t>
      </w: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w sprawie sposobu realizacji programu kształcenia w zakresie standardu wyposażenia pracowni umiejętności pielęgniarskich</w:t>
      </w:r>
      <w:r w:rsidR="008B59E1"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;</w:t>
      </w:r>
    </w:p>
    <w:p w14:paraId="31636534" w14:textId="77777777" w:rsidR="00DB1600" w:rsidRPr="00231F05" w:rsidRDefault="00DB1600" w:rsidP="00FE1A8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Zalecenia Krajowej Rady Akredytacyjnej Szkolnictwa Medycznego z dnia 13 grudnia </w:t>
      </w:r>
      <w:r w:rsidR="008B59E1"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br/>
      </w: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2007 </w:t>
      </w:r>
      <w:r w:rsidR="008B59E1"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r. </w:t>
      </w:r>
      <w:r w:rsidRPr="00231F05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w sprawie sposobu realizacji programu kształcenia w zakresie standardu wyposażenia pracowni umiejętności położniczych.</w:t>
      </w:r>
    </w:p>
    <w:p w14:paraId="4D2E4D43" w14:textId="77777777" w:rsidR="00DB1600" w:rsidRPr="00231F05" w:rsidRDefault="00DB1600" w:rsidP="00FE1A84">
      <w:pPr>
        <w:pStyle w:val="Nagwek1"/>
        <w:shd w:val="clear" w:color="auto" w:fill="FFFFFF"/>
        <w:spacing w:before="0" w:beforeAutospacing="0" w:after="0" w:afterAutospacing="0" w:line="360" w:lineRule="auto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0456E739" w14:textId="77777777" w:rsidR="00DB1600" w:rsidRPr="00231F05" w:rsidRDefault="00DB1600" w:rsidP="00FE1A84">
      <w:pPr>
        <w:pStyle w:val="Nagwek1"/>
        <w:shd w:val="clear" w:color="auto" w:fill="FFFFFF"/>
        <w:spacing w:before="0" w:beforeAutospacing="0" w:after="0" w:afterAutospacing="0" w:line="360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231F05">
        <w:rPr>
          <w:rFonts w:ascii="Arial" w:hAnsi="Arial" w:cs="Arial"/>
          <w:sz w:val="22"/>
          <w:szCs w:val="22"/>
        </w:rPr>
        <w:t>§ 4.</w:t>
      </w:r>
    </w:p>
    <w:p w14:paraId="14F12E0E" w14:textId="77777777" w:rsidR="00DB1600" w:rsidRPr="00231F05" w:rsidRDefault="00DB1600" w:rsidP="00FE1A84">
      <w:pPr>
        <w:shd w:val="clear" w:color="auto" w:fill="FFFFFF" w:themeFill="background1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31F05">
        <w:rPr>
          <w:rFonts w:ascii="Arial" w:eastAsia="Times New Roman" w:hAnsi="Arial" w:cs="Arial"/>
          <w:lang w:eastAsia="pl-PL"/>
        </w:rPr>
        <w:t>U</w:t>
      </w:r>
      <w:r w:rsidR="008B59E1" w:rsidRPr="00231F05">
        <w:rPr>
          <w:rFonts w:ascii="Arial" w:eastAsia="Times New Roman" w:hAnsi="Arial" w:cs="Arial"/>
          <w:lang w:eastAsia="pl-PL"/>
        </w:rPr>
        <w:t>chwała wchodzi w życie z dniem</w:t>
      </w:r>
      <w:r w:rsidR="00231F05">
        <w:rPr>
          <w:rFonts w:ascii="Arial" w:eastAsia="Times New Roman" w:hAnsi="Arial" w:cs="Arial"/>
          <w:lang w:eastAsia="pl-PL"/>
        </w:rPr>
        <w:t xml:space="preserve"> 1 października 2020 r.</w:t>
      </w:r>
      <w:r w:rsidRPr="00231F05">
        <w:rPr>
          <w:rFonts w:ascii="Arial" w:eastAsia="Times New Roman" w:hAnsi="Arial" w:cs="Arial"/>
          <w:lang w:eastAsia="pl-PL"/>
        </w:rPr>
        <w:t xml:space="preserve">  </w:t>
      </w:r>
    </w:p>
    <w:p w14:paraId="03809958" w14:textId="77777777" w:rsidR="00DB1600" w:rsidRPr="00231F05" w:rsidRDefault="00DB1600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8778AB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FF5876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6DF189D8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664221A5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1211B2A7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232D1EB3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FF8622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C9764F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CC71C4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354778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038336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CD8670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9AB25AB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5D0E6B1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2ED86A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2311241" w14:textId="77777777" w:rsidR="008B59E1" w:rsidRPr="00231F05" w:rsidRDefault="008B59E1" w:rsidP="00FE1A84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9626D8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5D2780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C13D3C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56D148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A7909F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63F8F4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5296A4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69B791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B4130A" w14:textId="77777777" w:rsidR="008B59E1" w:rsidRPr="00231F05" w:rsidRDefault="008B59E1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F46AAF" w14:textId="7869198B" w:rsidR="009B2AB7" w:rsidRDefault="009B2AB7" w:rsidP="00223EB8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305F0E4" w14:textId="77777777" w:rsidR="00223EB8" w:rsidRPr="00231F05" w:rsidRDefault="00223EB8" w:rsidP="00223EB8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5AD7D4A" w14:textId="77777777" w:rsidR="00DB1600" w:rsidRPr="00231F05" w:rsidRDefault="00DB1600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F05">
        <w:rPr>
          <w:rFonts w:ascii="Arial" w:eastAsia="Times New Roman" w:hAnsi="Arial" w:cs="Arial"/>
          <w:b/>
          <w:lang w:eastAsia="pl-PL"/>
        </w:rPr>
        <w:lastRenderedPageBreak/>
        <w:t>Uzasadnienie</w:t>
      </w:r>
    </w:p>
    <w:p w14:paraId="3BAC3ED3" w14:textId="77777777" w:rsidR="009B2AB7" w:rsidRPr="00231F05" w:rsidRDefault="009B2AB7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9F2EE4E" w14:textId="77777777" w:rsidR="00DB1600" w:rsidRPr="00231F05" w:rsidRDefault="00DB1600" w:rsidP="00DB160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57AD1561" w14:textId="77777777" w:rsidR="008B59E1" w:rsidRPr="00231F05" w:rsidRDefault="00DB1600" w:rsidP="00757AD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1F05">
        <w:rPr>
          <w:rFonts w:ascii="Arial" w:hAnsi="Arial" w:cs="Arial"/>
          <w:color w:val="auto"/>
          <w:sz w:val="22"/>
          <w:szCs w:val="22"/>
        </w:rPr>
        <w:t xml:space="preserve">Podjęcie niniejszej uchwały </w:t>
      </w:r>
      <w:r w:rsidR="008B59E1" w:rsidRPr="00231F05">
        <w:rPr>
          <w:rFonts w:ascii="Arial" w:hAnsi="Arial" w:cs="Arial"/>
          <w:color w:val="auto"/>
          <w:sz w:val="22"/>
          <w:szCs w:val="22"/>
        </w:rPr>
        <w:t xml:space="preserve">wynika z konieczności uwzględnienia przez uczelnie prowadzące kształcenie na kierunkach pielęgniarstwo i położnictwo </w:t>
      </w:r>
      <w:r w:rsidR="00C12B4C">
        <w:rPr>
          <w:rFonts w:ascii="Arial" w:hAnsi="Arial" w:cs="Arial"/>
          <w:color w:val="auto"/>
          <w:sz w:val="22"/>
          <w:szCs w:val="22"/>
        </w:rPr>
        <w:t xml:space="preserve">na poziomie pierwszego stopnia </w:t>
      </w:r>
      <w:r w:rsidR="008B59E1" w:rsidRPr="00231F05">
        <w:rPr>
          <w:rFonts w:ascii="Arial" w:hAnsi="Arial" w:cs="Arial"/>
          <w:color w:val="auto"/>
          <w:sz w:val="22"/>
          <w:szCs w:val="22"/>
        </w:rPr>
        <w:t xml:space="preserve">specyfiki </w:t>
      </w:r>
      <w:r w:rsidR="00FE1A84" w:rsidRPr="00231F05">
        <w:rPr>
          <w:rFonts w:ascii="Arial" w:hAnsi="Arial" w:cs="Arial"/>
          <w:color w:val="auto"/>
          <w:sz w:val="22"/>
          <w:szCs w:val="22"/>
        </w:rPr>
        <w:t xml:space="preserve">wymagań określonych dla uczelni dotyczących bazy dydaktycznej. </w:t>
      </w:r>
      <w:r w:rsidR="00BC3392" w:rsidRPr="00231F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1A0B6C" w14:textId="77777777" w:rsidR="008D17FE" w:rsidRPr="00231F05" w:rsidRDefault="008B59E1" w:rsidP="008B59E1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31F05">
        <w:rPr>
          <w:rFonts w:ascii="Arial" w:hAnsi="Arial" w:cs="Arial"/>
          <w:color w:val="auto"/>
          <w:sz w:val="22"/>
          <w:szCs w:val="22"/>
        </w:rPr>
        <w:t xml:space="preserve">Zgodnie z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DFD"/>
        </w:rPr>
        <w:t xml:space="preserve">§ 4 pkt </w:t>
      </w:r>
      <w:r w:rsidR="00FE1A84" w:rsidRPr="00231F05">
        <w:rPr>
          <w:rFonts w:ascii="Arial" w:hAnsi="Arial" w:cs="Arial"/>
          <w:color w:val="auto"/>
          <w:sz w:val="22"/>
          <w:szCs w:val="22"/>
          <w:shd w:val="clear" w:color="auto" w:fill="FDFDFD"/>
        </w:rPr>
        <w:t>2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DFD"/>
        </w:rPr>
        <w:t xml:space="preserve"> lit d i e 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rozporządzenia Ministra Zdrowia z dnia 20 sierpnia 2012 r. </w:t>
      </w:r>
      <w:r w:rsidR="006528E0" w:rsidRPr="00231F05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w </w:t>
      </w:r>
      <w:r w:rsidRPr="00231F05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sprawie szczegółowych wymagań dotyczących kształcenia pielęgniarek i położnych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(Dz. U. z 2012 r. poz. 970) uczelnia powinna</w:t>
      </w:r>
      <w:r w:rsidR="008D17FE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posiadać bazę materialną i dydaktyczną o strukturze dostosowanej do liczby studentów, w tym pracownie</w:t>
      </w:r>
      <w:r w:rsidR="006528E0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umiejętności pielęgniarskich i </w:t>
      </w:r>
      <w:r w:rsidR="008D17FE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położniczych. </w:t>
      </w:r>
    </w:p>
    <w:p w14:paraId="5034F843" w14:textId="03A2B79F" w:rsidR="00ED223E" w:rsidRPr="00231F05" w:rsidRDefault="00BC3392" w:rsidP="00ED223E">
      <w:pPr>
        <w:pStyle w:val="Default"/>
        <w:spacing w:line="360" w:lineRule="auto"/>
        <w:jc w:val="both"/>
        <w:rPr>
          <w:color w:val="auto"/>
        </w:rPr>
      </w:pP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Pracownia umiejętności pielęgniarskich</w:t>
      </w:r>
      <w:r w:rsidR="008D17FE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i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położ</w:t>
      </w:r>
      <w:r w:rsidR="008D17FE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niczych jest pierwszym miejscem,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gdzie student</w:t>
      </w:r>
      <w:r w:rsidR="008D17FE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kierunku pielęgniarstwo lub położnictwo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nabywa </w:t>
      </w:r>
      <w:r w:rsidR="00AE54F0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wiedzę, umiejętności i kompetencje,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które później stanowią podstawę jego </w:t>
      </w:r>
      <w:r w:rsidR="00AE54F0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pracy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zawodowej. </w:t>
      </w:r>
      <w:r w:rsidR="00073C93" w:rsidRPr="00231F05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>Edukacja pielęgniarek</w:t>
      </w:r>
      <w:r w:rsidR="00AE54F0" w:rsidRPr="00231F05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 xml:space="preserve"> i </w:t>
      </w:r>
      <w:r w:rsidR="00073C93" w:rsidRPr="00231F05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 xml:space="preserve">położnych powinna być ukierunkowana na metody kształcenia </w:t>
      </w:r>
      <w:r w:rsidR="00073C93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polegające na stwarzaniu możliwości nauki przez doświadczenie w kontrolowanym otoczeniu, przygotowanym w oparciu o warunki występujące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 realnym środowisku pracy, co ma m.in. istotny wpływ na odsetek zdarzeń niepożądanych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jak również wpływa na jakość opieki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świadczonej przez pielęgniarkę</w:t>
      </w:r>
      <w:r w:rsidR="00AE54F0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położną. 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S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tworzenie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studentom otoczenia</w:t>
      </w:r>
      <w:r w:rsidR="00A02835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możliwie wiernie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symulującego przyszłe środowisko pracy, wpłynie na zwiększenie umiejętności praktycznych absolwentów</w:t>
      </w:r>
      <w:r w:rsidR="00AE54F0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="00A02835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wyrobienie odpowiednich nawyków postępowania,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jak również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pozwoli im na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zdobycie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doświadcze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nia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zawodow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ego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oczekiwan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ego </w:t>
      </w:r>
      <w:r w:rsidR="0050372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przez przyszłych pracodawców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 momencie rozpoczęcia pracy.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Dlatego też kształcenie studentów</w:t>
      </w:r>
      <w:r w:rsidR="00315C90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 warunkach </w:t>
      </w:r>
      <w:r w:rsidR="004A5DAE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symulujących</w:t>
      </w:r>
      <w:r w:rsidR="00C075D9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4C14F0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pracę w podmiotach leczniczych</w:t>
      </w:r>
      <w:r w:rsidR="00315C90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powinno być realizowane w oparciu o </w:t>
      </w:r>
      <w:r w:rsidR="004A5DAE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pracownię umiejętności pielęgniarskich</w:t>
      </w:r>
      <w:r w:rsidR="00C12B4C"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="004A5DAE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spełniającą  </w:t>
      </w:r>
      <w:r w:rsidR="00C12B4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podobne </w:t>
      </w:r>
      <w:r w:rsidR="00EF7EB6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wymaga</w:t>
      </w:r>
      <w:r w:rsidR="00B67DC3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nia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które stawiane są </w:t>
      </w:r>
      <w:r w:rsidR="00C12B4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pokojom </w:t>
      </w:r>
      <w:r w:rsidR="00B67DC3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łóżkowy</w:t>
      </w:r>
      <w:r w:rsidR="00A02835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>m</w:t>
      </w:r>
      <w:r w:rsidR="00B67DC3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oraz gabinet</w:t>
      </w:r>
      <w:r w:rsidR="00025DF1" w:rsidRPr="00231F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om diagnostyczno-zabiegowym zlokalizowanym w </w:t>
      </w:r>
      <w:r w:rsidR="00E33A79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podmiotach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</w:t>
      </w:r>
      <w:r w:rsidR="00025DF1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leczniczych</w:t>
      </w:r>
      <w:r w:rsidR="006528E0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, zgodnie </w:t>
      </w:r>
      <w:r w:rsidR="00AE1D51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załącznikiem </w:t>
      </w:r>
      <w:r w:rsidR="006528E0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nr 1 do niniejszej uchwał</w:t>
      </w:r>
      <w:r w:rsidR="00400E80">
        <w:rPr>
          <w:rFonts w:ascii="Arial" w:hAnsi="Arial" w:cs="Arial"/>
          <w:color w:val="auto"/>
          <w:sz w:val="22"/>
          <w:szCs w:val="22"/>
          <w:shd w:val="clear" w:color="auto" w:fill="FDFCFA"/>
        </w:rPr>
        <w:t>y</w:t>
      </w:r>
      <w:r w:rsidR="00AE1D51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oraz  załącznikiem </w:t>
      </w:r>
      <w:r w:rsidR="00ED223E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nr 2 do niniejszej uchwały </w:t>
      </w:r>
      <w:r w:rsidR="00ED223E" w:rsidRPr="00231F05">
        <w:rPr>
          <w:color w:val="auto"/>
          <w:shd w:val="clear" w:color="auto" w:fill="FFFFFF"/>
        </w:rPr>
        <w:t>”</w:t>
      </w:r>
      <w:r w:rsidR="003B724F" w:rsidRPr="00231F05">
        <w:rPr>
          <w:color w:val="auto"/>
          <w:shd w:val="clear" w:color="auto" w:fill="FFFFFF"/>
        </w:rPr>
        <w:t>.</w:t>
      </w:r>
    </w:p>
    <w:p w14:paraId="1B250DDD" w14:textId="77777777" w:rsidR="00DB1600" w:rsidRPr="00231F05" w:rsidRDefault="00AE54F0" w:rsidP="00757AD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DFCFA"/>
        </w:rPr>
      </w:pP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Jednocześnie, 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wymagania wskazane w zaleceniach, stanowiących odpowiednio załączniki nr 1 i 2 do niniejszej uchwały </w:t>
      </w:r>
      <w:r w:rsidR="002E0A82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są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niezbędne do osiągnięcia przez absolwentów</w:t>
      </w:r>
      <w:r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 kierunku pielęgniarstwo i położnictwo, 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efektów uczenia się w </w:t>
      </w:r>
      <w:r w:rsidR="006528E0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>zakresie wiedzy, umiejętności i </w:t>
      </w:r>
      <w:r w:rsidR="00757ADF" w:rsidRPr="00231F05">
        <w:rPr>
          <w:rFonts w:ascii="Arial" w:hAnsi="Arial" w:cs="Arial"/>
          <w:color w:val="auto"/>
          <w:sz w:val="22"/>
          <w:szCs w:val="22"/>
          <w:shd w:val="clear" w:color="auto" w:fill="FDFCFA"/>
        </w:rPr>
        <w:t xml:space="preserve">kompetencji społecznych określonych w </w:t>
      </w:r>
      <w:r w:rsidR="00DB1600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rozporządzeni</w:t>
      </w:r>
      <w:r w:rsidR="00757ADF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="00DB1600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Ministra Nauki i Szkolnictwa Wyższego </w:t>
      </w:r>
      <w:r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 dnia 26 lipca 2019 r. </w:t>
      </w:r>
      <w:r w:rsidR="00DB1600" w:rsidRPr="00231F05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>w sprawie standardów kształcenia przygotowującego do wykonywania zawodu lekarza, lekarza dentysty, farmaceuty, pielęgniarki, położnej, diagnosty laboratoryjnego, fizjoterapeuty i ratownika medycznego</w:t>
      </w:r>
      <w:r w:rsidR="00DB1600" w:rsidRPr="00231F05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(Dz. U. z 2019 r. poz. 1573). </w:t>
      </w:r>
    </w:p>
    <w:p w14:paraId="7791A3DC" w14:textId="77777777" w:rsidR="00DB1600" w:rsidRDefault="00DB1600" w:rsidP="00AE54F0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F05">
        <w:rPr>
          <w:rFonts w:ascii="Arial" w:eastAsia="Times New Roman" w:hAnsi="Arial" w:cs="Arial"/>
          <w:lang w:eastAsia="pl-PL"/>
        </w:rPr>
        <w:t xml:space="preserve">Wobec powyższego powstała konieczność określenia nowych </w:t>
      </w:r>
      <w:r w:rsidR="00757ADF" w:rsidRPr="00231F05">
        <w:rPr>
          <w:rFonts w:ascii="Arial" w:eastAsia="Times New Roman" w:hAnsi="Arial" w:cs="Arial"/>
          <w:lang w:eastAsia="pl-PL"/>
        </w:rPr>
        <w:t xml:space="preserve">zaleceń </w:t>
      </w:r>
      <w:r w:rsidR="00757ADF" w:rsidRPr="00231F05">
        <w:rPr>
          <w:rFonts w:ascii="Arial" w:hAnsi="Arial" w:cs="Arial"/>
          <w:shd w:val="clear" w:color="auto" w:fill="FDFDFD"/>
        </w:rPr>
        <w:t xml:space="preserve">w sprawie sposobu realizacji programu kształcenia w zakresie standardu wyposażenia pracowni umiejętności </w:t>
      </w:r>
      <w:r w:rsidR="00757ADF" w:rsidRPr="00231F05">
        <w:rPr>
          <w:rFonts w:ascii="Arial" w:hAnsi="Arial" w:cs="Arial"/>
          <w:shd w:val="clear" w:color="auto" w:fill="FDFDFD"/>
        </w:rPr>
        <w:lastRenderedPageBreak/>
        <w:t>pielęgniarskich</w:t>
      </w:r>
      <w:r w:rsidR="00AE54F0" w:rsidRPr="00231F05">
        <w:rPr>
          <w:rFonts w:ascii="Arial" w:hAnsi="Arial" w:cs="Arial"/>
          <w:shd w:val="clear" w:color="auto" w:fill="FDFDFD"/>
        </w:rPr>
        <w:t xml:space="preserve"> i </w:t>
      </w:r>
      <w:r w:rsidR="00757ADF" w:rsidRPr="00231F05">
        <w:rPr>
          <w:rFonts w:ascii="Arial" w:hAnsi="Arial" w:cs="Arial"/>
          <w:shd w:val="clear" w:color="auto" w:fill="FDFDFD"/>
        </w:rPr>
        <w:t>położniczych</w:t>
      </w:r>
      <w:r w:rsidR="00AE54F0" w:rsidRPr="00231F05">
        <w:rPr>
          <w:rFonts w:ascii="Arial" w:hAnsi="Arial" w:cs="Arial"/>
          <w:shd w:val="clear" w:color="auto" w:fill="FDFDFD"/>
        </w:rPr>
        <w:t>,</w:t>
      </w:r>
      <w:r w:rsidR="00757ADF" w:rsidRPr="00231F05">
        <w:rPr>
          <w:rFonts w:ascii="Arial" w:hAnsi="Arial" w:cs="Arial"/>
          <w:shd w:val="clear" w:color="auto" w:fill="FDFDFD"/>
        </w:rPr>
        <w:t xml:space="preserve"> </w:t>
      </w:r>
      <w:r w:rsidRPr="00231F05">
        <w:rPr>
          <w:rFonts w:ascii="Arial" w:eastAsia="Times New Roman" w:hAnsi="Arial" w:cs="Arial"/>
          <w:lang w:eastAsia="pl-PL"/>
        </w:rPr>
        <w:t>w brzmieniu nadanym w załącznikach nr 1</w:t>
      </w:r>
      <w:r w:rsidR="00AE54F0" w:rsidRPr="00231F05">
        <w:rPr>
          <w:rFonts w:ascii="Arial" w:eastAsia="Times New Roman" w:hAnsi="Arial" w:cs="Arial"/>
          <w:lang w:eastAsia="pl-PL"/>
        </w:rPr>
        <w:t xml:space="preserve"> i </w:t>
      </w:r>
      <w:r w:rsidR="00757ADF" w:rsidRPr="00231F05">
        <w:rPr>
          <w:rFonts w:ascii="Arial" w:eastAsia="Times New Roman" w:hAnsi="Arial" w:cs="Arial"/>
          <w:lang w:eastAsia="pl-PL"/>
        </w:rPr>
        <w:t>2</w:t>
      </w:r>
      <w:r w:rsidRPr="00231F05">
        <w:rPr>
          <w:rFonts w:ascii="Arial" w:eastAsia="Times New Roman" w:hAnsi="Arial" w:cs="Arial"/>
          <w:lang w:eastAsia="pl-PL"/>
        </w:rPr>
        <w:t xml:space="preserve"> do niniejszej uchwały. </w:t>
      </w:r>
    </w:p>
    <w:p w14:paraId="29482130" w14:textId="45F73D5C" w:rsidR="00AE1D51" w:rsidRDefault="00AE1D51" w:rsidP="00AE54F0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Uchwała wchodzi w życie z dniem 1 października 2020 r., czyli od nowego roku akademickiego 2020/2021. Dlatego też, uczelnie mają czas na przygotowanie i dostosowanie pracowni umiejętności pielęgniarskich i pracowni umiejętności położniczych do nowych wymagań określonych w załącznikach do niniejszej uchwały. </w:t>
      </w:r>
    </w:p>
    <w:p w14:paraId="38F9C6DE" w14:textId="614F0152" w:rsidR="00223EB8" w:rsidRDefault="00223EB8" w:rsidP="00AE54F0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F4331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6D018424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6E375502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5BC51859" w14:textId="77777777" w:rsidR="00223EB8" w:rsidRDefault="00223EB8" w:rsidP="00223EB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2EF29C5A" w14:textId="77777777" w:rsidR="00223EB8" w:rsidRPr="00231F05" w:rsidRDefault="00223EB8" w:rsidP="00AE54F0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23EB8" w:rsidRPr="0023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ACAC" w14:textId="77777777" w:rsidR="00EA202F" w:rsidRDefault="00EA202F" w:rsidP="008D17FE">
      <w:pPr>
        <w:spacing w:after="0" w:line="240" w:lineRule="auto"/>
      </w:pPr>
      <w:r>
        <w:separator/>
      </w:r>
    </w:p>
  </w:endnote>
  <w:endnote w:type="continuationSeparator" w:id="0">
    <w:p w14:paraId="01EEC6F9" w14:textId="77777777" w:rsidR="00EA202F" w:rsidRDefault="00EA202F" w:rsidP="008D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5067" w14:textId="77777777" w:rsidR="00EA202F" w:rsidRDefault="00EA202F" w:rsidP="008D17FE">
      <w:pPr>
        <w:spacing w:after="0" w:line="240" w:lineRule="auto"/>
      </w:pPr>
      <w:r>
        <w:separator/>
      </w:r>
    </w:p>
  </w:footnote>
  <w:footnote w:type="continuationSeparator" w:id="0">
    <w:p w14:paraId="2518077D" w14:textId="77777777" w:rsidR="00EA202F" w:rsidRDefault="00EA202F" w:rsidP="008D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7682"/>
    <w:multiLevelType w:val="hybridMultilevel"/>
    <w:tmpl w:val="40C08B30"/>
    <w:lvl w:ilvl="0" w:tplc="6F1642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06E8"/>
    <w:multiLevelType w:val="hybridMultilevel"/>
    <w:tmpl w:val="436E6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93EB4"/>
    <w:multiLevelType w:val="multilevel"/>
    <w:tmpl w:val="BDFAA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55156A2"/>
    <w:multiLevelType w:val="hybridMultilevel"/>
    <w:tmpl w:val="50E03208"/>
    <w:lvl w:ilvl="0" w:tplc="E924BFC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C5DB7"/>
    <w:multiLevelType w:val="hybridMultilevel"/>
    <w:tmpl w:val="943666AE"/>
    <w:lvl w:ilvl="0" w:tplc="9DA8DBD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95A3A"/>
    <w:multiLevelType w:val="hybridMultilevel"/>
    <w:tmpl w:val="21E6F91C"/>
    <w:lvl w:ilvl="0" w:tplc="411C4C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0B"/>
    <w:rsid w:val="00025DF1"/>
    <w:rsid w:val="00073C93"/>
    <w:rsid w:val="000A0042"/>
    <w:rsid w:val="001A249F"/>
    <w:rsid w:val="00223EB8"/>
    <w:rsid w:val="00231F05"/>
    <w:rsid w:val="002C05BA"/>
    <w:rsid w:val="002E06F3"/>
    <w:rsid w:val="002E0A82"/>
    <w:rsid w:val="00315C90"/>
    <w:rsid w:val="00355FC6"/>
    <w:rsid w:val="0035712B"/>
    <w:rsid w:val="003B724F"/>
    <w:rsid w:val="00400E80"/>
    <w:rsid w:val="00411D54"/>
    <w:rsid w:val="004A5DAE"/>
    <w:rsid w:val="004C14F0"/>
    <w:rsid w:val="004E5433"/>
    <w:rsid w:val="00503721"/>
    <w:rsid w:val="00521B41"/>
    <w:rsid w:val="00531F9A"/>
    <w:rsid w:val="006278B7"/>
    <w:rsid w:val="006528E0"/>
    <w:rsid w:val="00757ADF"/>
    <w:rsid w:val="008B59E1"/>
    <w:rsid w:val="008D17FE"/>
    <w:rsid w:val="008D4086"/>
    <w:rsid w:val="00916BD5"/>
    <w:rsid w:val="009B2AB7"/>
    <w:rsid w:val="00A02835"/>
    <w:rsid w:val="00A61AD8"/>
    <w:rsid w:val="00A61D87"/>
    <w:rsid w:val="00AE1D51"/>
    <w:rsid w:val="00AE54F0"/>
    <w:rsid w:val="00B67DC3"/>
    <w:rsid w:val="00BC3392"/>
    <w:rsid w:val="00BE43C3"/>
    <w:rsid w:val="00C075D9"/>
    <w:rsid w:val="00C12B4C"/>
    <w:rsid w:val="00C334EA"/>
    <w:rsid w:val="00CB68A2"/>
    <w:rsid w:val="00D66E0B"/>
    <w:rsid w:val="00D67A36"/>
    <w:rsid w:val="00D93D97"/>
    <w:rsid w:val="00DA203E"/>
    <w:rsid w:val="00DB1600"/>
    <w:rsid w:val="00DB5417"/>
    <w:rsid w:val="00E23C24"/>
    <w:rsid w:val="00E33A79"/>
    <w:rsid w:val="00E55BBD"/>
    <w:rsid w:val="00EA202F"/>
    <w:rsid w:val="00ED223E"/>
    <w:rsid w:val="00EF7EB6"/>
    <w:rsid w:val="00F479AD"/>
    <w:rsid w:val="00F73C33"/>
    <w:rsid w:val="00F935AC"/>
    <w:rsid w:val="00FA2442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442"/>
  <w15:chartTrackingRefBased/>
  <w15:docId w15:val="{417BFC3E-92DE-45B8-B819-4A10C12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60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16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B1600"/>
    <w:rPr>
      <w:b/>
      <w:bCs/>
    </w:rPr>
  </w:style>
  <w:style w:type="paragraph" w:customStyle="1" w:styleId="Default">
    <w:name w:val="Default"/>
    <w:rsid w:val="00DB1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60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8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7FE"/>
  </w:style>
  <w:style w:type="paragraph" w:styleId="Stopka">
    <w:name w:val="footer"/>
    <w:basedOn w:val="Normalny"/>
    <w:link w:val="StopkaZnak"/>
    <w:uiPriority w:val="99"/>
    <w:unhideWhenUsed/>
    <w:rsid w:val="008D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FE"/>
  </w:style>
  <w:style w:type="character" w:styleId="Odwoaniedokomentarza">
    <w:name w:val="annotation reference"/>
    <w:basedOn w:val="Domylnaczcionkaakapitu"/>
    <w:uiPriority w:val="99"/>
    <w:semiHidden/>
    <w:unhideWhenUsed/>
    <w:rsid w:val="00AE5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Sejda Aleksandra</cp:lastModifiedBy>
  <cp:revision>3</cp:revision>
  <cp:lastPrinted>2019-12-12T07:42:00Z</cp:lastPrinted>
  <dcterms:created xsi:type="dcterms:W3CDTF">2021-04-19T09:51:00Z</dcterms:created>
  <dcterms:modified xsi:type="dcterms:W3CDTF">2021-04-19T09:55:00Z</dcterms:modified>
</cp:coreProperties>
</file>