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93A6" w14:textId="4478B741" w:rsidR="00AA48C1" w:rsidRDefault="00AA48C1" w:rsidP="00AA48C1">
      <w:pPr>
        <w:spacing w:after="0" w:line="360" w:lineRule="auto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Załącznik nr 1 do zapytania ofertowego</w:t>
      </w:r>
    </w:p>
    <w:p w14:paraId="3615EF88" w14:textId="77777777" w:rsidR="00AA48C1" w:rsidRDefault="00AA48C1" w:rsidP="00997351">
      <w:pPr>
        <w:spacing w:after="0" w:line="360" w:lineRule="auto"/>
        <w:jc w:val="center"/>
        <w:rPr>
          <w:rFonts w:cs="Arial"/>
          <w:b/>
          <w:bCs/>
        </w:rPr>
      </w:pPr>
    </w:p>
    <w:p w14:paraId="5A1FE895" w14:textId="661B082F" w:rsidR="00A23B3F" w:rsidRPr="00C515F0" w:rsidRDefault="00A23B3F" w:rsidP="00997351">
      <w:pPr>
        <w:spacing w:after="0" w:line="360" w:lineRule="auto"/>
        <w:jc w:val="center"/>
        <w:rPr>
          <w:rFonts w:cs="Arial"/>
          <w:b/>
          <w:bCs/>
        </w:rPr>
      </w:pPr>
      <w:r w:rsidRPr="00C515F0">
        <w:rPr>
          <w:rFonts w:cs="Arial"/>
          <w:b/>
          <w:bCs/>
        </w:rPr>
        <w:t xml:space="preserve">SZCZEGÓŁOWY OPIS </w:t>
      </w:r>
      <w:r w:rsidR="00F76DEA" w:rsidRPr="00C515F0">
        <w:rPr>
          <w:rFonts w:cs="Arial"/>
          <w:b/>
          <w:bCs/>
        </w:rPr>
        <w:t>PRZEDSIĘWZIĘCIA</w:t>
      </w:r>
    </w:p>
    <w:p w14:paraId="152A7778" w14:textId="77777777" w:rsidR="00742FDE" w:rsidRPr="00C515F0" w:rsidRDefault="00742FDE" w:rsidP="00997351">
      <w:pPr>
        <w:spacing w:after="0" w:line="360" w:lineRule="auto"/>
        <w:jc w:val="center"/>
        <w:rPr>
          <w:rFonts w:cs="Arial"/>
          <w:bCs/>
        </w:rPr>
      </w:pPr>
    </w:p>
    <w:p w14:paraId="60BB58A3" w14:textId="77777777" w:rsidR="009B5908" w:rsidRPr="00C515F0" w:rsidRDefault="009B5908" w:rsidP="009973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284"/>
        <w:jc w:val="left"/>
        <w:rPr>
          <w:rFonts w:cs="Arial"/>
          <w:b/>
        </w:rPr>
      </w:pPr>
      <w:r w:rsidRPr="00C515F0">
        <w:rPr>
          <w:rFonts w:cs="Arial"/>
          <w:b/>
        </w:rPr>
        <w:t>PRZEDMIOT ZAMÓWIENIA</w:t>
      </w:r>
    </w:p>
    <w:p w14:paraId="28AF15DF" w14:textId="3207B33B" w:rsidR="00F66086" w:rsidRDefault="00733B65" w:rsidP="00997351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Cs/>
        </w:rPr>
      </w:pPr>
      <w:r w:rsidRPr="00733B65">
        <w:rPr>
          <w:rFonts w:cs="Arial"/>
          <w:bCs/>
        </w:rPr>
        <w:t>Przedmiotem zamówienia jest usługa polegająca na wykonaniu ekspertyzy waloryzującej rezerwat przyrody „Brzoza Czarna w Reczpolu”, która ma za zadanie określić kondycję zachowania przedmiotu ochrony w ww. rezerwacie i ocenić zasadność utrzymania formy ochrony przyrody na przedmiotowym terenie, oraz wskaz</w:t>
      </w:r>
      <w:r w:rsidR="00484350">
        <w:rPr>
          <w:rFonts w:cs="Arial"/>
          <w:bCs/>
        </w:rPr>
        <w:t>ywać</w:t>
      </w:r>
      <w:r w:rsidRPr="00733B65">
        <w:rPr>
          <w:rFonts w:cs="Arial"/>
          <w:bCs/>
        </w:rPr>
        <w:t xml:space="preserve"> będ</w:t>
      </w:r>
      <w:r w:rsidR="00484350">
        <w:rPr>
          <w:rFonts w:cs="Arial"/>
          <w:bCs/>
        </w:rPr>
        <w:t>zie</w:t>
      </w:r>
      <w:r w:rsidRPr="00733B65">
        <w:rPr>
          <w:rFonts w:cs="Arial"/>
          <w:bCs/>
        </w:rPr>
        <w:t xml:space="preserve"> przyszłościowy kierunek działania  tut. Dyrekcji w kwestii tego rezerwatu.</w:t>
      </w:r>
    </w:p>
    <w:p w14:paraId="5FA7B034" w14:textId="77777777" w:rsidR="00733B65" w:rsidRPr="00C515F0" w:rsidRDefault="00733B65" w:rsidP="00997351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</w:rPr>
      </w:pPr>
    </w:p>
    <w:p w14:paraId="5166F6C6" w14:textId="5E96123A" w:rsidR="00F66086" w:rsidRPr="00530EC9" w:rsidRDefault="00F66086" w:rsidP="00F66086">
      <w:pPr>
        <w:spacing w:after="0" w:line="360" w:lineRule="auto"/>
        <w:jc w:val="left"/>
        <w:rPr>
          <w:rFonts w:cs="Arial"/>
          <w:bCs/>
        </w:rPr>
      </w:pPr>
      <w:r w:rsidRPr="00143BD0">
        <w:rPr>
          <w:rFonts w:cs="Arial"/>
          <w:bCs/>
          <w:i/>
          <w:iCs/>
        </w:rPr>
        <w:t xml:space="preserve">Zamówienie realizowane w ramach umowy o dofinansowanie nr </w:t>
      </w:r>
      <w:r>
        <w:rPr>
          <w:rFonts w:cs="Arial"/>
          <w:bCs/>
          <w:i/>
          <w:iCs/>
        </w:rPr>
        <w:t>1313/2023/Wn50/NE-PR/D</w:t>
      </w:r>
      <w:r w:rsidRPr="00143BD0">
        <w:rPr>
          <w:rFonts w:cs="Arial"/>
          <w:bCs/>
          <w:i/>
          <w:iCs/>
        </w:rPr>
        <w:t xml:space="preserve"> z dnia </w:t>
      </w:r>
      <w:r>
        <w:rPr>
          <w:rFonts w:cs="Arial"/>
          <w:bCs/>
          <w:i/>
          <w:iCs/>
        </w:rPr>
        <w:t>05 lipca</w:t>
      </w:r>
      <w:r w:rsidRPr="00143BD0">
        <w:rPr>
          <w:rFonts w:cs="Arial"/>
          <w:bCs/>
          <w:i/>
          <w:iCs/>
        </w:rPr>
        <w:t xml:space="preserve"> 202</w:t>
      </w:r>
      <w:r>
        <w:rPr>
          <w:rFonts w:cs="Arial"/>
          <w:bCs/>
          <w:i/>
          <w:iCs/>
        </w:rPr>
        <w:t>3</w:t>
      </w:r>
      <w:r w:rsidRPr="00143BD0">
        <w:rPr>
          <w:rFonts w:cs="Arial"/>
          <w:bCs/>
          <w:i/>
          <w:iCs/>
        </w:rPr>
        <w:t xml:space="preserve"> r.</w:t>
      </w:r>
      <w:r>
        <w:rPr>
          <w:rFonts w:cs="Arial"/>
          <w:bCs/>
          <w:i/>
          <w:iCs/>
        </w:rPr>
        <w:t xml:space="preserve"> pn</w:t>
      </w:r>
      <w:r w:rsidRPr="00F726D8">
        <w:rPr>
          <w:rFonts w:cs="Arial"/>
          <w:bCs/>
          <w:i/>
          <w:iCs/>
        </w:rPr>
        <w:t>.”</w:t>
      </w:r>
      <w:r w:rsidRPr="00F726D8">
        <w:rPr>
          <w:rFonts w:eastAsia="Times New Roman" w:cs="Arial"/>
          <w:bCs/>
          <w:kern w:val="32"/>
        </w:rPr>
        <w:t xml:space="preserve"> Waloryzacja przyrodnicza rezerwatu przyrody „Brzoza Czarna w Reczpolu””</w:t>
      </w:r>
      <w:r w:rsidRPr="00F726D8">
        <w:rPr>
          <w:rFonts w:cs="Arial"/>
          <w:bCs/>
          <w:i/>
          <w:iCs/>
        </w:rPr>
        <w:t xml:space="preserve"> ze środków</w:t>
      </w:r>
      <w:r w:rsidRPr="00143BD0">
        <w:rPr>
          <w:rFonts w:cs="Arial"/>
          <w:bCs/>
          <w:i/>
          <w:iCs/>
        </w:rPr>
        <w:t xml:space="preserve"> Narodowego Funduszu Ochrony Środowiska i Gospodarki Wodnej.</w:t>
      </w:r>
    </w:p>
    <w:p w14:paraId="1CEC02B0" w14:textId="77777777" w:rsidR="00970729" w:rsidRPr="00C515F0" w:rsidRDefault="00970729" w:rsidP="00997351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</w:rPr>
      </w:pPr>
    </w:p>
    <w:p w14:paraId="55F5BE90" w14:textId="77777777" w:rsidR="009B5908" w:rsidRPr="00C515F0" w:rsidRDefault="009B5908" w:rsidP="00997351">
      <w:pPr>
        <w:pStyle w:val="Akapitzlist"/>
        <w:numPr>
          <w:ilvl w:val="0"/>
          <w:numId w:val="1"/>
        </w:numPr>
        <w:spacing w:after="0" w:line="360" w:lineRule="auto"/>
        <w:ind w:left="142" w:hanging="284"/>
        <w:jc w:val="left"/>
        <w:rPr>
          <w:rFonts w:cs="Arial"/>
          <w:b/>
        </w:rPr>
      </w:pPr>
      <w:r w:rsidRPr="00C515F0">
        <w:rPr>
          <w:rFonts w:cs="Arial"/>
          <w:b/>
        </w:rPr>
        <w:t xml:space="preserve">TERMIN REALIZACJI </w:t>
      </w:r>
    </w:p>
    <w:p w14:paraId="67A14F2B" w14:textId="0188AE55" w:rsidR="00484350" w:rsidRDefault="00484350" w:rsidP="00733B65">
      <w:p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1. </w:t>
      </w:r>
      <w:r w:rsidR="009B5908" w:rsidRPr="00C515F0">
        <w:rPr>
          <w:rFonts w:cs="Arial"/>
        </w:rPr>
        <w:t>Prace przewidziane do wykonania w ramach zamówienia Wykonawca zobowiązuje się wykonać i sprawozdać w terminie</w:t>
      </w:r>
      <w:r>
        <w:rPr>
          <w:rFonts w:cs="Arial"/>
        </w:rPr>
        <w:t>:</w:t>
      </w:r>
    </w:p>
    <w:p w14:paraId="6A511B4A" w14:textId="4635C16C" w:rsidR="00733B65" w:rsidRPr="00D261EF" w:rsidRDefault="00484350" w:rsidP="00484350">
      <w:pPr>
        <w:suppressAutoHyphens/>
        <w:spacing w:after="0" w:line="360" w:lineRule="auto"/>
        <w:ind w:left="284" w:hanging="284"/>
        <w:rPr>
          <w:rFonts w:cs="Arial"/>
          <w:lang w:eastAsia="ar-SA"/>
        </w:rPr>
      </w:pPr>
      <w:r>
        <w:rPr>
          <w:rFonts w:cs="Arial"/>
        </w:rPr>
        <w:t>1)</w:t>
      </w:r>
      <w:r w:rsidR="009B5908" w:rsidRPr="00C515F0">
        <w:rPr>
          <w:rFonts w:cs="Arial"/>
        </w:rPr>
        <w:t xml:space="preserve"> od dnia podpisania umowy </w:t>
      </w:r>
      <w:bookmarkStart w:id="0" w:name="_Hlk175035693"/>
      <w:r w:rsidR="00733B65">
        <w:rPr>
          <w:rFonts w:cs="Arial"/>
        </w:rPr>
        <w:t>d</w:t>
      </w:r>
      <w:r w:rsidR="00733B65">
        <w:rPr>
          <w:rFonts w:cs="Arial"/>
          <w:lang w:eastAsia="ar-SA"/>
        </w:rPr>
        <w:t>o 15 października 2024 r</w:t>
      </w:r>
      <w:r>
        <w:rPr>
          <w:rFonts w:cs="Arial"/>
          <w:lang w:eastAsia="ar-SA"/>
        </w:rPr>
        <w:t>.</w:t>
      </w:r>
      <w:r w:rsidR="00733B65">
        <w:rPr>
          <w:rFonts w:cs="Arial"/>
          <w:lang w:eastAsia="ar-SA"/>
        </w:rPr>
        <w:t xml:space="preserve"> - </w:t>
      </w:r>
      <w:r w:rsidR="00733B65" w:rsidRPr="00D261EF">
        <w:rPr>
          <w:rFonts w:cs="Arial"/>
          <w:lang w:eastAsia="ar-SA"/>
        </w:rPr>
        <w:t>przekazanie Zamawiającemu sprawozdania z dotychczas wykonanych prac wraz z wstępnymi wynikami prowadzonych badań</w:t>
      </w:r>
      <w:r>
        <w:rPr>
          <w:rFonts w:cs="Arial"/>
          <w:lang w:eastAsia="ar-SA"/>
        </w:rPr>
        <w:t>,</w:t>
      </w:r>
    </w:p>
    <w:p w14:paraId="4490CE68" w14:textId="11D481E4" w:rsidR="00733B65" w:rsidRDefault="00484350" w:rsidP="00484350">
      <w:pPr>
        <w:suppressAutoHyphens/>
        <w:spacing w:after="0" w:line="360" w:lineRule="auto"/>
        <w:ind w:left="284" w:hanging="284"/>
        <w:rPr>
          <w:rFonts w:cs="Arial"/>
          <w:lang w:eastAsia="ar-SA"/>
        </w:rPr>
      </w:pPr>
      <w:r>
        <w:rPr>
          <w:rFonts w:cs="Arial"/>
          <w:lang w:eastAsia="ar-SA"/>
        </w:rPr>
        <w:t>2) w</w:t>
      </w:r>
      <w:r w:rsidR="00733B65" w:rsidRPr="00D261EF">
        <w:rPr>
          <w:rFonts w:cs="Arial"/>
          <w:lang w:eastAsia="ar-SA"/>
        </w:rPr>
        <w:t xml:space="preserve"> ciągu </w:t>
      </w:r>
      <w:r w:rsidR="00733B65">
        <w:rPr>
          <w:rFonts w:cs="Arial"/>
          <w:lang w:eastAsia="ar-SA"/>
        </w:rPr>
        <w:t>11</w:t>
      </w:r>
      <w:r w:rsidR="00733B65" w:rsidRPr="00D261EF">
        <w:rPr>
          <w:rFonts w:cs="Arial"/>
          <w:lang w:eastAsia="ar-SA"/>
        </w:rPr>
        <w:t xml:space="preserve"> miesięcy od dnia przekazania sprawozdania przedstawienie Zamawiającemu projekt planu ochrony w wersji elektronicznej</w:t>
      </w:r>
      <w:r>
        <w:rPr>
          <w:rFonts w:cs="Arial"/>
          <w:lang w:eastAsia="ar-SA"/>
        </w:rPr>
        <w:t>,</w:t>
      </w:r>
    </w:p>
    <w:p w14:paraId="52BF9C57" w14:textId="6BF3283B" w:rsidR="00484350" w:rsidRPr="00B8640C" w:rsidRDefault="00484350" w:rsidP="00484350">
      <w:pPr>
        <w:suppressAutoHyphens/>
        <w:spacing w:after="0" w:line="360" w:lineRule="auto"/>
        <w:ind w:left="284" w:hanging="284"/>
        <w:rPr>
          <w:rFonts w:cs="Arial"/>
          <w:b/>
          <w:bCs/>
          <w:lang w:eastAsia="ar-SA"/>
        </w:rPr>
      </w:pPr>
      <w:r>
        <w:rPr>
          <w:rFonts w:cs="Arial"/>
          <w:lang w:eastAsia="ar-SA"/>
        </w:rPr>
        <w:t xml:space="preserve">3) </w:t>
      </w:r>
      <w:r>
        <w:rPr>
          <w:rFonts w:cs="Arial"/>
          <w:bCs/>
        </w:rPr>
        <w:t>p</w:t>
      </w:r>
      <w:r w:rsidRPr="00874E82">
        <w:rPr>
          <w:rFonts w:cs="Arial"/>
          <w:bCs/>
        </w:rPr>
        <w:t>o otrzymaniu akceptacji od Zamawiającego</w:t>
      </w:r>
      <w:r>
        <w:rPr>
          <w:rFonts w:cs="Arial"/>
          <w:bCs/>
        </w:rPr>
        <w:t>, wersji elektronicznej</w:t>
      </w:r>
      <w:r w:rsidRPr="00874E82">
        <w:rPr>
          <w:rFonts w:cs="Arial"/>
          <w:bCs/>
        </w:rPr>
        <w:t>, przeka</w:t>
      </w:r>
      <w:r w:rsidR="00582E00">
        <w:rPr>
          <w:rFonts w:cs="Arial"/>
          <w:bCs/>
        </w:rPr>
        <w:t>zani</w:t>
      </w:r>
      <w:r w:rsidR="000A7C0F">
        <w:rPr>
          <w:rFonts w:cs="Arial"/>
          <w:bCs/>
        </w:rPr>
        <w:t>e</w:t>
      </w:r>
      <w:r w:rsidRPr="00874E82">
        <w:rPr>
          <w:rFonts w:cs="Arial"/>
          <w:bCs/>
        </w:rPr>
        <w:t xml:space="preserve"> </w:t>
      </w:r>
      <w:r>
        <w:rPr>
          <w:rFonts w:cs="Arial"/>
          <w:bCs/>
        </w:rPr>
        <w:t>przedmiot</w:t>
      </w:r>
      <w:r w:rsidR="00582E00">
        <w:rPr>
          <w:rFonts w:cs="Arial"/>
          <w:bCs/>
        </w:rPr>
        <w:t>u</w:t>
      </w:r>
      <w:r>
        <w:rPr>
          <w:rFonts w:cs="Arial"/>
          <w:bCs/>
        </w:rPr>
        <w:t xml:space="preserve"> zamówienia</w:t>
      </w:r>
      <w:r w:rsidRPr="00874E82">
        <w:rPr>
          <w:rFonts w:cs="Arial"/>
          <w:bCs/>
        </w:rPr>
        <w:t xml:space="preserve"> w </w:t>
      </w:r>
      <w:r w:rsidRPr="00646EB4">
        <w:rPr>
          <w:rFonts w:cs="Arial"/>
          <w:bCs/>
        </w:rPr>
        <w:t>terminie 3 dni roboczych</w:t>
      </w:r>
      <w:r w:rsidRPr="00874E82">
        <w:rPr>
          <w:rFonts w:cs="Arial"/>
          <w:bCs/>
        </w:rPr>
        <w:t>.</w:t>
      </w:r>
    </w:p>
    <w:bookmarkEnd w:id="0"/>
    <w:p w14:paraId="05606A2A" w14:textId="53471CEE" w:rsidR="00EE3B7B" w:rsidRPr="00C515F0" w:rsidRDefault="00484350" w:rsidP="00484350">
      <w:pPr>
        <w:spacing w:after="0" w:line="360" w:lineRule="auto"/>
        <w:ind w:hanging="284"/>
        <w:jc w:val="left"/>
        <w:rPr>
          <w:rFonts w:cs="Arial"/>
          <w:b/>
        </w:rPr>
      </w:pPr>
      <w:r>
        <w:rPr>
          <w:rFonts w:cs="Arial"/>
          <w:b/>
        </w:rPr>
        <w:t xml:space="preserve">III. </w:t>
      </w:r>
      <w:r w:rsidR="005A78BD" w:rsidRPr="00C515F0">
        <w:rPr>
          <w:rFonts w:cs="Arial"/>
          <w:b/>
        </w:rPr>
        <w:t>LOKALIZACJA</w:t>
      </w:r>
    </w:p>
    <w:p w14:paraId="7B0E4CF0" w14:textId="4FF135FA" w:rsidR="005A78BD" w:rsidRDefault="0036450F" w:rsidP="00997351">
      <w:pPr>
        <w:spacing w:after="0" w:line="360" w:lineRule="auto"/>
        <w:jc w:val="left"/>
        <w:rPr>
          <w:rFonts w:cs="Arial"/>
        </w:rPr>
      </w:pPr>
      <w:r w:rsidRPr="00C515F0">
        <w:rPr>
          <w:rFonts w:cs="Arial"/>
        </w:rPr>
        <w:t>Waloryzacja</w:t>
      </w:r>
      <w:r w:rsidR="00AA243C" w:rsidRPr="00C515F0">
        <w:rPr>
          <w:rFonts w:cs="Arial"/>
        </w:rPr>
        <w:t xml:space="preserve"> zostanie wykonana</w:t>
      </w:r>
      <w:r w:rsidR="00EC45CC" w:rsidRPr="00C515F0">
        <w:rPr>
          <w:rFonts w:cs="Arial"/>
        </w:rPr>
        <w:t xml:space="preserve"> na</w:t>
      </w:r>
      <w:r w:rsidR="00AA243C" w:rsidRPr="00C515F0">
        <w:rPr>
          <w:rFonts w:cs="Arial"/>
        </w:rPr>
        <w:t xml:space="preserve"> </w:t>
      </w:r>
      <w:r w:rsidRPr="00C515F0">
        <w:rPr>
          <w:rFonts w:eastAsia="Calibri" w:cs="Arial"/>
        </w:rPr>
        <w:t xml:space="preserve">terenie miejscowości Reczpol (gmina Krzywcza), dokładna lokalizacja zgodnie z zapisami </w:t>
      </w:r>
      <w:r w:rsidRPr="00C515F0">
        <w:rPr>
          <w:rFonts w:cs="Arial"/>
        </w:rPr>
        <w:t>Zarządzenia Regionalnego Dyrektora Ochrony Środowiska w Rzeszowie z dnia 30 października 2017 r. w sprawie rezerwatu przyrody „Brzoza czarna w Reczpolu”</w:t>
      </w:r>
      <w:r w:rsidRPr="00C515F0">
        <w:rPr>
          <w:rFonts w:cs="Arial"/>
          <w:bCs/>
        </w:rPr>
        <w:t xml:space="preserve"> (Dz. Urz. Woj. Podk. z 2017 r., poz. 3523)</w:t>
      </w:r>
      <w:r w:rsidR="00AA243C" w:rsidRPr="00C515F0">
        <w:rPr>
          <w:rFonts w:cs="Arial"/>
        </w:rPr>
        <w:t>.</w:t>
      </w:r>
    </w:p>
    <w:p w14:paraId="50D75845" w14:textId="77777777" w:rsidR="00D528DF" w:rsidRPr="00C515F0" w:rsidRDefault="00D528DF" w:rsidP="00997351">
      <w:pPr>
        <w:spacing w:after="0" w:line="360" w:lineRule="auto"/>
        <w:jc w:val="left"/>
        <w:rPr>
          <w:rFonts w:cs="Arial"/>
        </w:rPr>
      </w:pPr>
    </w:p>
    <w:p w14:paraId="5AD3F30B" w14:textId="5E831955" w:rsidR="005A78BD" w:rsidRPr="00484350" w:rsidRDefault="00484350" w:rsidP="00484350">
      <w:pPr>
        <w:autoSpaceDE w:val="0"/>
        <w:autoSpaceDN w:val="0"/>
        <w:adjustRightInd w:val="0"/>
        <w:spacing w:after="0" w:line="360" w:lineRule="auto"/>
        <w:ind w:left="-284"/>
        <w:jc w:val="left"/>
        <w:rPr>
          <w:rFonts w:cs="Arial"/>
          <w:b/>
        </w:rPr>
      </w:pPr>
      <w:r>
        <w:rPr>
          <w:rFonts w:cs="Arial"/>
          <w:b/>
        </w:rPr>
        <w:t xml:space="preserve">IV. </w:t>
      </w:r>
      <w:r w:rsidR="005A78BD" w:rsidRPr="00484350">
        <w:rPr>
          <w:rFonts w:cs="Arial"/>
          <w:b/>
        </w:rPr>
        <w:t>OPIS STANU ISTNIEJĄCEGO</w:t>
      </w:r>
    </w:p>
    <w:p w14:paraId="1DE9F83E" w14:textId="19115EF6" w:rsidR="0096109F" w:rsidRPr="00C515F0" w:rsidRDefault="0036450F" w:rsidP="00997351">
      <w:pPr>
        <w:spacing w:after="0" w:line="360" w:lineRule="auto"/>
        <w:ind w:firstLine="142"/>
        <w:jc w:val="left"/>
        <w:rPr>
          <w:rFonts w:cs="Arial"/>
        </w:rPr>
      </w:pPr>
      <w:r w:rsidRPr="00C515F0">
        <w:rPr>
          <w:rFonts w:cs="Arial"/>
        </w:rPr>
        <w:t>Rezerwat przyrody "Brzoza czarna w Reczpolu", obe</w:t>
      </w:r>
      <w:r w:rsidR="0096109F" w:rsidRPr="00C515F0">
        <w:rPr>
          <w:rFonts w:cs="Arial"/>
        </w:rPr>
        <w:t>j</w:t>
      </w:r>
      <w:r w:rsidRPr="00C515F0">
        <w:rPr>
          <w:rFonts w:cs="Arial"/>
        </w:rPr>
        <w:t xml:space="preserve">mujący obszar o łącznej powierzchni 3,55 ha, położony jest na terenie gminy Krzywcza, w powiecie przemyskim. Funkcjonuje na </w:t>
      </w:r>
      <w:r w:rsidRPr="00C515F0">
        <w:rPr>
          <w:rFonts w:cs="Arial"/>
        </w:rPr>
        <w:lastRenderedPageBreak/>
        <w:t>podstawie Zarządzenia Regionalnego Dyrektora Ochrony Środowiska w Rzeszowie z dnia 30 października 2017 r. w sprawie rezerwatu przyrody "Brzoza czarna w Reczpolu" (Dz. Urz. Woj. Podk</w:t>
      </w:r>
      <w:r w:rsidR="00840A1A">
        <w:rPr>
          <w:rFonts w:cs="Arial"/>
        </w:rPr>
        <w:t>.</w:t>
      </w:r>
      <w:r w:rsidRPr="00C515F0">
        <w:rPr>
          <w:rFonts w:cs="Arial"/>
        </w:rPr>
        <w:t xml:space="preserve"> z 2017 r. poz. 3523). Przedmiotem ochrony w rezerwacie przyrody jest zachowanie ze względów naukowych i dydaktycznych naturalnego stanowiska brzozy czarnej (</w:t>
      </w:r>
      <w:r w:rsidRPr="00C515F0">
        <w:rPr>
          <w:rFonts w:cs="Arial"/>
          <w:i/>
          <w:iCs/>
        </w:rPr>
        <w:t>Betula obscura</w:t>
      </w:r>
      <w:r w:rsidRPr="00C515F0">
        <w:rPr>
          <w:rFonts w:cs="Arial"/>
        </w:rPr>
        <w:t xml:space="preserve">). </w:t>
      </w:r>
    </w:p>
    <w:p w14:paraId="6D212B13" w14:textId="0EB80884" w:rsidR="00062B04" w:rsidRDefault="0036450F" w:rsidP="00997351">
      <w:pPr>
        <w:spacing w:after="0" w:line="360" w:lineRule="auto"/>
        <w:ind w:firstLine="567"/>
        <w:jc w:val="left"/>
        <w:rPr>
          <w:rFonts w:cs="Arial"/>
        </w:rPr>
      </w:pPr>
      <w:r w:rsidRPr="00C515F0">
        <w:rPr>
          <w:rFonts w:cs="Arial"/>
        </w:rPr>
        <w:t xml:space="preserve">Wykonanie inwentaryzacji terenu istniejącego rezerwatu przyrody pod kątem </w:t>
      </w:r>
      <w:r w:rsidR="00AD7149" w:rsidRPr="00C515F0">
        <w:rPr>
          <w:rFonts w:cs="Arial"/>
        </w:rPr>
        <w:t>u</w:t>
      </w:r>
      <w:r w:rsidRPr="00C515F0">
        <w:rPr>
          <w:rFonts w:cs="Arial"/>
        </w:rPr>
        <w:t>aktualn</w:t>
      </w:r>
      <w:r w:rsidR="00AD7149" w:rsidRPr="00C515F0">
        <w:rPr>
          <w:rFonts w:cs="Arial"/>
        </w:rPr>
        <w:t>ienia</w:t>
      </w:r>
      <w:r w:rsidRPr="00C515F0">
        <w:rPr>
          <w:rFonts w:cs="Arial"/>
        </w:rPr>
        <w:t xml:space="preserve"> </w:t>
      </w:r>
      <w:r w:rsidR="00AD7149" w:rsidRPr="00C515F0">
        <w:rPr>
          <w:rFonts w:cs="Arial"/>
        </w:rPr>
        <w:t xml:space="preserve">danych </w:t>
      </w:r>
      <w:r w:rsidRPr="00C515F0">
        <w:rPr>
          <w:rFonts w:cs="Arial"/>
        </w:rPr>
        <w:t xml:space="preserve">jest konieczne </w:t>
      </w:r>
      <w:r w:rsidR="0096109F" w:rsidRPr="00C515F0">
        <w:rPr>
          <w:rFonts w:cs="Arial"/>
        </w:rPr>
        <w:t>z uwagi na zaobserwowane</w:t>
      </w:r>
      <w:r w:rsidR="0078380F" w:rsidRPr="00C515F0">
        <w:rPr>
          <w:rFonts w:cs="Arial"/>
        </w:rPr>
        <w:t xml:space="preserve"> naturalne</w:t>
      </w:r>
      <w:r w:rsidR="0096109F" w:rsidRPr="00C515F0">
        <w:rPr>
          <w:rFonts w:cs="Arial"/>
        </w:rPr>
        <w:t xml:space="preserve"> obumieranie osobników brzozy czarnej</w:t>
      </w:r>
      <w:r w:rsidR="0078380F" w:rsidRPr="00C515F0">
        <w:rPr>
          <w:rFonts w:cs="Arial"/>
        </w:rPr>
        <w:t xml:space="preserve"> do ich prawie całkowitego zaniku</w:t>
      </w:r>
      <w:r w:rsidR="0096109F" w:rsidRPr="00C515F0">
        <w:rPr>
          <w:rFonts w:cs="Arial"/>
        </w:rPr>
        <w:t xml:space="preserve">, odnotowywany brak możliwości odnowień naturalnych tego gatunku, a także pojawiające się </w:t>
      </w:r>
      <w:r w:rsidR="00AD7149" w:rsidRPr="00C515F0">
        <w:rPr>
          <w:rFonts w:cs="Arial"/>
        </w:rPr>
        <w:t>krzyżówki z brzozą brodawkowatą (</w:t>
      </w:r>
      <w:r w:rsidR="00AD7149" w:rsidRPr="00C515F0">
        <w:rPr>
          <w:rFonts w:cs="Arial"/>
          <w:i/>
          <w:iCs/>
        </w:rPr>
        <w:t>Betula pendula</w:t>
      </w:r>
      <w:r w:rsidR="00AD7149" w:rsidRPr="00C515F0">
        <w:rPr>
          <w:rFonts w:cs="Arial"/>
        </w:rPr>
        <w:t xml:space="preserve">). Ekspertyza ma za zadanie określić </w:t>
      </w:r>
      <w:r w:rsidRPr="00C515F0">
        <w:rPr>
          <w:rFonts w:cs="Arial"/>
        </w:rPr>
        <w:t>kondycj</w:t>
      </w:r>
      <w:r w:rsidR="00AD7149" w:rsidRPr="00C515F0">
        <w:rPr>
          <w:rFonts w:cs="Arial"/>
        </w:rPr>
        <w:t>ę</w:t>
      </w:r>
      <w:r w:rsidRPr="00C515F0">
        <w:rPr>
          <w:rFonts w:cs="Arial"/>
        </w:rPr>
        <w:t xml:space="preserve"> zachowania </w:t>
      </w:r>
      <w:r w:rsidR="00AD7149" w:rsidRPr="00C515F0">
        <w:rPr>
          <w:rFonts w:cs="Arial"/>
        </w:rPr>
        <w:t xml:space="preserve">przedmiotu ochrony w ww. rezerwacie i ocenić zasadność utrzymania formy ochrony przyrody na przedmiotowym terenie, jaką jest rezerwat przyrody. </w:t>
      </w:r>
      <w:r w:rsidRPr="00C515F0">
        <w:rPr>
          <w:rFonts w:cs="Arial"/>
        </w:rPr>
        <w:t xml:space="preserve">Przeprowadzone badania wskazywać będą przyszłościowy kierunek działania </w:t>
      </w:r>
      <w:r w:rsidR="0078380F" w:rsidRPr="00C515F0">
        <w:rPr>
          <w:rFonts w:cs="Arial"/>
        </w:rPr>
        <w:t xml:space="preserve"> </w:t>
      </w:r>
      <w:r w:rsidR="00AD7149" w:rsidRPr="00C515F0">
        <w:rPr>
          <w:rFonts w:cs="Arial"/>
        </w:rPr>
        <w:t xml:space="preserve">tut. Dyrekcji w kwestii tego rezerwatu. </w:t>
      </w:r>
      <w:r w:rsidR="00AD7149" w:rsidRPr="00C515F0" w:rsidDel="00AD7149">
        <w:rPr>
          <w:rFonts w:cs="Arial"/>
        </w:rPr>
        <w:t xml:space="preserve"> </w:t>
      </w:r>
    </w:p>
    <w:p w14:paraId="035D4036" w14:textId="77777777" w:rsidR="00D528DF" w:rsidRPr="00C515F0" w:rsidRDefault="00D528DF" w:rsidP="00997351">
      <w:pPr>
        <w:spacing w:after="0" w:line="360" w:lineRule="auto"/>
        <w:ind w:firstLine="567"/>
        <w:jc w:val="left"/>
        <w:rPr>
          <w:rFonts w:cs="Arial"/>
        </w:rPr>
      </w:pPr>
    </w:p>
    <w:p w14:paraId="13B7E80C" w14:textId="433DC3CA" w:rsidR="005A3FE2" w:rsidRPr="00484350" w:rsidRDefault="00484350" w:rsidP="00484350">
      <w:pPr>
        <w:autoSpaceDE w:val="0"/>
        <w:autoSpaceDN w:val="0"/>
        <w:adjustRightInd w:val="0"/>
        <w:spacing w:after="0" w:line="360" w:lineRule="auto"/>
        <w:ind w:left="360" w:hanging="502"/>
        <w:jc w:val="left"/>
        <w:rPr>
          <w:rFonts w:cs="Arial"/>
          <w:b/>
        </w:rPr>
      </w:pPr>
      <w:r>
        <w:rPr>
          <w:rFonts w:cs="Arial"/>
          <w:b/>
        </w:rPr>
        <w:t xml:space="preserve">V. </w:t>
      </w:r>
      <w:r w:rsidR="005A3FE2" w:rsidRPr="00484350">
        <w:rPr>
          <w:rFonts w:cs="Arial"/>
          <w:b/>
        </w:rPr>
        <w:t>PODSTAWA OPRACOWANIA</w:t>
      </w:r>
    </w:p>
    <w:p w14:paraId="114DE13D" w14:textId="77777777" w:rsidR="005A3FE2" w:rsidRPr="00C515F0" w:rsidRDefault="005A3FE2" w:rsidP="00997351">
      <w:pPr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  <w:r w:rsidRPr="00C515F0">
        <w:rPr>
          <w:rFonts w:cs="Arial"/>
        </w:rPr>
        <w:t>1.  Przedmiotowe zamówienie należy wykonać na podstawie:</w:t>
      </w:r>
    </w:p>
    <w:p w14:paraId="73C6A292" w14:textId="77777777" w:rsidR="005A3FE2" w:rsidRPr="00C515F0" w:rsidRDefault="005A3FE2" w:rsidP="009973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cs="Arial"/>
        </w:rPr>
      </w:pPr>
      <w:r w:rsidRPr="00C515F0">
        <w:rPr>
          <w:rFonts w:cs="Arial"/>
        </w:rPr>
        <w:t xml:space="preserve">wyników </w:t>
      </w:r>
      <w:r w:rsidRPr="00C515F0">
        <w:rPr>
          <w:rFonts w:cs="Arial"/>
          <w:bCs/>
        </w:rPr>
        <w:t xml:space="preserve">badań i dostępnych opracowań wykonanych dla wskazanego obszaru, </w:t>
      </w:r>
    </w:p>
    <w:p w14:paraId="2657AAD5" w14:textId="77777777" w:rsidR="005A3FE2" w:rsidRPr="00C515F0" w:rsidRDefault="005A3FE2" w:rsidP="009973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cs="Arial"/>
        </w:rPr>
      </w:pPr>
      <w:r w:rsidRPr="00C515F0">
        <w:rPr>
          <w:rFonts w:cs="Arial"/>
          <w:bCs/>
        </w:rPr>
        <w:t>wyników prac terenowych zrealizowanych przez Wykonawcę,</w:t>
      </w:r>
    </w:p>
    <w:p w14:paraId="0C418785" w14:textId="77777777" w:rsidR="005A3FE2" w:rsidRPr="00C515F0" w:rsidRDefault="005A3FE2" w:rsidP="009973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cs="Arial"/>
        </w:rPr>
      </w:pPr>
      <w:r w:rsidRPr="00C515F0">
        <w:rPr>
          <w:rFonts w:cs="Arial"/>
          <w:bCs/>
        </w:rPr>
        <w:t>wiedzy ekspertów,</w:t>
      </w:r>
    </w:p>
    <w:p w14:paraId="48F8C080" w14:textId="77777777" w:rsidR="005A3FE2" w:rsidRPr="00C515F0" w:rsidRDefault="005A3FE2" w:rsidP="00997351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left"/>
        <w:rPr>
          <w:rFonts w:cs="Arial"/>
        </w:rPr>
      </w:pPr>
      <w:r w:rsidRPr="00C515F0">
        <w:rPr>
          <w:rFonts w:cs="Arial"/>
        </w:rPr>
        <w:t>podręczników metodycznych siedlisk i gatunków opracowanych w ramach Państwowego Monitoringu Środowiska (PMŚ), dostępnych na stronie internetowej Głównego Inspektoratu Ochrony Środowiska (</w:t>
      </w:r>
      <w:hyperlink r:id="rId8" w:history="1">
        <w:r w:rsidRPr="00C515F0">
          <w:rPr>
            <w:rStyle w:val="Hipercze"/>
            <w:rFonts w:cs="Arial"/>
          </w:rPr>
          <w:t>http://www.gios.gov.pl</w:t>
        </w:r>
      </w:hyperlink>
      <w:r w:rsidRPr="00C515F0">
        <w:rPr>
          <w:rFonts w:cs="Arial"/>
        </w:rPr>
        <w:t>),</w:t>
      </w:r>
    </w:p>
    <w:p w14:paraId="6571E081" w14:textId="77777777" w:rsidR="005A3FE2" w:rsidRPr="00C515F0" w:rsidRDefault="005A3FE2" w:rsidP="00997351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left"/>
        <w:rPr>
          <w:rFonts w:cs="Arial"/>
        </w:rPr>
      </w:pPr>
      <w:r w:rsidRPr="00C515F0">
        <w:rPr>
          <w:rFonts w:cs="Arial"/>
        </w:rPr>
        <w:t xml:space="preserve">ogólnodostępnych źródeł danych oraz narzędzi m.in. wykorzystanie usług WMS,WMTS publikowanych przez Główny Urząd Geodezji i Kartografii w celu jak najdokładniejszego odzwierciedlenia stanu rzeczywistego obszaru (np. obrysu siedliska przyrodniczego, konturu koryta rzecznego, zasięgu występowania gatunku); </w:t>
      </w:r>
    </w:p>
    <w:p w14:paraId="5CBE98E4" w14:textId="42C24579" w:rsidR="005A3FE2" w:rsidRPr="00C515F0" w:rsidRDefault="005A3FE2" w:rsidP="00997351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left"/>
        <w:rPr>
          <w:rFonts w:cs="Arial"/>
        </w:rPr>
      </w:pPr>
      <w:r w:rsidRPr="00C515F0">
        <w:rPr>
          <w:rFonts w:cs="Arial"/>
        </w:rPr>
        <w:t xml:space="preserve">wytycznych Zamawiającego przedstawionych w </w:t>
      </w:r>
      <w:r w:rsidR="003313DD">
        <w:rPr>
          <w:rFonts w:cs="Arial"/>
        </w:rPr>
        <w:t>rozdziale</w:t>
      </w:r>
      <w:r w:rsidRPr="00C515F0">
        <w:rPr>
          <w:rFonts w:cs="Arial"/>
        </w:rPr>
        <w:t xml:space="preserve"> VII opisu przedmiotu zamówienia.</w:t>
      </w:r>
    </w:p>
    <w:p w14:paraId="62824567" w14:textId="4E6A587A" w:rsidR="005A3FE2" w:rsidRPr="00C515F0" w:rsidRDefault="005A3FE2" w:rsidP="0099735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bCs/>
        </w:rPr>
      </w:pPr>
      <w:r w:rsidRPr="00C515F0">
        <w:rPr>
          <w:rFonts w:cs="Arial"/>
          <w:bCs/>
        </w:rPr>
        <w:t xml:space="preserve">2. Część materiałów (niepublikowane) dotyczące rezerwatu przyrody „Brzoza czarna w Reczpolu” dostępne są w siedzibie Regionalnej Dyrekcji Ochrony Środowiska w Rzeszowie lub </w:t>
      </w:r>
      <w:r w:rsidR="00840A1A">
        <w:rPr>
          <w:rFonts w:cs="Arial"/>
          <w:bCs/>
        </w:rPr>
        <w:t xml:space="preserve">w </w:t>
      </w:r>
      <w:r w:rsidRPr="00C515F0">
        <w:rPr>
          <w:rFonts w:cs="Arial"/>
          <w:bCs/>
        </w:rPr>
        <w:t>Wydzia</w:t>
      </w:r>
      <w:r w:rsidR="00840A1A">
        <w:rPr>
          <w:rFonts w:cs="Arial"/>
          <w:bCs/>
        </w:rPr>
        <w:t>le</w:t>
      </w:r>
      <w:r w:rsidRPr="00C515F0">
        <w:rPr>
          <w:rFonts w:cs="Arial"/>
          <w:bCs/>
        </w:rPr>
        <w:t xml:space="preserve"> Spraw Terenowych II w Przemyśl</w:t>
      </w:r>
      <w:r w:rsidR="00840A1A">
        <w:rPr>
          <w:rFonts w:cs="Arial"/>
          <w:bCs/>
        </w:rPr>
        <w:t>u</w:t>
      </w:r>
      <w:r w:rsidRPr="00C515F0">
        <w:rPr>
          <w:rFonts w:cs="Arial"/>
          <w:bCs/>
        </w:rPr>
        <w:t>.</w:t>
      </w:r>
    </w:p>
    <w:p w14:paraId="08111DFB" w14:textId="77777777" w:rsidR="005A3FE2" w:rsidRDefault="005A3FE2" w:rsidP="00997351">
      <w:pPr>
        <w:spacing w:after="0" w:line="360" w:lineRule="auto"/>
        <w:ind w:firstLine="567"/>
        <w:jc w:val="left"/>
        <w:rPr>
          <w:rFonts w:cs="Arial"/>
        </w:rPr>
      </w:pPr>
    </w:p>
    <w:p w14:paraId="2F82EFED" w14:textId="77777777" w:rsidR="00484350" w:rsidRPr="00C515F0" w:rsidRDefault="00484350" w:rsidP="00997351">
      <w:pPr>
        <w:spacing w:after="0" w:line="360" w:lineRule="auto"/>
        <w:ind w:firstLine="567"/>
        <w:jc w:val="left"/>
        <w:rPr>
          <w:rFonts w:cs="Arial"/>
        </w:rPr>
      </w:pPr>
    </w:p>
    <w:p w14:paraId="4B15A003" w14:textId="7ABF184D" w:rsidR="00944284" w:rsidRPr="00484350" w:rsidRDefault="00484350" w:rsidP="00484350">
      <w:pPr>
        <w:spacing w:after="0" w:line="360" w:lineRule="auto"/>
        <w:ind w:left="-142"/>
        <w:jc w:val="left"/>
        <w:rPr>
          <w:rFonts w:cs="Arial"/>
        </w:rPr>
      </w:pPr>
      <w:r>
        <w:rPr>
          <w:rFonts w:cs="Arial"/>
          <w:b/>
        </w:rPr>
        <w:lastRenderedPageBreak/>
        <w:t xml:space="preserve">VI. </w:t>
      </w:r>
      <w:r w:rsidR="00062B04" w:rsidRPr="00484350">
        <w:rPr>
          <w:rFonts w:cs="Arial"/>
          <w:b/>
        </w:rPr>
        <w:t xml:space="preserve">HARMONOGRAM PRZEKAZANIA PRZEDMIOTU UMOWY (KOMPLETU DOKUMENTACJI) </w:t>
      </w:r>
    </w:p>
    <w:p w14:paraId="140C2201" w14:textId="591E2A5C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C515F0">
        <w:rPr>
          <w:rFonts w:cs="Arial"/>
        </w:rPr>
        <w:t xml:space="preserve">Wykonawca w ciągu </w:t>
      </w:r>
      <w:r w:rsidR="00A515FC" w:rsidRPr="00C515F0">
        <w:rPr>
          <w:rFonts w:cs="Arial"/>
        </w:rPr>
        <w:t>7</w:t>
      </w:r>
      <w:r w:rsidRPr="00C515F0">
        <w:rPr>
          <w:rFonts w:cs="Arial"/>
        </w:rPr>
        <w:t xml:space="preserve"> dni roboczych od dnia podpisania umowy przekaże Zamawiającemu za pośrednictwem poczty elektronicznej harmonogram prac nad inwentaryzacją wraz z metodyką</w:t>
      </w:r>
      <w:r w:rsidR="009D4546" w:rsidRPr="00C515F0">
        <w:rPr>
          <w:rFonts w:cs="Arial"/>
        </w:rPr>
        <w:t xml:space="preserve"> prac</w:t>
      </w:r>
      <w:r w:rsidRPr="00C515F0">
        <w:rPr>
          <w:rFonts w:cs="Arial"/>
        </w:rPr>
        <w:t>. W harmonogramie prac Wykonawca przedstawi terminy wykonania prac w terenie, dostosowując je w sposób optymalny do zakresu danego działania. Metodyki inwentaryzacji poszczególnych elementów przyrodniczych zostaną szczegółowo opisane.</w:t>
      </w:r>
    </w:p>
    <w:p w14:paraId="30813663" w14:textId="78D77B12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515F0">
        <w:rPr>
          <w:rFonts w:cs="Arial"/>
          <w:lang w:eastAsia="ar-SA"/>
        </w:rPr>
        <w:t xml:space="preserve">Zamawiający w ciągu </w:t>
      </w:r>
      <w:r w:rsidR="00A515FC" w:rsidRPr="00C515F0">
        <w:rPr>
          <w:rFonts w:cs="Arial"/>
          <w:lang w:eastAsia="ar-SA"/>
        </w:rPr>
        <w:t>3</w:t>
      </w:r>
      <w:r w:rsidRPr="00C515F0">
        <w:rPr>
          <w:rFonts w:cs="Arial"/>
          <w:lang w:eastAsia="ar-SA"/>
        </w:rPr>
        <w:t xml:space="preserve"> dni roboczych dokona akceptacji lub wniesie uwagi do przedstawionego harmonogramu prac oraz metodyki.</w:t>
      </w:r>
    </w:p>
    <w:p w14:paraId="68104C61" w14:textId="3FF4BA76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515F0">
        <w:rPr>
          <w:rFonts w:cs="Arial"/>
          <w:lang w:eastAsia="ar-SA"/>
        </w:rPr>
        <w:t xml:space="preserve">Wykonawca w ciągu </w:t>
      </w:r>
      <w:r w:rsidR="00A515FC" w:rsidRPr="00C515F0">
        <w:rPr>
          <w:rFonts w:cs="Arial"/>
          <w:lang w:eastAsia="ar-SA"/>
        </w:rPr>
        <w:t>3</w:t>
      </w:r>
      <w:r w:rsidRPr="00C515F0">
        <w:rPr>
          <w:rFonts w:cs="Arial"/>
          <w:lang w:eastAsia="ar-SA"/>
        </w:rPr>
        <w:t xml:space="preserve"> dni roboczych uwzględni uwagi Zamawiającego i ponownie prześle harmonogram i metodyki.</w:t>
      </w:r>
    </w:p>
    <w:p w14:paraId="544F0BF7" w14:textId="31390252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515F0">
        <w:rPr>
          <w:rFonts w:cs="Arial"/>
          <w:lang w:eastAsia="ar-SA"/>
        </w:rPr>
        <w:t xml:space="preserve">Zamawiający w ciągu </w:t>
      </w:r>
      <w:r w:rsidR="00A515FC" w:rsidRPr="00C515F0">
        <w:rPr>
          <w:rFonts w:cs="Arial"/>
          <w:lang w:eastAsia="ar-SA"/>
        </w:rPr>
        <w:t>3</w:t>
      </w:r>
      <w:r w:rsidRPr="00C515F0">
        <w:rPr>
          <w:rFonts w:cs="Arial"/>
          <w:lang w:eastAsia="ar-SA"/>
        </w:rPr>
        <w:t xml:space="preserve"> dni roboczych dokona akceptacji poprawionego harmonogramu wraz z metodyką lub stwierdzi, iż przekazane wcześniej uwagi nie zostały poprawione przez Wykonawcę. Jeżeli Zamawiający stwierdzi, iż przekazane przez niego uwagi nie zostały poprawione przekazuje uwagi kolejny raz, a Wykonawca uwzględnia je </w:t>
      </w:r>
      <w:r w:rsidRPr="00C515F0">
        <w:rPr>
          <w:rFonts w:cs="Arial"/>
          <w:lang w:eastAsia="ar-SA"/>
        </w:rPr>
        <w:br/>
        <w:t xml:space="preserve">z zastrzeżeniem, iż naliczana jest mu kara umowna, zgodna </w:t>
      </w:r>
      <w:r w:rsidR="00840A1A">
        <w:rPr>
          <w:rFonts w:cs="Arial"/>
          <w:lang w:eastAsia="ar-SA"/>
        </w:rPr>
        <w:t>z</w:t>
      </w:r>
      <w:r w:rsidRPr="00C515F0">
        <w:rPr>
          <w:rFonts w:cs="Arial"/>
          <w:lang w:eastAsia="ar-SA"/>
        </w:rPr>
        <w:t xml:space="preserve"> umow</w:t>
      </w:r>
      <w:r w:rsidR="00840A1A">
        <w:rPr>
          <w:rFonts w:cs="Arial"/>
          <w:lang w:eastAsia="ar-SA"/>
        </w:rPr>
        <w:t>ą</w:t>
      </w:r>
      <w:r w:rsidRPr="00C515F0">
        <w:rPr>
          <w:rFonts w:cs="Arial"/>
          <w:lang w:eastAsia="ar-SA"/>
        </w:rPr>
        <w:t>.</w:t>
      </w:r>
    </w:p>
    <w:p w14:paraId="778ADDB1" w14:textId="77777777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515F0">
        <w:rPr>
          <w:rFonts w:cs="Arial"/>
          <w:lang w:eastAsia="ar-SA"/>
        </w:rPr>
        <w:t xml:space="preserve">Jeżeli Wykonawca uzna za konieczne wprowadzenie zmian w harmonogramie prac lub przyjętych metodykach w trakcie wykonywania przedmiotu umowy, powiadomi pisemnie </w:t>
      </w:r>
      <w:r w:rsidRPr="00C515F0">
        <w:rPr>
          <w:rFonts w:cs="Arial"/>
          <w:lang w:eastAsia="ar-SA"/>
        </w:rPr>
        <w:br/>
        <w:t xml:space="preserve">o tym fakcie Zamawiającego, wraz z uzasadnieniem konieczności wprowadzenia zmian. Zmiany w wyżej wymienionym zakresie są możliwe za pisemną zgodą Zamawiającego </w:t>
      </w:r>
      <w:r w:rsidRPr="00C515F0">
        <w:rPr>
          <w:rFonts w:cs="Arial"/>
          <w:lang w:eastAsia="ar-SA"/>
        </w:rPr>
        <w:br/>
        <w:t>z zastrzeżeniem ust. 6.</w:t>
      </w:r>
    </w:p>
    <w:p w14:paraId="2567BCC6" w14:textId="77777777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C515F0">
        <w:rPr>
          <w:rFonts w:cs="Arial"/>
        </w:rPr>
        <w:t>W przypadku zmiany terminu wykonywania prac terenowych Wykonawca zobowiązany jest skutecznie powiadomić Zamawiającego na 2 dni robocze przed rozpoczęciem prac</w:t>
      </w:r>
      <w:r w:rsidRPr="00C515F0">
        <w:rPr>
          <w:rFonts w:cs="Arial"/>
          <w:lang w:eastAsia="ar-SA"/>
        </w:rPr>
        <w:t>.</w:t>
      </w:r>
    </w:p>
    <w:p w14:paraId="7E072D5C" w14:textId="397AD9A5" w:rsidR="00062B04" w:rsidRPr="00C515F0" w:rsidRDefault="00062B04" w:rsidP="00997351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left"/>
        <w:rPr>
          <w:rFonts w:cs="Arial"/>
          <w:bCs/>
        </w:rPr>
      </w:pPr>
      <w:bookmarkStart w:id="1" w:name="_Hlk106964591"/>
      <w:r w:rsidRPr="00C515F0">
        <w:rPr>
          <w:rFonts w:cs="Arial"/>
          <w:bCs/>
        </w:rPr>
        <w:t xml:space="preserve">Do dnia </w:t>
      </w:r>
      <w:r w:rsidR="003B7670" w:rsidRPr="00C515F0">
        <w:rPr>
          <w:rFonts w:cs="Arial"/>
          <w:b/>
          <w:u w:val="single"/>
        </w:rPr>
        <w:t>15</w:t>
      </w:r>
      <w:r w:rsidRPr="00C515F0">
        <w:rPr>
          <w:rFonts w:cs="Arial"/>
          <w:b/>
          <w:u w:val="single"/>
        </w:rPr>
        <w:t xml:space="preserve"> </w:t>
      </w:r>
      <w:r w:rsidRPr="00C515F0">
        <w:rPr>
          <w:rFonts w:cs="Arial"/>
          <w:b/>
          <w:bCs/>
          <w:u w:val="single"/>
        </w:rPr>
        <w:t>października 202</w:t>
      </w:r>
      <w:r w:rsidR="003B7670" w:rsidRPr="00C515F0">
        <w:rPr>
          <w:rFonts w:cs="Arial"/>
          <w:b/>
          <w:bCs/>
          <w:u w:val="single"/>
        </w:rPr>
        <w:t>4</w:t>
      </w:r>
      <w:r w:rsidRPr="00C515F0">
        <w:rPr>
          <w:rFonts w:cs="Arial"/>
          <w:b/>
          <w:bCs/>
          <w:u w:val="single"/>
        </w:rPr>
        <w:t xml:space="preserve"> r</w:t>
      </w:r>
      <w:r w:rsidRPr="00C515F0">
        <w:rPr>
          <w:rFonts w:cs="Arial"/>
          <w:b/>
          <w:bCs/>
        </w:rPr>
        <w:t>.</w:t>
      </w:r>
      <w:r w:rsidRPr="00C515F0">
        <w:rPr>
          <w:rFonts w:cs="Arial"/>
          <w:bCs/>
        </w:rPr>
        <w:t xml:space="preserve"> Wykonawca przedstawi Zamawiającemu sprawozdanie </w:t>
      </w:r>
      <w:r w:rsidRPr="00C515F0">
        <w:rPr>
          <w:rFonts w:cs="Arial"/>
          <w:bCs/>
        </w:rPr>
        <w:br/>
        <w:t>z dotychczas wykonanych prac wraz z wstępnymi wynikami przeprowadzonych badań</w:t>
      </w:r>
      <w:r w:rsidR="009D4546" w:rsidRPr="00C515F0">
        <w:rPr>
          <w:rFonts w:cs="Arial"/>
          <w:bCs/>
        </w:rPr>
        <w:t xml:space="preserve"> (badania kameralne oraz terenowe które muszą zostać wykonane w okresie jesiennym)</w:t>
      </w:r>
      <w:r w:rsidRPr="00C515F0">
        <w:rPr>
          <w:rFonts w:cs="Arial"/>
          <w:bCs/>
        </w:rPr>
        <w:t>, które po zaakceptowaniu przez Zamawiającego będ</w:t>
      </w:r>
      <w:r w:rsidR="00840A1A">
        <w:rPr>
          <w:rFonts w:cs="Arial"/>
          <w:bCs/>
        </w:rPr>
        <w:t>ą</w:t>
      </w:r>
      <w:r w:rsidRPr="00C515F0">
        <w:rPr>
          <w:rFonts w:cs="Arial"/>
          <w:bCs/>
        </w:rPr>
        <w:t xml:space="preserve"> podstawą do wypłaty pierwszej transzy wynagrodzenia.</w:t>
      </w:r>
    </w:p>
    <w:p w14:paraId="3A6870C5" w14:textId="34733840" w:rsidR="00B94D83" w:rsidRPr="00B94D83" w:rsidRDefault="00B94D83" w:rsidP="00997351">
      <w:pPr>
        <w:pStyle w:val="Akapitzlist"/>
        <w:numPr>
          <w:ilvl w:val="1"/>
          <w:numId w:val="9"/>
        </w:numPr>
        <w:spacing w:after="0" w:line="360" w:lineRule="auto"/>
        <w:ind w:left="284" w:hanging="426"/>
        <w:jc w:val="left"/>
        <w:rPr>
          <w:rFonts w:cs="Arial"/>
          <w:bCs/>
        </w:rPr>
      </w:pPr>
      <w:bookmarkStart w:id="2" w:name="_Hlk106963361"/>
      <w:bookmarkEnd w:id="1"/>
      <w:r w:rsidRPr="00D261EF">
        <w:rPr>
          <w:rFonts w:cs="Arial"/>
          <w:lang w:eastAsia="ar-SA"/>
        </w:rPr>
        <w:t xml:space="preserve">W ciągu </w:t>
      </w:r>
      <w:r>
        <w:rPr>
          <w:rFonts w:cs="Arial"/>
          <w:lang w:eastAsia="ar-SA"/>
        </w:rPr>
        <w:t>11</w:t>
      </w:r>
      <w:r w:rsidRPr="00D261EF">
        <w:rPr>
          <w:rFonts w:cs="Arial"/>
          <w:lang w:eastAsia="ar-SA"/>
        </w:rPr>
        <w:t xml:space="preserve"> miesięcy od dnia przekazania sprawozdania przedstawienie Zamawiającemu </w:t>
      </w:r>
      <w:r w:rsidR="00582E00">
        <w:rPr>
          <w:rFonts w:cs="Arial"/>
          <w:lang w:eastAsia="ar-SA"/>
        </w:rPr>
        <w:t>przedmiot zamówienia</w:t>
      </w:r>
      <w:r w:rsidRPr="00D261EF">
        <w:rPr>
          <w:rFonts w:cs="Arial"/>
          <w:lang w:eastAsia="ar-SA"/>
        </w:rPr>
        <w:t xml:space="preserve"> w wersji elektronicznej.</w:t>
      </w:r>
    </w:p>
    <w:p w14:paraId="58868797" w14:textId="4CE44E91" w:rsidR="00062B04" w:rsidRPr="00C515F0" w:rsidRDefault="00062B04" w:rsidP="00997351">
      <w:pPr>
        <w:pStyle w:val="Akapitzlist"/>
        <w:numPr>
          <w:ilvl w:val="1"/>
          <w:numId w:val="9"/>
        </w:numPr>
        <w:spacing w:after="0" w:line="360" w:lineRule="auto"/>
        <w:ind w:left="284" w:hanging="426"/>
        <w:jc w:val="left"/>
        <w:rPr>
          <w:rFonts w:cs="Arial"/>
          <w:bCs/>
        </w:rPr>
      </w:pPr>
      <w:r w:rsidRPr="00C515F0">
        <w:rPr>
          <w:rFonts w:cs="Arial"/>
          <w:bCs/>
        </w:rPr>
        <w:t xml:space="preserve">Zamawiający w ciągu </w:t>
      </w:r>
      <w:r w:rsidRPr="00C515F0">
        <w:rPr>
          <w:rFonts w:cs="Arial"/>
          <w:b/>
          <w:bCs/>
          <w:u w:val="single"/>
        </w:rPr>
        <w:t>13 dni roboczych</w:t>
      </w:r>
      <w:r w:rsidRPr="00C515F0">
        <w:rPr>
          <w:rFonts w:cs="Arial"/>
          <w:bCs/>
        </w:rPr>
        <w:t xml:space="preserve"> od dnia przekazanego p</w:t>
      </w:r>
      <w:r w:rsidR="00F462CF">
        <w:rPr>
          <w:rFonts w:cs="Arial"/>
          <w:bCs/>
        </w:rPr>
        <w:t>rzedmiotu zamówienia w wersji elektronicznej</w:t>
      </w:r>
      <w:r w:rsidRPr="00C515F0">
        <w:rPr>
          <w:rFonts w:cs="Arial"/>
          <w:bCs/>
        </w:rPr>
        <w:t xml:space="preserve"> dokona jego oceny i przekaże Wykonawcy ewentualne uwagi lub dokona </w:t>
      </w:r>
      <w:r w:rsidR="00F462CF">
        <w:rPr>
          <w:rFonts w:cs="Arial"/>
          <w:bCs/>
        </w:rPr>
        <w:t xml:space="preserve">jego </w:t>
      </w:r>
      <w:r w:rsidRPr="00C515F0">
        <w:rPr>
          <w:rFonts w:cs="Arial"/>
          <w:bCs/>
        </w:rPr>
        <w:t>akceptacji</w:t>
      </w:r>
      <w:r w:rsidR="00F462CF">
        <w:rPr>
          <w:rFonts w:cs="Arial"/>
          <w:bCs/>
        </w:rPr>
        <w:t>.</w:t>
      </w:r>
    </w:p>
    <w:p w14:paraId="3C0C8FE3" w14:textId="6EC6484F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426"/>
        <w:jc w:val="left"/>
        <w:rPr>
          <w:rFonts w:cs="Arial"/>
          <w:bCs/>
        </w:rPr>
      </w:pPr>
      <w:r w:rsidRPr="00C515F0">
        <w:rPr>
          <w:rFonts w:cs="Arial"/>
          <w:bCs/>
        </w:rPr>
        <w:lastRenderedPageBreak/>
        <w:t xml:space="preserve">W przypadku stwierdzenia przez Zamawiającego uwag do </w:t>
      </w:r>
      <w:r w:rsidR="00074034" w:rsidRPr="00C515F0">
        <w:rPr>
          <w:rFonts w:cs="Arial"/>
          <w:bCs/>
        </w:rPr>
        <w:t>p</w:t>
      </w:r>
      <w:r w:rsidR="00074034">
        <w:rPr>
          <w:rFonts w:cs="Arial"/>
          <w:bCs/>
        </w:rPr>
        <w:t>rzedmiotu zamówienia w wersji elektronicznej</w:t>
      </w:r>
      <w:r w:rsidRPr="00C515F0">
        <w:rPr>
          <w:rFonts w:cs="Arial"/>
          <w:bCs/>
        </w:rPr>
        <w:t xml:space="preserve">, Wykonawca uwzględni je i przekaże poprawioną </w:t>
      </w:r>
      <w:r w:rsidR="00074034">
        <w:rPr>
          <w:rFonts w:cs="Arial"/>
          <w:bCs/>
        </w:rPr>
        <w:t xml:space="preserve">jego </w:t>
      </w:r>
      <w:r w:rsidRPr="00C515F0">
        <w:rPr>
          <w:rFonts w:cs="Arial"/>
          <w:bCs/>
        </w:rPr>
        <w:t xml:space="preserve">wersję w ciągu </w:t>
      </w:r>
      <w:r w:rsidRPr="00C515F0">
        <w:rPr>
          <w:rFonts w:cs="Arial"/>
          <w:b/>
          <w:bCs/>
          <w:u w:val="single"/>
        </w:rPr>
        <w:t>8 dni roboczych</w:t>
      </w:r>
      <w:r w:rsidRPr="00C515F0">
        <w:rPr>
          <w:rFonts w:cs="Arial"/>
          <w:bCs/>
        </w:rPr>
        <w:t>.</w:t>
      </w:r>
    </w:p>
    <w:p w14:paraId="48F8BDBF" w14:textId="3700BEFA" w:rsidR="00062B04" w:rsidRPr="00C515F0" w:rsidRDefault="00062B04" w:rsidP="00997351">
      <w:pPr>
        <w:pStyle w:val="Akapitzlist"/>
        <w:numPr>
          <w:ilvl w:val="1"/>
          <w:numId w:val="9"/>
        </w:numPr>
        <w:tabs>
          <w:tab w:val="left" w:pos="567"/>
        </w:tabs>
        <w:spacing w:after="0" w:line="360" w:lineRule="auto"/>
        <w:ind w:left="284" w:hanging="426"/>
        <w:jc w:val="left"/>
        <w:rPr>
          <w:rFonts w:cs="Arial"/>
          <w:bCs/>
        </w:rPr>
      </w:pPr>
      <w:r w:rsidRPr="00C515F0">
        <w:rPr>
          <w:rFonts w:cs="Arial"/>
          <w:bCs/>
        </w:rPr>
        <w:t xml:space="preserve">W ciągu </w:t>
      </w:r>
      <w:r w:rsidRPr="00C515F0">
        <w:rPr>
          <w:rFonts w:cs="Arial"/>
          <w:b/>
          <w:bCs/>
          <w:u w:val="single"/>
        </w:rPr>
        <w:t>8 dni roboczych</w:t>
      </w:r>
      <w:r w:rsidRPr="00C515F0">
        <w:rPr>
          <w:rFonts w:cs="Arial"/>
          <w:bCs/>
        </w:rPr>
        <w:t xml:space="preserve"> od dnia otrzymania poprawionego </w:t>
      </w:r>
      <w:r w:rsidR="00074034" w:rsidRPr="00C515F0">
        <w:rPr>
          <w:rFonts w:cs="Arial"/>
          <w:bCs/>
        </w:rPr>
        <w:t>p</w:t>
      </w:r>
      <w:r w:rsidR="00074034">
        <w:rPr>
          <w:rFonts w:cs="Arial"/>
          <w:bCs/>
        </w:rPr>
        <w:t>rzedmiotu zamówienia w wersji elektronicznej</w:t>
      </w:r>
      <w:r w:rsidRPr="00C515F0">
        <w:rPr>
          <w:rFonts w:cs="Arial"/>
          <w:bCs/>
        </w:rPr>
        <w:t xml:space="preserve">, Zamawiający po jego ponownej ocenie dokona akceptacji lub przekaże uwagi ponownie jeżeli nie zostały uwzględnione, wówczas Wykonawca dokona ich poprawy, z tym, że naliczana jest mu kara umowna zgodna </w:t>
      </w:r>
      <w:r w:rsidR="00840A1A">
        <w:rPr>
          <w:rFonts w:cs="Arial"/>
          <w:bCs/>
        </w:rPr>
        <w:t>z umową</w:t>
      </w:r>
      <w:r w:rsidRPr="00C515F0">
        <w:rPr>
          <w:rFonts w:cs="Arial"/>
          <w:bCs/>
        </w:rPr>
        <w:t>.</w:t>
      </w:r>
      <w:bookmarkEnd w:id="2"/>
    </w:p>
    <w:p w14:paraId="099430C4" w14:textId="5AE85A6C" w:rsidR="00062B04" w:rsidRDefault="00062B04" w:rsidP="00997351">
      <w:pPr>
        <w:pStyle w:val="Akapitzlist"/>
        <w:numPr>
          <w:ilvl w:val="1"/>
          <w:numId w:val="9"/>
        </w:numPr>
        <w:tabs>
          <w:tab w:val="left" w:pos="567"/>
        </w:tabs>
        <w:spacing w:after="0" w:line="360" w:lineRule="auto"/>
        <w:ind w:left="284" w:hanging="426"/>
        <w:jc w:val="left"/>
        <w:rPr>
          <w:rFonts w:cs="Arial"/>
          <w:bCs/>
        </w:rPr>
      </w:pPr>
      <w:r w:rsidRPr="00C515F0">
        <w:rPr>
          <w:rFonts w:cs="Arial"/>
          <w:bCs/>
        </w:rPr>
        <w:t xml:space="preserve">Po otrzymaniu akceptacji od Zamawiającego, Wykonawca przekaże </w:t>
      </w:r>
      <w:r w:rsidR="00B94D83">
        <w:rPr>
          <w:rFonts w:cs="Arial"/>
          <w:bCs/>
        </w:rPr>
        <w:t xml:space="preserve">przedmiot zamówienia </w:t>
      </w:r>
      <w:r w:rsidRPr="00C515F0">
        <w:rPr>
          <w:rFonts w:cs="Arial"/>
          <w:bCs/>
        </w:rPr>
        <w:t xml:space="preserve">w 2 egzemplarzach, w sztywnej oprawie oraz w formie zapisu elektronicznego na płycie CD/DVD (lub pamięci USB – „pendrive”) (do każdego oprawionego egzemplarza </w:t>
      </w:r>
      <w:r w:rsidR="000A7C0F">
        <w:rPr>
          <w:rFonts w:cs="Arial"/>
          <w:bCs/>
        </w:rPr>
        <w:t>przedmiotu umowy</w:t>
      </w:r>
      <w:r w:rsidRPr="00C515F0">
        <w:rPr>
          <w:rFonts w:cs="Arial"/>
          <w:bCs/>
        </w:rPr>
        <w:t xml:space="preserve">) w terminie </w:t>
      </w:r>
      <w:r w:rsidRPr="00C515F0">
        <w:rPr>
          <w:rFonts w:cs="Arial"/>
          <w:b/>
          <w:bCs/>
          <w:u w:val="single"/>
        </w:rPr>
        <w:t>3 dni roboczych</w:t>
      </w:r>
      <w:r w:rsidRPr="00C515F0">
        <w:rPr>
          <w:rFonts w:cs="Arial"/>
          <w:bCs/>
        </w:rPr>
        <w:t>.</w:t>
      </w:r>
    </w:p>
    <w:p w14:paraId="45D556C5" w14:textId="77777777" w:rsidR="00D528DF" w:rsidRDefault="00D528DF" w:rsidP="00D528DF">
      <w:pPr>
        <w:pStyle w:val="Akapitzlist"/>
        <w:tabs>
          <w:tab w:val="left" w:pos="567"/>
        </w:tabs>
        <w:spacing w:after="0" w:line="360" w:lineRule="auto"/>
        <w:jc w:val="left"/>
        <w:rPr>
          <w:rFonts w:cs="Arial"/>
          <w:bCs/>
        </w:rPr>
      </w:pPr>
    </w:p>
    <w:p w14:paraId="1599B874" w14:textId="54357640" w:rsidR="005A78BD" w:rsidRPr="00484350" w:rsidRDefault="00484350" w:rsidP="00484350">
      <w:pPr>
        <w:spacing w:after="0" w:line="360" w:lineRule="auto"/>
        <w:ind w:left="-142"/>
        <w:jc w:val="left"/>
        <w:rPr>
          <w:rFonts w:cs="Arial"/>
          <w:b/>
        </w:rPr>
      </w:pPr>
      <w:r>
        <w:rPr>
          <w:rFonts w:cs="Arial"/>
          <w:b/>
        </w:rPr>
        <w:t xml:space="preserve">VII. </w:t>
      </w:r>
      <w:r w:rsidR="005A78BD" w:rsidRPr="00484350">
        <w:rPr>
          <w:rFonts w:cs="Arial"/>
          <w:b/>
        </w:rPr>
        <w:t>ZAKRES PRAC</w:t>
      </w:r>
    </w:p>
    <w:p w14:paraId="7F308CEE" w14:textId="37BB1265" w:rsidR="001F0840" w:rsidRPr="00C515F0" w:rsidRDefault="007D71A4" w:rsidP="00714C3A">
      <w:pPr>
        <w:spacing w:after="0" w:line="360" w:lineRule="auto"/>
        <w:ind w:left="284" w:hanging="284"/>
        <w:jc w:val="left"/>
        <w:rPr>
          <w:rFonts w:eastAsia="Calibri" w:cs="Arial"/>
        </w:rPr>
      </w:pPr>
      <w:r w:rsidRPr="00C515F0">
        <w:rPr>
          <w:rFonts w:cs="Arial"/>
        </w:rPr>
        <w:t xml:space="preserve">1. </w:t>
      </w:r>
      <w:r w:rsidR="0036450F" w:rsidRPr="00C515F0">
        <w:rPr>
          <w:rFonts w:cs="Arial"/>
        </w:rPr>
        <w:t xml:space="preserve">Inwentaryzacja winna zostać wykonana zgodnie z obowiązującymi metodykami, </w:t>
      </w:r>
      <w:r w:rsidR="0036450F" w:rsidRPr="00C515F0">
        <w:rPr>
          <w:rFonts w:cs="Arial"/>
        </w:rPr>
        <w:br/>
        <w:t>z zachowaniem przepisów ustawy o ochronie przyrody z dnia 16 kwietnia 2004 r.</w:t>
      </w:r>
      <w:r w:rsidR="00072FFF" w:rsidRPr="00C515F0">
        <w:rPr>
          <w:rFonts w:cs="Arial"/>
        </w:rPr>
        <w:t xml:space="preserve"> (Dz. U. z 2023 r. poz. 1336 z późn. zm.)</w:t>
      </w:r>
      <w:r w:rsidR="00840A1A">
        <w:rPr>
          <w:rFonts w:cs="Arial"/>
        </w:rPr>
        <w:t xml:space="preserve"> i</w:t>
      </w:r>
      <w:r w:rsidR="0036450F" w:rsidRPr="00C515F0">
        <w:rPr>
          <w:rFonts w:eastAsia="Calibri" w:cs="Arial"/>
        </w:rPr>
        <w:t xml:space="preserve"> polega na wykonaniu:</w:t>
      </w:r>
    </w:p>
    <w:p w14:paraId="4AF230B2" w14:textId="1EBD72FA" w:rsidR="0036450F" w:rsidRPr="00C515F0" w:rsidRDefault="001F0840" w:rsidP="00997351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eastAsia="Calibri" w:cs="Arial"/>
        </w:rPr>
      </w:pPr>
      <w:r w:rsidRPr="00C515F0">
        <w:rPr>
          <w:rFonts w:eastAsia="Calibri" w:cs="Arial"/>
        </w:rPr>
        <w:t>spisu elementów przyrodniczych występujących na wskazanym obszarze</w:t>
      </w:r>
      <w:r w:rsidR="00840A1A">
        <w:rPr>
          <w:rFonts w:eastAsia="Calibri" w:cs="Arial"/>
        </w:rPr>
        <w:t>,</w:t>
      </w:r>
    </w:p>
    <w:p w14:paraId="4843027E" w14:textId="77777777" w:rsidR="0036450F" w:rsidRPr="00C515F0" w:rsidRDefault="0036450F" w:rsidP="0099735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oceny ich zachowania,</w:t>
      </w:r>
    </w:p>
    <w:p w14:paraId="4DC36FD8" w14:textId="2FA18F99" w:rsidR="0036450F" w:rsidRPr="00C515F0" w:rsidRDefault="0036450F" w:rsidP="0099735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identyfikacji i osądu zarówno istniejących, jak i potencjalnych zagrożeń wewnętrznych i zewnętrznych,</w:t>
      </w:r>
    </w:p>
    <w:p w14:paraId="5DA683AA" w14:textId="77777777" w:rsidR="0036450F" w:rsidRPr="00C515F0" w:rsidRDefault="0036450F" w:rsidP="0099735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weryfikacji danych zawartych w istniejącej już dokumentacji,</w:t>
      </w:r>
    </w:p>
    <w:p w14:paraId="5815F490" w14:textId="77777777" w:rsidR="0036450F" w:rsidRPr="00C515F0" w:rsidRDefault="0036450F" w:rsidP="0099735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prognozy przyszłych zmian,</w:t>
      </w:r>
    </w:p>
    <w:p w14:paraId="5D54100D" w14:textId="5A306CEB" w:rsidR="0036450F" w:rsidRPr="00C515F0" w:rsidRDefault="0036450F" w:rsidP="0099735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opracowania koncepcji ochrony zasobów, tworów i składników przyrody</w:t>
      </w:r>
      <w:r w:rsidR="009D4546" w:rsidRPr="00C515F0">
        <w:rPr>
          <w:rFonts w:eastAsia="Calibri" w:cs="Arial"/>
        </w:rPr>
        <w:t xml:space="preserve"> lub w przypadku ich zaniku wskaże przyszłe kierunki działania (kontynuacja ochrony w randze rezerwatu, zniesienie ochrony rezerwatowej lub zmiana przedmiotu ochrony)</w:t>
      </w:r>
      <w:r w:rsidR="005D3C7C" w:rsidRPr="00C515F0">
        <w:rPr>
          <w:rFonts w:eastAsia="Calibri" w:cs="Arial"/>
        </w:rPr>
        <w:t>.</w:t>
      </w:r>
    </w:p>
    <w:p w14:paraId="662C76E0" w14:textId="77777777" w:rsidR="007D71A4" w:rsidRPr="00C515F0" w:rsidRDefault="007D71A4" w:rsidP="00997351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 xml:space="preserve">2. </w:t>
      </w:r>
      <w:r w:rsidR="0036450F" w:rsidRPr="00C515F0">
        <w:rPr>
          <w:rFonts w:eastAsia="Calibri" w:cs="Arial"/>
        </w:rPr>
        <w:t>Wynikiem przeprowadzonej inwentaryzacji będzie sporządzona przez Wykonawcę dokumentacja (z uwzględnieniem spisu treści):</w:t>
      </w:r>
    </w:p>
    <w:p w14:paraId="6CA3038E" w14:textId="14261E3C" w:rsidR="0036450F" w:rsidRPr="00C515F0" w:rsidRDefault="007D71A4" w:rsidP="00997351">
      <w:pPr>
        <w:autoSpaceDE w:val="0"/>
        <w:autoSpaceDN w:val="0"/>
        <w:adjustRightInd w:val="0"/>
        <w:spacing w:after="0" w:line="360" w:lineRule="auto"/>
        <w:ind w:left="567" w:hanging="283"/>
        <w:contextualSpacing/>
        <w:jc w:val="left"/>
        <w:rPr>
          <w:rFonts w:eastAsia="Calibri" w:cs="Arial"/>
          <w:u w:val="single"/>
        </w:rPr>
      </w:pPr>
      <w:r w:rsidRPr="00C515F0">
        <w:rPr>
          <w:rFonts w:eastAsia="Calibri" w:cs="Arial"/>
        </w:rPr>
        <w:t xml:space="preserve">1) </w:t>
      </w:r>
      <w:r w:rsidR="0036450F" w:rsidRPr="00C515F0">
        <w:rPr>
          <w:rFonts w:eastAsia="Calibri" w:cs="Arial"/>
          <w:u w:val="single"/>
        </w:rPr>
        <w:t>Opisowa przedstawiająca wyniki przeprowadzonej waloryzacji przyrodniczej, w tym:</w:t>
      </w:r>
    </w:p>
    <w:p w14:paraId="44CC48C2" w14:textId="77777777" w:rsidR="0036450F" w:rsidRPr="00C515F0" w:rsidRDefault="0036450F" w:rsidP="0099735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opis przeprowadzonych prac terenowych, ze wskazaniem metodyki oraz terminu prowadzenia prac,</w:t>
      </w:r>
    </w:p>
    <w:p w14:paraId="6C102326" w14:textId="77777777" w:rsidR="0036450F" w:rsidRPr="00C515F0" w:rsidRDefault="0036450F" w:rsidP="0099735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  <w:bCs/>
        </w:rPr>
        <w:t xml:space="preserve">wyszczególnienie gruntów w granicach analizowanego obszaru na podstawie ewidencji gruntów, </w:t>
      </w:r>
    </w:p>
    <w:p w14:paraId="42215F7E" w14:textId="01DE9436" w:rsidR="0036450F" w:rsidRPr="00C515F0" w:rsidRDefault="0036450F" w:rsidP="0099735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 xml:space="preserve">jako załącznik do dokumentacji opisowej należy dołączyć wypełnione karty obserwacji na stanowiskach oraz karty obserwacji gatunków w obszarze (według </w:t>
      </w:r>
      <w:r w:rsidRPr="00C515F0">
        <w:rPr>
          <w:rFonts w:eastAsia="Calibri" w:cs="Arial"/>
        </w:rPr>
        <w:lastRenderedPageBreak/>
        <w:t>wzoru zawartego w Monitoringu gatunków zwierząt i roślin – GIOŚ przewodnik metodyczny) wykonane na potrzeby oceny stanu ochrony,</w:t>
      </w:r>
    </w:p>
    <w:p w14:paraId="155933D3" w14:textId="77777777" w:rsidR="0036450F" w:rsidRPr="00C515F0" w:rsidRDefault="0036450F" w:rsidP="0099735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wykonanie zdjęć fitosocjologicznych ilustrujących zróżnicowanie fitocenoz,</w:t>
      </w:r>
    </w:p>
    <w:p w14:paraId="1A25F155" w14:textId="33DD8DC6" w:rsidR="0036450F" w:rsidRPr="00C515F0" w:rsidRDefault="0036450F" w:rsidP="00997351">
      <w:pPr>
        <w:numPr>
          <w:ilvl w:val="0"/>
          <w:numId w:val="12"/>
        </w:numPr>
        <w:suppressAutoHyphens/>
        <w:spacing w:after="0" w:line="360" w:lineRule="auto"/>
        <w:ind w:left="709" w:hanging="283"/>
        <w:jc w:val="left"/>
        <w:rPr>
          <w:rFonts w:eastAsia="Calibri" w:cs="Arial"/>
          <w:bCs/>
        </w:rPr>
      </w:pPr>
      <w:r w:rsidRPr="00C515F0">
        <w:rPr>
          <w:rFonts w:eastAsia="Calibri" w:cs="Arial"/>
          <w:bCs/>
        </w:rPr>
        <w:t xml:space="preserve">inwentaryzację zasobów, tworów i składników przyrody i walorów krajobrazowych </w:t>
      </w:r>
      <w:r w:rsidRPr="00C515F0">
        <w:rPr>
          <w:rFonts w:eastAsia="Calibri" w:cs="Arial"/>
          <w:bCs/>
        </w:rPr>
        <w:br/>
        <w:t>z ich charakterystyką, oceną stanu i prognozą przyszłych zmian, w zakresie niezbędnym do zaplanowania ochrony. Inwentaryzacja przyrodnicza powinna obejmować w</w:t>
      </w:r>
      <w:r w:rsidR="00072FFF" w:rsidRPr="00C515F0">
        <w:rPr>
          <w:rFonts w:eastAsia="Calibri" w:cs="Arial"/>
          <w:bCs/>
        </w:rPr>
        <w:t> </w:t>
      </w:r>
      <w:r w:rsidRPr="00C515F0">
        <w:rPr>
          <w:rFonts w:eastAsia="Calibri" w:cs="Arial"/>
          <w:bCs/>
        </w:rPr>
        <w:t xml:space="preserve">szczególności: </w:t>
      </w:r>
    </w:p>
    <w:p w14:paraId="3CA80EE3" w14:textId="7EA3A030" w:rsidR="0036450F" w:rsidRPr="00C515F0" w:rsidRDefault="00840A1A" w:rsidP="00840A1A">
      <w:pPr>
        <w:suppressAutoHyphens/>
        <w:spacing w:after="0" w:line="360" w:lineRule="auto"/>
        <w:ind w:left="851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- </w:t>
      </w:r>
      <w:r w:rsidR="0036450F" w:rsidRPr="00C515F0">
        <w:rPr>
          <w:rFonts w:eastAsia="Calibri" w:cs="Arial"/>
          <w:bCs/>
        </w:rPr>
        <w:t>ekosystemy leśne w zakresie: typów ekosystemów leśnych i zbiorowisk roślinnych wraz z oceną zachodzących w nich procesów, drzewostanów z podaniem typu siedliskowego lasu, zdrowotności, stopnia zwarcia i zadrzewienia, struktury wiekowej, zgodności składu gatunkowego ze składem zbiorowiska naturalnego, zasobów martwych drzew ważnych dla zachowania różnorodności biologicznej,</w:t>
      </w:r>
    </w:p>
    <w:p w14:paraId="164FFF79" w14:textId="382B2903" w:rsidR="0036450F" w:rsidRPr="00C515F0" w:rsidRDefault="00840A1A" w:rsidP="00840A1A">
      <w:pPr>
        <w:suppressAutoHyphens/>
        <w:spacing w:after="0" w:line="360" w:lineRule="auto"/>
        <w:ind w:left="851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- </w:t>
      </w:r>
      <w:r w:rsidR="0036450F" w:rsidRPr="00C515F0">
        <w:rPr>
          <w:rFonts w:eastAsia="Calibri" w:cs="Arial"/>
          <w:bCs/>
        </w:rPr>
        <w:t xml:space="preserve">gatunki roślin, zwierząt i grzybów dziko występujących (i ich stanowiska) </w:t>
      </w:r>
      <w:r w:rsidR="0036450F" w:rsidRPr="00C515F0">
        <w:rPr>
          <w:rFonts w:eastAsia="Calibri" w:cs="Arial"/>
          <w:bCs/>
        </w:rPr>
        <w:br/>
        <w:t>objęte ochroną gatunkową,</w:t>
      </w:r>
    </w:p>
    <w:p w14:paraId="160872BE" w14:textId="77777777" w:rsidR="0036450F" w:rsidRPr="00C515F0" w:rsidRDefault="0036450F" w:rsidP="0099735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ocenę istniejących i potencjalnych zagrożeń dla rezerwatu, ze szczególnym uwzględnieniem trwałości przedmiotu ochrony,</w:t>
      </w:r>
    </w:p>
    <w:p w14:paraId="5D2695D3" w14:textId="4C79C7B6" w:rsidR="0036450F" w:rsidRPr="00C515F0" w:rsidRDefault="0078380F" w:rsidP="0099735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  <w:bCs/>
        </w:rPr>
        <w:t xml:space="preserve">diagnoza aktualnego stanu zachowania rezerwatu przyrody, </w:t>
      </w:r>
      <w:r w:rsidR="0036450F" w:rsidRPr="00C515F0">
        <w:rPr>
          <w:rFonts w:eastAsia="Calibri" w:cs="Arial"/>
          <w:bCs/>
        </w:rPr>
        <w:t xml:space="preserve">opracowanie </w:t>
      </w:r>
      <w:r w:rsidRPr="00C515F0">
        <w:rPr>
          <w:rFonts w:eastAsia="Calibri" w:cs="Arial"/>
          <w:bCs/>
        </w:rPr>
        <w:t xml:space="preserve">ewentualnej </w:t>
      </w:r>
      <w:r w:rsidR="0036450F" w:rsidRPr="00C515F0">
        <w:rPr>
          <w:rFonts w:eastAsia="Calibri" w:cs="Arial"/>
          <w:bCs/>
        </w:rPr>
        <w:t xml:space="preserve">koncepcji likwidacji rezerwatu </w:t>
      </w:r>
      <w:r w:rsidRPr="00C515F0">
        <w:rPr>
          <w:rFonts w:eastAsia="Calibri" w:cs="Arial"/>
          <w:bCs/>
        </w:rPr>
        <w:t xml:space="preserve">lub </w:t>
      </w:r>
      <w:r w:rsidR="0036450F" w:rsidRPr="00C515F0">
        <w:rPr>
          <w:rFonts w:eastAsia="Calibri" w:cs="Arial"/>
          <w:bCs/>
        </w:rPr>
        <w:t>w przypadku zaistnienia nowych wartościowych składników przyrody, których uwzględnienie miałoby wpływ na zmianę przedmiotu ochrony o gruntowne udokumentowanie i uargumentowanie zaistniałej zmiany.</w:t>
      </w:r>
    </w:p>
    <w:p w14:paraId="2C4E9F56" w14:textId="600DF448" w:rsidR="0036450F" w:rsidRPr="00C515F0" w:rsidRDefault="0036450F" w:rsidP="00997351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eastAsia="Calibri" w:cs="Arial"/>
          <w:u w:val="single"/>
        </w:rPr>
      </w:pPr>
      <w:r w:rsidRPr="00C515F0">
        <w:rPr>
          <w:rFonts w:eastAsia="Calibri" w:cs="Arial"/>
          <w:u w:val="single"/>
        </w:rPr>
        <w:t>Fotograficzna, na którą będą się składać:</w:t>
      </w:r>
    </w:p>
    <w:p w14:paraId="5F437E5B" w14:textId="77777777" w:rsidR="0036450F" w:rsidRPr="00C515F0" w:rsidRDefault="0036450F" w:rsidP="009973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141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 xml:space="preserve">po dwa zdjęcia każdego stanowiska, </w:t>
      </w:r>
    </w:p>
    <w:p w14:paraId="3B535A47" w14:textId="77777777" w:rsidR="0036450F" w:rsidRPr="00C515F0" w:rsidRDefault="0036450F" w:rsidP="009973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141"/>
        <w:contextualSpacing/>
        <w:jc w:val="left"/>
        <w:rPr>
          <w:rFonts w:eastAsia="Calibri" w:cs="Arial"/>
        </w:rPr>
      </w:pPr>
      <w:r w:rsidRPr="00C515F0">
        <w:rPr>
          <w:rFonts w:eastAsia="Calibri" w:cs="Arial"/>
        </w:rPr>
        <w:t>zdjęcia stwierdzonych gatunków chronionych zwierząt i roślin wraz ze stosownym podpisem (nazwa polska i łacińska).</w:t>
      </w:r>
    </w:p>
    <w:p w14:paraId="07BB1AE1" w14:textId="37BCE5C9" w:rsidR="0036450F" w:rsidRPr="00C515F0" w:rsidRDefault="0036450F" w:rsidP="00997351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eastAsia="Calibri" w:cs="Arial"/>
        </w:rPr>
      </w:pPr>
      <w:r w:rsidRPr="00C515F0">
        <w:rPr>
          <w:rFonts w:eastAsia="Calibri" w:cs="Arial"/>
          <w:u w:val="single"/>
        </w:rPr>
        <w:t>Kartograficzna, która będzie zawierać:</w:t>
      </w:r>
      <w:r w:rsidRPr="00C515F0">
        <w:rPr>
          <w:rFonts w:eastAsia="Calibri" w:cs="Arial"/>
        </w:rPr>
        <w:t xml:space="preserve"> </w:t>
      </w:r>
      <w:r w:rsidRPr="00C515F0">
        <w:rPr>
          <w:rFonts w:eastAsia="Calibri" w:cs="Arial"/>
          <w:bCs/>
        </w:rPr>
        <w:t>mapy tematyczne (mapa sytuacyjna, mapa przeglądowa roślinności aktualnej, mapa przeglądowa kategorii składu gatunkowego, mapa przeglądowa siedlisk, mapa ze wskazaniem miejsc wykonania zdjęć fitosocjologicznych oraz dokumentacji fotograficznej)</w:t>
      </w:r>
      <w:r w:rsidR="005D3C7C" w:rsidRPr="00C515F0">
        <w:rPr>
          <w:rFonts w:eastAsia="Calibri" w:cs="Arial"/>
          <w:bCs/>
        </w:rPr>
        <w:t xml:space="preserve"> wszystkie mapy powinny zostać wykonane w formacie A3</w:t>
      </w:r>
      <w:r w:rsidRPr="00C515F0">
        <w:rPr>
          <w:rFonts w:eastAsia="Calibri" w:cs="Arial"/>
          <w:bCs/>
        </w:rPr>
        <w:t>.</w:t>
      </w:r>
    </w:p>
    <w:p w14:paraId="4F7689EE" w14:textId="65B42AA7" w:rsidR="00981E8E" w:rsidRPr="00C515F0" w:rsidRDefault="0036450F" w:rsidP="00997351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eastAsia="Calibri" w:cs="Arial"/>
        </w:rPr>
      </w:pPr>
      <w:r w:rsidRPr="00C515F0">
        <w:rPr>
          <w:rFonts w:eastAsia="Calibri" w:cs="Arial"/>
          <w:u w:val="single"/>
        </w:rPr>
        <w:t xml:space="preserve">Geometryczna w postaci: </w:t>
      </w:r>
      <w:r w:rsidRPr="00C515F0">
        <w:rPr>
          <w:rFonts w:eastAsia="Calibri" w:cs="Arial"/>
        </w:rPr>
        <w:t xml:space="preserve">warstw GIS (baza GIS) – wektorowe warstwy geometryczne powinny obrazować stanowiska wraz ze wskazaniem stwierdzonych gatunków. </w:t>
      </w:r>
      <w:r w:rsidRPr="00C515F0">
        <w:rPr>
          <w:rFonts w:eastAsia="Calibri" w:cs="Arial"/>
        </w:rPr>
        <w:br/>
        <w:t xml:space="preserve">W tabeli atrybutów należy ująć nazwę terenu, numer działki ewidencyjnej (lub wydzielenia leśnego), gatunek,  zagrożenia, stan ochrony gatunku, ocenę stanu </w:t>
      </w:r>
      <w:r w:rsidRPr="00C515F0">
        <w:rPr>
          <w:rFonts w:eastAsia="Calibri" w:cs="Arial"/>
        </w:rPr>
        <w:lastRenderedPageBreak/>
        <w:t xml:space="preserve">siedliska. Należy również zawrzeć w dokumentacji trasy przejść w trakcie kontroli (ślad GPS, warstwa liniowa) oraz lokalizację miejsc wykonanych zdjęć fotograficznych  i fitosocjologicznych (warstwa punktowa). </w:t>
      </w:r>
      <w:r w:rsidRPr="00C515F0">
        <w:rPr>
          <w:rFonts w:eastAsia="Calibri" w:cs="Arial"/>
          <w:bCs/>
        </w:rPr>
        <w:t>Ogółem, w bazie danych powinny się pojawić dane dot. m.in.: powierzchni (siedlisko), liczebności (gatunki), zagrożeń, daty obserwacji, proponowanych działań ochronnych, stanu zachowania, autorów, uwag ogólnych.</w:t>
      </w:r>
    </w:p>
    <w:p w14:paraId="32067EE1" w14:textId="1EFE7237" w:rsidR="009B5908" w:rsidRPr="00C515F0" w:rsidRDefault="009B5908" w:rsidP="00997351">
      <w:pPr>
        <w:autoSpaceDE w:val="0"/>
        <w:autoSpaceDN w:val="0"/>
        <w:adjustRightInd w:val="0"/>
        <w:spacing w:before="240" w:after="0" w:line="360" w:lineRule="auto"/>
        <w:ind w:left="-426"/>
        <w:jc w:val="left"/>
        <w:rPr>
          <w:rFonts w:cs="Arial"/>
          <w:b/>
        </w:rPr>
      </w:pPr>
      <w:r w:rsidRPr="00C515F0">
        <w:rPr>
          <w:rFonts w:cs="Arial"/>
          <w:b/>
        </w:rPr>
        <w:t>VI</w:t>
      </w:r>
      <w:r w:rsidR="005A3FE2" w:rsidRPr="00C515F0">
        <w:rPr>
          <w:rFonts w:cs="Arial"/>
          <w:b/>
        </w:rPr>
        <w:t>I</w:t>
      </w:r>
      <w:r w:rsidR="003B7670" w:rsidRPr="00C515F0">
        <w:rPr>
          <w:rFonts w:cs="Arial"/>
          <w:b/>
        </w:rPr>
        <w:t>I</w:t>
      </w:r>
      <w:r w:rsidRPr="00C515F0">
        <w:rPr>
          <w:rFonts w:cs="Arial"/>
          <w:b/>
        </w:rPr>
        <w:t>. FORMA PRZEDMIOTU ZAMÓWIENIA:</w:t>
      </w:r>
    </w:p>
    <w:p w14:paraId="3E3E4632" w14:textId="77777777" w:rsidR="009B5908" w:rsidRPr="00C515F0" w:rsidRDefault="009B5908" w:rsidP="009973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284"/>
        <w:jc w:val="left"/>
        <w:rPr>
          <w:rFonts w:cs="Arial"/>
        </w:rPr>
      </w:pPr>
      <w:r w:rsidRPr="00C515F0">
        <w:rPr>
          <w:rFonts w:cs="Arial"/>
        </w:rPr>
        <w:t>Forma sporządzenia dokumentacji:</w:t>
      </w:r>
    </w:p>
    <w:p w14:paraId="7617B870" w14:textId="77777777" w:rsidR="009B5908" w:rsidRPr="00C515F0" w:rsidRDefault="009B5908" w:rsidP="00997351">
      <w:pPr>
        <w:pStyle w:val="Akapitzlist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 w:rsidRPr="00C515F0">
        <w:rPr>
          <w:rFonts w:cs="Arial"/>
          <w:u w:val="single"/>
        </w:rPr>
        <w:t>Opisowej:</w:t>
      </w:r>
    </w:p>
    <w:p w14:paraId="070B9D72" w14:textId="77777777" w:rsidR="009B5908" w:rsidRPr="00C515F0" w:rsidRDefault="009B5908" w:rsidP="009973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C515F0">
        <w:rPr>
          <w:rFonts w:cs="Arial"/>
        </w:rPr>
        <w:t>w formie wydruku oprawionej w sposób uniemożliwiający wydostawanie się kartek oraz w formie elektronicznej w postaci plików w formacie „doc” lub „odt” oraz „pdf”,</w:t>
      </w:r>
    </w:p>
    <w:p w14:paraId="63A3E286" w14:textId="43FCD21B" w:rsidR="009B5908" w:rsidRPr="00C515F0" w:rsidRDefault="009B5908" w:rsidP="009973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C515F0">
        <w:rPr>
          <w:rFonts w:cs="Arial"/>
        </w:rPr>
        <w:t xml:space="preserve">dokumentację należy opatrzyć znakami graficznymi i logotypami, zgodnie </w:t>
      </w:r>
      <w:r w:rsidRPr="00C515F0">
        <w:rPr>
          <w:rFonts w:cs="Arial"/>
        </w:rPr>
        <w:br/>
        <w:t xml:space="preserve">z wytycznymi zawartymi w załączniku nr </w:t>
      </w:r>
      <w:r w:rsidR="00840A1A">
        <w:rPr>
          <w:rFonts w:cs="Arial"/>
        </w:rPr>
        <w:t>5</w:t>
      </w:r>
      <w:r w:rsidRPr="00C515F0">
        <w:rPr>
          <w:rFonts w:cs="Arial"/>
        </w:rPr>
        <w:t xml:space="preserve"> do </w:t>
      </w:r>
      <w:r w:rsidR="00840A1A">
        <w:rPr>
          <w:rFonts w:cs="Arial"/>
        </w:rPr>
        <w:t>zapytania ofertowego</w:t>
      </w:r>
      <w:r w:rsidRPr="00C515F0">
        <w:rPr>
          <w:rFonts w:cs="Arial"/>
        </w:rPr>
        <w:t>,</w:t>
      </w:r>
    </w:p>
    <w:p w14:paraId="21360CCB" w14:textId="77777777" w:rsidR="009B5908" w:rsidRPr="00C515F0" w:rsidRDefault="009B5908" w:rsidP="009973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C515F0">
        <w:rPr>
          <w:rFonts w:cs="Arial"/>
        </w:rPr>
        <w:t>należy stosować czcionkę Arial 11 pkt., interlinię 1,5 wiersza, marginesy 2,5 cm oraz margines na oprawę 0,5 cm,</w:t>
      </w:r>
    </w:p>
    <w:p w14:paraId="3195809E" w14:textId="77777777" w:rsidR="009B5908" w:rsidRPr="00C515F0" w:rsidRDefault="009B5908" w:rsidP="009973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C515F0">
        <w:rPr>
          <w:rFonts w:cs="Arial"/>
        </w:rPr>
        <w:t>wszystkie nazwy łacińskie taksonów roślin i zwierząt oraz nazwy syntaksonów należy pisać kursywą.</w:t>
      </w:r>
    </w:p>
    <w:p w14:paraId="4F740211" w14:textId="77777777" w:rsidR="009B5908" w:rsidRPr="00C515F0" w:rsidRDefault="009B5908" w:rsidP="00997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 w:rsidRPr="00C515F0">
        <w:rPr>
          <w:rFonts w:cs="Arial"/>
          <w:u w:val="single"/>
        </w:rPr>
        <w:t>Geometrycznej:</w:t>
      </w:r>
    </w:p>
    <w:p w14:paraId="308029C2" w14:textId="77777777" w:rsidR="009B5908" w:rsidRPr="00C515F0" w:rsidRDefault="009B5908" w:rsidP="00997351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Arial"/>
        </w:rPr>
      </w:pPr>
      <w:r w:rsidRPr="00C515F0">
        <w:rPr>
          <w:rFonts w:cs="Arial"/>
          <w:bCs/>
        </w:rPr>
        <w:t xml:space="preserve">bazę danych wraz wektorowymi warstwami informacyjnymi GIS należy przekazać w formie plików ESRI Shapefile (.shp) oraz w formacie bazy danych. Podstawą pracy ekspertów w terenie ma być ortofotomapa z naniesionymi granicami działek ewidencyjnych (w przypadku gruntów niepaństwowych) oraz odbiornik GPS. Wnoszone dane winny odzwierciedlać dokładną lokalizację stanowisk/siedlisk gatunków oraz rzeczywisty układ i powierzchnię siedlisk przyrodniczych, co oznacza że, jeśli nie ma istotnych potrzeb/przesłanek, nie mogą być generalizowane. Wszelkie domiary (np. stanowisk roślin, zasięgu siedlisk gdy na mapie nie jest widoczna granica) powinny być dokonywane za pomocą odbiornika GPS i bezpośrednio przenoszone na warstwy shp. Niedopuszczalna jest sytuacja gdy domiar z GPS wykorzystuje się do wniesienia punktu/poligonu na mapę, a następnie z mapy wnosi na warstwę .shp. Punkty/poligony można zaznaczyć i opisać na mapie, ale taki materiał może służyć wyłącznie jako pomoc przy sporządzaniu bazy GIS, która powinna być oparta o materiały pozyskane z odbiornika GPS. Bezpośrednie przenoszenie domiarów z odbiornika GPS ma na celu </w:t>
      </w:r>
      <w:r w:rsidRPr="00C515F0">
        <w:rPr>
          <w:rFonts w:cs="Arial"/>
          <w:bCs/>
        </w:rPr>
        <w:lastRenderedPageBreak/>
        <w:t>zniwelowanie błędów i niedokładności, które powstają przy zastosowaniu podkładów mapowych jako głównego źródła informacji wnoszonych na warstwy .shp.</w:t>
      </w:r>
    </w:p>
    <w:p w14:paraId="3FCEBA50" w14:textId="77777777" w:rsidR="009B5908" w:rsidRPr="00C515F0" w:rsidRDefault="009B5908" w:rsidP="00997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 w:rsidRPr="00C515F0">
        <w:rPr>
          <w:rFonts w:cs="Arial"/>
          <w:u w:val="single"/>
        </w:rPr>
        <w:t>Fotograficznej:</w:t>
      </w:r>
    </w:p>
    <w:p w14:paraId="78CE69CC" w14:textId="77777777" w:rsidR="009B5908" w:rsidRPr="00C515F0" w:rsidRDefault="009B5908" w:rsidP="00997351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Arial"/>
        </w:rPr>
      </w:pPr>
      <w:r w:rsidRPr="00C515F0">
        <w:rPr>
          <w:rFonts w:cs="Arial"/>
        </w:rPr>
        <w:t>fotografie w formacie JPG o rozdzielczości nie mniejszej niż 300 dpi; plik winny być nazwane zgodnie z zawartością (miejsca współrzędnych geograficznych oraz kierunku, daty i autora wykonania zdjęcia).</w:t>
      </w:r>
    </w:p>
    <w:p w14:paraId="5B9EC99E" w14:textId="2D949E5C" w:rsidR="005D3C7C" w:rsidRPr="00C515F0" w:rsidRDefault="005D3C7C" w:rsidP="00997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 w:rsidRPr="00C515F0">
        <w:rPr>
          <w:rFonts w:cs="Arial"/>
          <w:u w:val="single"/>
        </w:rPr>
        <w:t xml:space="preserve">Kartograficznej: </w:t>
      </w:r>
    </w:p>
    <w:p w14:paraId="2AEBA7E4" w14:textId="1B6F2476" w:rsidR="005D3C7C" w:rsidRPr="00C515F0" w:rsidRDefault="005D3C7C" w:rsidP="00997351">
      <w:pPr>
        <w:pStyle w:val="Akapitzlist"/>
        <w:autoSpaceDE w:val="0"/>
        <w:autoSpaceDN w:val="0"/>
        <w:adjustRightInd w:val="0"/>
        <w:spacing w:after="0" w:line="360" w:lineRule="auto"/>
        <w:ind w:left="644"/>
        <w:jc w:val="left"/>
        <w:rPr>
          <w:rFonts w:cs="Arial"/>
        </w:rPr>
      </w:pPr>
      <w:r w:rsidRPr="00C515F0">
        <w:rPr>
          <w:rFonts w:cs="Arial"/>
        </w:rPr>
        <w:t>Sporządzone mapy wskazane w rozdziale VI</w:t>
      </w:r>
      <w:r w:rsidR="005A3FE2" w:rsidRPr="00C515F0">
        <w:rPr>
          <w:rFonts w:cs="Arial"/>
        </w:rPr>
        <w:t>I</w:t>
      </w:r>
      <w:r w:rsidRPr="00C515F0">
        <w:rPr>
          <w:rFonts w:cs="Arial"/>
        </w:rPr>
        <w:t xml:space="preserve"> </w:t>
      </w:r>
      <w:r w:rsidR="00AD6D53">
        <w:rPr>
          <w:rFonts w:cs="Arial"/>
        </w:rPr>
        <w:t>ust. 2 pk</w:t>
      </w:r>
      <w:r w:rsidR="00BA09BB" w:rsidRPr="00C515F0">
        <w:rPr>
          <w:rFonts w:cs="Arial"/>
        </w:rPr>
        <w:t>t 3</w:t>
      </w:r>
      <w:r w:rsidRPr="00C515F0">
        <w:rPr>
          <w:rFonts w:cs="Arial"/>
        </w:rPr>
        <w:t xml:space="preserve">  powinny zostać </w:t>
      </w:r>
      <w:r w:rsidR="00BA09BB" w:rsidRPr="00C515F0">
        <w:rPr>
          <w:rFonts w:cs="Arial"/>
        </w:rPr>
        <w:t>wydrukowane</w:t>
      </w:r>
      <w:r w:rsidRPr="00C515F0">
        <w:rPr>
          <w:rFonts w:cs="Arial"/>
        </w:rPr>
        <w:t xml:space="preserve"> w formacie A3.</w:t>
      </w:r>
    </w:p>
    <w:p w14:paraId="21BDB60A" w14:textId="77777777" w:rsidR="009B5908" w:rsidRPr="00C515F0" w:rsidRDefault="009B5908" w:rsidP="00997351">
      <w:pPr>
        <w:autoSpaceDE w:val="0"/>
        <w:autoSpaceDN w:val="0"/>
        <w:adjustRightInd w:val="0"/>
        <w:spacing w:after="0" w:line="360" w:lineRule="auto"/>
        <w:ind w:hanging="142"/>
        <w:jc w:val="left"/>
        <w:rPr>
          <w:rFonts w:cs="Arial"/>
        </w:rPr>
      </w:pPr>
      <w:r w:rsidRPr="00C515F0">
        <w:rPr>
          <w:rFonts w:cs="Arial"/>
        </w:rPr>
        <w:t>2. Dodatkowe informacje:</w:t>
      </w:r>
    </w:p>
    <w:p w14:paraId="05FD6C16" w14:textId="736EF6F1" w:rsidR="009B5908" w:rsidRPr="00C515F0" w:rsidRDefault="009B5908" w:rsidP="00997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 w:rsidRPr="00C515F0">
        <w:rPr>
          <w:rFonts w:cs="Arial"/>
        </w:rPr>
        <w:t>wszystkie elementy dokumentacji w formie zarówno papierowej jak i cyfrowej winny być opatrzone w stopce lub nagłówku znakami graficznymi i logotypami. Logotypy dostarczone zostaną Wykonawcy przez Zamawiającego</w:t>
      </w:r>
      <w:r w:rsidR="005027C8">
        <w:rPr>
          <w:rFonts w:cs="Arial"/>
        </w:rPr>
        <w:t>,</w:t>
      </w:r>
    </w:p>
    <w:p w14:paraId="66284249" w14:textId="332BC067" w:rsidR="009B5908" w:rsidRPr="00C515F0" w:rsidRDefault="009B5908" w:rsidP="00997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 w:rsidRPr="00C515F0">
        <w:rPr>
          <w:rFonts w:cs="Arial"/>
        </w:rPr>
        <w:t xml:space="preserve">przedmiot umowy w wersji elektronicznej należy wykonać </w:t>
      </w:r>
      <w:bookmarkStart w:id="3" w:name="_Hlk106887148"/>
      <w:r w:rsidRPr="00C515F0">
        <w:rPr>
          <w:rFonts w:cs="Arial"/>
        </w:rPr>
        <w:t>zgodnie z ustawą z dnia 4 kwietnia 2019 r. o dostępności cyfrowej stron internetowych i aplikacji mobilnych podmiotów publicznych (</w:t>
      </w:r>
      <w:r w:rsidR="00840A1A" w:rsidRPr="00840A1A">
        <w:rPr>
          <w:rFonts w:cs="Arial"/>
        </w:rPr>
        <w:t>Dz. U. z 2023 r. poz. 1440</w:t>
      </w:r>
      <w:r w:rsidRPr="00C515F0">
        <w:rPr>
          <w:rFonts w:cs="Arial"/>
        </w:rPr>
        <w:t>) w tym, ze  wszystkimi Wytycznymi dla dostępności treści internetowych zawartymi w załączniku do tej ustawy.</w:t>
      </w:r>
    </w:p>
    <w:p w14:paraId="2A9374DA" w14:textId="59E7BCA8" w:rsidR="005027C8" w:rsidRDefault="009B5908" w:rsidP="005027C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left"/>
        <w:rPr>
          <w:rFonts w:cs="Arial"/>
        </w:rPr>
      </w:pPr>
      <w:r w:rsidRPr="00C515F0">
        <w:rPr>
          <w:rFonts w:cs="Arial"/>
        </w:rPr>
        <w:t xml:space="preserve">Podstawowe zasady tworzenia tekstu dostępnego cyfrowo znajdują się na stronie internetowej pod adresem: </w:t>
      </w:r>
      <w:hyperlink r:id="rId9" w:history="1">
        <w:r w:rsidRPr="00C515F0">
          <w:rPr>
            <w:rStyle w:val="Hipercze"/>
            <w:rFonts w:cs="Arial"/>
            <w:color w:val="auto"/>
          </w:rPr>
          <w:t>https://www.gov.pl/web/dostepnosc-cyfrowa/jak-tworzyc-dostepne-dokumenty-tekstowe-w-edytorze-ms-word</w:t>
        </w:r>
      </w:hyperlink>
      <w:r w:rsidR="005027C8">
        <w:rPr>
          <w:rFonts w:cs="Arial"/>
        </w:rPr>
        <w:t>,</w:t>
      </w:r>
      <w:r w:rsidRPr="00C515F0">
        <w:rPr>
          <w:rFonts w:cs="Arial"/>
        </w:rPr>
        <w:t xml:space="preserve"> </w:t>
      </w:r>
      <w:bookmarkEnd w:id="3"/>
    </w:p>
    <w:p w14:paraId="4A9D6175" w14:textId="48CD4F4C" w:rsidR="005027C8" w:rsidRDefault="009B5908" w:rsidP="005027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left"/>
        <w:rPr>
          <w:rFonts w:cs="Arial"/>
          <w:bCs/>
          <w:i/>
          <w:iCs/>
        </w:rPr>
      </w:pPr>
      <w:r w:rsidRPr="002E68A2">
        <w:rPr>
          <w:rFonts w:cs="Arial"/>
        </w:rPr>
        <w:t xml:space="preserve">strona tytułowa dokumentacji drukowanej opatrzona zostanie tytułem opracowania: </w:t>
      </w:r>
      <w:bookmarkStart w:id="4" w:name="_Hlk173319469"/>
      <w:r w:rsidR="009B49C5" w:rsidRPr="002E68A2">
        <w:rPr>
          <w:rFonts w:cs="Arial"/>
        </w:rPr>
        <w:t>"</w:t>
      </w:r>
      <w:r w:rsidR="00A30024">
        <w:rPr>
          <w:rFonts w:cs="Arial"/>
          <w:b/>
          <w:bCs/>
        </w:rPr>
        <w:t>Ekspertyza waloryzująca</w:t>
      </w:r>
      <w:r w:rsidR="009B49C5" w:rsidRPr="002E68A2">
        <w:rPr>
          <w:rFonts w:cs="Arial"/>
          <w:b/>
          <w:bCs/>
        </w:rPr>
        <w:t xml:space="preserve"> rezerwat przyrody </w:t>
      </w:r>
      <w:r w:rsidR="002E68A2">
        <w:rPr>
          <w:rFonts w:cs="Arial"/>
          <w:b/>
          <w:bCs/>
        </w:rPr>
        <w:t>„</w:t>
      </w:r>
      <w:r w:rsidR="009B49C5" w:rsidRPr="002E68A2">
        <w:rPr>
          <w:rFonts w:cs="Arial"/>
          <w:b/>
          <w:bCs/>
        </w:rPr>
        <w:t xml:space="preserve">Brzoza </w:t>
      </w:r>
      <w:r w:rsidR="002E68A2">
        <w:rPr>
          <w:rFonts w:cs="Arial"/>
          <w:b/>
          <w:bCs/>
        </w:rPr>
        <w:t>C</w:t>
      </w:r>
      <w:r w:rsidR="009B49C5" w:rsidRPr="002E68A2">
        <w:rPr>
          <w:rFonts w:cs="Arial"/>
          <w:b/>
          <w:bCs/>
        </w:rPr>
        <w:t>zarna w Reczpolu"</w:t>
      </w:r>
      <w:bookmarkEnd w:id="4"/>
      <w:r w:rsidR="002E68A2">
        <w:rPr>
          <w:rFonts w:cs="Arial"/>
          <w:b/>
          <w:bCs/>
        </w:rPr>
        <w:t>”</w:t>
      </w:r>
      <w:r w:rsidRPr="002E68A2">
        <w:rPr>
          <w:rFonts w:cs="Arial"/>
        </w:rPr>
        <w:t xml:space="preserve">, w dolnej części </w:t>
      </w:r>
      <w:r w:rsidR="002E68A2">
        <w:rPr>
          <w:rFonts w:cs="Arial"/>
        </w:rPr>
        <w:t>„</w:t>
      </w:r>
      <w:r w:rsidR="002E68A2" w:rsidRPr="00143BD0">
        <w:rPr>
          <w:rFonts w:cs="Arial"/>
          <w:bCs/>
          <w:i/>
          <w:iCs/>
        </w:rPr>
        <w:t xml:space="preserve">Zamówienie realizowane w ramach umowy o dofinansowanie nr </w:t>
      </w:r>
      <w:r w:rsidR="002E68A2">
        <w:rPr>
          <w:rFonts w:cs="Arial"/>
          <w:bCs/>
          <w:i/>
          <w:iCs/>
        </w:rPr>
        <w:t>1313/2023/Wn50/NE-PR/D</w:t>
      </w:r>
      <w:r w:rsidR="002E68A2" w:rsidRPr="00143BD0">
        <w:rPr>
          <w:rFonts w:cs="Arial"/>
          <w:bCs/>
          <w:i/>
          <w:iCs/>
        </w:rPr>
        <w:t xml:space="preserve"> z dnia </w:t>
      </w:r>
      <w:r w:rsidR="002E68A2">
        <w:rPr>
          <w:rFonts w:cs="Arial"/>
          <w:bCs/>
          <w:i/>
          <w:iCs/>
        </w:rPr>
        <w:t>05 lipca</w:t>
      </w:r>
      <w:r w:rsidR="002E68A2" w:rsidRPr="00143BD0">
        <w:rPr>
          <w:rFonts w:cs="Arial"/>
          <w:bCs/>
          <w:i/>
          <w:iCs/>
        </w:rPr>
        <w:t xml:space="preserve"> 202</w:t>
      </w:r>
      <w:r w:rsidR="002E68A2">
        <w:rPr>
          <w:rFonts w:cs="Arial"/>
          <w:bCs/>
          <w:i/>
          <w:iCs/>
        </w:rPr>
        <w:t>3</w:t>
      </w:r>
      <w:r w:rsidR="002E68A2" w:rsidRPr="00143BD0">
        <w:rPr>
          <w:rFonts w:cs="Arial"/>
          <w:bCs/>
          <w:i/>
          <w:iCs/>
        </w:rPr>
        <w:t xml:space="preserve"> r.</w:t>
      </w:r>
      <w:r w:rsidR="002E68A2">
        <w:rPr>
          <w:rFonts w:cs="Arial"/>
          <w:bCs/>
          <w:i/>
          <w:iCs/>
        </w:rPr>
        <w:t xml:space="preserve"> pn</w:t>
      </w:r>
      <w:r w:rsidR="002E68A2" w:rsidRPr="00F726D8">
        <w:rPr>
          <w:rFonts w:cs="Arial"/>
          <w:bCs/>
          <w:i/>
          <w:iCs/>
        </w:rPr>
        <w:t>.”</w:t>
      </w:r>
      <w:r w:rsidR="002E68A2" w:rsidRPr="00F726D8">
        <w:rPr>
          <w:rFonts w:eastAsia="Times New Roman" w:cs="Arial"/>
          <w:bCs/>
          <w:kern w:val="32"/>
        </w:rPr>
        <w:t xml:space="preserve"> Waloryzacja przyrodnicza rezerwatu przyrody „Brzoza Czarna w Reczpolu””</w:t>
      </w:r>
      <w:r w:rsidR="002E68A2" w:rsidRPr="00F726D8">
        <w:rPr>
          <w:rFonts w:cs="Arial"/>
          <w:bCs/>
          <w:i/>
          <w:iCs/>
        </w:rPr>
        <w:t xml:space="preserve"> ze środków</w:t>
      </w:r>
      <w:r w:rsidR="002E68A2" w:rsidRPr="00143BD0">
        <w:rPr>
          <w:rFonts w:cs="Arial"/>
          <w:bCs/>
          <w:i/>
          <w:iCs/>
        </w:rPr>
        <w:t xml:space="preserve"> Narodowego Funduszu Ochrony Środowiska i Gospodarki Wodnej.</w:t>
      </w:r>
      <w:r w:rsidR="002E68A2">
        <w:rPr>
          <w:rFonts w:cs="Arial"/>
          <w:bCs/>
          <w:i/>
          <w:iCs/>
        </w:rPr>
        <w:t>”</w:t>
      </w:r>
      <w:r w:rsidR="005027C8">
        <w:rPr>
          <w:rFonts w:cs="Arial"/>
          <w:bCs/>
          <w:i/>
          <w:iCs/>
        </w:rPr>
        <w:t>,</w:t>
      </w:r>
    </w:p>
    <w:p w14:paraId="1374A766" w14:textId="524D75F8" w:rsidR="009B5908" w:rsidRPr="005027C8" w:rsidRDefault="009B5908" w:rsidP="005027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  <w:r w:rsidRPr="005027C8">
        <w:rPr>
          <w:rFonts w:cs="Arial"/>
        </w:rPr>
        <w:t xml:space="preserve">płyty CD/DVD – na okładce opakowania należy umieścić tytuł </w:t>
      </w:r>
      <w:r w:rsidR="00A30024">
        <w:rPr>
          <w:rFonts w:cs="Arial"/>
        </w:rPr>
        <w:t>„</w:t>
      </w:r>
      <w:r w:rsidR="00A30024">
        <w:rPr>
          <w:rFonts w:cs="Arial"/>
          <w:b/>
          <w:bCs/>
        </w:rPr>
        <w:t>Ekspertyza waloryzująca</w:t>
      </w:r>
      <w:r w:rsidR="00A30024" w:rsidRPr="002E68A2">
        <w:rPr>
          <w:rFonts w:cs="Arial"/>
          <w:b/>
          <w:bCs/>
        </w:rPr>
        <w:t xml:space="preserve"> rezerwat przyrody </w:t>
      </w:r>
      <w:r w:rsidR="00A30024">
        <w:rPr>
          <w:rFonts w:cs="Arial"/>
          <w:b/>
          <w:bCs/>
        </w:rPr>
        <w:t>„</w:t>
      </w:r>
      <w:r w:rsidR="00A30024" w:rsidRPr="002E68A2">
        <w:rPr>
          <w:rFonts w:cs="Arial"/>
          <w:b/>
          <w:bCs/>
        </w:rPr>
        <w:t xml:space="preserve">Brzoza </w:t>
      </w:r>
      <w:r w:rsidR="00A30024">
        <w:rPr>
          <w:rFonts w:cs="Arial"/>
          <w:b/>
          <w:bCs/>
        </w:rPr>
        <w:t>C</w:t>
      </w:r>
      <w:r w:rsidR="00A30024" w:rsidRPr="002E68A2">
        <w:rPr>
          <w:rFonts w:cs="Arial"/>
          <w:b/>
          <w:bCs/>
        </w:rPr>
        <w:t>zarna w Reczpolu"</w:t>
      </w:r>
      <w:r w:rsidR="00A30024">
        <w:rPr>
          <w:rFonts w:cs="Arial"/>
          <w:b/>
          <w:bCs/>
        </w:rPr>
        <w:t>”,</w:t>
      </w:r>
    </w:p>
    <w:p w14:paraId="349D4E7B" w14:textId="0ABF17C2" w:rsidR="009B5908" w:rsidRPr="00484350" w:rsidRDefault="009B5908" w:rsidP="005027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86"/>
        <w:jc w:val="left"/>
        <w:rPr>
          <w:rFonts w:eastAsia="Calibri" w:cs="Arial"/>
        </w:rPr>
      </w:pPr>
      <w:r w:rsidRPr="00997351">
        <w:rPr>
          <w:rFonts w:cs="Arial"/>
        </w:rPr>
        <w:t>wszystkie elementy dokumentacji w formie zarówno papierowej jak i cyfrowej należy sporządzić po 2 egzemplarze.</w:t>
      </w:r>
    </w:p>
    <w:p w14:paraId="16D13CF8" w14:textId="77777777" w:rsidR="00484350" w:rsidRDefault="00484350" w:rsidP="00484350">
      <w:pPr>
        <w:autoSpaceDE w:val="0"/>
        <w:autoSpaceDN w:val="0"/>
        <w:adjustRightInd w:val="0"/>
        <w:spacing w:after="0" w:line="360" w:lineRule="auto"/>
        <w:ind w:left="426"/>
        <w:jc w:val="left"/>
        <w:rPr>
          <w:rFonts w:eastAsia="Calibri" w:cs="Arial"/>
        </w:rPr>
      </w:pPr>
    </w:p>
    <w:p w14:paraId="2EDDAF1F" w14:textId="77777777" w:rsidR="00484350" w:rsidRDefault="00484350" w:rsidP="00484350">
      <w:pPr>
        <w:autoSpaceDE w:val="0"/>
        <w:autoSpaceDN w:val="0"/>
        <w:adjustRightInd w:val="0"/>
        <w:spacing w:after="0" w:line="360" w:lineRule="auto"/>
        <w:ind w:left="426"/>
        <w:jc w:val="left"/>
        <w:rPr>
          <w:rFonts w:eastAsia="Calibri" w:cs="Arial"/>
        </w:rPr>
      </w:pPr>
    </w:p>
    <w:p w14:paraId="0E091DD5" w14:textId="77777777" w:rsidR="00484350" w:rsidRPr="00484350" w:rsidRDefault="00484350" w:rsidP="00484350">
      <w:pPr>
        <w:autoSpaceDE w:val="0"/>
        <w:autoSpaceDN w:val="0"/>
        <w:adjustRightInd w:val="0"/>
        <w:spacing w:after="0" w:line="360" w:lineRule="auto"/>
        <w:ind w:left="426"/>
        <w:jc w:val="left"/>
        <w:rPr>
          <w:rFonts w:eastAsia="Calibri" w:cs="Arial"/>
        </w:rPr>
      </w:pPr>
    </w:p>
    <w:p w14:paraId="2C90E870" w14:textId="77777777" w:rsidR="00997351" w:rsidRDefault="00997351" w:rsidP="00997351">
      <w:pPr>
        <w:autoSpaceDE w:val="0"/>
        <w:autoSpaceDN w:val="0"/>
        <w:adjustRightInd w:val="0"/>
        <w:spacing w:after="0" w:line="360" w:lineRule="auto"/>
        <w:jc w:val="left"/>
        <w:rPr>
          <w:rFonts w:eastAsia="Calibri" w:cs="Arial"/>
        </w:rPr>
      </w:pPr>
    </w:p>
    <w:p w14:paraId="07E68395" w14:textId="38F866EA" w:rsidR="009B5908" w:rsidRPr="00C515F0" w:rsidRDefault="005A3FE2" w:rsidP="00997351">
      <w:pPr>
        <w:autoSpaceDE w:val="0"/>
        <w:autoSpaceDN w:val="0"/>
        <w:adjustRightInd w:val="0"/>
        <w:spacing w:after="0" w:line="360" w:lineRule="auto"/>
        <w:jc w:val="left"/>
        <w:rPr>
          <w:rFonts w:cs="Arial"/>
          <w:b/>
        </w:rPr>
      </w:pPr>
      <w:r w:rsidRPr="00C515F0">
        <w:rPr>
          <w:rFonts w:cs="Arial"/>
          <w:b/>
          <w:bCs/>
        </w:rPr>
        <w:lastRenderedPageBreak/>
        <w:t>IX</w:t>
      </w:r>
      <w:r w:rsidR="009B5908" w:rsidRPr="00C515F0">
        <w:rPr>
          <w:rFonts w:cs="Arial"/>
          <w:b/>
          <w:bCs/>
        </w:rPr>
        <w:t>.</w:t>
      </w:r>
      <w:r w:rsidR="009B5908" w:rsidRPr="00C515F0">
        <w:rPr>
          <w:rFonts w:cs="Arial"/>
        </w:rPr>
        <w:t xml:space="preserve"> </w:t>
      </w:r>
      <w:r w:rsidR="009B5908" w:rsidRPr="00C515F0">
        <w:rPr>
          <w:rFonts w:cs="Arial"/>
          <w:b/>
        </w:rPr>
        <w:t>POSTANOWIENIA KOŃCOWE</w:t>
      </w:r>
    </w:p>
    <w:p w14:paraId="3152A75F" w14:textId="276F48B9" w:rsidR="009B5908" w:rsidRPr="00C515F0" w:rsidRDefault="009B5908" w:rsidP="009973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C515F0">
        <w:rPr>
          <w:rFonts w:cs="Arial"/>
        </w:rPr>
        <w:t xml:space="preserve">Wykonawca wykona prace terenowe za pośrednictwem ekspertów przyrodników wskazanych do wykonania zamówienia w wykazie osób stanowiącym załącznik nr </w:t>
      </w:r>
      <w:r w:rsidR="008E2702" w:rsidRPr="00C515F0">
        <w:rPr>
          <w:rFonts w:cs="Arial"/>
        </w:rPr>
        <w:t>3</w:t>
      </w:r>
      <w:r w:rsidRPr="00C515F0">
        <w:rPr>
          <w:rFonts w:cs="Arial"/>
        </w:rPr>
        <w:t xml:space="preserve"> do </w:t>
      </w:r>
      <w:r w:rsidR="00840A1A">
        <w:rPr>
          <w:rFonts w:cs="Arial"/>
        </w:rPr>
        <w:t>zapytania ofertowego</w:t>
      </w:r>
      <w:r w:rsidRPr="00C515F0">
        <w:rPr>
          <w:rFonts w:cs="Arial"/>
        </w:rPr>
        <w:t>.</w:t>
      </w:r>
    </w:p>
    <w:p w14:paraId="4AEBC2D9" w14:textId="0B3B3406" w:rsidR="009B5908" w:rsidRPr="00C515F0" w:rsidRDefault="009B5908" w:rsidP="009973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C515F0">
        <w:rPr>
          <w:rFonts w:cs="Arial"/>
          <w:bCs/>
        </w:rPr>
        <w:t xml:space="preserve">Wykonawca przeprowadzi prace zgodnie z zakresem wskazanym w </w:t>
      </w:r>
      <w:r w:rsidR="00A30024">
        <w:rPr>
          <w:rFonts w:cs="Arial"/>
          <w:bCs/>
        </w:rPr>
        <w:t>rozdziale</w:t>
      </w:r>
      <w:r w:rsidRPr="00C515F0">
        <w:rPr>
          <w:rFonts w:cs="Arial"/>
          <w:bCs/>
        </w:rPr>
        <w:t xml:space="preserve"> VII. Wyniki poszczególnych prac terenowych wykonanych przez poszczególnych ekspertów przekazane zostaną Zamawiającemu w formie raportów, w których wyszczególnione będzie: nazwisko i imię eksperta, lokalizacja terenu badań (działki ewidencyjne), termin wykonania badań.</w:t>
      </w:r>
    </w:p>
    <w:p w14:paraId="519EE8C8" w14:textId="77777777" w:rsidR="009B5908" w:rsidRPr="00C515F0" w:rsidRDefault="009B5908" w:rsidP="009973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C515F0">
        <w:rPr>
          <w:rFonts w:cs="Arial"/>
        </w:rPr>
        <w:t>Zamawiający zastrzega sobie prawo do kontroli wykonywanych przez Wykonawcę prac (żądanie wyjaśnień na każdym etapie tych prac, zgłaszanie uwag), w tym przeprowadzenie kontroli w terenie.</w:t>
      </w:r>
      <w:bookmarkStart w:id="5" w:name="_Toc372111806"/>
    </w:p>
    <w:bookmarkEnd w:id="5"/>
    <w:p w14:paraId="5855145A" w14:textId="77777777" w:rsidR="009B5908" w:rsidRPr="00C515F0" w:rsidRDefault="009B5908" w:rsidP="009973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C515F0">
        <w:rPr>
          <w:rFonts w:cs="Arial"/>
        </w:rPr>
        <w:t>Wykonawca jest zobowiązany do uzyskania wszystkich zgód i zezwoleń wymaganych do prowadzenia badań terenowych.</w:t>
      </w:r>
    </w:p>
    <w:p w14:paraId="55384540" w14:textId="52FA966A" w:rsidR="006D5A1C" w:rsidRPr="00C515F0" w:rsidRDefault="006D5A1C" w:rsidP="00997351">
      <w:pPr>
        <w:spacing w:after="0" w:line="360" w:lineRule="auto"/>
        <w:jc w:val="left"/>
        <w:rPr>
          <w:rFonts w:cs="Arial"/>
        </w:rPr>
      </w:pPr>
    </w:p>
    <w:sectPr w:rsidR="006D5A1C" w:rsidRPr="00C515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C88C" w14:textId="77777777" w:rsidR="004334E4" w:rsidRDefault="004334E4" w:rsidP="00A23B3F">
      <w:pPr>
        <w:spacing w:after="0" w:line="240" w:lineRule="auto"/>
      </w:pPr>
      <w:r>
        <w:separator/>
      </w:r>
    </w:p>
  </w:endnote>
  <w:endnote w:type="continuationSeparator" w:id="0">
    <w:p w14:paraId="6CA224BC" w14:textId="77777777" w:rsidR="004334E4" w:rsidRDefault="004334E4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CBFF" w14:textId="3150F696" w:rsidR="00447A3C" w:rsidRPr="00447A3C" w:rsidRDefault="005A3FE2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WPN.261.6.202</w:t>
    </w:r>
    <w:r w:rsidR="00AF399B">
      <w:rPr>
        <w:sz w:val="20"/>
        <w:szCs w:val="20"/>
      </w:rPr>
      <w:t>4</w:t>
    </w:r>
    <w:r>
      <w:rPr>
        <w:sz w:val="20"/>
        <w:szCs w:val="20"/>
      </w:rPr>
      <w:t>.EK</w:t>
    </w:r>
    <w:r w:rsidR="00447A3C" w:rsidRPr="00447A3C">
      <w:rPr>
        <w:sz w:val="20"/>
        <w:szCs w:val="20"/>
      </w:rPr>
      <w:t xml:space="preserve">                                         </w:t>
    </w:r>
    <w:r w:rsidR="00447A3C">
      <w:rPr>
        <w:sz w:val="20"/>
        <w:szCs w:val="20"/>
      </w:rPr>
      <w:t xml:space="preserve">                    </w:t>
    </w:r>
    <w:r w:rsidR="00447A3C"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7A3C" w:rsidRPr="00447A3C">
              <w:rPr>
                <w:sz w:val="20"/>
                <w:szCs w:val="20"/>
              </w:rPr>
              <w:t xml:space="preserve">Strona </w:t>
            </w:r>
            <w:r w:rsidR="00447A3C"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="00447A3C" w:rsidRPr="00447A3C">
              <w:rPr>
                <w:b/>
                <w:bCs/>
                <w:sz w:val="20"/>
                <w:szCs w:val="20"/>
              </w:rPr>
              <w:instrText>PAGE</w:instrText>
            </w:r>
            <w:r w:rsidR="00447A3C"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47A3C" w:rsidRPr="00447A3C">
              <w:rPr>
                <w:b/>
                <w:bCs/>
                <w:sz w:val="20"/>
                <w:szCs w:val="20"/>
              </w:rPr>
              <w:t>2</w:t>
            </w:r>
            <w:r w:rsidR="00447A3C" w:rsidRPr="00447A3C">
              <w:rPr>
                <w:b/>
                <w:bCs/>
                <w:sz w:val="20"/>
                <w:szCs w:val="20"/>
              </w:rPr>
              <w:fldChar w:fldCharType="end"/>
            </w:r>
            <w:r w:rsidR="00447A3C" w:rsidRPr="00447A3C">
              <w:rPr>
                <w:sz w:val="20"/>
                <w:szCs w:val="20"/>
              </w:rPr>
              <w:t xml:space="preserve"> z </w:t>
            </w:r>
            <w:r w:rsidR="00447A3C"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="00447A3C"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="00447A3C"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47A3C" w:rsidRPr="00447A3C">
              <w:rPr>
                <w:b/>
                <w:bCs/>
                <w:sz w:val="20"/>
                <w:szCs w:val="20"/>
              </w:rPr>
              <w:t>2</w:t>
            </w:r>
            <w:r w:rsidR="00447A3C"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0260" w14:textId="77777777" w:rsidR="004334E4" w:rsidRDefault="004334E4" w:rsidP="00A23B3F">
      <w:pPr>
        <w:spacing w:after="0" w:line="240" w:lineRule="auto"/>
      </w:pPr>
      <w:r>
        <w:separator/>
      </w:r>
    </w:p>
  </w:footnote>
  <w:footnote w:type="continuationSeparator" w:id="0">
    <w:p w14:paraId="21318B8B" w14:textId="77777777" w:rsidR="004334E4" w:rsidRDefault="004334E4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10269"/>
      <w:gridCol w:w="222"/>
    </w:tblGrid>
    <w:tr w:rsidR="00B1531E" w14:paraId="7F4FAFB3" w14:textId="77777777" w:rsidTr="00481FCA">
      <w:tc>
        <w:tcPr>
          <w:tcW w:w="4911" w:type="dxa"/>
          <w:shd w:val="clear" w:color="auto" w:fill="auto"/>
          <w:vAlign w:val="center"/>
        </w:tcPr>
        <w:tbl>
          <w:tblPr>
            <w:tblW w:w="9924" w:type="dxa"/>
            <w:tblLook w:val="04A0" w:firstRow="1" w:lastRow="0" w:firstColumn="1" w:lastColumn="0" w:noHBand="0" w:noVBand="1"/>
          </w:tblPr>
          <w:tblGrid>
            <w:gridCol w:w="4926"/>
            <w:gridCol w:w="5127"/>
          </w:tblGrid>
          <w:tr w:rsidR="009B5908" w14:paraId="4DF72A1C" w14:textId="77777777" w:rsidTr="00D14070">
            <w:tc>
              <w:tcPr>
                <w:tcW w:w="4797" w:type="dxa"/>
                <w:shd w:val="clear" w:color="auto" w:fill="auto"/>
                <w:vAlign w:val="center"/>
              </w:tcPr>
              <w:p w14:paraId="4DCA43D9" w14:textId="3B9669F5" w:rsidR="009B5908" w:rsidRDefault="00B01468" w:rsidP="009B5908">
                <w:pPr>
                  <w:pStyle w:val="Nagwek"/>
                </w:pPr>
                <w:bookmarkStart w:id="6" w:name="_Hlk76112611"/>
                <w:r w:rsidRPr="007E1543">
                  <w:rPr>
                    <w:noProof/>
                  </w:rPr>
                  <w:drawing>
                    <wp:inline distT="0" distB="0" distL="0" distR="0" wp14:anchorId="12830B75" wp14:editId="485B53B5">
                      <wp:extent cx="2981325" cy="723900"/>
                      <wp:effectExtent l="0" t="0" r="9525" b="0"/>
                      <wp:docPr id="5" name="Obraz 5" descr="logotyp RDOŚ w Rzeszow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logotyp RDOŚ w Rzeszow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13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27" w:type="dxa"/>
                <w:shd w:val="clear" w:color="auto" w:fill="auto"/>
                <w:vAlign w:val="center"/>
              </w:tcPr>
              <w:tbl>
                <w:tblPr>
                  <w:tblW w:w="4911" w:type="dxa"/>
                  <w:tblLook w:val="04A0" w:firstRow="1" w:lastRow="0" w:firstColumn="1" w:lastColumn="0" w:noHBand="0" w:noVBand="1"/>
                </w:tblPr>
                <w:tblGrid>
                  <w:gridCol w:w="4911"/>
                </w:tblGrid>
                <w:tr w:rsidR="009B5908" w:rsidRPr="00EF1C89" w14:paraId="1CBE436F" w14:textId="77777777" w:rsidTr="00D14070">
                  <w:tc>
                    <w:tcPr>
                      <w:tcW w:w="4911" w:type="dxa"/>
                      <w:shd w:val="clear" w:color="auto" w:fill="auto"/>
                      <w:vAlign w:val="center"/>
                      <w:hideMark/>
                    </w:tcPr>
                    <w:p w14:paraId="6399C242" w14:textId="77777777" w:rsidR="009B5908" w:rsidRPr="00EF1C89" w:rsidRDefault="009B5908" w:rsidP="009B5908">
                      <w:pPr>
                        <w:pStyle w:val="Nagwek"/>
                        <w:rPr>
                          <w:lang w:eastAsia="pl-PL"/>
                        </w:rPr>
                      </w:pPr>
                    </w:p>
                  </w:tc>
                </w:tr>
              </w:tbl>
              <w:p w14:paraId="4A2DAA8D" w14:textId="77777777" w:rsidR="009B5908" w:rsidRPr="00256B2B" w:rsidRDefault="009B5908" w:rsidP="009B5908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3CC1F3A2" wp14:editId="77AC650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-110490</wp:posOffset>
                      </wp:positionV>
                      <wp:extent cx="2863215" cy="970280"/>
                      <wp:effectExtent l="0" t="0" r="0" b="0"/>
                      <wp:wrapNone/>
                      <wp:docPr id="981024152" name="Grafika 1" descr="logotyp NFOŚiG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804268" name="Grafika 1" descr="logotyp NFOŚiGW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3"/>
                                  </a:ext>
                                </a:extLst>
                              </a:blip>
                              <a:srcRect l="21353" t="35029" r="21202" b="374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63215" cy="970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t xml:space="preserve"> </w:t>
                </w:r>
              </w:p>
              <w:p w14:paraId="54F4CA06" w14:textId="77777777" w:rsidR="009B5908" w:rsidRDefault="009B5908" w:rsidP="009B5908">
                <w:pPr>
                  <w:pStyle w:val="Nagwek"/>
                  <w:jc w:val="right"/>
                </w:pPr>
              </w:p>
            </w:tc>
          </w:tr>
        </w:tbl>
        <w:p w14:paraId="1E175D86" w14:textId="77777777" w:rsidR="009B5908" w:rsidRPr="00EF1C89" w:rsidRDefault="009B5908" w:rsidP="009B5908">
          <w:pPr>
            <w:pStyle w:val="Nagwek"/>
          </w:pPr>
        </w:p>
        <w:p w14:paraId="7680F131" w14:textId="21B683E0" w:rsidR="00B1531E" w:rsidRDefault="00B1531E" w:rsidP="00B1531E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4BB1CE99" w14:textId="1E397934" w:rsidR="00B1531E" w:rsidRDefault="00B1531E" w:rsidP="00B1531E">
          <w:pPr>
            <w:pStyle w:val="Nagwek"/>
            <w:jc w:val="right"/>
          </w:pPr>
        </w:p>
      </w:tc>
    </w:tr>
    <w:bookmarkEnd w:id="6"/>
  </w:tbl>
  <w:p w14:paraId="4F811F0B" w14:textId="1B68888E" w:rsidR="00340958" w:rsidRDefault="0034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289"/>
    <w:multiLevelType w:val="hybridMultilevel"/>
    <w:tmpl w:val="2C8414F6"/>
    <w:lvl w:ilvl="0" w:tplc="929260D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614"/>
    <w:multiLevelType w:val="multilevel"/>
    <w:tmpl w:val="8FB2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A904FA"/>
    <w:multiLevelType w:val="hybridMultilevel"/>
    <w:tmpl w:val="2C1C9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24D1"/>
    <w:multiLevelType w:val="hybridMultilevel"/>
    <w:tmpl w:val="4054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1915"/>
    <w:multiLevelType w:val="hybridMultilevel"/>
    <w:tmpl w:val="2E6E97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CA7D08"/>
    <w:multiLevelType w:val="hybridMultilevel"/>
    <w:tmpl w:val="93440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8B5E16A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Theme="minorHAns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F24248"/>
    <w:multiLevelType w:val="hybridMultilevel"/>
    <w:tmpl w:val="292CC64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1B2ED1"/>
    <w:multiLevelType w:val="hybridMultilevel"/>
    <w:tmpl w:val="D7E6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E40"/>
    <w:multiLevelType w:val="multilevel"/>
    <w:tmpl w:val="5A527D42"/>
    <w:styleLink w:val="Biecalista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73660"/>
    <w:multiLevelType w:val="hybridMultilevel"/>
    <w:tmpl w:val="74704E0E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E9D19C9"/>
    <w:multiLevelType w:val="hybridMultilevel"/>
    <w:tmpl w:val="FFE6BDE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D87F9D"/>
    <w:multiLevelType w:val="hybridMultilevel"/>
    <w:tmpl w:val="BDCCE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13705">
    <w:abstractNumId w:val="0"/>
  </w:num>
  <w:num w:numId="2" w16cid:durableId="1337613908">
    <w:abstractNumId w:val="9"/>
  </w:num>
  <w:num w:numId="3" w16cid:durableId="376053405">
    <w:abstractNumId w:val="10"/>
  </w:num>
  <w:num w:numId="4" w16cid:durableId="1287850914">
    <w:abstractNumId w:val="1"/>
  </w:num>
  <w:num w:numId="5" w16cid:durableId="1532690568">
    <w:abstractNumId w:val="4"/>
  </w:num>
  <w:num w:numId="6" w16cid:durableId="2124104255">
    <w:abstractNumId w:val="8"/>
  </w:num>
  <w:num w:numId="7" w16cid:durableId="544216149">
    <w:abstractNumId w:val="11"/>
  </w:num>
  <w:num w:numId="8" w16cid:durableId="606347566">
    <w:abstractNumId w:val="7"/>
  </w:num>
  <w:num w:numId="9" w16cid:durableId="1316184828">
    <w:abstractNumId w:val="6"/>
  </w:num>
  <w:num w:numId="10" w16cid:durableId="562330799">
    <w:abstractNumId w:val="3"/>
  </w:num>
  <w:num w:numId="11" w16cid:durableId="1827431019">
    <w:abstractNumId w:val="12"/>
  </w:num>
  <w:num w:numId="12" w16cid:durableId="2117941756">
    <w:abstractNumId w:val="2"/>
  </w:num>
  <w:num w:numId="13" w16cid:durableId="187098808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2B04"/>
    <w:rsid w:val="00063D4B"/>
    <w:rsid w:val="0006667A"/>
    <w:rsid w:val="00072FFF"/>
    <w:rsid w:val="00074034"/>
    <w:rsid w:val="00075405"/>
    <w:rsid w:val="00075DAD"/>
    <w:rsid w:val="000774FA"/>
    <w:rsid w:val="00091A7D"/>
    <w:rsid w:val="000951CB"/>
    <w:rsid w:val="0009755B"/>
    <w:rsid w:val="000A271A"/>
    <w:rsid w:val="000A2984"/>
    <w:rsid w:val="000A5A3C"/>
    <w:rsid w:val="000A7C0F"/>
    <w:rsid w:val="000B2277"/>
    <w:rsid w:val="000B3794"/>
    <w:rsid w:val="000B3F9F"/>
    <w:rsid w:val="000C30E8"/>
    <w:rsid w:val="000C57A9"/>
    <w:rsid w:val="000C57FB"/>
    <w:rsid w:val="000C698F"/>
    <w:rsid w:val="000C768E"/>
    <w:rsid w:val="000D090A"/>
    <w:rsid w:val="000D1DBE"/>
    <w:rsid w:val="000D75B8"/>
    <w:rsid w:val="000E0383"/>
    <w:rsid w:val="000E0EE5"/>
    <w:rsid w:val="000E2188"/>
    <w:rsid w:val="000F0E5C"/>
    <w:rsid w:val="000F1491"/>
    <w:rsid w:val="00100BC6"/>
    <w:rsid w:val="00100BDC"/>
    <w:rsid w:val="00101C09"/>
    <w:rsid w:val="00102AFC"/>
    <w:rsid w:val="001102F8"/>
    <w:rsid w:val="00114413"/>
    <w:rsid w:val="00130580"/>
    <w:rsid w:val="001408C6"/>
    <w:rsid w:val="00141C91"/>
    <w:rsid w:val="00143A38"/>
    <w:rsid w:val="001448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B1C16"/>
    <w:rsid w:val="001C148C"/>
    <w:rsid w:val="001C496A"/>
    <w:rsid w:val="001C5F48"/>
    <w:rsid w:val="001C61C7"/>
    <w:rsid w:val="001C6936"/>
    <w:rsid w:val="001D150B"/>
    <w:rsid w:val="001D2351"/>
    <w:rsid w:val="001D3541"/>
    <w:rsid w:val="001D3636"/>
    <w:rsid w:val="001D41AA"/>
    <w:rsid w:val="001D6856"/>
    <w:rsid w:val="001D6ED9"/>
    <w:rsid w:val="001D7773"/>
    <w:rsid w:val="001D7E51"/>
    <w:rsid w:val="001E2A0F"/>
    <w:rsid w:val="001E3BDA"/>
    <w:rsid w:val="001E4F08"/>
    <w:rsid w:val="001E516B"/>
    <w:rsid w:val="001F0840"/>
    <w:rsid w:val="001F177F"/>
    <w:rsid w:val="001F2B3C"/>
    <w:rsid w:val="001F4CBD"/>
    <w:rsid w:val="00204AD6"/>
    <w:rsid w:val="00205872"/>
    <w:rsid w:val="002068C1"/>
    <w:rsid w:val="00207CC7"/>
    <w:rsid w:val="00207E0D"/>
    <w:rsid w:val="00213833"/>
    <w:rsid w:val="00220E37"/>
    <w:rsid w:val="00220F11"/>
    <w:rsid w:val="002270DC"/>
    <w:rsid w:val="00230523"/>
    <w:rsid w:val="00232102"/>
    <w:rsid w:val="00234009"/>
    <w:rsid w:val="00241366"/>
    <w:rsid w:val="00242107"/>
    <w:rsid w:val="00245B46"/>
    <w:rsid w:val="00247A1C"/>
    <w:rsid w:val="002508EA"/>
    <w:rsid w:val="00255541"/>
    <w:rsid w:val="00262E61"/>
    <w:rsid w:val="00263ED3"/>
    <w:rsid w:val="002668CC"/>
    <w:rsid w:val="002817D6"/>
    <w:rsid w:val="00283312"/>
    <w:rsid w:val="00284D38"/>
    <w:rsid w:val="002900FB"/>
    <w:rsid w:val="002902A7"/>
    <w:rsid w:val="0029252C"/>
    <w:rsid w:val="00294698"/>
    <w:rsid w:val="002949A8"/>
    <w:rsid w:val="002A0EA8"/>
    <w:rsid w:val="002A243C"/>
    <w:rsid w:val="002A3129"/>
    <w:rsid w:val="002A42A8"/>
    <w:rsid w:val="002B1AC9"/>
    <w:rsid w:val="002B4230"/>
    <w:rsid w:val="002B5646"/>
    <w:rsid w:val="002B5A92"/>
    <w:rsid w:val="002C0699"/>
    <w:rsid w:val="002C3FB1"/>
    <w:rsid w:val="002D0C29"/>
    <w:rsid w:val="002D2090"/>
    <w:rsid w:val="002D2C7A"/>
    <w:rsid w:val="002D6D63"/>
    <w:rsid w:val="002D6F39"/>
    <w:rsid w:val="002E0368"/>
    <w:rsid w:val="002E1A4F"/>
    <w:rsid w:val="002E26BC"/>
    <w:rsid w:val="002E379F"/>
    <w:rsid w:val="002E5CD4"/>
    <w:rsid w:val="002E68A2"/>
    <w:rsid w:val="002E7D02"/>
    <w:rsid w:val="002F2572"/>
    <w:rsid w:val="002F37E2"/>
    <w:rsid w:val="002F47A2"/>
    <w:rsid w:val="002F5D93"/>
    <w:rsid w:val="002F6CC4"/>
    <w:rsid w:val="002F78CE"/>
    <w:rsid w:val="00305DED"/>
    <w:rsid w:val="003066E7"/>
    <w:rsid w:val="003214B1"/>
    <w:rsid w:val="0032622E"/>
    <w:rsid w:val="00330508"/>
    <w:rsid w:val="003313DD"/>
    <w:rsid w:val="0033198D"/>
    <w:rsid w:val="00332A74"/>
    <w:rsid w:val="00336EE6"/>
    <w:rsid w:val="00340824"/>
    <w:rsid w:val="00340958"/>
    <w:rsid w:val="0034473A"/>
    <w:rsid w:val="00350B9C"/>
    <w:rsid w:val="00351509"/>
    <w:rsid w:val="00352C4B"/>
    <w:rsid w:val="00355D1E"/>
    <w:rsid w:val="00356FE1"/>
    <w:rsid w:val="003604C6"/>
    <w:rsid w:val="00360F7C"/>
    <w:rsid w:val="0036204B"/>
    <w:rsid w:val="00363CC4"/>
    <w:rsid w:val="0036450F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1E24"/>
    <w:rsid w:val="003A435B"/>
    <w:rsid w:val="003A4652"/>
    <w:rsid w:val="003A7121"/>
    <w:rsid w:val="003B39B9"/>
    <w:rsid w:val="003B5ABC"/>
    <w:rsid w:val="003B7670"/>
    <w:rsid w:val="003C0ECD"/>
    <w:rsid w:val="003C2B0A"/>
    <w:rsid w:val="003C32E7"/>
    <w:rsid w:val="003C44D8"/>
    <w:rsid w:val="003D0B4D"/>
    <w:rsid w:val="003D135F"/>
    <w:rsid w:val="003E09A8"/>
    <w:rsid w:val="003E7B17"/>
    <w:rsid w:val="003F4E26"/>
    <w:rsid w:val="003F6C20"/>
    <w:rsid w:val="00400FEE"/>
    <w:rsid w:val="004016EF"/>
    <w:rsid w:val="00405906"/>
    <w:rsid w:val="004101C0"/>
    <w:rsid w:val="00410AA5"/>
    <w:rsid w:val="00416817"/>
    <w:rsid w:val="00420A88"/>
    <w:rsid w:val="00422251"/>
    <w:rsid w:val="004243B5"/>
    <w:rsid w:val="00426DAB"/>
    <w:rsid w:val="00432F62"/>
    <w:rsid w:val="004334E4"/>
    <w:rsid w:val="00443228"/>
    <w:rsid w:val="00447A3C"/>
    <w:rsid w:val="0045031A"/>
    <w:rsid w:val="00457A57"/>
    <w:rsid w:val="004635A4"/>
    <w:rsid w:val="00464B45"/>
    <w:rsid w:val="0047513C"/>
    <w:rsid w:val="00482930"/>
    <w:rsid w:val="0048383E"/>
    <w:rsid w:val="00484348"/>
    <w:rsid w:val="00484350"/>
    <w:rsid w:val="00484D3F"/>
    <w:rsid w:val="00484F16"/>
    <w:rsid w:val="0048508A"/>
    <w:rsid w:val="004850FD"/>
    <w:rsid w:val="004855AE"/>
    <w:rsid w:val="0048750E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2CCA"/>
    <w:rsid w:val="004C3A00"/>
    <w:rsid w:val="004D19D9"/>
    <w:rsid w:val="004D78AF"/>
    <w:rsid w:val="004E2C2D"/>
    <w:rsid w:val="004E3E87"/>
    <w:rsid w:val="004F3C59"/>
    <w:rsid w:val="005027C8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472B"/>
    <w:rsid w:val="0054677D"/>
    <w:rsid w:val="00547B70"/>
    <w:rsid w:val="00547BF5"/>
    <w:rsid w:val="00550910"/>
    <w:rsid w:val="00554510"/>
    <w:rsid w:val="00554841"/>
    <w:rsid w:val="00555255"/>
    <w:rsid w:val="00563B77"/>
    <w:rsid w:val="0056525A"/>
    <w:rsid w:val="00566854"/>
    <w:rsid w:val="0058116F"/>
    <w:rsid w:val="00582E00"/>
    <w:rsid w:val="00583E2C"/>
    <w:rsid w:val="00584186"/>
    <w:rsid w:val="0058686F"/>
    <w:rsid w:val="00587BB2"/>
    <w:rsid w:val="005905F0"/>
    <w:rsid w:val="0059060C"/>
    <w:rsid w:val="00591B8F"/>
    <w:rsid w:val="005A3FE2"/>
    <w:rsid w:val="005A6D6A"/>
    <w:rsid w:val="005A78BD"/>
    <w:rsid w:val="005B2503"/>
    <w:rsid w:val="005B3370"/>
    <w:rsid w:val="005B3EEB"/>
    <w:rsid w:val="005B7473"/>
    <w:rsid w:val="005C2695"/>
    <w:rsid w:val="005C2C6E"/>
    <w:rsid w:val="005C3268"/>
    <w:rsid w:val="005C4580"/>
    <w:rsid w:val="005C5B72"/>
    <w:rsid w:val="005D236E"/>
    <w:rsid w:val="005D3C7C"/>
    <w:rsid w:val="005D4639"/>
    <w:rsid w:val="005E030F"/>
    <w:rsid w:val="005E1594"/>
    <w:rsid w:val="005F06E6"/>
    <w:rsid w:val="005F10E3"/>
    <w:rsid w:val="005F3458"/>
    <w:rsid w:val="005F38A4"/>
    <w:rsid w:val="005F43C4"/>
    <w:rsid w:val="005F572B"/>
    <w:rsid w:val="005F77F6"/>
    <w:rsid w:val="006011B3"/>
    <w:rsid w:val="006022C3"/>
    <w:rsid w:val="00606603"/>
    <w:rsid w:val="006075FA"/>
    <w:rsid w:val="00610A63"/>
    <w:rsid w:val="0061222A"/>
    <w:rsid w:val="00613525"/>
    <w:rsid w:val="00615CF5"/>
    <w:rsid w:val="0061642B"/>
    <w:rsid w:val="006178A2"/>
    <w:rsid w:val="006217D4"/>
    <w:rsid w:val="00625C03"/>
    <w:rsid w:val="00626373"/>
    <w:rsid w:val="00630ED0"/>
    <w:rsid w:val="006322BC"/>
    <w:rsid w:val="00632AEF"/>
    <w:rsid w:val="00637080"/>
    <w:rsid w:val="00640E5C"/>
    <w:rsid w:val="00642274"/>
    <w:rsid w:val="006432C3"/>
    <w:rsid w:val="006436C5"/>
    <w:rsid w:val="0064378F"/>
    <w:rsid w:val="006468ED"/>
    <w:rsid w:val="00646E16"/>
    <w:rsid w:val="00646EB4"/>
    <w:rsid w:val="006526A2"/>
    <w:rsid w:val="00656D62"/>
    <w:rsid w:val="00661112"/>
    <w:rsid w:val="006613A5"/>
    <w:rsid w:val="00662FC1"/>
    <w:rsid w:val="006654E8"/>
    <w:rsid w:val="0066598C"/>
    <w:rsid w:val="00667356"/>
    <w:rsid w:val="00670309"/>
    <w:rsid w:val="0067679A"/>
    <w:rsid w:val="0067759C"/>
    <w:rsid w:val="006846FA"/>
    <w:rsid w:val="0069321C"/>
    <w:rsid w:val="00693B0B"/>
    <w:rsid w:val="006959C4"/>
    <w:rsid w:val="00697F63"/>
    <w:rsid w:val="006B0D80"/>
    <w:rsid w:val="006B6557"/>
    <w:rsid w:val="006C0D48"/>
    <w:rsid w:val="006C2E12"/>
    <w:rsid w:val="006C407F"/>
    <w:rsid w:val="006C6111"/>
    <w:rsid w:val="006C6138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14C3A"/>
    <w:rsid w:val="0072282A"/>
    <w:rsid w:val="00723B4E"/>
    <w:rsid w:val="00726B42"/>
    <w:rsid w:val="007307C6"/>
    <w:rsid w:val="00730836"/>
    <w:rsid w:val="00733B65"/>
    <w:rsid w:val="00733EF8"/>
    <w:rsid w:val="00735752"/>
    <w:rsid w:val="00741D62"/>
    <w:rsid w:val="00742A20"/>
    <w:rsid w:val="00742FDE"/>
    <w:rsid w:val="00743AB1"/>
    <w:rsid w:val="007467D2"/>
    <w:rsid w:val="00747A99"/>
    <w:rsid w:val="00750C16"/>
    <w:rsid w:val="007545CA"/>
    <w:rsid w:val="00754A60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380F"/>
    <w:rsid w:val="00786C8C"/>
    <w:rsid w:val="007901B3"/>
    <w:rsid w:val="0079468D"/>
    <w:rsid w:val="007961CC"/>
    <w:rsid w:val="007A037D"/>
    <w:rsid w:val="007A3D1C"/>
    <w:rsid w:val="007A3E49"/>
    <w:rsid w:val="007A3E6E"/>
    <w:rsid w:val="007A428F"/>
    <w:rsid w:val="007A4520"/>
    <w:rsid w:val="007A4BC3"/>
    <w:rsid w:val="007A53BB"/>
    <w:rsid w:val="007B2DED"/>
    <w:rsid w:val="007B4D28"/>
    <w:rsid w:val="007B6156"/>
    <w:rsid w:val="007B6BD4"/>
    <w:rsid w:val="007B6F7A"/>
    <w:rsid w:val="007C1963"/>
    <w:rsid w:val="007C2FCB"/>
    <w:rsid w:val="007D4DA0"/>
    <w:rsid w:val="007D71A4"/>
    <w:rsid w:val="007E1B20"/>
    <w:rsid w:val="007E2B74"/>
    <w:rsid w:val="007E2D3C"/>
    <w:rsid w:val="007F0509"/>
    <w:rsid w:val="007F0F93"/>
    <w:rsid w:val="007F129B"/>
    <w:rsid w:val="007F135E"/>
    <w:rsid w:val="007F330A"/>
    <w:rsid w:val="007F3910"/>
    <w:rsid w:val="007F4BD9"/>
    <w:rsid w:val="007F4CEA"/>
    <w:rsid w:val="00804CE0"/>
    <w:rsid w:val="00807862"/>
    <w:rsid w:val="0081295E"/>
    <w:rsid w:val="00812B17"/>
    <w:rsid w:val="008130A6"/>
    <w:rsid w:val="008131C9"/>
    <w:rsid w:val="00815CFE"/>
    <w:rsid w:val="00821C0D"/>
    <w:rsid w:val="008250C1"/>
    <w:rsid w:val="00827601"/>
    <w:rsid w:val="0083305B"/>
    <w:rsid w:val="00833DD7"/>
    <w:rsid w:val="0083402E"/>
    <w:rsid w:val="00840A1A"/>
    <w:rsid w:val="00851155"/>
    <w:rsid w:val="008519B1"/>
    <w:rsid w:val="00854C9B"/>
    <w:rsid w:val="00857CC5"/>
    <w:rsid w:val="00860741"/>
    <w:rsid w:val="00862517"/>
    <w:rsid w:val="00864413"/>
    <w:rsid w:val="0086462E"/>
    <w:rsid w:val="008679E8"/>
    <w:rsid w:val="00870DD1"/>
    <w:rsid w:val="0087131D"/>
    <w:rsid w:val="008760A1"/>
    <w:rsid w:val="00880D4B"/>
    <w:rsid w:val="008842CC"/>
    <w:rsid w:val="008847EB"/>
    <w:rsid w:val="00894D89"/>
    <w:rsid w:val="008965F4"/>
    <w:rsid w:val="008972E9"/>
    <w:rsid w:val="00897558"/>
    <w:rsid w:val="008A01EA"/>
    <w:rsid w:val="008A3EB6"/>
    <w:rsid w:val="008A42C1"/>
    <w:rsid w:val="008B2994"/>
    <w:rsid w:val="008B3581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E2702"/>
    <w:rsid w:val="008E4DE9"/>
    <w:rsid w:val="008E7B4B"/>
    <w:rsid w:val="008F10A1"/>
    <w:rsid w:val="008F4953"/>
    <w:rsid w:val="008F4C03"/>
    <w:rsid w:val="009044E1"/>
    <w:rsid w:val="00904858"/>
    <w:rsid w:val="0091149D"/>
    <w:rsid w:val="00912C8D"/>
    <w:rsid w:val="00914A51"/>
    <w:rsid w:val="009169C4"/>
    <w:rsid w:val="009210D2"/>
    <w:rsid w:val="0092221C"/>
    <w:rsid w:val="00923C6C"/>
    <w:rsid w:val="00926262"/>
    <w:rsid w:val="00926C98"/>
    <w:rsid w:val="00931AA4"/>
    <w:rsid w:val="0093371D"/>
    <w:rsid w:val="00934C3E"/>
    <w:rsid w:val="009358BD"/>
    <w:rsid w:val="00941453"/>
    <w:rsid w:val="0094220F"/>
    <w:rsid w:val="009433B8"/>
    <w:rsid w:val="00944284"/>
    <w:rsid w:val="00944AC0"/>
    <w:rsid w:val="00952D12"/>
    <w:rsid w:val="00957D3B"/>
    <w:rsid w:val="0096109F"/>
    <w:rsid w:val="009619E8"/>
    <w:rsid w:val="00966559"/>
    <w:rsid w:val="00970729"/>
    <w:rsid w:val="00974EBA"/>
    <w:rsid w:val="00976B10"/>
    <w:rsid w:val="00976BD2"/>
    <w:rsid w:val="0098050B"/>
    <w:rsid w:val="00981E8E"/>
    <w:rsid w:val="009826AA"/>
    <w:rsid w:val="009843CE"/>
    <w:rsid w:val="0098480E"/>
    <w:rsid w:val="0099013F"/>
    <w:rsid w:val="0099043F"/>
    <w:rsid w:val="00993F25"/>
    <w:rsid w:val="00996684"/>
    <w:rsid w:val="00997351"/>
    <w:rsid w:val="00997A74"/>
    <w:rsid w:val="009A09FF"/>
    <w:rsid w:val="009A1390"/>
    <w:rsid w:val="009A1678"/>
    <w:rsid w:val="009A7C4B"/>
    <w:rsid w:val="009B0834"/>
    <w:rsid w:val="009B110C"/>
    <w:rsid w:val="009B1A3A"/>
    <w:rsid w:val="009B2AA7"/>
    <w:rsid w:val="009B49C5"/>
    <w:rsid w:val="009B5908"/>
    <w:rsid w:val="009C6D8C"/>
    <w:rsid w:val="009D4546"/>
    <w:rsid w:val="009D6780"/>
    <w:rsid w:val="009E0EC3"/>
    <w:rsid w:val="009E1CD0"/>
    <w:rsid w:val="009E1F0D"/>
    <w:rsid w:val="009E2746"/>
    <w:rsid w:val="009E3482"/>
    <w:rsid w:val="009E41BB"/>
    <w:rsid w:val="009E5EB1"/>
    <w:rsid w:val="009F2B61"/>
    <w:rsid w:val="009F5C06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0024"/>
    <w:rsid w:val="00A319B7"/>
    <w:rsid w:val="00A36C57"/>
    <w:rsid w:val="00A400ED"/>
    <w:rsid w:val="00A45FA7"/>
    <w:rsid w:val="00A4673C"/>
    <w:rsid w:val="00A515FC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037A"/>
    <w:rsid w:val="00A92A9F"/>
    <w:rsid w:val="00AA243C"/>
    <w:rsid w:val="00AA48C1"/>
    <w:rsid w:val="00AA6FBD"/>
    <w:rsid w:val="00AA774A"/>
    <w:rsid w:val="00AB2D41"/>
    <w:rsid w:val="00AB586E"/>
    <w:rsid w:val="00AD2328"/>
    <w:rsid w:val="00AD2BFF"/>
    <w:rsid w:val="00AD6D53"/>
    <w:rsid w:val="00AD7149"/>
    <w:rsid w:val="00AE1B23"/>
    <w:rsid w:val="00AE7673"/>
    <w:rsid w:val="00AE76D9"/>
    <w:rsid w:val="00AF0590"/>
    <w:rsid w:val="00AF399B"/>
    <w:rsid w:val="00AF655B"/>
    <w:rsid w:val="00AF6783"/>
    <w:rsid w:val="00B00103"/>
    <w:rsid w:val="00B01468"/>
    <w:rsid w:val="00B0377B"/>
    <w:rsid w:val="00B03823"/>
    <w:rsid w:val="00B06033"/>
    <w:rsid w:val="00B0622A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514E"/>
    <w:rsid w:val="00B26766"/>
    <w:rsid w:val="00B27816"/>
    <w:rsid w:val="00B30E1C"/>
    <w:rsid w:val="00B32D5C"/>
    <w:rsid w:val="00B331F2"/>
    <w:rsid w:val="00B43B67"/>
    <w:rsid w:val="00B46873"/>
    <w:rsid w:val="00B46CC0"/>
    <w:rsid w:val="00B471DE"/>
    <w:rsid w:val="00B5335F"/>
    <w:rsid w:val="00B56E9E"/>
    <w:rsid w:val="00B626EA"/>
    <w:rsid w:val="00B66185"/>
    <w:rsid w:val="00B71CCC"/>
    <w:rsid w:val="00B72654"/>
    <w:rsid w:val="00B8614C"/>
    <w:rsid w:val="00B94CC2"/>
    <w:rsid w:val="00B94D83"/>
    <w:rsid w:val="00B96866"/>
    <w:rsid w:val="00BA0950"/>
    <w:rsid w:val="00BA09BB"/>
    <w:rsid w:val="00BA255E"/>
    <w:rsid w:val="00BA67F2"/>
    <w:rsid w:val="00BB424E"/>
    <w:rsid w:val="00BC2753"/>
    <w:rsid w:val="00BC51DF"/>
    <w:rsid w:val="00BC58F0"/>
    <w:rsid w:val="00BD04BE"/>
    <w:rsid w:val="00BD3E58"/>
    <w:rsid w:val="00BD5019"/>
    <w:rsid w:val="00BD73DE"/>
    <w:rsid w:val="00BE0279"/>
    <w:rsid w:val="00BE1ACA"/>
    <w:rsid w:val="00BE3F7B"/>
    <w:rsid w:val="00BE435D"/>
    <w:rsid w:val="00BE5761"/>
    <w:rsid w:val="00BE5EDB"/>
    <w:rsid w:val="00BE7425"/>
    <w:rsid w:val="00BF093F"/>
    <w:rsid w:val="00BF18AC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7D9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15F0"/>
    <w:rsid w:val="00C527D9"/>
    <w:rsid w:val="00C54F3E"/>
    <w:rsid w:val="00C56379"/>
    <w:rsid w:val="00C600DD"/>
    <w:rsid w:val="00C60BF5"/>
    <w:rsid w:val="00C67BA7"/>
    <w:rsid w:val="00C74725"/>
    <w:rsid w:val="00C829CD"/>
    <w:rsid w:val="00C86582"/>
    <w:rsid w:val="00C86E54"/>
    <w:rsid w:val="00C913C7"/>
    <w:rsid w:val="00C933C6"/>
    <w:rsid w:val="00C938E2"/>
    <w:rsid w:val="00C94682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3348"/>
    <w:rsid w:val="00CC3D8E"/>
    <w:rsid w:val="00CC5C62"/>
    <w:rsid w:val="00CC679E"/>
    <w:rsid w:val="00CD18B6"/>
    <w:rsid w:val="00CD603A"/>
    <w:rsid w:val="00CD72D0"/>
    <w:rsid w:val="00CE0097"/>
    <w:rsid w:val="00CE37DC"/>
    <w:rsid w:val="00CE54D3"/>
    <w:rsid w:val="00CE5FE2"/>
    <w:rsid w:val="00CF2B71"/>
    <w:rsid w:val="00CF2BF2"/>
    <w:rsid w:val="00CF2F3A"/>
    <w:rsid w:val="00CF45A4"/>
    <w:rsid w:val="00CF525F"/>
    <w:rsid w:val="00CF6E9A"/>
    <w:rsid w:val="00CF77C9"/>
    <w:rsid w:val="00D00CD3"/>
    <w:rsid w:val="00D00ED5"/>
    <w:rsid w:val="00D0427A"/>
    <w:rsid w:val="00D13C03"/>
    <w:rsid w:val="00D16546"/>
    <w:rsid w:val="00D16AA3"/>
    <w:rsid w:val="00D17BA8"/>
    <w:rsid w:val="00D216E6"/>
    <w:rsid w:val="00D2379D"/>
    <w:rsid w:val="00D306EB"/>
    <w:rsid w:val="00D3207E"/>
    <w:rsid w:val="00D36C85"/>
    <w:rsid w:val="00D4159A"/>
    <w:rsid w:val="00D460B7"/>
    <w:rsid w:val="00D472BE"/>
    <w:rsid w:val="00D524BD"/>
    <w:rsid w:val="00D52888"/>
    <w:rsid w:val="00D528DF"/>
    <w:rsid w:val="00D62AE6"/>
    <w:rsid w:val="00D65C92"/>
    <w:rsid w:val="00D70641"/>
    <w:rsid w:val="00D80687"/>
    <w:rsid w:val="00D808E7"/>
    <w:rsid w:val="00D866A7"/>
    <w:rsid w:val="00D87BE3"/>
    <w:rsid w:val="00D90468"/>
    <w:rsid w:val="00D91BE4"/>
    <w:rsid w:val="00D96967"/>
    <w:rsid w:val="00D977EF"/>
    <w:rsid w:val="00DA0E1F"/>
    <w:rsid w:val="00DA27B6"/>
    <w:rsid w:val="00DA3086"/>
    <w:rsid w:val="00DA536A"/>
    <w:rsid w:val="00DA5A9B"/>
    <w:rsid w:val="00DB0897"/>
    <w:rsid w:val="00DB44B0"/>
    <w:rsid w:val="00DB68D6"/>
    <w:rsid w:val="00DC16FA"/>
    <w:rsid w:val="00DC1784"/>
    <w:rsid w:val="00DC1E11"/>
    <w:rsid w:val="00DC7899"/>
    <w:rsid w:val="00DD1A64"/>
    <w:rsid w:val="00DD6358"/>
    <w:rsid w:val="00DE07FA"/>
    <w:rsid w:val="00DE1286"/>
    <w:rsid w:val="00DE27BC"/>
    <w:rsid w:val="00DE3304"/>
    <w:rsid w:val="00DE4F7C"/>
    <w:rsid w:val="00DE61AD"/>
    <w:rsid w:val="00DF0B7A"/>
    <w:rsid w:val="00DF0EBB"/>
    <w:rsid w:val="00DF390E"/>
    <w:rsid w:val="00DF4752"/>
    <w:rsid w:val="00E014A2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5577"/>
    <w:rsid w:val="00E65486"/>
    <w:rsid w:val="00E673F6"/>
    <w:rsid w:val="00E6781F"/>
    <w:rsid w:val="00E70A00"/>
    <w:rsid w:val="00E72157"/>
    <w:rsid w:val="00E72BB9"/>
    <w:rsid w:val="00E7339A"/>
    <w:rsid w:val="00E754D8"/>
    <w:rsid w:val="00E757CC"/>
    <w:rsid w:val="00E91AAA"/>
    <w:rsid w:val="00E96E6C"/>
    <w:rsid w:val="00E970E3"/>
    <w:rsid w:val="00E9720F"/>
    <w:rsid w:val="00EA0B8D"/>
    <w:rsid w:val="00EA117A"/>
    <w:rsid w:val="00EA3936"/>
    <w:rsid w:val="00EA4613"/>
    <w:rsid w:val="00EA4C1F"/>
    <w:rsid w:val="00EA7D46"/>
    <w:rsid w:val="00EB460E"/>
    <w:rsid w:val="00EC0750"/>
    <w:rsid w:val="00EC45CC"/>
    <w:rsid w:val="00ED0442"/>
    <w:rsid w:val="00ED6687"/>
    <w:rsid w:val="00EE3200"/>
    <w:rsid w:val="00EE3B7B"/>
    <w:rsid w:val="00EE58BA"/>
    <w:rsid w:val="00F01E6E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462CF"/>
    <w:rsid w:val="00F538ED"/>
    <w:rsid w:val="00F63560"/>
    <w:rsid w:val="00F65A7E"/>
    <w:rsid w:val="00F66086"/>
    <w:rsid w:val="00F67A96"/>
    <w:rsid w:val="00F70774"/>
    <w:rsid w:val="00F71DD2"/>
    <w:rsid w:val="00F71EC0"/>
    <w:rsid w:val="00F76DEA"/>
    <w:rsid w:val="00F77759"/>
    <w:rsid w:val="00F82A7E"/>
    <w:rsid w:val="00F919F5"/>
    <w:rsid w:val="00F976E2"/>
    <w:rsid w:val="00F97B09"/>
    <w:rsid w:val="00FB04F8"/>
    <w:rsid w:val="00FB2908"/>
    <w:rsid w:val="00FB3F10"/>
    <w:rsid w:val="00FB512B"/>
    <w:rsid w:val="00FB65BA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58DD"/>
    <w:rsid w:val="00FE7726"/>
    <w:rsid w:val="00FF0531"/>
    <w:rsid w:val="00FF0738"/>
    <w:rsid w:val="00FF579C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6A1F732"/>
  <w15:docId w15:val="{037583D9-E659-4440-ABBB-952FFB6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C933C6"/>
    <w:pPr>
      <w:numPr>
        <w:numId w:val="2"/>
      </w:numPr>
    </w:pPr>
  </w:style>
  <w:style w:type="paragraph" w:styleId="Poprawka">
    <w:name w:val="Revision"/>
    <w:hidden/>
    <w:uiPriority w:val="99"/>
    <w:semiHidden/>
    <w:rsid w:val="0096109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dostepnosc-cyfrowa/jak-tworzyc-dostepne-dokumenty-tekstowe-w-edytorze-ms-wor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72C6-E336-492D-86A4-6DCFE4C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Kwasniak.Jacek@rzeszow.rdos</dc:creator>
  <cp:lastModifiedBy>Ewelina Kaźmierska</cp:lastModifiedBy>
  <cp:revision>37</cp:revision>
  <cp:lastPrinted>2024-08-02T10:45:00Z</cp:lastPrinted>
  <dcterms:created xsi:type="dcterms:W3CDTF">2024-07-31T13:08:00Z</dcterms:created>
  <dcterms:modified xsi:type="dcterms:W3CDTF">2024-08-21T08:12:00Z</dcterms:modified>
</cp:coreProperties>
</file>