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71F18" w14:textId="6F28DAFD" w:rsidR="007A0A3D" w:rsidRPr="001612A6" w:rsidRDefault="00A1534B" w:rsidP="008927DE">
      <w:pPr>
        <w:jc w:val="center"/>
        <w:outlineLvl w:val="0"/>
        <w:rPr>
          <w:rFonts w:cstheme="minorHAnsi"/>
        </w:rPr>
      </w:pPr>
      <w:r w:rsidRPr="00CB72B9">
        <w:rPr>
          <w:rFonts w:cstheme="minorHAnsi"/>
        </w:rPr>
        <w:t xml:space="preserve">Raport </w:t>
      </w:r>
      <w:r w:rsidR="009D3D41" w:rsidRPr="00CB72B9">
        <w:rPr>
          <w:rFonts w:cstheme="minorHAnsi"/>
        </w:rPr>
        <w:t>końcowy z realizacji projektu</w:t>
      </w:r>
      <w:r w:rsidR="00CA79E4" w:rsidRPr="00CB72B9">
        <w:rPr>
          <w:rFonts w:cstheme="minorHAnsi"/>
        </w:rPr>
        <w:t xml:space="preserve"> informatycznego</w:t>
      </w:r>
    </w:p>
    <w:p w14:paraId="0D660A48" w14:textId="1EA53510" w:rsidR="00554443" w:rsidRPr="001612A6" w:rsidRDefault="00554443" w:rsidP="008927DE">
      <w:pPr>
        <w:jc w:val="center"/>
        <w:outlineLvl w:val="0"/>
        <w:rPr>
          <w:rFonts w:cstheme="minorHAnsi"/>
        </w:rPr>
      </w:pPr>
    </w:p>
    <w:tbl>
      <w:tblPr>
        <w:tblStyle w:val="Tabela-Siatka"/>
        <w:tblW w:w="8789" w:type="dxa"/>
        <w:tblLook w:val="04A0" w:firstRow="1" w:lastRow="0" w:firstColumn="1" w:lastColumn="0" w:noHBand="0" w:noVBand="1"/>
      </w:tblPr>
      <w:tblGrid>
        <w:gridCol w:w="857"/>
        <w:gridCol w:w="1571"/>
        <w:gridCol w:w="6634"/>
      </w:tblGrid>
      <w:tr w:rsidR="007A0A3D" w:rsidRPr="001612A6" w14:paraId="643A86A3" w14:textId="77777777" w:rsidTr="00FA1569">
        <w:tc>
          <w:tcPr>
            <w:tcW w:w="883" w:type="dxa"/>
          </w:tcPr>
          <w:p w14:paraId="5940A67F" w14:textId="77777777" w:rsidR="007A0A3D" w:rsidRPr="001612A6" w:rsidRDefault="007A0A3D" w:rsidP="000F131B">
            <w:pPr>
              <w:rPr>
                <w:rFonts w:cstheme="minorHAnsi"/>
                <w:b/>
              </w:rPr>
            </w:pPr>
            <w:r w:rsidRPr="001612A6">
              <w:rPr>
                <w:rFonts w:cstheme="minorHAnsi"/>
                <w:b/>
              </w:rPr>
              <w:t>Lp.</w:t>
            </w:r>
          </w:p>
        </w:tc>
        <w:tc>
          <w:tcPr>
            <w:tcW w:w="1624" w:type="dxa"/>
          </w:tcPr>
          <w:p w14:paraId="20403A9E" w14:textId="77777777" w:rsidR="007A0A3D" w:rsidRPr="001612A6" w:rsidRDefault="007A0A3D" w:rsidP="007A0A3D">
            <w:pPr>
              <w:jc w:val="center"/>
              <w:rPr>
                <w:rFonts w:cstheme="minorHAnsi"/>
                <w:b/>
              </w:rPr>
            </w:pPr>
            <w:r w:rsidRPr="001612A6">
              <w:rPr>
                <w:rFonts w:cstheme="minorHAnsi"/>
                <w:b/>
              </w:rPr>
              <w:t>Wyszczególnienie</w:t>
            </w:r>
          </w:p>
        </w:tc>
        <w:tc>
          <w:tcPr>
            <w:tcW w:w="6991" w:type="dxa"/>
          </w:tcPr>
          <w:p w14:paraId="5B158920" w14:textId="77777777" w:rsidR="007A0A3D" w:rsidRPr="001612A6" w:rsidRDefault="007A0A3D" w:rsidP="007A0A3D">
            <w:pPr>
              <w:jc w:val="center"/>
              <w:rPr>
                <w:rFonts w:cstheme="minorHAnsi"/>
                <w:b/>
              </w:rPr>
            </w:pPr>
            <w:r w:rsidRPr="001612A6">
              <w:rPr>
                <w:rFonts w:cstheme="minorHAnsi"/>
                <w:b/>
              </w:rPr>
              <w:t>Opis</w:t>
            </w:r>
          </w:p>
        </w:tc>
      </w:tr>
      <w:tr w:rsidR="007A0A3D" w:rsidRPr="001612A6" w14:paraId="63776D97" w14:textId="77777777" w:rsidTr="00FA1569">
        <w:tc>
          <w:tcPr>
            <w:tcW w:w="883" w:type="dxa"/>
          </w:tcPr>
          <w:p w14:paraId="344BF847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61808632" w14:textId="77777777" w:rsidR="007A0A3D" w:rsidRPr="001612A6" w:rsidRDefault="007A0A3D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Tytuł projektu</w:t>
            </w:r>
          </w:p>
        </w:tc>
        <w:tc>
          <w:tcPr>
            <w:tcW w:w="6991" w:type="dxa"/>
          </w:tcPr>
          <w:p w14:paraId="1AA9142B" w14:textId="77777777" w:rsidR="007A0A3D" w:rsidRPr="001612A6" w:rsidRDefault="007340B8" w:rsidP="0092099A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„e-Puszcza. Podlaskie cyfrowe repozytorium przyrodniczych danych naukowych”</w:t>
            </w:r>
          </w:p>
        </w:tc>
      </w:tr>
      <w:tr w:rsidR="007A0A3D" w:rsidRPr="001612A6" w14:paraId="756F851E" w14:textId="77777777" w:rsidTr="00FA1569">
        <w:trPr>
          <w:trHeight w:val="265"/>
        </w:trPr>
        <w:tc>
          <w:tcPr>
            <w:tcW w:w="883" w:type="dxa"/>
          </w:tcPr>
          <w:p w14:paraId="77B42DFE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565557F1" w14:textId="77777777" w:rsidR="007A0A3D" w:rsidRPr="001612A6" w:rsidRDefault="007A0A3D" w:rsidP="00A1534B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 xml:space="preserve">Beneficjent projektu </w:t>
            </w:r>
          </w:p>
        </w:tc>
        <w:tc>
          <w:tcPr>
            <w:tcW w:w="6991" w:type="dxa"/>
          </w:tcPr>
          <w:p w14:paraId="231B9D55" w14:textId="77777777" w:rsidR="001C611C" w:rsidRPr="001612A6" w:rsidRDefault="007340B8" w:rsidP="0092099A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Instytut Biologii Ssaków Polskiej Akademii Nauk</w:t>
            </w:r>
          </w:p>
        </w:tc>
      </w:tr>
      <w:tr w:rsidR="007A0A3D" w:rsidRPr="001612A6" w14:paraId="39F47DD1" w14:textId="77777777" w:rsidTr="00FA1569">
        <w:tc>
          <w:tcPr>
            <w:tcW w:w="883" w:type="dxa"/>
          </w:tcPr>
          <w:p w14:paraId="5252B56D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4A06F53B" w14:textId="77777777" w:rsidR="007A0A3D" w:rsidRPr="001612A6" w:rsidRDefault="007A0A3D" w:rsidP="007A0A3D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 xml:space="preserve">Partnerzy </w:t>
            </w:r>
          </w:p>
        </w:tc>
        <w:tc>
          <w:tcPr>
            <w:tcW w:w="6991" w:type="dxa"/>
          </w:tcPr>
          <w:p w14:paraId="07FAC216" w14:textId="77777777" w:rsidR="007A0A3D" w:rsidRPr="001612A6" w:rsidRDefault="007340B8" w:rsidP="00FD074F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Politechnika Białostocka</w:t>
            </w:r>
          </w:p>
        </w:tc>
      </w:tr>
      <w:tr w:rsidR="003B107D" w:rsidRPr="001612A6" w14:paraId="5E046B7A" w14:textId="77777777" w:rsidTr="00FA1569">
        <w:tc>
          <w:tcPr>
            <w:tcW w:w="883" w:type="dxa"/>
          </w:tcPr>
          <w:p w14:paraId="738B7AC3" w14:textId="77777777" w:rsidR="003B107D" w:rsidRPr="001612A6" w:rsidRDefault="003B107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48F181C0" w14:textId="77777777" w:rsidR="003B107D" w:rsidRPr="001612A6" w:rsidRDefault="005A4344" w:rsidP="0092099A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Postęp finansowy</w:t>
            </w:r>
          </w:p>
        </w:tc>
        <w:tc>
          <w:tcPr>
            <w:tcW w:w="6991" w:type="dxa"/>
          </w:tcPr>
          <w:p w14:paraId="2C54A63E" w14:textId="423EF0EA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Pierwotny planowany koszt realizacji projektu: </w:t>
            </w:r>
            <w:r w:rsidR="00310228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7822628,86</w:t>
            </w:r>
          </w:p>
          <w:p w14:paraId="467A60D4" w14:textId="5BACD9B5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Ostatni planowany koszt realizacji projektu: </w:t>
            </w:r>
            <w:r w:rsidR="00554443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7846937,80 zł</w:t>
            </w:r>
          </w:p>
          <w:p w14:paraId="5FE189B8" w14:textId="7EE2A720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Faktyczny koszt projektu:</w:t>
            </w: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6E312E"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7783644,33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 zł</w:t>
            </w: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; </w:t>
            </w:r>
          </w:p>
          <w:p w14:paraId="6A6D367A" w14:textId="10D73DCD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Poziom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 realizacji</w:t>
            </w:r>
            <w:r w:rsidRPr="001612A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kosztów w stosunku do ostatniego planu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: </w:t>
            </w:r>
            <w:r w:rsidR="006E312E"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 xml:space="preserve">99,50 </w:t>
            </w:r>
            <w:r w:rsidRPr="001612A6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%</w:t>
            </w:r>
          </w:p>
          <w:p w14:paraId="5FEFAAA6" w14:textId="45CA4D8F" w:rsidR="00956416" w:rsidRPr="001612A6" w:rsidRDefault="00956416" w:rsidP="007340B8">
            <w:pPr>
              <w:pStyle w:val="Other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08E81E66" w14:textId="35AD65A1" w:rsidR="006E312E" w:rsidRPr="001612A6" w:rsidRDefault="006E312E" w:rsidP="007340B8">
            <w:pPr>
              <w:pStyle w:val="Other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Śródki zaplanowane na realizację projektu w ramach wniosku o dofinansowanie zostały wydane w niemal 100%, z drobnymi oszczędnościami w części zadań. </w:t>
            </w:r>
          </w:p>
          <w:p w14:paraId="3E4748BF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CEAAB5" w14:textId="0B57157E" w:rsidR="003A7BDF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Wartość korekt finansowych nałożonych na Beneficjenta: </w:t>
            </w:r>
            <w:r w:rsidR="003A7BDF" w:rsidRPr="001612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8950 zł (wraz z odsetkami: 11061 zł)</w:t>
            </w:r>
          </w:p>
          <w:p w14:paraId="06CC9C8E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sz w:val="22"/>
                <w:szCs w:val="22"/>
              </w:rPr>
              <w:t>Wyjaśnienie:</w:t>
            </w:r>
          </w:p>
          <w:p w14:paraId="729EA137" w14:textId="54B9AD0A" w:rsidR="007340B8" w:rsidRPr="001612A6" w:rsidRDefault="00227379" w:rsidP="007340B8">
            <w:pPr>
              <w:pStyle w:val="Other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Korekta została nałożona na Beneficjenta w wyniku kontroli zakupu skanera 3D w związku ze stwierdzonym błędem w postępowaniu przetargowym. </w:t>
            </w:r>
          </w:p>
          <w:p w14:paraId="4A9BAC92" w14:textId="77777777" w:rsidR="007340B8" w:rsidRPr="001612A6" w:rsidRDefault="007340B8" w:rsidP="007340B8">
            <w:pPr>
              <w:pStyle w:val="Other0"/>
              <w:tabs>
                <w:tab w:val="left" w:pos="422"/>
                <w:tab w:val="left" w:pos="917"/>
                <w:tab w:val="left" w:pos="1349"/>
                <w:tab w:val="left" w:pos="2501"/>
                <w:tab w:val="left" w:pos="3480"/>
                <w:tab w:val="left" w:pos="4406"/>
                <w:tab w:val="left" w:pos="5549"/>
                <w:tab w:val="left" w:pos="63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3844F7" w14:textId="2BD132FF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Zakontraktowana wartość dofinansowania: </w:t>
            </w:r>
            <w:r w:rsidR="00B11B01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7168703,66</w:t>
            </w: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zł</w:t>
            </w:r>
          </w:p>
          <w:p w14:paraId="500EACB5" w14:textId="47839A1A" w:rsidR="003B107D" w:rsidRPr="001612A6" w:rsidRDefault="007340B8" w:rsidP="006E312E">
            <w:pPr>
              <w:pStyle w:val="Other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 xml:space="preserve">Poziom certyfikacji w odniesieniu do zakontraktowanej wartości dofinansowania: </w:t>
            </w:r>
            <w:r w:rsidR="00B11B01" w:rsidRPr="001612A6">
              <w:rPr>
                <w:rFonts w:asciiTheme="minorHAnsi" w:hAnsiTheme="minorHAnsi" w:cstheme="minorHAnsi"/>
                <w:sz w:val="22"/>
                <w:szCs w:val="22"/>
              </w:rPr>
              <w:t>91,36</w:t>
            </w: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</w:tr>
      <w:tr w:rsidR="007A0A3D" w:rsidRPr="001612A6" w14:paraId="2D114A9A" w14:textId="77777777" w:rsidTr="00FA1569">
        <w:tc>
          <w:tcPr>
            <w:tcW w:w="883" w:type="dxa"/>
          </w:tcPr>
          <w:p w14:paraId="6A9C0B59" w14:textId="77777777" w:rsidR="007A0A3D" w:rsidRPr="001612A6" w:rsidRDefault="007A0A3D" w:rsidP="00D267DD">
            <w:pPr>
              <w:pStyle w:val="Akapitzlist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7F6C41F9" w14:textId="77777777" w:rsidR="007A0A3D" w:rsidRPr="001612A6" w:rsidRDefault="005A4344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Postęp rzeczowy</w:t>
            </w:r>
          </w:p>
        </w:tc>
        <w:tc>
          <w:tcPr>
            <w:tcW w:w="6991" w:type="dxa"/>
          </w:tcPr>
          <w:p w14:paraId="053E0A4E" w14:textId="71C6D78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Pierwotna planowana data rozpoczęcia realizacji projektu: </w:t>
            </w:r>
            <w:r w:rsidR="005C10E5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01</w:t>
            </w:r>
            <w:r w:rsidR="008679AE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.0</w:t>
            </w:r>
            <w:r w:rsidR="005C10E5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  <w:r w:rsidR="008679AE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.201</w:t>
            </w:r>
            <w:r w:rsidR="005C10E5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="008679AE" w:rsidRPr="001612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381DF913" w14:textId="22AA44B2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Ostatnia planowana data rozpoczęcia realizacji projektu: </w:t>
            </w:r>
            <w:r w:rsidR="008679AE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28.02.2019.</w:t>
            </w:r>
          </w:p>
          <w:p w14:paraId="70E92438" w14:textId="791A2DB0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Faktyczna data rozpoczęcia realizacji projektu: 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28.02.2019</w:t>
            </w:r>
            <w:r w:rsidR="008679AE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  <w:p w14:paraId="3B1F5BC6" w14:textId="76336169" w:rsidR="007340B8" w:rsidRPr="001612A6" w:rsidRDefault="007340B8" w:rsidP="008679AE">
            <w:pPr>
              <w:pStyle w:val="Other0"/>
              <w:tabs>
                <w:tab w:val="left" w:pos="628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Pierwotna planowana data zakończenia realizacji projektu: 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27.02.2022</w:t>
            </w:r>
            <w:r w:rsidR="008679AE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  <w:p w14:paraId="3D109645" w14:textId="2C2CEB30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Ostatnia planowana data zakończenia realizacji projektu: 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28.05.2022</w:t>
            </w:r>
            <w:r w:rsidR="008679AE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  <w:p w14:paraId="406198A7" w14:textId="53424242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Faktyczna data zakończenia realizacji projektu</w:t>
            </w:r>
            <w:r w:rsidR="002C2D3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: 28.05.2022.</w:t>
            </w:r>
          </w:p>
          <w:p w14:paraId="7B2A125C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69D9EA" w14:textId="6DB1D05C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Przyczyną zmiany terminu zakończenia realizacji projektu w stosunku do pierwotnego planu jest:</w:t>
            </w:r>
            <w:r w:rsidR="005D6929"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C2D39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wydłużenie o</w:t>
            </w:r>
            <w:r w:rsidR="000F30E0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</w:t>
            </w:r>
            <w:r w:rsidR="002C2D39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resu trwania projektu w związku z wystąpieniem pan</w:t>
            </w:r>
            <w:r w:rsidR="000F30E0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</w:t>
            </w:r>
            <w:r w:rsidR="002C2D39" w:rsidRPr="001612A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emii Sars-Cov-2.</w:t>
            </w:r>
          </w:p>
          <w:p w14:paraId="5DD99583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7F49A292" w14:textId="333073EA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Wszystkie zadania/kamienie milowe w projekcie zostały zrealizowane zgodnie z planowanym zakresem. Status realizacji zadań na zakończenie projektu:</w:t>
            </w:r>
          </w:p>
          <w:p w14:paraId="3E21399B" w14:textId="0222A1DF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1 - Przygotowanie projektu do realizacji – zrealizowane po terminie.</w:t>
            </w:r>
          </w:p>
          <w:p w14:paraId="1BABC242" w14:textId="2E201615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2 - Inicjacja projektu – zrealizowane w terminie.</w:t>
            </w:r>
          </w:p>
          <w:p w14:paraId="17F13D63" w14:textId="77777777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3 - Realizacja projektu - część szkoleniowa dla realizatorów i użytkowników – zrealizowane po terminie.</w:t>
            </w:r>
          </w:p>
          <w:p w14:paraId="1CCCABD9" w14:textId="77777777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4 - Realizacja projektu - działalność digitalizacyjna i udostępnianie – zrealizowane po terminie.</w:t>
            </w:r>
          </w:p>
          <w:p w14:paraId="789306AF" w14:textId="688B2F06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 xml:space="preserve">Zadanie 5 - Realizacja projektu - wykonanie zadań IT – </w:t>
            </w:r>
            <w:r w:rsidRPr="001612A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zrealizowane w terminie.</w:t>
            </w:r>
          </w:p>
          <w:p w14:paraId="5D476BB1" w14:textId="77777777" w:rsidR="00B11B01" w:rsidRPr="001612A6" w:rsidRDefault="00B11B01" w:rsidP="00B11B01">
            <w:pPr>
              <w:pStyle w:val="Other0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sz w:val="22"/>
                <w:szCs w:val="22"/>
              </w:rPr>
              <w:t>Zadanie 6 - Informacja i promocja – zrealizowane w terminie.</w:t>
            </w:r>
          </w:p>
          <w:p w14:paraId="1E2AA8D0" w14:textId="77777777" w:rsidR="00B11B01" w:rsidRPr="001612A6" w:rsidRDefault="00B11B01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42EB1B86" w14:textId="17FB48F5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Status realizacji kamieni milowych w projekcie:</w:t>
            </w:r>
          </w:p>
          <w:tbl>
            <w:tblPr>
              <w:tblStyle w:val="Tabela-Siatka"/>
              <w:tblW w:w="6385" w:type="dxa"/>
              <w:tblLook w:val="04A0" w:firstRow="1" w:lastRow="0" w:firstColumn="1" w:lastColumn="0" w:noHBand="0" w:noVBand="1"/>
            </w:tblPr>
            <w:tblGrid>
              <w:gridCol w:w="1631"/>
              <w:gridCol w:w="1067"/>
              <w:gridCol w:w="1066"/>
              <w:gridCol w:w="1134"/>
              <w:gridCol w:w="1510"/>
            </w:tblGrid>
            <w:tr w:rsidR="005D6929" w:rsidRPr="001612A6" w14:paraId="1B45C386" w14:textId="77777777" w:rsidTr="005D6929">
              <w:tc>
                <w:tcPr>
                  <w:tcW w:w="1625" w:type="dxa"/>
                  <w:shd w:val="clear" w:color="auto" w:fill="D9D9D9" w:themeFill="background1" w:themeFillShade="D9"/>
                  <w:vAlign w:val="center"/>
                </w:tcPr>
                <w:p w14:paraId="508BC204" w14:textId="77777777" w:rsidR="005D6929" w:rsidRPr="001612A6" w:rsidRDefault="005D6929" w:rsidP="005D6929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Kamień milowy</w:t>
                  </w:r>
                </w:p>
              </w:tc>
              <w:tc>
                <w:tcPr>
                  <w:tcW w:w="1063" w:type="dxa"/>
                  <w:shd w:val="clear" w:color="auto" w:fill="D9D9D9" w:themeFill="background1" w:themeFillShade="D9"/>
                  <w:vAlign w:val="center"/>
                </w:tcPr>
                <w:p w14:paraId="1C9EE13B" w14:textId="77777777" w:rsidR="005D6929" w:rsidRPr="001612A6" w:rsidRDefault="005D6929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Pierwotny planowany termin osiągnięcia</w:t>
                  </w:r>
                </w:p>
              </w:tc>
              <w:tc>
                <w:tcPr>
                  <w:tcW w:w="1062" w:type="dxa"/>
                  <w:shd w:val="clear" w:color="auto" w:fill="D9D9D9" w:themeFill="background1" w:themeFillShade="D9"/>
                  <w:vAlign w:val="center"/>
                </w:tcPr>
                <w:p w14:paraId="16335CBE" w14:textId="77777777" w:rsidR="005D6929" w:rsidRPr="001612A6" w:rsidRDefault="005D6929" w:rsidP="007340B8">
                  <w:pPr>
                    <w:pStyle w:val="Other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Planowany termin osiągnięcia</w:t>
                  </w:r>
                </w:p>
              </w:tc>
              <w:tc>
                <w:tcPr>
                  <w:tcW w:w="1130" w:type="dxa"/>
                  <w:shd w:val="clear" w:color="auto" w:fill="D9D9D9" w:themeFill="background1" w:themeFillShade="D9"/>
                  <w:vAlign w:val="center"/>
                </w:tcPr>
                <w:p w14:paraId="4B79A35D" w14:textId="77777777" w:rsidR="005D6929" w:rsidRPr="001612A6" w:rsidRDefault="005D6929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Rzeczywisty termin osiągnięcia</w:t>
                  </w:r>
                </w:p>
              </w:tc>
              <w:tc>
                <w:tcPr>
                  <w:tcW w:w="1505" w:type="dxa"/>
                  <w:shd w:val="clear" w:color="auto" w:fill="D9D9D9" w:themeFill="background1" w:themeFillShade="D9"/>
                  <w:vAlign w:val="center"/>
                </w:tcPr>
                <w:p w14:paraId="147D056C" w14:textId="77777777" w:rsidR="005D6929" w:rsidRPr="001612A6" w:rsidRDefault="005D6929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Status realizacji kamienia milowego i przyczyna ew. opóźnienia lub  nieosiągnięcia </w:t>
                  </w:r>
                </w:p>
              </w:tc>
            </w:tr>
            <w:tr w:rsidR="005D6929" w:rsidRPr="001612A6" w14:paraId="4F4DD59C" w14:textId="7F542895" w:rsidTr="005D6929">
              <w:tc>
                <w:tcPr>
                  <w:tcW w:w="1625" w:type="dxa"/>
                </w:tcPr>
                <w:p w14:paraId="5E6AA380" w14:textId="6918FC5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KM1 Podpisanie umów z dostawcami produktów programistycznych po postępowaniach przetargowych</w:t>
                  </w:r>
                </w:p>
              </w:tc>
              <w:tc>
                <w:tcPr>
                  <w:tcW w:w="1063" w:type="dxa"/>
                </w:tcPr>
                <w:p w14:paraId="3C0F4BB4" w14:textId="78DFCDF4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06-2019</w:t>
                  </w:r>
                </w:p>
              </w:tc>
              <w:tc>
                <w:tcPr>
                  <w:tcW w:w="1062" w:type="dxa"/>
                </w:tcPr>
                <w:p w14:paraId="31D808F1" w14:textId="2F15E3B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06-2019</w:t>
                  </w:r>
                </w:p>
              </w:tc>
              <w:tc>
                <w:tcPr>
                  <w:tcW w:w="1130" w:type="dxa"/>
                </w:tcPr>
                <w:p w14:paraId="47DBC324" w14:textId="033AD14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04-2020</w:t>
                  </w:r>
                </w:p>
              </w:tc>
              <w:tc>
                <w:tcPr>
                  <w:tcW w:w="1505" w:type="dxa"/>
                </w:tcPr>
                <w:p w14:paraId="54DA21C1" w14:textId="3C136DB0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konieczności powtórzenia procedury zamówienia publicznego.</w:t>
                  </w:r>
                </w:p>
              </w:tc>
            </w:tr>
            <w:tr w:rsidR="005D6929" w:rsidRPr="001612A6" w14:paraId="7DA622B2" w14:textId="5574712D" w:rsidTr="005D6929">
              <w:tc>
                <w:tcPr>
                  <w:tcW w:w="1625" w:type="dxa"/>
                </w:tcPr>
                <w:p w14:paraId="78089C1B" w14:textId="7873F39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KM2 Dostarczenie sprzętu</w:t>
                  </w:r>
                </w:p>
              </w:tc>
              <w:tc>
                <w:tcPr>
                  <w:tcW w:w="1063" w:type="dxa"/>
                </w:tcPr>
                <w:p w14:paraId="7D59C139" w14:textId="3CECF05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08-2019</w:t>
                  </w:r>
                </w:p>
              </w:tc>
              <w:tc>
                <w:tcPr>
                  <w:tcW w:w="1062" w:type="dxa"/>
                </w:tcPr>
                <w:p w14:paraId="7756AD00" w14:textId="4B7E793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08-2019</w:t>
                  </w:r>
                </w:p>
              </w:tc>
              <w:tc>
                <w:tcPr>
                  <w:tcW w:w="1130" w:type="dxa"/>
                </w:tcPr>
                <w:p w14:paraId="5337DE99" w14:textId="5EA7D6A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02-2020</w:t>
                  </w:r>
                </w:p>
              </w:tc>
              <w:tc>
                <w:tcPr>
                  <w:tcW w:w="1505" w:type="dxa"/>
                </w:tcPr>
                <w:p w14:paraId="21636854" w14:textId="5063D5EC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konieczności powtórzenia procedury zamówienia publicznego.</w:t>
                  </w:r>
                </w:p>
              </w:tc>
            </w:tr>
            <w:tr w:rsidR="005D6929" w:rsidRPr="001612A6" w14:paraId="402AEE13" w14:textId="5AE0D147" w:rsidTr="005D6929">
              <w:tc>
                <w:tcPr>
                  <w:tcW w:w="1625" w:type="dxa"/>
                </w:tcPr>
                <w:p w14:paraId="698E121A" w14:textId="47C849E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KM3 Konferencja otwierająca projekt</w:t>
                  </w:r>
                </w:p>
              </w:tc>
              <w:tc>
                <w:tcPr>
                  <w:tcW w:w="1063" w:type="dxa"/>
                </w:tcPr>
                <w:p w14:paraId="0A597100" w14:textId="68CE212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10-2019</w:t>
                  </w:r>
                </w:p>
              </w:tc>
              <w:tc>
                <w:tcPr>
                  <w:tcW w:w="1062" w:type="dxa"/>
                </w:tcPr>
                <w:p w14:paraId="2450C2A7" w14:textId="5B438AD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10-2019</w:t>
                  </w:r>
                </w:p>
              </w:tc>
              <w:tc>
                <w:tcPr>
                  <w:tcW w:w="1130" w:type="dxa"/>
                </w:tcPr>
                <w:p w14:paraId="4948363E" w14:textId="330326B3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10-2019</w:t>
                  </w:r>
                </w:p>
              </w:tc>
              <w:tc>
                <w:tcPr>
                  <w:tcW w:w="1505" w:type="dxa"/>
                </w:tcPr>
                <w:p w14:paraId="5E5363DD" w14:textId="2112A88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w terminie</w:t>
                  </w:r>
                </w:p>
              </w:tc>
            </w:tr>
            <w:tr w:rsidR="005D6929" w:rsidRPr="001612A6" w14:paraId="6BF35C53" w14:textId="35640F5A" w:rsidTr="005D6929">
              <w:tc>
                <w:tcPr>
                  <w:tcW w:w="1625" w:type="dxa"/>
                </w:tcPr>
                <w:p w14:paraId="51296955" w14:textId="00C6C008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KM4 Zakończenie szkoleń dla realizatorów (cz. 1)</w:t>
                  </w:r>
                </w:p>
              </w:tc>
              <w:tc>
                <w:tcPr>
                  <w:tcW w:w="1063" w:type="dxa"/>
                </w:tcPr>
                <w:p w14:paraId="3CBAD5CB" w14:textId="46DBFC83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11-2019</w:t>
                  </w:r>
                </w:p>
              </w:tc>
              <w:tc>
                <w:tcPr>
                  <w:tcW w:w="1062" w:type="dxa"/>
                </w:tcPr>
                <w:p w14:paraId="66A8A682" w14:textId="1AF0672A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11-2019</w:t>
                  </w:r>
                </w:p>
              </w:tc>
              <w:tc>
                <w:tcPr>
                  <w:tcW w:w="1130" w:type="dxa"/>
                </w:tcPr>
                <w:p w14:paraId="6F08BA4A" w14:textId="13B26A56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05-2022</w:t>
                  </w:r>
                </w:p>
              </w:tc>
              <w:tc>
                <w:tcPr>
                  <w:tcW w:w="1505" w:type="dxa"/>
                </w:tcPr>
                <w:p w14:paraId="3CDFACC2" w14:textId="63D8558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sytuacji pandemicznej i podejścia do zapotrzebowania na realizację szkoleń dla realizatorów.</w:t>
                  </w:r>
                </w:p>
              </w:tc>
            </w:tr>
            <w:tr w:rsidR="005D6929" w:rsidRPr="001612A6" w14:paraId="29D65D3A" w14:textId="0D603F57" w:rsidTr="005D6929">
              <w:tc>
                <w:tcPr>
                  <w:tcW w:w="1625" w:type="dxa"/>
                </w:tcPr>
                <w:p w14:paraId="703E4F87" w14:textId="63C1A96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KM5 Realizacja konferencji naukowej - szkolenia dla </w:t>
                  </w: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odbiorców</w:t>
                  </w:r>
                </w:p>
              </w:tc>
              <w:tc>
                <w:tcPr>
                  <w:tcW w:w="1063" w:type="dxa"/>
                </w:tcPr>
                <w:p w14:paraId="217DE628" w14:textId="007311C6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lastRenderedPageBreak/>
                    <w:t>12-2020</w:t>
                  </w:r>
                </w:p>
              </w:tc>
              <w:tc>
                <w:tcPr>
                  <w:tcW w:w="1062" w:type="dxa"/>
                </w:tcPr>
                <w:p w14:paraId="75F34699" w14:textId="3EA621E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12-2020</w:t>
                  </w:r>
                </w:p>
              </w:tc>
              <w:tc>
                <w:tcPr>
                  <w:tcW w:w="1130" w:type="dxa"/>
                </w:tcPr>
                <w:p w14:paraId="10E85305" w14:textId="0670AC9D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05-2022</w:t>
                  </w:r>
                </w:p>
              </w:tc>
              <w:tc>
                <w:tcPr>
                  <w:tcW w:w="1505" w:type="dxa"/>
                </w:tcPr>
                <w:p w14:paraId="3BC5AEF9" w14:textId="7D55FA00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osiągnięty po terminie, opóźnienie wynikało z </w:t>
                  </w: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sytuacji pandemincznej w kraju i na świecie.</w:t>
                  </w:r>
                </w:p>
              </w:tc>
            </w:tr>
            <w:tr w:rsidR="005D6929" w:rsidRPr="001612A6" w14:paraId="5FA60519" w14:textId="5A0031C8" w:rsidTr="005D6929">
              <w:tc>
                <w:tcPr>
                  <w:tcW w:w="1625" w:type="dxa"/>
                </w:tcPr>
                <w:p w14:paraId="1BF0C355" w14:textId="178BCA1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KM6 Zamieszczenie pierwszych obiektów w systemie- rozpoczęcie świadczenia usług</w:t>
                  </w:r>
                </w:p>
              </w:tc>
              <w:tc>
                <w:tcPr>
                  <w:tcW w:w="1063" w:type="dxa"/>
                </w:tcPr>
                <w:p w14:paraId="7E825596" w14:textId="597D86C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062" w:type="dxa"/>
                </w:tcPr>
                <w:p w14:paraId="691A6728" w14:textId="2B9AADE5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130" w:type="dxa"/>
                </w:tcPr>
                <w:p w14:paraId="34F4598D" w14:textId="680E0022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04-2020</w:t>
                  </w:r>
                </w:p>
              </w:tc>
              <w:tc>
                <w:tcPr>
                  <w:tcW w:w="1505" w:type="dxa"/>
                </w:tcPr>
                <w:p w14:paraId="1D1C3EE8" w14:textId="6664C9A9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terminie, opóźnienie wynikało z konieczności powtórzenia procedury zamówienia publicznego.</w:t>
                  </w:r>
                </w:p>
              </w:tc>
            </w:tr>
            <w:tr w:rsidR="005D6929" w:rsidRPr="001612A6" w14:paraId="7DDAE59F" w14:textId="04702DB4" w:rsidTr="005D6929">
              <w:tc>
                <w:tcPr>
                  <w:tcW w:w="1625" w:type="dxa"/>
                </w:tcPr>
                <w:p w14:paraId="166DFA19" w14:textId="19CA731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KM7 Zamieszczenie 50% zasobów w systemie</w:t>
                  </w:r>
                </w:p>
              </w:tc>
              <w:tc>
                <w:tcPr>
                  <w:tcW w:w="1063" w:type="dxa"/>
                </w:tcPr>
                <w:p w14:paraId="1420550C" w14:textId="1D58D5C6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10-2021</w:t>
                  </w:r>
                </w:p>
              </w:tc>
              <w:tc>
                <w:tcPr>
                  <w:tcW w:w="1062" w:type="dxa"/>
                </w:tcPr>
                <w:p w14:paraId="376B572C" w14:textId="4B641AB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10-2021</w:t>
                  </w:r>
                </w:p>
              </w:tc>
              <w:tc>
                <w:tcPr>
                  <w:tcW w:w="1130" w:type="dxa"/>
                </w:tcPr>
                <w:p w14:paraId="2BFBF419" w14:textId="5A60E4DF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06-2021</w:t>
                  </w:r>
                </w:p>
              </w:tc>
              <w:tc>
                <w:tcPr>
                  <w:tcW w:w="1505" w:type="dxa"/>
                </w:tcPr>
                <w:p w14:paraId="7BD03700" w14:textId="43993561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w terminie</w:t>
                  </w:r>
                </w:p>
              </w:tc>
            </w:tr>
            <w:tr w:rsidR="005D6929" w:rsidRPr="001612A6" w14:paraId="64A65BC1" w14:textId="77777777" w:rsidTr="005D6929">
              <w:tc>
                <w:tcPr>
                  <w:tcW w:w="1625" w:type="dxa"/>
                </w:tcPr>
                <w:p w14:paraId="16E5EEA7" w14:textId="13C5C570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KM8 Uruchomienie/ wdrożenie systemu z podstawowymi funkcjami</w:t>
                  </w:r>
                </w:p>
              </w:tc>
              <w:tc>
                <w:tcPr>
                  <w:tcW w:w="1063" w:type="dxa"/>
                </w:tcPr>
                <w:p w14:paraId="0E01383D" w14:textId="740DC2BA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062" w:type="dxa"/>
                </w:tcPr>
                <w:p w14:paraId="5FD73F25" w14:textId="5239206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01-2020</w:t>
                  </w:r>
                </w:p>
              </w:tc>
              <w:tc>
                <w:tcPr>
                  <w:tcW w:w="1130" w:type="dxa"/>
                </w:tcPr>
                <w:p w14:paraId="5F9E571D" w14:textId="749D87CD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02-2020</w:t>
                  </w:r>
                </w:p>
              </w:tc>
              <w:tc>
                <w:tcPr>
                  <w:tcW w:w="1505" w:type="dxa"/>
                </w:tcPr>
                <w:p w14:paraId="5880EA38" w14:textId="5F4053A7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osiągnięty po terminie. Opóźnienie wynikło z powtarzania procedur przetargowych na usługi programistyczne. </w:t>
                  </w:r>
                </w:p>
              </w:tc>
            </w:tr>
            <w:tr w:rsidR="005D6929" w:rsidRPr="001612A6" w14:paraId="1AC7DAF1" w14:textId="77777777" w:rsidTr="005D6929">
              <w:tc>
                <w:tcPr>
                  <w:tcW w:w="1625" w:type="dxa"/>
                </w:tcPr>
                <w:p w14:paraId="29E3FF49" w14:textId="356D615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 9 drożenie systemu w pełnej funkcjonalności</w:t>
                  </w:r>
                </w:p>
              </w:tc>
              <w:tc>
                <w:tcPr>
                  <w:tcW w:w="1063" w:type="dxa"/>
                </w:tcPr>
                <w:p w14:paraId="2AC54DF7" w14:textId="4EF44372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09-2020</w:t>
                  </w:r>
                </w:p>
              </w:tc>
              <w:tc>
                <w:tcPr>
                  <w:tcW w:w="1062" w:type="dxa"/>
                </w:tcPr>
                <w:p w14:paraId="6E4CCA47" w14:textId="5A6FC8F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09-2020</w:t>
                  </w:r>
                </w:p>
              </w:tc>
              <w:tc>
                <w:tcPr>
                  <w:tcW w:w="1130" w:type="dxa"/>
                </w:tcPr>
                <w:p w14:paraId="12F905EC" w14:textId="0D7EAC7E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10-2020</w:t>
                  </w:r>
                </w:p>
              </w:tc>
              <w:tc>
                <w:tcPr>
                  <w:tcW w:w="1505" w:type="dxa"/>
                </w:tcPr>
                <w:p w14:paraId="7664F996" w14:textId="41D6142C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po terminie. Opóźnienie wynikło z powtarzania procedur przetargowych na usługi programistyczne oraz z wprowadzania poprawek.</w:t>
                  </w:r>
                </w:p>
              </w:tc>
            </w:tr>
            <w:tr w:rsidR="005D6929" w:rsidRPr="001612A6" w14:paraId="335886D6" w14:textId="77777777" w:rsidTr="005D6929">
              <w:tc>
                <w:tcPr>
                  <w:tcW w:w="1625" w:type="dxa"/>
                </w:tcPr>
                <w:p w14:paraId="1844E404" w14:textId="2392FA0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KM10 Udostępnienie pierwszego pakietu promocyjno-informacyjnego</w:t>
                  </w:r>
                </w:p>
              </w:tc>
              <w:tc>
                <w:tcPr>
                  <w:tcW w:w="1063" w:type="dxa"/>
                </w:tcPr>
                <w:p w14:paraId="25EC3742" w14:textId="7D65C77A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04-2020</w:t>
                  </w:r>
                </w:p>
              </w:tc>
              <w:tc>
                <w:tcPr>
                  <w:tcW w:w="1062" w:type="dxa"/>
                </w:tcPr>
                <w:p w14:paraId="6038771E" w14:textId="0E5630E1" w:rsidR="005D6929" w:rsidRPr="001612A6" w:rsidRDefault="005D6929" w:rsidP="00B11B01">
                  <w:pPr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04-2020</w:t>
                  </w:r>
                </w:p>
              </w:tc>
              <w:tc>
                <w:tcPr>
                  <w:tcW w:w="1130" w:type="dxa"/>
                </w:tcPr>
                <w:p w14:paraId="0613612A" w14:textId="1B9DF285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  <w:lang w:eastAsia="pl-PL"/>
                    </w:rPr>
                    <w:t>11-2019</w:t>
                  </w:r>
                </w:p>
              </w:tc>
              <w:tc>
                <w:tcPr>
                  <w:tcW w:w="1505" w:type="dxa"/>
                </w:tcPr>
                <w:p w14:paraId="30832CC0" w14:textId="4CD0A20B" w:rsidR="005D6929" w:rsidRPr="001612A6" w:rsidRDefault="005D6929" w:rsidP="00B11B01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osiągnięty w terminie</w:t>
                  </w:r>
                </w:p>
              </w:tc>
            </w:tr>
          </w:tbl>
          <w:p w14:paraId="49FC321B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2A427F23" w14:textId="77777777" w:rsidR="007340B8" w:rsidRPr="001612A6" w:rsidRDefault="007340B8" w:rsidP="007340B8">
            <w:pPr>
              <w:pStyle w:val="Tablecaption0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wyniku realizacji projektu powstały poniżej wymienione produkty:</w:t>
            </w:r>
          </w:p>
          <w:p w14:paraId="54143808" w14:textId="77777777" w:rsidR="007340B8" w:rsidRPr="001612A6" w:rsidRDefault="007340B8" w:rsidP="007340B8">
            <w:pPr>
              <w:pStyle w:val="Other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960"/>
            </w:tblGrid>
            <w:tr w:rsidR="00DB1B2D" w:rsidRPr="001612A6" w14:paraId="6C209BD7" w14:textId="77777777" w:rsidTr="00DB1B2D">
              <w:tc>
                <w:tcPr>
                  <w:tcW w:w="5960" w:type="dxa"/>
                  <w:shd w:val="clear" w:color="auto" w:fill="D9D9D9" w:themeFill="background1" w:themeFillShade="D9"/>
                  <w:vAlign w:val="center"/>
                </w:tcPr>
                <w:p w14:paraId="26B66E57" w14:textId="77777777" w:rsidR="00DB1B2D" w:rsidRPr="001612A6" w:rsidRDefault="00DB1B2D" w:rsidP="007340B8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Nazwa produktu</w:t>
                  </w:r>
                </w:p>
              </w:tc>
            </w:tr>
            <w:tr w:rsidR="00DB1B2D" w:rsidRPr="001612A6" w14:paraId="5226F1DA" w14:textId="77777777" w:rsidTr="00DB1B2D">
              <w:tc>
                <w:tcPr>
                  <w:tcW w:w="5960" w:type="dxa"/>
                  <w:vAlign w:val="center"/>
                </w:tcPr>
                <w:p w14:paraId="3A078549" w14:textId="49EF842A" w:rsidR="00DB1B2D" w:rsidRPr="001612A6" w:rsidRDefault="00310228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Platforma internetowa z narzędziami programistycznymi do analizowania danych</w:t>
                  </w:r>
                  <w:r w:rsidR="00036A30"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  <w:tr w:rsidR="00DB1B2D" w:rsidRPr="001612A6" w14:paraId="69D2DA60" w14:textId="77777777" w:rsidTr="00DB1B2D">
              <w:tc>
                <w:tcPr>
                  <w:tcW w:w="5960" w:type="dxa"/>
                  <w:vAlign w:val="center"/>
                </w:tcPr>
                <w:p w14:paraId="567902C1" w14:textId="038C589F" w:rsidR="00DB1B2D" w:rsidRPr="00A44AAF" w:rsidRDefault="00036A30" w:rsidP="00CB72B9">
                  <w:pPr>
                    <w:pStyle w:val="Other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lastRenderedPageBreak/>
                    <w:t>U</w:t>
                  </w:r>
                  <w:r w:rsidR="00DB1B2D"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</w:t>
                  </w:r>
                  <w:r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ostępnione dokumenty </w:t>
                  </w:r>
                  <w:r w:rsidR="00CB72B9"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zawierające </w:t>
                  </w:r>
                  <w:r w:rsidR="00DB1B2D"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informacje sektora publicznego </w:t>
                  </w:r>
                  <w:r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–</w:t>
                  </w:r>
                  <w:r w:rsidR="00DB1B2D"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Pr="00A44AA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20803 </w:t>
                  </w:r>
                  <w:r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szt.</w:t>
                  </w:r>
                </w:p>
              </w:tc>
            </w:tr>
            <w:tr w:rsidR="00DB1B2D" w:rsidRPr="001612A6" w14:paraId="39857215" w14:textId="77777777" w:rsidTr="00DB1B2D">
              <w:tc>
                <w:tcPr>
                  <w:tcW w:w="5960" w:type="dxa"/>
                  <w:vAlign w:val="center"/>
                </w:tcPr>
                <w:p w14:paraId="156714E2" w14:textId="5827F02E" w:rsidR="00DB1B2D" w:rsidRPr="00A44AAF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API – 2szt.</w:t>
                  </w:r>
                </w:p>
              </w:tc>
            </w:tr>
            <w:tr w:rsidR="00DB1B2D" w:rsidRPr="001612A6" w14:paraId="139D39B8" w14:textId="77777777" w:rsidTr="00DB1B2D">
              <w:tc>
                <w:tcPr>
                  <w:tcW w:w="5960" w:type="dxa"/>
                  <w:vAlign w:val="center"/>
                </w:tcPr>
                <w:p w14:paraId="77AF4C5F" w14:textId="1FA77017" w:rsidR="00DB1B2D" w:rsidRPr="00A44AAF" w:rsidRDefault="00036A30" w:rsidP="00CB72B9">
                  <w:pPr>
                    <w:pStyle w:val="Other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Z</w:t>
                  </w:r>
                  <w:r w:rsidR="00DB1B2D"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d</w:t>
                  </w:r>
                  <w:r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igitaliz</w:t>
                  </w:r>
                  <w:bookmarkStart w:id="0" w:name="_GoBack"/>
                  <w:bookmarkEnd w:id="0"/>
                  <w:r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owane dokumenty</w:t>
                  </w:r>
                  <w:r w:rsidR="00DB1B2D"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CB72B9"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zawierające </w:t>
                  </w:r>
                  <w:r w:rsidR="00DB1B2D"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informacje sektora publicznego – </w:t>
                  </w:r>
                  <w:r w:rsidRPr="00A44AA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298554 </w:t>
                  </w:r>
                  <w:r w:rsidR="00DB1B2D" w:rsidRPr="00A44AAF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szt. </w:t>
                  </w:r>
                </w:p>
              </w:tc>
            </w:tr>
            <w:tr w:rsidR="00DB1B2D" w:rsidRPr="001612A6" w14:paraId="019B2EAC" w14:textId="77777777" w:rsidTr="00DB1B2D">
              <w:tc>
                <w:tcPr>
                  <w:tcW w:w="5960" w:type="dxa"/>
                </w:tcPr>
                <w:p w14:paraId="3B1922AB" w14:textId="27C36A8B" w:rsidR="00DB1B2D" w:rsidRPr="00A44AAF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44AAF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Materiały szkoleniowe.</w:t>
                  </w:r>
                </w:p>
              </w:tc>
            </w:tr>
            <w:tr w:rsidR="00DB1B2D" w:rsidRPr="001612A6" w14:paraId="509C5408" w14:textId="77777777" w:rsidTr="00DB1B2D">
              <w:tc>
                <w:tcPr>
                  <w:tcW w:w="5960" w:type="dxa"/>
                </w:tcPr>
                <w:p w14:paraId="395A2ACA" w14:textId="0EDB1EE1" w:rsidR="00DB1B2D" w:rsidRPr="00A44AAF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44AAF">
                    <w:rPr>
                      <w:rFonts w:asciiTheme="minorHAnsi" w:hAnsiTheme="minorHAnsi" w:cstheme="minorHAnsi"/>
                      <w:sz w:val="22"/>
                      <w:szCs w:val="22"/>
                    </w:rPr>
                    <w:t>Filmy promocyjne</w:t>
                  </w:r>
                </w:p>
              </w:tc>
            </w:tr>
            <w:tr w:rsidR="00DB1B2D" w:rsidRPr="001612A6" w14:paraId="3552EA3A" w14:textId="77777777" w:rsidTr="00DB1B2D">
              <w:tc>
                <w:tcPr>
                  <w:tcW w:w="5960" w:type="dxa"/>
                </w:tcPr>
                <w:p w14:paraId="185089A1" w14:textId="073C630D" w:rsidR="00DB1B2D" w:rsidRPr="001612A6" w:rsidRDefault="00DB1B2D" w:rsidP="008679AE">
                  <w:pPr>
                    <w:pStyle w:val="Other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12A6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Materiały promocyjne</w:t>
                  </w:r>
                </w:p>
              </w:tc>
            </w:tr>
          </w:tbl>
          <w:p w14:paraId="2474BA06" w14:textId="17FDF4B9" w:rsidR="002450C4" w:rsidRPr="001612A6" w:rsidRDefault="002450C4" w:rsidP="008679AE">
            <w:pPr>
              <w:jc w:val="both"/>
              <w:rPr>
                <w:rFonts w:cstheme="minorHAnsi"/>
              </w:rPr>
            </w:pPr>
          </w:p>
        </w:tc>
      </w:tr>
      <w:tr w:rsidR="004D135D" w:rsidRPr="001612A6" w14:paraId="24BACB72" w14:textId="77777777" w:rsidTr="00FA1569">
        <w:tc>
          <w:tcPr>
            <w:tcW w:w="883" w:type="dxa"/>
          </w:tcPr>
          <w:p w14:paraId="0B67C84C" w14:textId="77777777" w:rsidR="004D135D" w:rsidRPr="001612A6" w:rsidRDefault="004D135D" w:rsidP="00D267DD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277BB0A0" w14:textId="77777777" w:rsidR="004D135D" w:rsidRPr="001612A6" w:rsidRDefault="004D135D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E-usługi dla obywateli i przedsiębiorców</w:t>
            </w:r>
          </w:p>
        </w:tc>
        <w:tc>
          <w:tcPr>
            <w:tcW w:w="6991" w:type="dxa"/>
          </w:tcPr>
          <w:p w14:paraId="19652342" w14:textId="77777777" w:rsidR="008679AE" w:rsidRPr="001612A6" w:rsidRDefault="008679AE" w:rsidP="008679AE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Nie dotyczy</w:t>
            </w:r>
          </w:p>
          <w:p w14:paraId="537AAFE5" w14:textId="264E0010" w:rsidR="004D135D" w:rsidRPr="001612A6" w:rsidRDefault="004D135D" w:rsidP="00E30008">
            <w:pPr>
              <w:rPr>
                <w:rFonts w:cstheme="minorHAnsi"/>
                <w:bCs/>
              </w:rPr>
            </w:pPr>
          </w:p>
        </w:tc>
      </w:tr>
      <w:tr w:rsidR="00920CE8" w:rsidRPr="001612A6" w14:paraId="52BC8AAA" w14:textId="77777777" w:rsidTr="00FA1569">
        <w:tc>
          <w:tcPr>
            <w:tcW w:w="883" w:type="dxa"/>
          </w:tcPr>
          <w:p w14:paraId="2D1B936E" w14:textId="77777777" w:rsidR="00920CE8" w:rsidRPr="001612A6" w:rsidRDefault="00920CE8" w:rsidP="00D267DD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15F3B396" w14:textId="77777777" w:rsidR="00920CE8" w:rsidRPr="001612A6" w:rsidRDefault="00920CE8" w:rsidP="0092099A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Postęp w realizacji strategicznych celów Państwa</w:t>
            </w:r>
          </w:p>
        </w:tc>
        <w:tc>
          <w:tcPr>
            <w:tcW w:w="6991" w:type="dxa"/>
          </w:tcPr>
          <w:p w14:paraId="32A9101F" w14:textId="33D69B4F" w:rsidR="009A504D" w:rsidRPr="001612A6" w:rsidRDefault="009A504D" w:rsidP="009A504D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Na koniec projektu osiągnięto następujące wskaźniki:</w:t>
            </w:r>
          </w:p>
          <w:tbl>
            <w:tblPr>
              <w:tblW w:w="68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122"/>
              <w:gridCol w:w="844"/>
              <w:gridCol w:w="1014"/>
              <w:gridCol w:w="1129"/>
              <w:gridCol w:w="1299"/>
            </w:tblGrid>
            <w:tr w:rsidR="00E03FBA" w:rsidRPr="001612A6" w14:paraId="55200A2F" w14:textId="77777777" w:rsidTr="005C10E5">
              <w:trPr>
                <w:tblHeader/>
              </w:trPr>
              <w:tc>
                <w:tcPr>
                  <w:tcW w:w="2233" w:type="dxa"/>
                  <w:shd w:val="clear" w:color="auto" w:fill="D0CECE"/>
                  <w:vAlign w:val="center"/>
                </w:tcPr>
                <w:p w14:paraId="151CE80B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Nazwa</w:t>
                  </w:r>
                </w:p>
              </w:tc>
              <w:tc>
                <w:tcPr>
                  <w:tcW w:w="841" w:type="dxa"/>
                  <w:shd w:val="clear" w:color="auto" w:fill="D0CECE"/>
                  <w:vAlign w:val="center"/>
                </w:tcPr>
                <w:p w14:paraId="10FEBBC6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Jedn. miary</w:t>
                  </w:r>
                </w:p>
              </w:tc>
              <w:tc>
                <w:tcPr>
                  <w:tcW w:w="1044" w:type="dxa"/>
                  <w:shd w:val="clear" w:color="auto" w:fill="D0CECE"/>
                  <w:vAlign w:val="center"/>
                </w:tcPr>
                <w:p w14:paraId="1776633D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 xml:space="preserve">Wartość </w:t>
                  </w:r>
                </w:p>
                <w:p w14:paraId="33C9D98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docelowa</w:t>
                  </w:r>
                </w:p>
              </w:tc>
              <w:tc>
                <w:tcPr>
                  <w:tcW w:w="1226" w:type="dxa"/>
                  <w:shd w:val="clear" w:color="auto" w:fill="D0CECE"/>
                  <w:vAlign w:val="center"/>
                </w:tcPr>
                <w:p w14:paraId="61A9E222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1460" w:type="dxa"/>
                  <w:shd w:val="clear" w:color="auto" w:fill="D0CECE"/>
                  <w:vAlign w:val="center"/>
                </w:tcPr>
                <w:p w14:paraId="4D551C0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1612A6">
                    <w:rPr>
                      <w:rFonts w:cstheme="minorHAnsi"/>
                      <w:b/>
                      <w:bCs/>
                    </w:rPr>
                    <w:t>Wartość osiągnięta od początku realizacji projektu (narastająco)</w:t>
                  </w:r>
                </w:p>
              </w:tc>
            </w:tr>
            <w:tr w:rsidR="00E03FBA" w:rsidRPr="001612A6" w14:paraId="4018D333" w14:textId="77777777" w:rsidTr="005C10E5">
              <w:tc>
                <w:tcPr>
                  <w:tcW w:w="2233" w:type="dxa"/>
                </w:tcPr>
                <w:p w14:paraId="49339347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podmiotów, które udostępniły on-line informacje sektora publicznego. </w:t>
                  </w:r>
                </w:p>
              </w:tc>
              <w:tc>
                <w:tcPr>
                  <w:tcW w:w="841" w:type="dxa"/>
                </w:tcPr>
                <w:p w14:paraId="5AA5DB5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27DC7C9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226" w:type="dxa"/>
                </w:tcPr>
                <w:p w14:paraId="50A35FA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01-2021</w:t>
                  </w:r>
                </w:p>
              </w:tc>
              <w:tc>
                <w:tcPr>
                  <w:tcW w:w="1460" w:type="dxa"/>
                </w:tcPr>
                <w:p w14:paraId="2698699F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</w:tr>
            <w:tr w:rsidR="00E03FBA" w:rsidRPr="001612A6" w14:paraId="1404BA86" w14:textId="77777777" w:rsidTr="005C10E5">
              <w:tc>
                <w:tcPr>
                  <w:tcW w:w="2233" w:type="dxa"/>
                </w:tcPr>
                <w:p w14:paraId="136B2E96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zdigitalizowanych dokumentów zawierających informacje sektora publicznego.  </w:t>
                  </w:r>
                </w:p>
              </w:tc>
              <w:tc>
                <w:tcPr>
                  <w:tcW w:w="841" w:type="dxa"/>
                </w:tcPr>
                <w:p w14:paraId="11E6E8EB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62822A3A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9000</w:t>
                  </w:r>
                </w:p>
              </w:tc>
              <w:tc>
                <w:tcPr>
                  <w:tcW w:w="1226" w:type="dxa"/>
                </w:tcPr>
                <w:p w14:paraId="369AEF61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01-2022</w:t>
                  </w:r>
                </w:p>
              </w:tc>
              <w:tc>
                <w:tcPr>
                  <w:tcW w:w="1460" w:type="dxa"/>
                </w:tcPr>
                <w:p w14:paraId="70DE1CD3" w14:textId="314E04A8" w:rsidR="00E03FBA" w:rsidRPr="00FE5615" w:rsidRDefault="00271591" w:rsidP="00E03FBA">
                  <w:pPr>
                    <w:spacing w:after="0" w:line="240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FE5615">
                    <w:rPr>
                      <w:rFonts w:cstheme="minorHAnsi"/>
                    </w:rPr>
                    <w:t>298554</w:t>
                  </w:r>
                </w:p>
              </w:tc>
            </w:tr>
            <w:tr w:rsidR="00E03FBA" w:rsidRPr="001612A6" w14:paraId="659E68DD" w14:textId="77777777" w:rsidTr="005C10E5">
              <w:tc>
                <w:tcPr>
                  <w:tcW w:w="2233" w:type="dxa"/>
                </w:tcPr>
                <w:p w14:paraId="14746180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udostępnionych on-line dokumentów zawierających informacje sektora publicznego </w:t>
                  </w:r>
                </w:p>
              </w:tc>
              <w:tc>
                <w:tcPr>
                  <w:tcW w:w="841" w:type="dxa"/>
                </w:tcPr>
                <w:p w14:paraId="4FCD358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0E8B6792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8500</w:t>
                  </w:r>
                </w:p>
              </w:tc>
              <w:tc>
                <w:tcPr>
                  <w:tcW w:w="1226" w:type="dxa"/>
                </w:tcPr>
                <w:p w14:paraId="1510F241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01-2022</w:t>
                  </w:r>
                </w:p>
              </w:tc>
              <w:tc>
                <w:tcPr>
                  <w:tcW w:w="1460" w:type="dxa"/>
                </w:tcPr>
                <w:p w14:paraId="462A7384" w14:textId="01BE1915" w:rsidR="00E03FBA" w:rsidRPr="00FE5615" w:rsidRDefault="00271591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FE5615">
                    <w:rPr>
                      <w:rFonts w:cstheme="minorHAnsi"/>
                    </w:rPr>
                    <w:t>20803</w:t>
                  </w:r>
                </w:p>
              </w:tc>
            </w:tr>
            <w:tr w:rsidR="00E03FBA" w:rsidRPr="001612A6" w14:paraId="7DFBF439" w14:textId="77777777" w:rsidTr="005C10E5">
              <w:tc>
                <w:tcPr>
                  <w:tcW w:w="2233" w:type="dxa"/>
                </w:tcPr>
                <w:p w14:paraId="0929E54B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Liczba utworzonych API </w:t>
                  </w:r>
                </w:p>
              </w:tc>
              <w:tc>
                <w:tcPr>
                  <w:tcW w:w="841" w:type="dxa"/>
                </w:tcPr>
                <w:p w14:paraId="274E1D2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7AC12FC4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226" w:type="dxa"/>
                </w:tcPr>
                <w:p w14:paraId="605260CC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01-2021</w:t>
                  </w:r>
                </w:p>
              </w:tc>
              <w:tc>
                <w:tcPr>
                  <w:tcW w:w="1460" w:type="dxa"/>
                </w:tcPr>
                <w:p w14:paraId="53584FD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</w:tr>
            <w:tr w:rsidR="00E03FBA" w:rsidRPr="001612A6" w14:paraId="19EE5CB6" w14:textId="77777777" w:rsidTr="005C10E5">
              <w:tc>
                <w:tcPr>
                  <w:tcW w:w="2233" w:type="dxa"/>
                </w:tcPr>
                <w:p w14:paraId="45D517FB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Liczba baz danych udostępnionych on-line poprzez API</w:t>
                  </w:r>
                </w:p>
              </w:tc>
              <w:tc>
                <w:tcPr>
                  <w:tcW w:w="841" w:type="dxa"/>
                </w:tcPr>
                <w:p w14:paraId="1B05D9F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Szt.</w:t>
                  </w:r>
                </w:p>
              </w:tc>
              <w:tc>
                <w:tcPr>
                  <w:tcW w:w="1044" w:type="dxa"/>
                </w:tcPr>
                <w:p w14:paraId="4A87B425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226" w:type="dxa"/>
                </w:tcPr>
                <w:p w14:paraId="5316B9FF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</w:rPr>
                    <w:t>01-2021</w:t>
                  </w:r>
                </w:p>
              </w:tc>
              <w:tc>
                <w:tcPr>
                  <w:tcW w:w="1460" w:type="dxa"/>
                </w:tcPr>
                <w:p w14:paraId="29EA3B36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</w:t>
                  </w:r>
                </w:p>
              </w:tc>
            </w:tr>
            <w:tr w:rsidR="00E03FBA" w:rsidRPr="001612A6" w14:paraId="3134FBF3" w14:textId="77777777" w:rsidTr="005C10E5">
              <w:tc>
                <w:tcPr>
                  <w:tcW w:w="2233" w:type="dxa"/>
                </w:tcPr>
                <w:p w14:paraId="686780A4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lastRenderedPageBreak/>
                    <w:t xml:space="preserve">Liczba pobrań/odtworzeń dokumentów zawierających informacje sektora publicznego </w:t>
                  </w:r>
                </w:p>
              </w:tc>
              <w:tc>
                <w:tcPr>
                  <w:tcW w:w="841" w:type="dxa"/>
                </w:tcPr>
                <w:p w14:paraId="65BEFB34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Szt./rok</w:t>
                  </w:r>
                </w:p>
              </w:tc>
              <w:tc>
                <w:tcPr>
                  <w:tcW w:w="1044" w:type="dxa"/>
                </w:tcPr>
                <w:p w14:paraId="6AB7DBBF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180000</w:t>
                  </w:r>
                </w:p>
              </w:tc>
              <w:tc>
                <w:tcPr>
                  <w:tcW w:w="1226" w:type="dxa"/>
                </w:tcPr>
                <w:p w14:paraId="2A7610C5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2023-02</w:t>
                  </w:r>
                </w:p>
              </w:tc>
              <w:tc>
                <w:tcPr>
                  <w:tcW w:w="1460" w:type="dxa"/>
                </w:tcPr>
                <w:p w14:paraId="0E6E1C01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74983</w:t>
                  </w:r>
                </w:p>
              </w:tc>
            </w:tr>
            <w:tr w:rsidR="00E03FBA" w:rsidRPr="001612A6" w14:paraId="74BF35DA" w14:textId="77777777" w:rsidTr="005C10E5">
              <w:tc>
                <w:tcPr>
                  <w:tcW w:w="2233" w:type="dxa"/>
                </w:tcPr>
                <w:p w14:paraId="58B26BD9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Rozmiar zdigitalizowanej informacji sektora publicznego</w:t>
                  </w:r>
                </w:p>
              </w:tc>
              <w:tc>
                <w:tcPr>
                  <w:tcW w:w="841" w:type="dxa"/>
                </w:tcPr>
                <w:p w14:paraId="4FE0441D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TB</w:t>
                  </w:r>
                </w:p>
              </w:tc>
              <w:tc>
                <w:tcPr>
                  <w:tcW w:w="1044" w:type="dxa"/>
                </w:tcPr>
                <w:p w14:paraId="69A1F60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9,5</w:t>
                  </w:r>
                </w:p>
              </w:tc>
              <w:tc>
                <w:tcPr>
                  <w:tcW w:w="1226" w:type="dxa"/>
                </w:tcPr>
                <w:p w14:paraId="05688786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2022-02</w:t>
                  </w:r>
                </w:p>
              </w:tc>
              <w:tc>
                <w:tcPr>
                  <w:tcW w:w="1460" w:type="dxa"/>
                </w:tcPr>
                <w:p w14:paraId="1623C166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19,78</w:t>
                  </w:r>
                </w:p>
              </w:tc>
            </w:tr>
            <w:tr w:rsidR="00E03FBA" w:rsidRPr="001612A6" w14:paraId="3786C0EA" w14:textId="77777777" w:rsidTr="005C10E5">
              <w:trPr>
                <w:trHeight w:val="156"/>
              </w:trPr>
              <w:tc>
                <w:tcPr>
                  <w:tcW w:w="2233" w:type="dxa"/>
                </w:tcPr>
                <w:p w14:paraId="6681D731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Rozmiar udostępnionch on-line informacji sektora publicznego</w:t>
                  </w:r>
                </w:p>
              </w:tc>
              <w:tc>
                <w:tcPr>
                  <w:tcW w:w="841" w:type="dxa"/>
                </w:tcPr>
                <w:p w14:paraId="1E295B54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TB</w:t>
                  </w:r>
                </w:p>
              </w:tc>
              <w:tc>
                <w:tcPr>
                  <w:tcW w:w="1044" w:type="dxa"/>
                </w:tcPr>
                <w:p w14:paraId="33A167E7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4</w:t>
                  </w:r>
                </w:p>
              </w:tc>
              <w:tc>
                <w:tcPr>
                  <w:tcW w:w="1226" w:type="dxa"/>
                </w:tcPr>
                <w:p w14:paraId="521BE035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2022-02</w:t>
                  </w:r>
                </w:p>
              </w:tc>
              <w:tc>
                <w:tcPr>
                  <w:tcW w:w="1460" w:type="dxa"/>
                </w:tcPr>
                <w:p w14:paraId="1275428C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5,32</w:t>
                  </w:r>
                </w:p>
              </w:tc>
            </w:tr>
            <w:tr w:rsidR="00E03FBA" w:rsidRPr="001612A6" w14:paraId="30038B4F" w14:textId="77777777" w:rsidTr="005C10E5">
              <w:tc>
                <w:tcPr>
                  <w:tcW w:w="2233" w:type="dxa"/>
                </w:tcPr>
                <w:p w14:paraId="47A3927F" w14:textId="77777777" w:rsidR="00E03FBA" w:rsidRPr="001612A6" w:rsidRDefault="00E03FBA" w:rsidP="00E03FBA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412"/>
                    <w:contextualSpacing w:val="0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>Liczba wygenerowanych kluczy API</w:t>
                  </w:r>
                </w:p>
              </w:tc>
              <w:tc>
                <w:tcPr>
                  <w:tcW w:w="841" w:type="dxa"/>
                </w:tcPr>
                <w:p w14:paraId="6937E288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  <w:lang w:eastAsia="pl-PL"/>
                    </w:rPr>
                  </w:pPr>
                  <w:r w:rsidRPr="001612A6">
                    <w:rPr>
                      <w:rFonts w:cstheme="minorHAnsi"/>
                      <w:lang w:eastAsia="pl-PL"/>
                    </w:rPr>
                    <w:t xml:space="preserve">Szt. </w:t>
                  </w:r>
                </w:p>
              </w:tc>
              <w:tc>
                <w:tcPr>
                  <w:tcW w:w="1044" w:type="dxa"/>
                </w:tcPr>
                <w:p w14:paraId="1FFA77CA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350</w:t>
                  </w:r>
                </w:p>
              </w:tc>
              <w:tc>
                <w:tcPr>
                  <w:tcW w:w="1226" w:type="dxa"/>
                </w:tcPr>
                <w:p w14:paraId="66D247F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2023-02</w:t>
                  </w:r>
                </w:p>
              </w:tc>
              <w:tc>
                <w:tcPr>
                  <w:tcW w:w="1460" w:type="dxa"/>
                </w:tcPr>
                <w:p w14:paraId="2C1EADF0" w14:textId="77777777" w:rsidR="00E03FBA" w:rsidRPr="001612A6" w:rsidRDefault="00E03FBA" w:rsidP="00E03FBA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1612A6">
                    <w:rPr>
                      <w:rFonts w:cstheme="minorHAnsi"/>
                    </w:rPr>
                    <w:t>0</w:t>
                  </w:r>
                </w:p>
              </w:tc>
            </w:tr>
          </w:tbl>
          <w:p w14:paraId="5FF106E6" w14:textId="16B59A27" w:rsidR="00526F80" w:rsidRPr="001612A6" w:rsidRDefault="00526F80" w:rsidP="009A504D">
            <w:pPr>
              <w:jc w:val="both"/>
              <w:rPr>
                <w:rFonts w:cstheme="minorHAnsi"/>
              </w:rPr>
            </w:pPr>
          </w:p>
          <w:p w14:paraId="1EB497E9" w14:textId="77777777" w:rsidR="0079509A" w:rsidRPr="001612A6" w:rsidRDefault="0079509A" w:rsidP="0079509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12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Zgodność z krajowymi dokumentami strategicznymi: </w:t>
            </w:r>
          </w:p>
          <w:p w14:paraId="1F54E0A0" w14:textId="77777777" w:rsidR="001B7FB1" w:rsidRPr="001612A6" w:rsidRDefault="005C10E5" w:rsidP="005C10E5">
            <w:pPr>
              <w:pStyle w:val="Tekstpodstawowy2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</w:pP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Realizacja projektu była zgodna z celami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 xml:space="preserve">Strategii "Sprawne Państwo 2020", tj. celem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nr 1: "Otwarty rząd" (poprzez wzrost dostępności zasobów sektora publicznego), celem nr 2: "Zwiększenie sprawności instytucjonalnej państwa" (udostępnione zasoby danych o środowisku przyrodniczym będą mogły być wykorzystywane przez instytucje odpowiedzialne za wydawanie decyzji środowiskowych i tworzenia dokumentów zarządzania zasobami przyrodniczymi, w tym  zasobami przyrodniczymi (cel ten będzie także realizowany poprzez przedstawieniu społeczeństwu, jakie wytwory produkuje nauka polska), celem nr 3: „Skuteczne zarządzanie i koordynacja działań rozwojowych” - cel ten był realizowany w kontekście ułatwienia procedur wymienionych przy celu nr 2 (udostępnione zasoby uzupełnią wiedzę na temat obszarów przyrodniczych, co pozwala na sprawniejsze podejmowanie zarządczych kroków związanych z planowaniem w oparciu o zasady zrównoważonego rozwoju). Projekt poprzez udostępnienie danych źródłowych i przetworzonych danych naukowych z dziedzin przyrodniczych oraz pokrewnych odpowiada kierunkom rozwoju Polski i Europy w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>Europejskiej Strategii Otwartych Danych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. Wiedza jako podstawowy czynnik wzrostu gospodarczego jest przywoływana w strategii "Sprawne Państwo 2020"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: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podjęte działanie b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yły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spójne z wymogami koordynacji działań (realizuje wymóg digitalizacji i udostępniania całkowicie unikalnych zbiorów), repozytorium 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jest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zgodne z nowoczesnymi standardami stawianymi otwieranym danym (znaczna część zasobów będzie możliwa do automatycznego dalszego przetwarzania). </w:t>
            </w:r>
          </w:p>
          <w:p w14:paraId="66B54247" w14:textId="4E3DDE99" w:rsidR="005C10E5" w:rsidRPr="001612A6" w:rsidRDefault="005C10E5" w:rsidP="005C10E5">
            <w:pPr>
              <w:pStyle w:val="Tekstpodstawowy2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pl-PL" w:eastAsia="pl-PL"/>
              </w:rPr>
            </w:pP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Projekt jest zgodny z celem 6.2.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>Programu Zintegrowanej Informatyzacji Państwo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– Otwarty rząd i wspieranie rozwoju społeczeństwa obywatelskiego z dwoma jego celami szczegółowymi 6.2.2. Dostępność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lastRenderedPageBreak/>
              <w:t>informacji sektora publicznego do ponownego wykorzystania oraz celem 6.2.3. Poprzez udostępnienie danych, stworzenie struktury repozytoryjnej oraz podnoszenie kompetencji cyfrowych projekt “e-Puszcza” przyczyni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ł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się do realizacji celu tematycznego „Zwiększenie dostępności, stopnia wykorzystania i jakości technologii informacyjno-komunikacyjnych”, wpis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ywał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się w II oś E-administracja i otwarty rząd, </w:t>
            </w:r>
            <w:r w:rsidRPr="001612A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pl-PL" w:eastAsia="pl-PL"/>
              </w:rPr>
              <w:t>cel szczegółowy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 w:rsidRPr="001612A6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val="pl-PL" w:eastAsia="pl-PL"/>
              </w:rPr>
              <w:t xml:space="preserve">Cyfrowa dostępność i użyteczność informacji sektora publicznego, 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założone do realizacji wskaźniki </w:t>
            </w:r>
            <w:r w:rsidR="001B7FB1"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>były</w:t>
            </w:r>
            <w:r w:rsidRPr="001612A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 w:eastAsia="pl-PL"/>
              </w:rPr>
              <w:t xml:space="preserve"> zgodne ze wskaźnikami wytyczonymi przez strategię Polski Cyfrowej.</w:t>
            </w:r>
          </w:p>
        </w:tc>
      </w:tr>
      <w:tr w:rsidR="007A0A3D" w:rsidRPr="001612A6" w14:paraId="0929D7AF" w14:textId="77777777" w:rsidTr="00FA1569">
        <w:tc>
          <w:tcPr>
            <w:tcW w:w="883" w:type="dxa"/>
          </w:tcPr>
          <w:p w14:paraId="262072AD" w14:textId="77777777" w:rsidR="007A0A3D" w:rsidRPr="001612A6" w:rsidRDefault="007A0A3D" w:rsidP="00D267DD">
            <w:pPr>
              <w:pStyle w:val="Akapitzlist"/>
              <w:numPr>
                <w:ilvl w:val="0"/>
                <w:numId w:val="11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45DC254C" w14:textId="77777777" w:rsidR="007A0A3D" w:rsidRPr="001612A6" w:rsidRDefault="005D4188" w:rsidP="00A6601B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Ryzyka i problemy</w:t>
            </w:r>
          </w:p>
        </w:tc>
        <w:tc>
          <w:tcPr>
            <w:tcW w:w="6991" w:type="dxa"/>
          </w:tcPr>
          <w:p w14:paraId="02F1005A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Przekroczenie terminów</w:t>
            </w:r>
          </w:p>
          <w:p w14:paraId="72A730EB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Przekroczenie budżetu całego projektu lub danej instytucji</w:t>
            </w:r>
          </w:p>
          <w:p w14:paraId="130C985E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Odejście kluczowych osób z danych instytucji</w:t>
            </w:r>
          </w:p>
          <w:p w14:paraId="653E1567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Problemy z egzekwowaniem rezultatów wymaganych prac z danej jednostki</w:t>
            </w:r>
          </w:p>
          <w:p w14:paraId="19C806A8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Opóźnienia realizacji procedury przetargowej,</w:t>
            </w:r>
          </w:p>
          <w:p w14:paraId="29B426A3" w14:textId="77777777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Realizacja wskaźników</w:t>
            </w:r>
          </w:p>
          <w:p w14:paraId="350A6EA2" w14:textId="7F3AF940" w:rsidR="00402CBE" w:rsidRPr="001612A6" w:rsidRDefault="00402CBE" w:rsidP="00402CBE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Ryzyko związane z poprawnym funkcjonowaniem zakupionej infrastruktury i awariami sprzętu.</w:t>
            </w:r>
          </w:p>
          <w:p w14:paraId="1BDBE535" w14:textId="77777777" w:rsidR="007A0A3D" w:rsidRPr="001612A6" w:rsidRDefault="000962AA" w:rsidP="00BC120E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 xml:space="preserve">Nowe ryzyko pojawiające się już po zakończeniu projektu, istotne dla utrzymania i rozwoju: </w:t>
            </w:r>
          </w:p>
          <w:p w14:paraId="298FB545" w14:textId="2A055DA4" w:rsidR="000962AA" w:rsidRPr="001612A6" w:rsidRDefault="000962AA" w:rsidP="00BC120E">
            <w:pPr>
              <w:jc w:val="both"/>
              <w:rPr>
                <w:rFonts w:cstheme="minorHAnsi"/>
              </w:rPr>
            </w:pPr>
            <w:r w:rsidRPr="001612A6">
              <w:rPr>
                <w:rFonts w:cstheme="minorHAnsi"/>
              </w:rPr>
              <w:t>Istotnie zwiększyły się koszty utrzymania Beneficjenta (ogrzewanie, energia elektryczna, wynagrodzenia minimalne) przy jednoczesnym braku wzrostu dotacji statutowej, co może negatywnie przełożyć się na możliwości rozwoju i utrzymania powstałego systemu.</w:t>
            </w:r>
          </w:p>
        </w:tc>
      </w:tr>
      <w:tr w:rsidR="00813FEF" w:rsidRPr="001612A6" w14:paraId="6CA171D7" w14:textId="77777777" w:rsidTr="00FA1569">
        <w:tc>
          <w:tcPr>
            <w:tcW w:w="883" w:type="dxa"/>
          </w:tcPr>
          <w:p w14:paraId="25441038" w14:textId="77777777" w:rsidR="00813FEF" w:rsidRPr="001612A6" w:rsidRDefault="00813FEF" w:rsidP="00402CBE">
            <w:pPr>
              <w:pStyle w:val="Akapitzlist"/>
              <w:numPr>
                <w:ilvl w:val="0"/>
                <w:numId w:val="13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3F2EFE4C" w14:textId="77777777" w:rsidR="00813FEF" w:rsidRPr="001612A6" w:rsidRDefault="009D3D41" w:rsidP="009D3D41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U</w:t>
            </w:r>
            <w:r w:rsidR="00813FEF" w:rsidRPr="001612A6">
              <w:rPr>
                <w:rFonts w:cstheme="minorHAnsi"/>
              </w:rPr>
              <w:t xml:space="preserve">zyskane korzyści </w:t>
            </w:r>
          </w:p>
        </w:tc>
        <w:tc>
          <w:tcPr>
            <w:tcW w:w="6991" w:type="dxa"/>
          </w:tcPr>
          <w:p w14:paraId="548E26EC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Stworzenie otwartego serwisu internetowego (w oparciu o istniejące rozwiązanie IT typu open-source) umożliwiającego wielostronny transfer wiedzy oraz zasobów naukowych w celu podniesienia dostępności i jakości usług elektronicznych społeczeństwu, w tym społeczności naukowej. </w:t>
            </w:r>
          </w:p>
          <w:p w14:paraId="6C781442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Zdigitalizowanie i udostępnienie posiadanych archiwalnych danych naukowych dwóch jednostek naukowych.</w:t>
            </w:r>
          </w:p>
          <w:p w14:paraId="55AE10BA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Umożliwienie naukowcom przechowywania, udostępniania i archiwizacji tworzonych zasobów</w:t>
            </w:r>
          </w:p>
          <w:p w14:paraId="11C48704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Ułatwienie rozpoznawania gatunków online, </w:t>
            </w:r>
          </w:p>
          <w:p w14:paraId="3B7C56F5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Konsolidacja naukowych danych przyrodniczych w jednej przeszukiwalnej bazie, posiadającej wbudowane narzędzia umożliwiające wykorzystanie i przetwarzanie udostępnionych danych, w tym poprzez narzędzia API;</w:t>
            </w:r>
          </w:p>
          <w:p w14:paraId="2C20B8D1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Podniesienie kwalifikacji w zakresie ponownego wykorzystywania i przetwarzania danych (dla wszystkich grup docelowych, a szczególnie naukowców i studentów);</w:t>
            </w:r>
          </w:p>
          <w:p w14:paraId="7E5EEC29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Promocja i popularyzacja wyników badań własnych na całym świecie;</w:t>
            </w:r>
          </w:p>
          <w:p w14:paraId="1A96D09D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Promowanie nauki obywatelskiej – „citizen science”</w:t>
            </w:r>
          </w:p>
          <w:p w14:paraId="26CDEA48" w14:textId="77777777" w:rsidR="00B02BDE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Umożliwienie zaangażowania wolontariuszy (crowdsourcing) w projekty naukowe – zaangażowanie online</w:t>
            </w:r>
          </w:p>
          <w:p w14:paraId="14A3F340" w14:textId="44A19E6D" w:rsidR="006E3238" w:rsidRPr="001612A6" w:rsidRDefault="00B02BDE" w:rsidP="00927D8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Upublicznienie metadanych.</w:t>
            </w:r>
          </w:p>
          <w:p w14:paraId="50387D65" w14:textId="27D7F9B0" w:rsidR="006E3238" w:rsidRPr="001612A6" w:rsidRDefault="00D267DD" w:rsidP="009D3D41">
            <w:pPr>
              <w:jc w:val="both"/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>Korzyści będą monitorowane w okresie trwałości</w:t>
            </w:r>
            <w:r w:rsidR="00B02BDE" w:rsidRPr="001612A6">
              <w:rPr>
                <w:rFonts w:cstheme="minorHAnsi"/>
                <w:bCs/>
              </w:rPr>
              <w:t xml:space="preserve"> i raportowane do CPPC</w:t>
            </w:r>
            <w:r w:rsidRPr="001612A6">
              <w:rPr>
                <w:rFonts w:cstheme="minorHAnsi"/>
                <w:bCs/>
              </w:rPr>
              <w:t xml:space="preserve">. Częściowo uzyskane efekty będą dostępne w postaci statystyk wizualnych dostępnych na stronie </w:t>
            </w:r>
            <w:hyperlink r:id="rId7" w:history="1">
              <w:r w:rsidR="00B02BDE" w:rsidRPr="001612A6">
                <w:rPr>
                  <w:rStyle w:val="Hipercze"/>
                  <w:rFonts w:cstheme="minorHAnsi"/>
                  <w:bCs/>
                </w:rPr>
                <w:t>https://openforestdata.pl/statistics</w:t>
              </w:r>
            </w:hyperlink>
          </w:p>
          <w:p w14:paraId="7EB7CF87" w14:textId="0B4CCEAA" w:rsidR="00B02BDE" w:rsidRPr="001612A6" w:rsidRDefault="00B02BDE" w:rsidP="00BC120E">
            <w:pPr>
              <w:jc w:val="both"/>
              <w:rPr>
                <w:rFonts w:cstheme="minorHAnsi"/>
              </w:rPr>
            </w:pPr>
          </w:p>
        </w:tc>
      </w:tr>
      <w:tr w:rsidR="00F82254" w:rsidRPr="001612A6" w14:paraId="06B6BC3B" w14:textId="77777777" w:rsidTr="00FA1569">
        <w:tc>
          <w:tcPr>
            <w:tcW w:w="883" w:type="dxa"/>
          </w:tcPr>
          <w:p w14:paraId="0899326E" w14:textId="16276678" w:rsidR="00F82254" w:rsidRPr="001612A6" w:rsidRDefault="00EA377A" w:rsidP="00B02BDE">
            <w:pPr>
              <w:pStyle w:val="Akapitzlist"/>
              <w:numPr>
                <w:ilvl w:val="0"/>
                <w:numId w:val="12"/>
              </w:numPr>
              <w:ind w:left="0" w:firstLine="0"/>
              <w:rPr>
                <w:rFonts w:cstheme="minorHAnsi"/>
              </w:rPr>
            </w:pPr>
            <w:r w:rsidRPr="001612A6">
              <w:rPr>
                <w:rFonts w:cstheme="minorHAnsi"/>
              </w:rPr>
              <w:lastRenderedPageBreak/>
              <w:t>‘</w:t>
            </w:r>
          </w:p>
        </w:tc>
        <w:tc>
          <w:tcPr>
            <w:tcW w:w="1624" w:type="dxa"/>
          </w:tcPr>
          <w:p w14:paraId="78305A08" w14:textId="77777777" w:rsidR="00F82254" w:rsidRPr="001612A6" w:rsidRDefault="00F82254" w:rsidP="00F82254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E-usługi i rejestry z jakimi zintegrował się wytworzony system w ramach realizacji projektu</w:t>
            </w:r>
          </w:p>
        </w:tc>
        <w:tc>
          <w:tcPr>
            <w:tcW w:w="6991" w:type="dxa"/>
          </w:tcPr>
          <w:p w14:paraId="718FB337" w14:textId="242B58F3" w:rsidR="00036A30" w:rsidRPr="001612A6" w:rsidRDefault="002F4D5A" w:rsidP="00526F80">
            <w:pPr>
              <w:jc w:val="both"/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Repozytorium projektu „e-Puszcza”: Open Forest Data </w:t>
            </w:r>
            <w:r w:rsidR="001B7FB1" w:rsidRPr="001612A6">
              <w:rPr>
                <w:rFonts w:cstheme="minorHAnsi"/>
                <w:bCs/>
              </w:rPr>
              <w:t xml:space="preserve">zostało </w:t>
            </w:r>
            <w:r w:rsidRPr="001612A6">
              <w:rPr>
                <w:rFonts w:cstheme="minorHAnsi"/>
                <w:bCs/>
              </w:rPr>
              <w:t xml:space="preserve"> </w:t>
            </w:r>
            <w:r w:rsidR="001B7FB1" w:rsidRPr="001612A6">
              <w:rPr>
                <w:rFonts w:cstheme="minorHAnsi"/>
                <w:bCs/>
              </w:rPr>
              <w:t>z</w:t>
            </w:r>
            <w:r w:rsidRPr="001612A6">
              <w:rPr>
                <w:rFonts w:cstheme="minorHAnsi"/>
                <w:bCs/>
              </w:rPr>
              <w:t xml:space="preserve">indeksowane w </w:t>
            </w:r>
            <w:r w:rsidR="00036A30" w:rsidRPr="001612A6">
              <w:rPr>
                <w:rFonts w:cstheme="minorHAnsi"/>
                <w:bCs/>
              </w:rPr>
              <w:t xml:space="preserve">portalu </w:t>
            </w:r>
            <w:r w:rsidR="005C10E5" w:rsidRPr="001612A6">
              <w:rPr>
                <w:rFonts w:cstheme="minorHAnsi"/>
                <w:bCs/>
              </w:rPr>
              <w:t>re3data</w:t>
            </w:r>
            <w:r w:rsidRPr="001612A6">
              <w:rPr>
                <w:rFonts w:cstheme="minorHAnsi"/>
                <w:bCs/>
              </w:rPr>
              <w:t>.org</w:t>
            </w:r>
            <w:r w:rsidR="00036A30" w:rsidRPr="001612A6">
              <w:rPr>
                <w:rFonts w:cstheme="minorHAnsi"/>
                <w:bCs/>
              </w:rPr>
              <w:t xml:space="preserve"> oraz na platformie</w:t>
            </w:r>
            <w:r w:rsidRPr="001612A6">
              <w:rPr>
                <w:rFonts w:cstheme="minorHAnsi"/>
                <w:bCs/>
              </w:rPr>
              <w:t xml:space="preserve"> </w:t>
            </w:r>
            <w:r w:rsidRPr="001612A6">
              <w:rPr>
                <w:rFonts w:cstheme="minorHAnsi"/>
              </w:rPr>
              <w:t>OpenDOAR</w:t>
            </w:r>
            <w:r w:rsidRPr="001612A6">
              <w:rPr>
                <w:rFonts w:cstheme="minorHAnsi"/>
                <w:bCs/>
              </w:rPr>
              <w:t xml:space="preserve">, dodatkowo stworzono i wdrożono blok metadanych Darwin Core, dzięki czemu jest zgodne z wymogami GBIF, </w:t>
            </w:r>
            <w:r w:rsidR="00036A30" w:rsidRPr="001612A6">
              <w:rPr>
                <w:rFonts w:cstheme="minorHAnsi"/>
                <w:bCs/>
              </w:rPr>
              <w:t>repozytorium</w:t>
            </w:r>
            <w:r w:rsidRPr="001612A6">
              <w:rPr>
                <w:rFonts w:cstheme="minorHAnsi"/>
                <w:bCs/>
              </w:rPr>
              <w:t xml:space="preserve"> zgłoszono także do </w:t>
            </w:r>
            <w:r w:rsidR="005C10E5" w:rsidRPr="001612A6">
              <w:rPr>
                <w:rFonts w:cstheme="minorHAnsi"/>
                <w:bCs/>
              </w:rPr>
              <w:t xml:space="preserve"> Web of Science Data Citation Index </w:t>
            </w:r>
            <w:r w:rsidR="00036A30" w:rsidRPr="001612A6">
              <w:rPr>
                <w:rFonts w:cstheme="minorHAnsi"/>
                <w:bCs/>
              </w:rPr>
              <w:t>(</w:t>
            </w:r>
            <w:r w:rsidR="005C10E5" w:rsidRPr="001612A6">
              <w:rPr>
                <w:rFonts w:cstheme="minorHAnsi"/>
                <w:bCs/>
              </w:rPr>
              <w:t xml:space="preserve">jest </w:t>
            </w:r>
            <w:r w:rsidRPr="001612A6">
              <w:rPr>
                <w:rFonts w:cstheme="minorHAnsi"/>
                <w:bCs/>
              </w:rPr>
              <w:t xml:space="preserve">obecnie </w:t>
            </w:r>
            <w:r w:rsidR="005C10E5" w:rsidRPr="001612A6">
              <w:rPr>
                <w:rFonts w:cstheme="minorHAnsi"/>
                <w:bCs/>
              </w:rPr>
              <w:t>w kolejce do zaindeksowania</w:t>
            </w:r>
            <w:r w:rsidR="00036A30" w:rsidRPr="001612A6">
              <w:rPr>
                <w:rFonts w:cstheme="minorHAnsi"/>
                <w:bCs/>
              </w:rPr>
              <w:t>)</w:t>
            </w:r>
            <w:r w:rsidR="005C10E5" w:rsidRPr="001612A6">
              <w:rPr>
                <w:rFonts w:cstheme="minorHAnsi"/>
                <w:bCs/>
              </w:rPr>
              <w:t>.</w:t>
            </w:r>
          </w:p>
          <w:p w14:paraId="4295C516" w14:textId="3ED33EDD" w:rsidR="005C10E5" w:rsidRPr="001612A6" w:rsidRDefault="00271591" w:rsidP="00036A30">
            <w:pPr>
              <w:jc w:val="both"/>
              <w:rPr>
                <w:rFonts w:cstheme="minorHAnsi"/>
                <w:bCs/>
                <w:highlight w:val="yellow"/>
              </w:rPr>
            </w:pPr>
            <w:r w:rsidRPr="001612A6">
              <w:rPr>
                <w:rFonts w:cstheme="minorHAnsi"/>
                <w:bCs/>
              </w:rPr>
              <w:t xml:space="preserve">Repozytorium </w:t>
            </w:r>
            <w:r w:rsidR="00036A30" w:rsidRPr="001612A6">
              <w:rPr>
                <w:rFonts w:cstheme="minorHAnsi"/>
                <w:bCs/>
              </w:rPr>
              <w:t>otrzymało potwierdzenie zgodności</w:t>
            </w:r>
            <w:r w:rsidRPr="001612A6">
              <w:rPr>
                <w:rFonts w:cstheme="minorHAnsi"/>
                <w:bCs/>
              </w:rPr>
              <w:t xml:space="preserve"> i </w:t>
            </w:r>
            <w:r w:rsidR="00036A30" w:rsidRPr="001612A6">
              <w:rPr>
                <w:rFonts w:cstheme="minorHAnsi"/>
                <w:bCs/>
              </w:rPr>
              <w:t>oczekuje na indeksowanie</w:t>
            </w:r>
            <w:r w:rsidRPr="001612A6">
              <w:rPr>
                <w:rFonts w:cstheme="minorHAnsi"/>
                <w:bCs/>
              </w:rPr>
              <w:t xml:space="preserve"> przez platformę Kronik@, platformę Dane Publiczne oraz European Data Portal. </w:t>
            </w:r>
          </w:p>
        </w:tc>
      </w:tr>
      <w:tr w:rsidR="007C54F9" w:rsidRPr="001612A6" w14:paraId="6D418A6A" w14:textId="77777777" w:rsidTr="00FA1569">
        <w:tc>
          <w:tcPr>
            <w:tcW w:w="883" w:type="dxa"/>
          </w:tcPr>
          <w:p w14:paraId="2B5FD1BE" w14:textId="77777777" w:rsidR="007C54F9" w:rsidRPr="001612A6" w:rsidRDefault="007C54F9" w:rsidP="00B02BDE">
            <w:pPr>
              <w:pStyle w:val="Akapitzlist"/>
              <w:numPr>
                <w:ilvl w:val="0"/>
                <w:numId w:val="12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15FE233E" w14:textId="77777777" w:rsidR="007C54F9" w:rsidRPr="001612A6" w:rsidRDefault="003B7BD6" w:rsidP="007C54F9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Zapewnienie utrzymania projektu (w okresie trwałości)</w:t>
            </w:r>
          </w:p>
        </w:tc>
        <w:tc>
          <w:tcPr>
            <w:tcW w:w="6991" w:type="dxa"/>
          </w:tcPr>
          <w:p w14:paraId="1EB6FE2B" w14:textId="4DF9E6CA" w:rsidR="007C54F9" w:rsidRPr="001612A6" w:rsidRDefault="008679AE" w:rsidP="008679AE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1612A6">
              <w:rPr>
                <w:rFonts w:cstheme="minorHAnsi"/>
              </w:rPr>
              <w:t>U</w:t>
            </w:r>
            <w:r w:rsidR="007340B8" w:rsidRPr="001612A6">
              <w:rPr>
                <w:rFonts w:cstheme="minorHAnsi"/>
              </w:rPr>
              <w:t xml:space="preserve">trzymanie projektu w okresie trwałości zapewnione zostanie ze środków własnych </w:t>
            </w:r>
            <w:r w:rsidRPr="001612A6">
              <w:rPr>
                <w:rFonts w:cstheme="minorHAnsi"/>
              </w:rPr>
              <w:t>Beneficjenta i partnera</w:t>
            </w:r>
            <w:r w:rsidR="007340B8" w:rsidRPr="001612A6">
              <w:rPr>
                <w:rFonts w:cstheme="minorHAnsi"/>
              </w:rPr>
              <w:t>.</w:t>
            </w:r>
          </w:p>
        </w:tc>
      </w:tr>
      <w:tr w:rsidR="009D3D41" w:rsidRPr="001612A6" w14:paraId="3F137559" w14:textId="77777777" w:rsidTr="00FA1569">
        <w:tc>
          <w:tcPr>
            <w:tcW w:w="883" w:type="dxa"/>
          </w:tcPr>
          <w:p w14:paraId="0667F9B3" w14:textId="77777777" w:rsidR="009D3D41" w:rsidRPr="001612A6" w:rsidRDefault="009D3D41" w:rsidP="00B02BDE">
            <w:pPr>
              <w:pStyle w:val="Akapitzlist"/>
              <w:numPr>
                <w:ilvl w:val="0"/>
                <w:numId w:val="12"/>
              </w:numPr>
              <w:ind w:left="0" w:firstLine="0"/>
              <w:rPr>
                <w:rFonts w:cstheme="minorHAnsi"/>
              </w:rPr>
            </w:pPr>
          </w:p>
        </w:tc>
        <w:tc>
          <w:tcPr>
            <w:tcW w:w="1624" w:type="dxa"/>
          </w:tcPr>
          <w:p w14:paraId="5DE2FECC" w14:textId="77777777" w:rsidR="009D3D41" w:rsidRPr="001612A6" w:rsidRDefault="009D3D41" w:rsidP="007E6098">
            <w:pPr>
              <w:rPr>
                <w:rFonts w:cstheme="minorHAnsi"/>
              </w:rPr>
            </w:pPr>
            <w:r w:rsidRPr="001612A6">
              <w:rPr>
                <w:rFonts w:cstheme="minorHAnsi"/>
              </w:rPr>
              <w:t>Doświadczenia związane z realizacją projektu</w:t>
            </w:r>
          </w:p>
        </w:tc>
        <w:tc>
          <w:tcPr>
            <w:tcW w:w="6991" w:type="dxa"/>
          </w:tcPr>
          <w:p w14:paraId="512A3C03" w14:textId="141A04F1" w:rsidR="00D267DD" w:rsidRPr="001612A6" w:rsidRDefault="000962AA" w:rsidP="00927D88">
            <w:p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1. Pandemia Sars-cov-2 była znacznym obciążeniem dla realizacji projektu. </w:t>
            </w:r>
          </w:p>
          <w:p w14:paraId="453C46FA" w14:textId="156F7A4F" w:rsidR="000962AA" w:rsidRPr="001612A6" w:rsidRDefault="000962AA" w:rsidP="00927D88">
            <w:p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2. Beneficjent dzięki realizacji projektu zdobył istotne i wartościowe doświadczenie w zakresie budowania systemów </w:t>
            </w:r>
            <w:r w:rsidR="00036A30" w:rsidRPr="001612A6">
              <w:rPr>
                <w:rFonts w:cstheme="minorHAnsi"/>
                <w:bCs/>
              </w:rPr>
              <w:t>informatycznych</w:t>
            </w:r>
            <w:r w:rsidRPr="001612A6">
              <w:rPr>
                <w:rFonts w:cstheme="minorHAnsi"/>
                <w:bCs/>
              </w:rPr>
              <w:t xml:space="preserve"> i zarządzania projektami, jednakże nadal powinien rozwijać swoje kompetencje w tym zakresie.</w:t>
            </w:r>
          </w:p>
          <w:p w14:paraId="6855CFD8" w14:textId="0B3688C8" w:rsidR="009D3D41" w:rsidRPr="001612A6" w:rsidRDefault="000962AA" w:rsidP="00927D88">
            <w:pPr>
              <w:rPr>
                <w:rFonts w:cstheme="minorHAnsi"/>
                <w:bCs/>
              </w:rPr>
            </w:pPr>
            <w:r w:rsidRPr="001612A6">
              <w:rPr>
                <w:rFonts w:cstheme="minorHAnsi"/>
                <w:bCs/>
              </w:rPr>
              <w:t xml:space="preserve">3. Beneficjent widzi potrzebę dalszego budowania i dostosowywania powstałego systemu do potrzeb użytkowników i wymogów nowoczesności. </w:t>
            </w:r>
          </w:p>
        </w:tc>
      </w:tr>
    </w:tbl>
    <w:p w14:paraId="6889B60A" w14:textId="77777777" w:rsidR="007A0A3D" w:rsidRPr="001612A6" w:rsidRDefault="007A0A3D" w:rsidP="007A0A3D">
      <w:pPr>
        <w:rPr>
          <w:rFonts w:cstheme="minorHAnsi"/>
        </w:rPr>
      </w:pPr>
    </w:p>
    <w:p w14:paraId="2DCD69BE" w14:textId="77777777" w:rsidR="001612A6" w:rsidRPr="001612A6" w:rsidRDefault="001612A6">
      <w:pPr>
        <w:rPr>
          <w:rFonts w:cstheme="minorHAnsi"/>
        </w:rPr>
      </w:pPr>
    </w:p>
    <w:sectPr w:rsidR="001612A6" w:rsidRPr="00161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AA1B2" w14:textId="77777777" w:rsidR="00CE10CE" w:rsidRDefault="00CE10CE" w:rsidP="006E0E56">
      <w:pPr>
        <w:spacing w:after="0" w:line="240" w:lineRule="auto"/>
      </w:pPr>
      <w:r>
        <w:separator/>
      </w:r>
    </w:p>
  </w:endnote>
  <w:endnote w:type="continuationSeparator" w:id="0">
    <w:p w14:paraId="41C4E244" w14:textId="77777777" w:rsidR="00CE10CE" w:rsidRDefault="00CE10CE" w:rsidP="006E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26A4A" w14:textId="77777777" w:rsidR="00CE10CE" w:rsidRDefault="00CE10CE" w:rsidP="006E0E56">
      <w:pPr>
        <w:spacing w:after="0" w:line="240" w:lineRule="auto"/>
      </w:pPr>
      <w:r>
        <w:separator/>
      </w:r>
    </w:p>
  </w:footnote>
  <w:footnote w:type="continuationSeparator" w:id="0">
    <w:p w14:paraId="2F840BC1" w14:textId="77777777" w:rsidR="00CE10CE" w:rsidRDefault="00CE10CE" w:rsidP="006E0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3FF638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242887"/>
    <w:multiLevelType w:val="hybridMultilevel"/>
    <w:tmpl w:val="6B7621E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E8313E"/>
    <w:multiLevelType w:val="hybridMultilevel"/>
    <w:tmpl w:val="925C4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B2684"/>
    <w:multiLevelType w:val="hybridMultilevel"/>
    <w:tmpl w:val="5FF6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FB3F84"/>
    <w:multiLevelType w:val="hybridMultilevel"/>
    <w:tmpl w:val="E670FCF2"/>
    <w:lvl w:ilvl="0" w:tplc="580657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760AD8"/>
    <w:multiLevelType w:val="hybridMultilevel"/>
    <w:tmpl w:val="78003DC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093232"/>
    <w:multiLevelType w:val="hybridMultilevel"/>
    <w:tmpl w:val="6B7621E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11"/>
  </w:num>
  <w:num w:numId="7">
    <w:abstractNumId w:val="3"/>
  </w:num>
  <w:num w:numId="8">
    <w:abstractNumId w:val="6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36A30"/>
    <w:rsid w:val="000962AA"/>
    <w:rsid w:val="000D17A0"/>
    <w:rsid w:val="000D3CA9"/>
    <w:rsid w:val="000E0C6F"/>
    <w:rsid w:val="000F131B"/>
    <w:rsid w:val="000F30E0"/>
    <w:rsid w:val="001455E8"/>
    <w:rsid w:val="001600BB"/>
    <w:rsid w:val="001612A6"/>
    <w:rsid w:val="00175B60"/>
    <w:rsid w:val="001806EC"/>
    <w:rsid w:val="001B7FB1"/>
    <w:rsid w:val="001C611C"/>
    <w:rsid w:val="001C6D7D"/>
    <w:rsid w:val="001F28DB"/>
    <w:rsid w:val="0021278E"/>
    <w:rsid w:val="0021582D"/>
    <w:rsid w:val="00227379"/>
    <w:rsid w:val="002450C4"/>
    <w:rsid w:val="00245FBD"/>
    <w:rsid w:val="00271591"/>
    <w:rsid w:val="002A153C"/>
    <w:rsid w:val="002A728C"/>
    <w:rsid w:val="002C0E4D"/>
    <w:rsid w:val="002C2D39"/>
    <w:rsid w:val="002D7223"/>
    <w:rsid w:val="002F4D5A"/>
    <w:rsid w:val="00310228"/>
    <w:rsid w:val="00355A2C"/>
    <w:rsid w:val="003A1888"/>
    <w:rsid w:val="003A4419"/>
    <w:rsid w:val="003A7BDF"/>
    <w:rsid w:val="003B107D"/>
    <w:rsid w:val="003B7BD6"/>
    <w:rsid w:val="003D7919"/>
    <w:rsid w:val="00402CBE"/>
    <w:rsid w:val="004046DC"/>
    <w:rsid w:val="00440301"/>
    <w:rsid w:val="004609F5"/>
    <w:rsid w:val="004B19FE"/>
    <w:rsid w:val="004C5B40"/>
    <w:rsid w:val="004D135D"/>
    <w:rsid w:val="004D402B"/>
    <w:rsid w:val="004E1F2E"/>
    <w:rsid w:val="0051518F"/>
    <w:rsid w:val="00526F80"/>
    <w:rsid w:val="00554443"/>
    <w:rsid w:val="0058262E"/>
    <w:rsid w:val="005A4344"/>
    <w:rsid w:val="005C10E5"/>
    <w:rsid w:val="005D4188"/>
    <w:rsid w:val="005D6929"/>
    <w:rsid w:val="00632AA0"/>
    <w:rsid w:val="00643672"/>
    <w:rsid w:val="006729B5"/>
    <w:rsid w:val="00687AFE"/>
    <w:rsid w:val="006B7454"/>
    <w:rsid w:val="006C20BB"/>
    <w:rsid w:val="006E0E56"/>
    <w:rsid w:val="006E312E"/>
    <w:rsid w:val="006E3238"/>
    <w:rsid w:val="00704B76"/>
    <w:rsid w:val="00716201"/>
    <w:rsid w:val="00726133"/>
    <w:rsid w:val="007340B8"/>
    <w:rsid w:val="007408A3"/>
    <w:rsid w:val="00743031"/>
    <w:rsid w:val="007437D9"/>
    <w:rsid w:val="00773523"/>
    <w:rsid w:val="0077439D"/>
    <w:rsid w:val="0079509A"/>
    <w:rsid w:val="007A0A3D"/>
    <w:rsid w:val="007C54F9"/>
    <w:rsid w:val="007D0C92"/>
    <w:rsid w:val="007E2F1F"/>
    <w:rsid w:val="007E6098"/>
    <w:rsid w:val="007F63EF"/>
    <w:rsid w:val="00813FEF"/>
    <w:rsid w:val="00814C23"/>
    <w:rsid w:val="008213A6"/>
    <w:rsid w:val="008632E4"/>
    <w:rsid w:val="008679AE"/>
    <w:rsid w:val="008927DE"/>
    <w:rsid w:val="008E0416"/>
    <w:rsid w:val="00905779"/>
    <w:rsid w:val="0092099A"/>
    <w:rsid w:val="00920CE8"/>
    <w:rsid w:val="00927D88"/>
    <w:rsid w:val="00944D9E"/>
    <w:rsid w:val="00956416"/>
    <w:rsid w:val="00982DC4"/>
    <w:rsid w:val="009917B9"/>
    <w:rsid w:val="009A504D"/>
    <w:rsid w:val="009D3D41"/>
    <w:rsid w:val="009E1398"/>
    <w:rsid w:val="00A12836"/>
    <w:rsid w:val="00A1534B"/>
    <w:rsid w:val="00A44AAF"/>
    <w:rsid w:val="00A522AB"/>
    <w:rsid w:val="00A655AA"/>
    <w:rsid w:val="00A6601B"/>
    <w:rsid w:val="00A710B2"/>
    <w:rsid w:val="00A7362B"/>
    <w:rsid w:val="00A84A5D"/>
    <w:rsid w:val="00AA1C73"/>
    <w:rsid w:val="00AD6A18"/>
    <w:rsid w:val="00AE07BE"/>
    <w:rsid w:val="00B02BDE"/>
    <w:rsid w:val="00B0628E"/>
    <w:rsid w:val="00B11B01"/>
    <w:rsid w:val="00B24690"/>
    <w:rsid w:val="00B33C04"/>
    <w:rsid w:val="00B57299"/>
    <w:rsid w:val="00B636D4"/>
    <w:rsid w:val="00B93735"/>
    <w:rsid w:val="00BC120E"/>
    <w:rsid w:val="00C37A3A"/>
    <w:rsid w:val="00C42446"/>
    <w:rsid w:val="00C546B0"/>
    <w:rsid w:val="00C56B53"/>
    <w:rsid w:val="00C67B9B"/>
    <w:rsid w:val="00C948E6"/>
    <w:rsid w:val="00CA79E4"/>
    <w:rsid w:val="00CB72B9"/>
    <w:rsid w:val="00CE10CE"/>
    <w:rsid w:val="00CF4111"/>
    <w:rsid w:val="00D22A05"/>
    <w:rsid w:val="00D2582C"/>
    <w:rsid w:val="00D267DD"/>
    <w:rsid w:val="00D65F79"/>
    <w:rsid w:val="00DB1B2D"/>
    <w:rsid w:val="00DB70A5"/>
    <w:rsid w:val="00E03FBA"/>
    <w:rsid w:val="00E05CE5"/>
    <w:rsid w:val="00E10D62"/>
    <w:rsid w:val="00E30008"/>
    <w:rsid w:val="00E52249"/>
    <w:rsid w:val="00E53980"/>
    <w:rsid w:val="00E61C88"/>
    <w:rsid w:val="00E9318B"/>
    <w:rsid w:val="00EA377A"/>
    <w:rsid w:val="00EA71DC"/>
    <w:rsid w:val="00EF094D"/>
    <w:rsid w:val="00F32CAA"/>
    <w:rsid w:val="00F741B3"/>
    <w:rsid w:val="00F74409"/>
    <w:rsid w:val="00F82254"/>
    <w:rsid w:val="00F86176"/>
    <w:rsid w:val="00FA1569"/>
    <w:rsid w:val="00FA2C7F"/>
    <w:rsid w:val="00FD074F"/>
    <w:rsid w:val="00FE5615"/>
    <w:rsid w:val="00FE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3B885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79AE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29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customStyle="1" w:styleId="Other">
    <w:name w:val="Other_"/>
    <w:basedOn w:val="Domylnaczcionkaakapitu"/>
    <w:link w:val="Other0"/>
    <w:rsid w:val="007340B8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7340B8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7340B8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7340B8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0E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E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0E5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02B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BD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0E0"/>
    <w:rPr>
      <w:b/>
      <w:bCs/>
      <w:sz w:val="20"/>
      <w:szCs w:val="20"/>
    </w:rPr>
  </w:style>
  <w:style w:type="paragraph" w:customStyle="1" w:styleId="Default">
    <w:name w:val="Default"/>
    <w:rsid w:val="007950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55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10E5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5C10E5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729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enforestdata.pl/statisti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1631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j.lapinska</cp:lastModifiedBy>
  <cp:revision>3</cp:revision>
  <dcterms:created xsi:type="dcterms:W3CDTF">2022-09-29T07:17:00Z</dcterms:created>
  <dcterms:modified xsi:type="dcterms:W3CDTF">2022-09-29T07:17:00Z</dcterms:modified>
</cp:coreProperties>
</file>