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4D3593" w:rsidRDefault="0025506A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4D3593" w:rsidRDefault="0025506A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4D3593" w:rsidRDefault="0025506A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4D3593" w:rsidRDefault="0025506A" w:rsidP="002E66BA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  z dnia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 </w:t>
      </w:r>
      <w:bookmarkStart w:id="0" w:name="ezdDataPodpisu"/>
      <w:r w:rsidRPr="004D3593">
        <w:rPr>
          <w:rFonts w:ascii="Calibri" w:hAnsi="Calibri" w:cs="Calibri"/>
          <w:lang w:eastAsia="ar-SA"/>
        </w:rPr>
        <w:t>23 grudnia 2020 r.</w:t>
      </w:r>
      <w:bookmarkEnd w:id="0"/>
      <w:r w:rsidRPr="004D3593">
        <w:rPr>
          <w:rFonts w:ascii="Calibri" w:hAnsi="Calibri" w:cs="Calibri"/>
          <w:lang w:eastAsia="ar-SA"/>
        </w:rPr>
        <w:tab/>
      </w:r>
      <w:r w:rsidRPr="004D3593">
        <w:rPr>
          <w:rFonts w:ascii="Calibri" w:hAnsi="Calibri" w:cs="Calibri"/>
          <w:lang w:eastAsia="ar-SA"/>
        </w:rPr>
        <w:tab/>
      </w:r>
      <w:r w:rsidRPr="004D3593">
        <w:rPr>
          <w:rFonts w:ascii="Calibri" w:hAnsi="Calibri" w:cs="Calibri"/>
          <w:lang w:eastAsia="ar-SA"/>
        </w:rPr>
        <w:tab/>
      </w:r>
    </w:p>
    <w:p w:rsidR="00300CC5" w:rsidRPr="004D3593" w:rsidRDefault="0025506A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b/>
          <w:lang w:eastAsia="ar-SA"/>
        </w:rPr>
        <w:t xml:space="preserve">gminy </w:t>
      </w:r>
      <w:r w:rsidRPr="004D3593">
        <w:rPr>
          <w:rFonts w:ascii="Calibri" w:hAnsi="Calibri" w:cs="Calibri"/>
          <w:b/>
          <w:lang w:eastAsia="ar-SA"/>
        </w:rPr>
        <w:t>Górzno</w:t>
      </w:r>
    </w:p>
    <w:p w:rsidR="00300CC5" w:rsidRPr="004D3593" w:rsidRDefault="0025506A" w:rsidP="00300CC5">
      <w:pPr>
        <w:pStyle w:val="Tekstpodstawowywcity"/>
        <w:spacing w:line="240" w:lineRule="auto"/>
        <w:ind w:firstLine="0"/>
        <w:rPr>
          <w:rFonts w:ascii="Calibri" w:hAnsi="Calibri" w:cs="Calibri"/>
          <w:b/>
          <w:bCs/>
        </w:rPr>
      </w:pPr>
    </w:p>
    <w:p w:rsidR="00300CC5" w:rsidRPr="004D3593" w:rsidRDefault="0025506A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25506A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Na</w:t>
      </w:r>
      <w:r w:rsidRPr="004D3593">
        <w:rPr>
          <w:rFonts w:ascii="Calibri" w:hAnsi="Calibri" w:cs="Calibri"/>
          <w:lang w:eastAsia="ar-SA"/>
        </w:rPr>
        <w:t xml:space="preserve"> podstawie </w:t>
      </w:r>
      <w:r w:rsidRPr="004D3593">
        <w:rPr>
          <w:rFonts w:ascii="Calibri" w:hAnsi="Calibri" w:cs="Calibri"/>
          <w:lang w:eastAsia="ar-SA"/>
        </w:rPr>
        <w:t xml:space="preserve">art. 96 ust. 1 </w:t>
      </w:r>
      <w:r w:rsidRPr="004D3593">
        <w:rPr>
          <w:rFonts w:ascii="Calibri" w:hAnsi="Calibri" w:cs="Calibri"/>
          <w:lang w:eastAsia="ar-SA"/>
        </w:rPr>
        <w:t>pkt 1, ust. 3 i 8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  <w:lang w:eastAsia="ar-SA"/>
        </w:rPr>
        <w:t>oraz art. 208 ust. 2, 3 i 5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ustawy z dnia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 xml:space="preserve">9 czerwca 2011 r. Prawo geologiczne i górnicze (Dz. U. z </w:t>
      </w:r>
      <w:r w:rsidRPr="004D3593">
        <w:rPr>
          <w:rFonts w:ascii="Calibri" w:hAnsi="Calibri" w:cs="Calibri"/>
          <w:lang w:eastAsia="ar-SA"/>
        </w:rPr>
        <w:t xml:space="preserve">2020 </w:t>
      </w:r>
      <w:r>
        <w:rPr>
          <w:rFonts w:ascii="Calibri" w:hAnsi="Calibri" w:cs="Calibri"/>
          <w:lang w:eastAsia="ar-SA"/>
        </w:rPr>
        <w:t xml:space="preserve">r. </w:t>
      </w:r>
      <w:r w:rsidRPr="004D3593">
        <w:rPr>
          <w:rFonts w:ascii="Calibri" w:hAnsi="Calibri" w:cs="Calibri"/>
          <w:lang w:eastAsia="ar-SA"/>
        </w:rPr>
        <w:t>poz. 1064</w:t>
      </w:r>
      <w:r w:rsidRPr="004D3593">
        <w:rPr>
          <w:rFonts w:ascii="Calibri" w:hAnsi="Calibri" w:cs="Calibri"/>
          <w:lang w:eastAsia="ar-SA"/>
        </w:rPr>
        <w:t xml:space="preserve"> i 13</w:t>
      </w:r>
      <w:r w:rsidRPr="004D3593">
        <w:rPr>
          <w:rFonts w:ascii="Calibri" w:hAnsi="Calibri" w:cs="Calibri"/>
          <w:lang w:eastAsia="ar-SA"/>
        </w:rPr>
        <w:t>3</w:t>
      </w:r>
      <w:r w:rsidRPr="004D3593">
        <w:rPr>
          <w:rFonts w:ascii="Calibri" w:hAnsi="Calibri" w:cs="Calibri"/>
          <w:lang w:eastAsia="ar-SA"/>
        </w:rPr>
        <w:t>9</w:t>
      </w:r>
      <w:r w:rsidRPr="004D3593">
        <w:rPr>
          <w:rFonts w:ascii="Calibri" w:hAnsi="Calibri" w:cs="Calibri"/>
          <w:lang w:eastAsia="ar-SA"/>
        </w:rPr>
        <w:t>)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zarządza się,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co następuje:</w:t>
      </w:r>
    </w:p>
    <w:p w:rsidR="00300CC5" w:rsidRPr="004D3593" w:rsidRDefault="0025506A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C384E" w:rsidRPr="004D3593" w:rsidRDefault="0025506A" w:rsidP="000C384E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1. </w:t>
      </w:r>
      <w:r w:rsidRPr="004D3593">
        <w:rPr>
          <w:rFonts w:ascii="Calibri" w:hAnsi="Calibri" w:cs="Calibri"/>
          <w:lang w:eastAsia="ar-SA"/>
        </w:rPr>
        <w:t xml:space="preserve">Do studium uwarunkowań i kierunków zagospodarowania przestrzennego </w:t>
      </w:r>
      <w:r w:rsidRPr="004D3593">
        <w:rPr>
          <w:rFonts w:ascii="Calibri" w:hAnsi="Calibri" w:cs="Calibri"/>
          <w:lang w:eastAsia="ar-SA"/>
        </w:rPr>
        <w:t xml:space="preserve">gminy </w:t>
      </w:r>
      <w:r w:rsidRPr="004D3593">
        <w:rPr>
          <w:rFonts w:ascii="Calibri" w:hAnsi="Calibri" w:cs="Calibri"/>
          <w:lang w:eastAsia="ar-SA"/>
        </w:rPr>
        <w:t>Górzno</w:t>
      </w:r>
      <w:r w:rsidRPr="004D3593">
        <w:rPr>
          <w:rFonts w:ascii="Calibri" w:hAnsi="Calibri" w:cs="Calibri"/>
          <w:lang w:eastAsia="ar-SA"/>
        </w:rPr>
        <w:t xml:space="preserve">, </w:t>
      </w:r>
      <w:r w:rsidRPr="004D3593">
        <w:rPr>
          <w:rFonts w:ascii="Calibri" w:hAnsi="Calibri" w:cs="Calibri"/>
          <w:lang w:eastAsia="ar-SA"/>
        </w:rPr>
        <w:t>przyjęt</w:t>
      </w:r>
      <w:r w:rsidRPr="004D3593">
        <w:rPr>
          <w:rFonts w:ascii="Calibri" w:hAnsi="Calibri" w:cs="Calibri"/>
          <w:lang w:eastAsia="ar-SA"/>
        </w:rPr>
        <w:t>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uchwałą </w:t>
      </w:r>
      <w:r w:rsidRPr="004D3593">
        <w:rPr>
          <w:rFonts w:ascii="Calibri" w:hAnsi="Calibri" w:cs="Calibri"/>
        </w:rPr>
        <w:t xml:space="preserve">nr </w:t>
      </w:r>
      <w:r w:rsidRPr="004D3593">
        <w:rPr>
          <w:rFonts w:ascii="Calibri" w:hAnsi="Calibri" w:cs="Calibri"/>
        </w:rPr>
        <w:t xml:space="preserve">II/14/2014 Rady Gminy w Górznie z dnia 29 grudnia 2014 r. </w:t>
      </w:r>
      <w:r w:rsidRPr="004D3593">
        <w:rPr>
          <w:rFonts w:ascii="Calibri" w:hAnsi="Calibri" w:cs="Calibri"/>
        </w:rPr>
        <w:br/>
      </w:r>
      <w:r w:rsidRPr="004D3593">
        <w:rPr>
          <w:rFonts w:ascii="Calibri" w:hAnsi="Calibri" w:cs="Calibri"/>
        </w:rPr>
        <w:t xml:space="preserve">w sprawie studium uwarunkowań i kierunków zagospodarowania przestrzennego gminy Górzno, </w:t>
      </w:r>
      <w:r w:rsidRPr="004D3593">
        <w:rPr>
          <w:rFonts w:ascii="Calibri" w:hAnsi="Calibri" w:cs="Calibri"/>
        </w:rPr>
        <w:t xml:space="preserve">zmienionego </w:t>
      </w:r>
      <w:r w:rsidRPr="004D3593">
        <w:rPr>
          <w:rFonts w:ascii="Calibri" w:hAnsi="Calibri" w:cs="Calibri"/>
        </w:rPr>
        <w:t xml:space="preserve">uchwałą </w:t>
      </w:r>
      <w:r w:rsidRPr="004D3593">
        <w:rPr>
          <w:rFonts w:ascii="Calibri" w:hAnsi="Calibri" w:cs="Calibri"/>
        </w:rPr>
        <w:t>n</w:t>
      </w:r>
      <w:r w:rsidRPr="004D3593">
        <w:rPr>
          <w:rFonts w:ascii="Calibri" w:hAnsi="Calibri" w:cs="Calibri"/>
        </w:rPr>
        <w:t>r XI/62/2019 z dnia 10 września 2019 r.</w:t>
      </w:r>
      <w:r w:rsidRPr="004D3593">
        <w:rPr>
          <w:rFonts w:ascii="Calibri" w:hAnsi="Calibri" w:cs="Calibri"/>
        </w:rPr>
        <w:t xml:space="preserve">, </w:t>
      </w:r>
      <w:r w:rsidRPr="004D3593">
        <w:rPr>
          <w:rFonts w:ascii="Calibri" w:hAnsi="Calibri" w:cs="Calibri"/>
          <w:lang w:eastAsia="ar-SA"/>
        </w:rPr>
        <w:t>wprowadza się obs</w:t>
      </w:r>
      <w:r w:rsidRPr="004D3593">
        <w:rPr>
          <w:rFonts w:ascii="Calibri" w:hAnsi="Calibri" w:cs="Calibri"/>
          <w:lang w:eastAsia="ar-SA"/>
        </w:rPr>
        <w:t>zar</w:t>
      </w:r>
      <w:r w:rsidRPr="004D3593"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 udokumentowan</w:t>
      </w:r>
      <w:r w:rsidRPr="004D3593">
        <w:rPr>
          <w:rFonts w:ascii="Calibri" w:hAnsi="Calibri" w:cs="Calibri"/>
          <w:lang w:eastAsia="ar-SA"/>
        </w:rPr>
        <w:t>ych</w:t>
      </w:r>
      <w:r w:rsidRPr="004D3593">
        <w:rPr>
          <w:rFonts w:ascii="Calibri" w:hAnsi="Calibri" w:cs="Calibri"/>
          <w:lang w:eastAsia="ar-SA"/>
        </w:rPr>
        <w:t xml:space="preserve"> zł</w:t>
      </w:r>
      <w:r w:rsidRPr="004D3593">
        <w:rPr>
          <w:rFonts w:ascii="Calibri" w:hAnsi="Calibri" w:cs="Calibri"/>
          <w:lang w:eastAsia="ar-SA"/>
        </w:rPr>
        <w:t>ó</w:t>
      </w:r>
      <w:r w:rsidRPr="004D3593">
        <w:rPr>
          <w:rFonts w:ascii="Calibri" w:hAnsi="Calibri" w:cs="Calibri"/>
          <w:lang w:eastAsia="ar-SA"/>
        </w:rPr>
        <w:t>ż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kopalin</w:t>
      </w:r>
      <w:r w:rsidRPr="004D3593">
        <w:rPr>
          <w:rFonts w:ascii="Calibri" w:hAnsi="Calibri" w:cs="Calibri"/>
          <w:lang w:eastAsia="ar-SA"/>
        </w:rPr>
        <w:t>:</w:t>
      </w:r>
    </w:p>
    <w:p w:rsidR="00F31BC1" w:rsidRPr="004D3593" w:rsidRDefault="0025506A" w:rsidP="00077762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1)  w części tekstowej i graficznej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złoże kruszywa naturalnego „</w:t>
      </w:r>
      <w:r w:rsidRPr="004D3593">
        <w:rPr>
          <w:rFonts w:ascii="Calibri" w:hAnsi="Calibri" w:cs="Calibri"/>
          <w:lang w:eastAsia="ar-SA"/>
        </w:rPr>
        <w:t>Unin I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 w:rsidRPr="004D3593">
        <w:rPr>
          <w:rFonts w:ascii="Calibri" w:hAnsi="Calibri" w:cs="Calibri"/>
          <w:lang w:eastAsia="ar-SA"/>
        </w:rPr>
        <w:t>Unin;</w:t>
      </w:r>
    </w:p>
    <w:p w:rsidR="00D35683" w:rsidRPr="004D3593" w:rsidRDefault="0025506A" w:rsidP="00F31BC1">
      <w:pPr>
        <w:tabs>
          <w:tab w:val="left" w:pos="284"/>
        </w:tabs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2)</w:t>
      </w:r>
      <w:r w:rsidRPr="004D3593">
        <w:rPr>
          <w:rFonts w:ascii="Calibri" w:hAnsi="Calibri" w:cs="Calibri"/>
          <w:lang w:eastAsia="ar-SA"/>
        </w:rPr>
        <w:tab/>
        <w:t>w części graficznej:</w:t>
      </w:r>
    </w:p>
    <w:p w:rsidR="00F31BC1" w:rsidRPr="004D3593" w:rsidRDefault="0025506A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 w:rsidRPr="004D3593">
        <w:rPr>
          <w:rFonts w:ascii="Calibri" w:hAnsi="Calibri" w:cs="Calibri"/>
          <w:lang w:eastAsia="ar-SA"/>
        </w:rPr>
        <w:t>Gąsów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 w:rsidRPr="004D3593">
        <w:rPr>
          <w:rFonts w:ascii="Calibri" w:hAnsi="Calibri" w:cs="Calibri"/>
          <w:lang w:eastAsia="ar-SA"/>
        </w:rPr>
        <w:t>Gąsów</w:t>
      </w:r>
      <w:r w:rsidRPr="004D3593">
        <w:rPr>
          <w:rFonts w:ascii="Calibri" w:hAnsi="Calibri" w:cs="Calibri"/>
          <w:lang w:eastAsia="ar-SA"/>
        </w:rPr>
        <w:t>,</w:t>
      </w:r>
    </w:p>
    <w:p w:rsidR="003708D3" w:rsidRPr="004D3593" w:rsidRDefault="0025506A" w:rsidP="00077762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„Gąsów II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 w:rsidRPr="004D3593">
        <w:rPr>
          <w:rFonts w:ascii="Calibri" w:hAnsi="Calibri" w:cs="Calibri"/>
          <w:lang w:eastAsia="ar-SA"/>
        </w:rPr>
        <w:t>Gąsów</w:t>
      </w:r>
      <w:r w:rsidRPr="004D3593">
        <w:rPr>
          <w:rFonts w:ascii="Calibri" w:hAnsi="Calibri" w:cs="Calibri"/>
          <w:lang w:eastAsia="ar-SA"/>
        </w:rPr>
        <w:t>,</w:t>
      </w:r>
    </w:p>
    <w:p w:rsidR="003708D3" w:rsidRPr="004D3593" w:rsidRDefault="0025506A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„Kobyla Wola” w miejscowości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Kobyla Wola</w:t>
      </w:r>
      <w:r w:rsidRPr="004D3593">
        <w:rPr>
          <w:rFonts w:ascii="Calibri" w:hAnsi="Calibri" w:cs="Calibri"/>
          <w:lang w:eastAsia="ar-SA"/>
        </w:rPr>
        <w:t>,</w:t>
      </w:r>
    </w:p>
    <w:p w:rsidR="00EC2C17" w:rsidRPr="004D3593" w:rsidRDefault="0025506A" w:rsidP="00EC2C17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złoże kruszywa naturalnego „Kobyla Wola I” w miejscowości </w:t>
      </w:r>
      <w:r w:rsidRPr="004D3593">
        <w:rPr>
          <w:rFonts w:ascii="Calibri" w:hAnsi="Calibri" w:cs="Calibri"/>
          <w:lang w:eastAsia="ar-SA"/>
        </w:rPr>
        <w:t>Kobyla Wola</w:t>
      </w:r>
      <w:r w:rsidRPr="004D3593">
        <w:rPr>
          <w:rFonts w:ascii="Calibri" w:hAnsi="Calibri" w:cs="Calibri"/>
          <w:lang w:eastAsia="ar-SA"/>
        </w:rPr>
        <w:t>,</w:t>
      </w:r>
    </w:p>
    <w:p w:rsidR="00EC2C17" w:rsidRPr="004D3593" w:rsidRDefault="0025506A" w:rsidP="00EC2C17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złoże kruszywa naturalnego „Kobyla Wola II” w miejscowości </w:t>
      </w:r>
      <w:r w:rsidRPr="004D3593">
        <w:rPr>
          <w:rFonts w:ascii="Calibri" w:hAnsi="Calibri" w:cs="Calibri"/>
          <w:lang w:eastAsia="ar-SA"/>
        </w:rPr>
        <w:t>Kobyla Wola</w:t>
      </w:r>
      <w:r w:rsidRPr="004D3593">
        <w:rPr>
          <w:rFonts w:ascii="Calibri" w:hAnsi="Calibri" w:cs="Calibri"/>
          <w:lang w:eastAsia="ar-SA"/>
        </w:rPr>
        <w:t>,</w:t>
      </w:r>
    </w:p>
    <w:p w:rsidR="00BB6DDE" w:rsidRPr="004D3593" w:rsidRDefault="0025506A" w:rsidP="00BB6DDE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złoże kruszywa naturalnego „Unin” w miejscowości </w:t>
      </w:r>
      <w:r w:rsidRPr="004D3593">
        <w:rPr>
          <w:rFonts w:ascii="Calibri" w:hAnsi="Calibri" w:cs="Calibri"/>
          <w:lang w:eastAsia="ar-SA"/>
        </w:rPr>
        <w:t>Unin</w:t>
      </w:r>
      <w:r w:rsidRPr="004D3593">
        <w:rPr>
          <w:rFonts w:ascii="Calibri" w:hAnsi="Calibri" w:cs="Calibri"/>
          <w:lang w:eastAsia="ar-SA"/>
        </w:rPr>
        <w:t>,</w:t>
      </w:r>
    </w:p>
    <w:p w:rsidR="00BB6DDE" w:rsidRPr="004D3593" w:rsidRDefault="0025506A" w:rsidP="00BB6DDE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złoże kruszywa naturalnego „Wólka Ostrożeńska” w miejscowości </w:t>
      </w:r>
      <w:r w:rsidRPr="004D3593">
        <w:rPr>
          <w:rFonts w:ascii="Calibri" w:hAnsi="Calibri" w:cs="Calibri"/>
          <w:lang w:eastAsia="ar-SA"/>
        </w:rPr>
        <w:t>Wólka Ostrożeńska</w:t>
      </w:r>
      <w:r w:rsidRPr="004D3593">
        <w:rPr>
          <w:rFonts w:ascii="Calibri" w:hAnsi="Calibri" w:cs="Calibri"/>
          <w:lang w:eastAsia="ar-SA"/>
        </w:rPr>
        <w:t>.</w:t>
      </w:r>
    </w:p>
    <w:p w:rsidR="00300CC5" w:rsidRPr="004D3593" w:rsidRDefault="0025506A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25506A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2. </w:t>
      </w:r>
      <w:r w:rsidRPr="004D3593">
        <w:rPr>
          <w:rFonts w:ascii="Calibri" w:hAnsi="Calibri" w:cs="Calibri"/>
          <w:lang w:eastAsia="ar-SA"/>
        </w:rPr>
        <w:t>1.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Część studium uwarunkowań i kierunków zagospodarowania przestrzennego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gminy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Górzno </w:t>
      </w:r>
      <w:r w:rsidRPr="004D3593">
        <w:rPr>
          <w:rFonts w:ascii="Calibri" w:hAnsi="Calibri" w:cs="Calibri"/>
          <w:lang w:eastAsia="ar-SA"/>
        </w:rPr>
        <w:t>określająca uwarunkowania o</w:t>
      </w:r>
      <w:r w:rsidRPr="004D3593">
        <w:rPr>
          <w:rFonts w:ascii="Calibri" w:hAnsi="Calibri" w:cs="Calibri"/>
          <w:lang w:eastAsia="ar-SA"/>
        </w:rPr>
        <w:t xml:space="preserve">bowiązuje łącznie z </w:t>
      </w:r>
      <w:r w:rsidRPr="004D3593">
        <w:rPr>
          <w:rFonts w:ascii="Calibri" w:hAnsi="Calibri" w:cs="Calibri"/>
          <w:lang w:eastAsia="ar-SA"/>
        </w:rPr>
        <w:t xml:space="preserve">załącznikami </w:t>
      </w:r>
      <w:r w:rsidRPr="004D3593">
        <w:rPr>
          <w:rFonts w:ascii="Calibri" w:hAnsi="Calibri" w:cs="Calibri"/>
          <w:lang w:eastAsia="ar-SA"/>
        </w:rPr>
        <w:t>do zarządzenia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zastępczego</w:t>
      </w:r>
      <w:r w:rsidRPr="004D3593">
        <w:rPr>
          <w:rFonts w:ascii="Calibri" w:hAnsi="Calibri" w:cs="Calibri"/>
          <w:lang w:eastAsia="ar-SA"/>
        </w:rPr>
        <w:t>, o których mowa w ust. 2 pkt 1 i 2.</w:t>
      </w:r>
    </w:p>
    <w:p w:rsidR="00F568E0" w:rsidRPr="004D3593" w:rsidRDefault="0025506A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2. Załącznikami do zarządzenia zastępczego są:</w:t>
      </w:r>
    </w:p>
    <w:p w:rsidR="00FE1FCF" w:rsidRPr="004D3593" w:rsidRDefault="0025506A" w:rsidP="00FE1FCF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załącznik tekstowy określający obszar, o </w:t>
      </w:r>
      <w:r w:rsidRPr="004D3593">
        <w:rPr>
          <w:rFonts w:ascii="Calibri" w:hAnsi="Calibri" w:cs="Calibri"/>
          <w:lang w:eastAsia="ar-SA"/>
        </w:rPr>
        <w:t xml:space="preserve">którym </w:t>
      </w:r>
      <w:r w:rsidRPr="004D3593">
        <w:rPr>
          <w:rFonts w:ascii="Calibri" w:hAnsi="Calibri" w:cs="Calibri"/>
          <w:lang w:eastAsia="ar-SA"/>
        </w:rPr>
        <w:t>mowa w § 1 pkt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1;</w:t>
      </w:r>
    </w:p>
    <w:p w:rsidR="00FE1FCF" w:rsidRPr="004D3593" w:rsidRDefault="0025506A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załącznik graficzny określający obszary, o </w:t>
      </w:r>
      <w:r w:rsidRPr="004D3593">
        <w:rPr>
          <w:rFonts w:ascii="Calibri" w:hAnsi="Calibri" w:cs="Calibri"/>
          <w:lang w:eastAsia="ar-SA"/>
        </w:rPr>
        <w:t>których mowa w §</w:t>
      </w:r>
      <w:r>
        <w:rPr>
          <w:rFonts w:ascii="Calibri" w:hAnsi="Calibri" w:cs="Calibri"/>
          <w:lang w:eastAsia="ar-SA"/>
        </w:rPr>
        <w:t xml:space="preserve"> 1</w:t>
      </w:r>
      <w:r w:rsidRPr="004D3593">
        <w:rPr>
          <w:rFonts w:ascii="Calibri" w:hAnsi="Calibri" w:cs="Calibri"/>
          <w:lang w:eastAsia="ar-SA"/>
        </w:rPr>
        <w:t>;</w:t>
      </w:r>
    </w:p>
    <w:p w:rsidR="00F568E0" w:rsidRPr="004D3593" w:rsidRDefault="0025506A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dane przestrzenne stworzone dla studium gminy Górzno.</w:t>
      </w:r>
    </w:p>
    <w:p w:rsidR="00300CC5" w:rsidRPr="004D3593" w:rsidRDefault="0025506A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25506A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3. </w:t>
      </w:r>
      <w:r w:rsidRPr="004D3593">
        <w:rPr>
          <w:rFonts w:ascii="Calibri" w:hAnsi="Calibri" w:cs="Calibri"/>
          <w:lang w:eastAsia="ar-SA"/>
        </w:rPr>
        <w:t>Koszty sporządzenia zmiany studium ponosi w całości gmina, której obszaru dotyczy zarządzenie zastępcze.</w:t>
      </w:r>
    </w:p>
    <w:p w:rsidR="00300CC5" w:rsidRPr="004D3593" w:rsidRDefault="0025506A" w:rsidP="00300CC5">
      <w:pPr>
        <w:suppressAutoHyphens/>
        <w:jc w:val="both"/>
        <w:rPr>
          <w:rFonts w:ascii="Calibri" w:hAnsi="Calibri" w:cs="Calibri"/>
        </w:rPr>
      </w:pPr>
    </w:p>
    <w:p w:rsidR="00300CC5" w:rsidRPr="004D3593" w:rsidRDefault="0025506A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4D3593">
        <w:rPr>
          <w:rFonts w:ascii="Calibri" w:hAnsi="Calibri" w:cs="Calibri"/>
          <w:b/>
          <w:sz w:val="24"/>
          <w:szCs w:val="24"/>
          <w:lang w:eastAsia="ar-SA"/>
        </w:rPr>
        <w:t xml:space="preserve">§ 4.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Wykonanie zarządzenia powierza się </w:t>
      </w:r>
      <w:r w:rsidRPr="004D3593">
        <w:rPr>
          <w:rFonts w:ascii="Calibri" w:hAnsi="Calibri" w:cs="Calibri"/>
          <w:sz w:val="24"/>
          <w:szCs w:val="24"/>
          <w:lang w:eastAsia="ar-SA"/>
        </w:rPr>
        <w:t>Wójtowi Gminy Górzno</w:t>
      </w:r>
      <w:r w:rsidRPr="004D3593">
        <w:rPr>
          <w:rFonts w:ascii="Calibri" w:hAnsi="Calibri" w:cs="Calibri"/>
          <w:sz w:val="24"/>
          <w:szCs w:val="24"/>
          <w:lang w:eastAsia="ar-SA"/>
        </w:rPr>
        <w:t>.</w:t>
      </w:r>
    </w:p>
    <w:p w:rsidR="00232403" w:rsidRPr="004D3593" w:rsidRDefault="0025506A" w:rsidP="00300CC5">
      <w:pPr>
        <w:pStyle w:val="Tekstprzypisukocowego"/>
        <w:ind w:left="360" w:hanging="360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300CC5" w:rsidRPr="004D3593" w:rsidRDefault="0025506A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5. </w:t>
      </w:r>
      <w:r w:rsidRPr="004D3593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300CC5" w:rsidRPr="004D3593" w:rsidRDefault="0025506A" w:rsidP="00300CC5">
      <w:pPr>
        <w:suppressAutoHyphens/>
        <w:rPr>
          <w:rFonts w:ascii="Calibri" w:hAnsi="Calibri" w:cs="Calibri"/>
          <w:lang w:eastAsia="ar-SA"/>
        </w:rPr>
      </w:pPr>
    </w:p>
    <w:p w:rsidR="00D0139C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Pr="00E60418" w:rsidRDefault="0025506A" w:rsidP="0025506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WOJEWODA MAZOWIECKI</w:t>
      </w:r>
    </w:p>
    <w:p w:rsidR="0025506A" w:rsidRPr="00813065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813065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E60418" w:rsidRDefault="0025506A" w:rsidP="0025506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ZAŁĄCZNIK TEKSTOWY</w:t>
      </w:r>
    </w:p>
    <w:p w:rsidR="0025506A" w:rsidRPr="00E60418" w:rsidRDefault="0025506A" w:rsidP="0025506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do ZARZĄDZENIA ZASTĘPCZEGO</w:t>
      </w:r>
    </w:p>
    <w:p w:rsidR="0025506A" w:rsidRPr="00E60418" w:rsidRDefault="0025506A" w:rsidP="0025506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WOJEWODY MAZOWIECKIEGO</w:t>
      </w:r>
    </w:p>
    <w:p w:rsidR="0025506A" w:rsidRPr="00E60418" w:rsidRDefault="0025506A" w:rsidP="0025506A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 xml:space="preserve">23 grudnia </w:t>
      </w:r>
      <w:r w:rsidRPr="00E60418">
        <w:rPr>
          <w:rFonts w:ascii="Calibri" w:hAnsi="Calibri"/>
          <w:b/>
        </w:rPr>
        <w:t>2020 r.</w:t>
      </w:r>
    </w:p>
    <w:p w:rsidR="0025506A" w:rsidRDefault="0025506A" w:rsidP="0025506A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WNP-II.742.24.2020</w:t>
      </w:r>
    </w:p>
    <w:p w:rsidR="0025506A" w:rsidRPr="00E60418" w:rsidRDefault="0025506A" w:rsidP="0025506A">
      <w:pPr>
        <w:jc w:val="center"/>
        <w:rPr>
          <w:rFonts w:ascii="Calibri" w:hAnsi="Calibri"/>
        </w:rPr>
      </w:pPr>
      <w:r w:rsidRPr="00E60418">
        <w:rPr>
          <w:rFonts w:ascii="Calibri" w:hAnsi="Calibri"/>
        </w:rPr>
        <w:t xml:space="preserve">w sprawie wprowadzenia </w:t>
      </w:r>
      <w:r>
        <w:rPr>
          <w:rFonts w:ascii="Calibri" w:hAnsi="Calibri"/>
        </w:rPr>
        <w:t xml:space="preserve">obszarów </w:t>
      </w:r>
      <w:r w:rsidRPr="00E60418">
        <w:rPr>
          <w:rFonts w:ascii="Calibri" w:hAnsi="Calibri"/>
        </w:rPr>
        <w:t>udokumentowanych złóż kopalin</w:t>
      </w:r>
      <w:r w:rsidRPr="00E60418">
        <w:rPr>
          <w:rFonts w:ascii="Calibri" w:hAnsi="Calibri"/>
        </w:rPr>
        <w:br/>
        <w:t>do studium uwarunkowań i kierunków zagospodarowania</w:t>
      </w:r>
      <w:r w:rsidRPr="00E60418">
        <w:rPr>
          <w:rFonts w:ascii="Calibri" w:hAnsi="Calibri"/>
        </w:rPr>
        <w:br/>
        <w:t xml:space="preserve">przestrzennego gminy </w:t>
      </w:r>
      <w:r>
        <w:rPr>
          <w:rFonts w:ascii="Calibri" w:hAnsi="Calibri"/>
        </w:rPr>
        <w:t>Górzno</w:t>
      </w:r>
    </w:p>
    <w:p w:rsidR="0025506A" w:rsidRPr="00813065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813065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813065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813065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813065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813065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243751" w:rsidRDefault="0025506A" w:rsidP="0025506A">
      <w:pPr>
        <w:jc w:val="center"/>
        <w:rPr>
          <w:rFonts w:ascii="Calibri" w:hAnsi="Calibri"/>
        </w:rPr>
      </w:pPr>
    </w:p>
    <w:p w:rsidR="0025506A" w:rsidRPr="00243751" w:rsidRDefault="0025506A" w:rsidP="0025506A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Opracowanie:</w:t>
      </w:r>
    </w:p>
    <w:p w:rsidR="0025506A" w:rsidRPr="00243751" w:rsidRDefault="0025506A" w:rsidP="0025506A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BUDPLAN Sp. z o.o.</w:t>
      </w:r>
      <w:r w:rsidRPr="00243751">
        <w:rPr>
          <w:rFonts w:ascii="Calibri" w:hAnsi="Calibri"/>
          <w:i/>
        </w:rPr>
        <w:br/>
        <w:t>Kordeckiego 20</w:t>
      </w:r>
      <w:r w:rsidRPr="00243751">
        <w:rPr>
          <w:rFonts w:ascii="Calibri" w:hAnsi="Calibri"/>
          <w:i/>
        </w:rPr>
        <w:br/>
        <w:t>04-327 Warszawa</w:t>
      </w:r>
    </w:p>
    <w:p w:rsidR="0025506A" w:rsidRPr="00243751" w:rsidRDefault="0025506A" w:rsidP="0025506A">
      <w:pPr>
        <w:jc w:val="right"/>
        <w:rPr>
          <w:rFonts w:ascii="Calibri" w:hAnsi="Calibri"/>
          <w:i/>
        </w:rPr>
      </w:pPr>
    </w:p>
    <w:p w:rsidR="0025506A" w:rsidRPr="00243751" w:rsidRDefault="0025506A" w:rsidP="0025506A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 xml:space="preserve">inż. Zuzanna </w:t>
      </w:r>
      <w:proofErr w:type="spellStart"/>
      <w:r w:rsidRPr="00243751">
        <w:rPr>
          <w:rFonts w:ascii="Calibri" w:hAnsi="Calibri"/>
          <w:i/>
        </w:rPr>
        <w:t>Górecka-Gąbka</w:t>
      </w:r>
      <w:proofErr w:type="spellEnd"/>
    </w:p>
    <w:p w:rsidR="0025506A" w:rsidRPr="00243751" w:rsidRDefault="0025506A" w:rsidP="0025506A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mgr Agata Grzelak</w:t>
      </w:r>
      <w:r w:rsidRPr="00243751">
        <w:rPr>
          <w:rFonts w:ascii="Calibri" w:hAnsi="Calibri"/>
          <w:i/>
        </w:rPr>
        <w:br/>
      </w:r>
    </w:p>
    <w:p w:rsidR="0025506A" w:rsidRPr="00243751" w:rsidRDefault="0025506A" w:rsidP="0025506A">
      <w:pPr>
        <w:jc w:val="right"/>
        <w:rPr>
          <w:rFonts w:ascii="Calibri" w:hAnsi="Calibri"/>
          <w:i/>
        </w:rPr>
      </w:pPr>
    </w:p>
    <w:p w:rsidR="0025506A" w:rsidRPr="00243751" w:rsidRDefault="0025506A" w:rsidP="0025506A">
      <w:pPr>
        <w:jc w:val="center"/>
        <w:rPr>
          <w:rFonts w:ascii="Calibri" w:hAnsi="Calibri"/>
        </w:rPr>
      </w:pPr>
      <w:r w:rsidRPr="00243751">
        <w:rPr>
          <w:rFonts w:ascii="Calibri" w:hAnsi="Calibri"/>
        </w:rPr>
        <w:t>Warszawa 2020</w:t>
      </w:r>
    </w:p>
    <w:p w:rsidR="0025506A" w:rsidRPr="00813065" w:rsidRDefault="0025506A" w:rsidP="0025506A">
      <w:pPr>
        <w:jc w:val="right"/>
        <w:rPr>
          <w:rFonts w:ascii="Calibri" w:hAnsi="Calibri"/>
          <w:i/>
          <w:highlight w:val="yellow"/>
        </w:rPr>
      </w:pPr>
    </w:p>
    <w:p w:rsidR="0025506A" w:rsidRPr="00813065" w:rsidRDefault="0025506A" w:rsidP="0025506A">
      <w:pPr>
        <w:rPr>
          <w:rFonts w:ascii="Calibri" w:hAnsi="Calibri"/>
          <w:highlight w:val="yellow"/>
        </w:rPr>
        <w:sectPr w:rsidR="0025506A" w:rsidRPr="008130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06A" w:rsidRPr="00547029" w:rsidRDefault="0025506A" w:rsidP="0025506A">
      <w:pPr>
        <w:jc w:val="center"/>
        <w:rPr>
          <w:rFonts w:ascii="Calibri" w:hAnsi="Calibri"/>
          <w:b/>
        </w:rPr>
      </w:pPr>
    </w:p>
    <w:p w:rsidR="0025506A" w:rsidRPr="00547029" w:rsidRDefault="0025506A" w:rsidP="0025506A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OBSZARY UDOKUMENTOWANYCH ZŁÓŻ KOPALIN</w:t>
      </w:r>
    </w:p>
    <w:p w:rsidR="0025506A" w:rsidRPr="00547029" w:rsidRDefault="0025506A" w:rsidP="0025506A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WPROWADZONE ZARZĄDZENIEM ZASTĘPCZYM WOJEWODY MAZOWIECKIEGO</w:t>
      </w:r>
    </w:p>
    <w:p w:rsidR="0025506A" w:rsidRPr="00547029" w:rsidRDefault="0025506A" w:rsidP="0025506A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położone w gminie Górzno</w:t>
      </w:r>
    </w:p>
    <w:p w:rsidR="0025506A" w:rsidRPr="00547029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547029" w:rsidRDefault="0025506A" w:rsidP="0025506A">
      <w:pPr>
        <w:jc w:val="both"/>
        <w:rPr>
          <w:rFonts w:ascii="Calibri" w:hAnsi="Calibri"/>
          <w:highlight w:val="yellow"/>
        </w:rPr>
      </w:pPr>
      <w:r w:rsidRPr="00547029">
        <w:rPr>
          <w:rFonts w:ascii="Calibri" w:hAnsi="Calibri"/>
        </w:rPr>
        <w:t>W Studium uwarunkowań i kierunków zagospodarowania przestrzennego gminy Górzn</w:t>
      </w:r>
      <w:r>
        <w:rPr>
          <w:rFonts w:ascii="Calibri" w:hAnsi="Calibri"/>
        </w:rPr>
        <w:t>o</w:t>
      </w:r>
      <w:r w:rsidRPr="00547029">
        <w:rPr>
          <w:rFonts w:ascii="Calibri" w:hAnsi="Calibri"/>
        </w:rPr>
        <w:t>, przyjętym uchwałą Nr</w:t>
      </w:r>
      <w:r w:rsidRPr="00547029">
        <w:rPr>
          <w:rFonts w:cstheme="minorHAnsi"/>
        </w:rPr>
        <w:t xml:space="preserve"> II/14/2014</w:t>
      </w:r>
      <w:r w:rsidRPr="00547029">
        <w:rPr>
          <w:rFonts w:ascii="Calibri" w:hAnsi="Calibri"/>
        </w:rPr>
        <w:t xml:space="preserve"> Rady Gminy </w:t>
      </w:r>
      <w:r>
        <w:rPr>
          <w:rFonts w:ascii="Calibri" w:hAnsi="Calibri"/>
        </w:rPr>
        <w:t xml:space="preserve">w </w:t>
      </w:r>
      <w:r w:rsidRPr="00547029">
        <w:rPr>
          <w:rFonts w:ascii="Calibri" w:hAnsi="Calibri"/>
        </w:rPr>
        <w:t>Górzn</w:t>
      </w:r>
      <w:r>
        <w:rPr>
          <w:rFonts w:ascii="Calibri" w:hAnsi="Calibri"/>
        </w:rPr>
        <w:t>ie</w:t>
      </w:r>
      <w:r w:rsidRPr="00547029">
        <w:rPr>
          <w:rFonts w:ascii="Calibri" w:hAnsi="Calibri"/>
        </w:rPr>
        <w:t xml:space="preserve"> z dnia 29 grudnia 2014 r. w sprawie </w:t>
      </w:r>
      <w:r>
        <w:rPr>
          <w:rFonts w:ascii="Calibri" w:hAnsi="Calibri"/>
        </w:rPr>
        <w:t>s</w:t>
      </w:r>
      <w:r w:rsidRPr="00547029">
        <w:rPr>
          <w:rFonts w:ascii="Calibri" w:hAnsi="Calibri"/>
        </w:rPr>
        <w:t>tudium uwarunkowań i kierunków zagospodarowania przestrzennego gminy Górzno, zmienionym uchwałą Nr XI/62/2019 Rady Gminy Górzno z dnia 10 września 2019 r.</w:t>
      </w:r>
      <w:r>
        <w:rPr>
          <w:rFonts w:ascii="Calibri" w:hAnsi="Calibri"/>
        </w:rPr>
        <w:t>,</w:t>
      </w:r>
      <w:r w:rsidRPr="00547029">
        <w:rPr>
          <w:rFonts w:ascii="Calibri" w:hAnsi="Calibri"/>
          <w:highlight w:val="yellow"/>
        </w:rPr>
        <w:t xml:space="preserve"> </w:t>
      </w:r>
      <w:r>
        <w:rPr>
          <w:rFonts w:ascii="Calibri" w:hAnsi="Calibri"/>
          <w:highlight w:val="yellow"/>
        </w:rPr>
        <w:br/>
      </w:r>
      <w:r w:rsidRPr="00547029">
        <w:rPr>
          <w:rFonts w:ascii="Calibri" w:hAnsi="Calibri"/>
        </w:rPr>
        <w:t xml:space="preserve">w części II pn. Uwarunkowania rozwoju przestrzennego, w dziale oznaczonym lit. K. Występowanie udokumentowanych złóż kopalin oraz zasobów wód podziemnych, </w:t>
      </w:r>
      <w:r>
        <w:rPr>
          <w:rFonts w:ascii="Calibri" w:hAnsi="Calibri"/>
        </w:rPr>
        <w:br/>
      </w:r>
      <w:r w:rsidRPr="00547029">
        <w:rPr>
          <w:rFonts w:ascii="Calibri" w:hAnsi="Calibri"/>
        </w:rPr>
        <w:t xml:space="preserve">pkt 1. Złoża kopalin, na końcu dodano zapis zgodnie z Zarządzeniem zastępczym </w:t>
      </w:r>
      <w:r>
        <w:rPr>
          <w:rFonts w:ascii="Calibri" w:hAnsi="Calibri"/>
        </w:rPr>
        <w:br/>
      </w:r>
      <w:r w:rsidRPr="00547029">
        <w:rPr>
          <w:rFonts w:ascii="Calibri" w:hAnsi="Calibri"/>
        </w:rPr>
        <w:t>Wojewody Mazowieckiego z dnia 8 września 2016 r. w sprawie wprowadzenia obszarów udokumentowanych złóż kopalin do studium uwarunkowań i kierunków zagospodarowania przestrzennego gminy Górzno, po którym dodaje się tekst w brzmieniu:</w:t>
      </w:r>
    </w:p>
    <w:p w:rsidR="0025506A" w:rsidRPr="00547029" w:rsidRDefault="0025506A" w:rsidP="0025506A">
      <w:pPr>
        <w:jc w:val="center"/>
        <w:rPr>
          <w:rFonts w:ascii="Calibri" w:hAnsi="Calibri"/>
          <w:highlight w:val="yellow"/>
        </w:rPr>
      </w:pPr>
    </w:p>
    <w:p w:rsidR="0025506A" w:rsidRPr="00CB05D1" w:rsidRDefault="0025506A" w:rsidP="0025506A">
      <w:pPr>
        <w:pStyle w:val="Default"/>
        <w:spacing w:after="200" w:line="276" w:lineRule="auto"/>
        <w:jc w:val="both"/>
      </w:pPr>
      <w:r w:rsidRPr="00CB05D1">
        <w:rPr>
          <w:rFonts w:ascii="Calibri" w:hAnsi="Calibri" w:cstheme="minorBidi"/>
          <w:color w:val="auto"/>
        </w:rPr>
        <w:t>„Ponadto na terenie gminy Górzno znajduj</w:t>
      </w:r>
      <w:r>
        <w:rPr>
          <w:rFonts w:ascii="Calibri" w:hAnsi="Calibri" w:cstheme="minorBidi"/>
          <w:color w:val="auto"/>
        </w:rPr>
        <w:t>ą</w:t>
      </w:r>
      <w:r w:rsidRPr="00CB05D1">
        <w:rPr>
          <w:rFonts w:ascii="Calibri" w:hAnsi="Calibri" w:cstheme="minorBidi"/>
          <w:color w:val="auto"/>
        </w:rPr>
        <w:t xml:space="preserve"> się następując</w:t>
      </w:r>
      <w:r>
        <w:rPr>
          <w:rFonts w:ascii="Calibri" w:hAnsi="Calibri" w:cstheme="minorBidi"/>
          <w:color w:val="auto"/>
        </w:rPr>
        <w:t>e</w:t>
      </w:r>
      <w:r w:rsidRPr="00CB05D1">
        <w:rPr>
          <w:rFonts w:ascii="Calibri" w:hAnsi="Calibri" w:cstheme="minorBidi"/>
          <w:color w:val="auto"/>
        </w:rPr>
        <w:t xml:space="preserve"> obszar</w:t>
      </w:r>
      <w:r>
        <w:rPr>
          <w:rFonts w:ascii="Calibri" w:hAnsi="Calibri" w:cstheme="minorBidi"/>
          <w:color w:val="auto"/>
        </w:rPr>
        <w:t>y</w:t>
      </w:r>
      <w:r w:rsidRPr="00CB05D1">
        <w:rPr>
          <w:rFonts w:ascii="Calibri" w:hAnsi="Calibri" w:cstheme="minorBidi"/>
          <w:color w:val="auto"/>
        </w:rPr>
        <w:t xml:space="preserve"> udokumentowan</w:t>
      </w:r>
      <w:r>
        <w:rPr>
          <w:rFonts w:ascii="Calibri" w:hAnsi="Calibri" w:cstheme="minorBidi"/>
          <w:color w:val="auto"/>
        </w:rPr>
        <w:t>ych</w:t>
      </w:r>
      <w:r w:rsidRPr="00CB05D1">
        <w:rPr>
          <w:rFonts w:ascii="Calibri" w:hAnsi="Calibri" w:cstheme="minorBidi"/>
          <w:color w:val="auto"/>
        </w:rPr>
        <w:t xml:space="preserve"> zł</w:t>
      </w:r>
      <w:r>
        <w:rPr>
          <w:rFonts w:ascii="Calibri" w:hAnsi="Calibri" w:cstheme="minorBidi"/>
          <w:color w:val="auto"/>
        </w:rPr>
        <w:t>óż</w:t>
      </w:r>
      <w:r w:rsidRPr="00CB05D1">
        <w:rPr>
          <w:rFonts w:ascii="Calibri" w:hAnsi="Calibri" w:cstheme="minorBidi"/>
          <w:color w:val="auto"/>
        </w:rPr>
        <w:t xml:space="preserve"> kopalin</w:t>
      </w:r>
      <w:r w:rsidRPr="00CB05D1">
        <w:rPr>
          <w:rFonts w:asciiTheme="minorHAnsi" w:hAnsiTheme="minorHAnsi" w:cstheme="minorBidi"/>
          <w:color w:val="auto"/>
        </w:rPr>
        <w:t>:</w:t>
      </w:r>
    </w:p>
    <w:p w:rsidR="0025506A" w:rsidRPr="00155CC9" w:rsidRDefault="0025506A" w:rsidP="0025506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bookmarkStart w:id="1" w:name="_Hlk42089722"/>
      <w:r w:rsidRPr="00155CC9">
        <w:rPr>
          <w:rFonts w:ascii="Calibri" w:hAnsi="Calibri"/>
        </w:rPr>
        <w:t>ZŁOŻE KRUSZYWA NATURALNEGO – UNIN I</w:t>
      </w:r>
    </w:p>
    <w:p w:rsidR="0025506A" w:rsidRPr="00155CC9" w:rsidRDefault="0025506A" w:rsidP="0025506A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155CC9">
        <w:rPr>
          <w:rFonts w:ascii="Calibri" w:hAnsi="Calibri"/>
        </w:rPr>
        <w:t>kopalina: kruszywa naturalne – piaski</w:t>
      </w:r>
    </w:p>
    <w:p w:rsidR="0025506A" w:rsidRPr="00155CC9" w:rsidRDefault="0025506A" w:rsidP="0025506A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155CC9">
        <w:rPr>
          <w:rFonts w:ascii="Calibri" w:hAnsi="Calibri"/>
        </w:rPr>
        <w:t>miejscowość: Unin</w:t>
      </w:r>
    </w:p>
    <w:p w:rsidR="0025506A" w:rsidRPr="003A7580" w:rsidRDefault="0025506A" w:rsidP="0025506A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3A7580">
        <w:rPr>
          <w:rFonts w:ascii="Calibri" w:hAnsi="Calibri"/>
        </w:rPr>
        <w:t>nr MIDAS: 19137 KN”</w:t>
      </w:r>
      <w:bookmarkEnd w:id="1"/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Default="0025506A">
      <w:pPr>
        <w:rPr>
          <w:rFonts w:ascii="Calibri" w:hAnsi="Calibri" w:cs="Calibri"/>
        </w:rPr>
      </w:pPr>
    </w:p>
    <w:p w:rsidR="0025506A" w:rsidRPr="002C306E" w:rsidRDefault="0025506A" w:rsidP="0025506A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2C306E">
        <w:rPr>
          <w:rFonts w:ascii="Calibri" w:hAnsi="Calibri" w:cs="Calibri"/>
          <w:b/>
          <w:lang w:eastAsia="ar-SA"/>
        </w:rPr>
        <w:t>UZASADNIENIE</w:t>
      </w:r>
    </w:p>
    <w:p w:rsidR="0025506A" w:rsidRPr="002C306E" w:rsidRDefault="0025506A" w:rsidP="0025506A">
      <w:pPr>
        <w:suppressAutoHyphens/>
        <w:rPr>
          <w:rFonts w:ascii="Calibri" w:hAnsi="Calibri" w:cs="Calibri"/>
          <w:lang w:eastAsia="ar-SA"/>
        </w:rPr>
      </w:pPr>
    </w:p>
    <w:p w:rsidR="0025506A" w:rsidRPr="002C306E" w:rsidRDefault="0025506A" w:rsidP="0025506A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., która wprowadziła obowiązek ujawniania </w:t>
      </w:r>
      <w:r w:rsidRPr="002C306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gmina ma obowiązek wprowadzić </w:t>
      </w:r>
      <w:r w:rsidRPr="002C306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2C306E">
        <w:rPr>
          <w:rFonts w:ascii="Calibri" w:hAnsi="Calibri" w:cs="Calibri"/>
          <w:lang w:eastAsia="ar-SA"/>
        </w:rPr>
        <w:t xml:space="preserve"> w</w:t>
      </w:r>
      <w:r w:rsidRPr="002C306E">
        <w:rPr>
          <w:rFonts w:ascii="Calibri" w:hAnsi="Calibri" w:cs="Calibri"/>
        </w:rPr>
        <w:t xml:space="preserve"> terminie do 2 lat </w:t>
      </w:r>
      <w:r w:rsidRPr="002C306E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2C306E">
        <w:rPr>
          <w:rFonts w:ascii="Calibri" w:hAnsi="Calibri" w:cs="Calibri"/>
          <w:lang w:eastAsia="ar-SA"/>
        </w:rPr>
        <w:t xml:space="preserve"> </w:t>
      </w:r>
      <w:r w:rsidRPr="002C306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2C306E">
        <w:rPr>
          <w:rFonts w:ascii="Calibri" w:hAnsi="Calibri" w:cs="Calibri"/>
          <w:lang w:eastAsia="ar-SA"/>
        </w:rPr>
        <w:t xml:space="preserve">Po bezskutecznym upływie </w:t>
      </w:r>
      <w:r w:rsidRPr="002C306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2C306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2C306E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.).</w:t>
      </w:r>
    </w:p>
    <w:p w:rsidR="0025506A" w:rsidRPr="002C306E" w:rsidRDefault="0025506A" w:rsidP="0025506A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Przepisy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2C306E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2C306E">
        <w:rPr>
          <w:rFonts w:ascii="Calibri" w:hAnsi="Calibri" w:cs="Calibri"/>
        </w:rPr>
        <w:br/>
        <w:t xml:space="preserve">poz. 293 z późn. zm., dalej zwana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.). Przepisy</w:t>
      </w:r>
      <w:r w:rsidRPr="002C306E">
        <w:rPr>
          <w:rFonts w:ascii="Calibri" w:hAnsi="Calibri" w:cs="Calibri"/>
          <w:lang w:eastAsia="ar-SA"/>
        </w:rPr>
        <w:t xml:space="preserve">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 normują natomiast,</w:t>
      </w:r>
      <w:r w:rsidRPr="002C306E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2C306E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2C306E">
        <w:rPr>
          <w:rFonts w:ascii="Calibri" w:hAnsi="Calibri" w:cs="Calibri"/>
        </w:rPr>
        <w:br/>
        <w:t xml:space="preserve">z późn. zm., </w:t>
      </w:r>
      <w:bookmarkStart w:id="2" w:name="_Hlk14765724"/>
      <w:r w:rsidRPr="002C306E">
        <w:rPr>
          <w:rFonts w:ascii="Calibri" w:hAnsi="Calibri" w:cs="Calibri"/>
        </w:rPr>
        <w:t xml:space="preserve">dalej zwana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>.</w:t>
      </w:r>
      <w:bookmarkEnd w:id="2"/>
      <w:r w:rsidRPr="002C306E">
        <w:rPr>
          <w:rFonts w:ascii="Calibri" w:hAnsi="Calibri" w:cs="Calibri"/>
        </w:rPr>
        <w:t xml:space="preserve"> ) należy stosować odpowiednio.</w:t>
      </w:r>
    </w:p>
    <w:p w:rsidR="0025506A" w:rsidRPr="002C306E" w:rsidRDefault="0025506A" w:rsidP="0025506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2C306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2C306E">
        <w:rPr>
          <w:rFonts w:ascii="Calibri" w:hAnsi="Calibri" w:cs="Calibri"/>
          <w:i/>
        </w:rPr>
        <w:t>de facto</w:t>
      </w:r>
      <w:r w:rsidRPr="002C306E">
        <w:rPr>
          <w:rFonts w:ascii="Calibri" w:hAnsi="Calibri" w:cs="Calibri"/>
        </w:rPr>
        <w:t xml:space="preserve"> jedynie do naniesienia odpowiednich elementów </w:t>
      </w:r>
      <w:r w:rsidRPr="002C306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2C306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2C306E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W myśl przywołanego przepisu kształtowanie </w:t>
      </w:r>
      <w:r w:rsidRPr="002C306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 xml:space="preserve">., nadzór nad działalnością gminną sprawowany jest </w:t>
      </w:r>
      <w:r w:rsidRPr="002C306E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2C306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</w:t>
      </w:r>
      <w:r w:rsidRPr="002C306E">
        <w:rPr>
          <w:rFonts w:ascii="Calibri" w:hAnsi="Calibri" w:cs="Calibri"/>
        </w:rPr>
        <w:lastRenderedPageBreak/>
        <w:t xml:space="preserve">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2C306E">
        <w:rPr>
          <w:rFonts w:ascii="Calibri" w:hAnsi="Calibri" w:cs="Calibri"/>
        </w:rPr>
        <w:br/>
        <w:t xml:space="preserve">i kosztowną procedurą, w trybie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25506A" w:rsidRPr="002C306E" w:rsidRDefault="0025506A" w:rsidP="0025506A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związku z powyższym w przeciwieństwie do gminy, która nowelizując studium </w:t>
      </w:r>
      <w:r w:rsidRPr="002C306E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 (art. 33), wojewoda sam określa zakres i tryb wprowadzania ww. obszarów do studium.</w:t>
      </w:r>
    </w:p>
    <w:p w:rsidR="0025506A" w:rsidRPr="002C306E" w:rsidRDefault="0025506A" w:rsidP="0025506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</w:rPr>
        <w:t xml:space="preserve">Po przeprowadzonej analizie studium gminy Górzno, wykazu obszarów udokumentowanych złóż kopalin dla terenu województwa mazowieckiego sporządzonego </w:t>
      </w:r>
      <w:r w:rsidRPr="002C306E">
        <w:rPr>
          <w:rFonts w:ascii="Calibri" w:hAnsi="Calibri" w:cs="Calibri"/>
        </w:rPr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o informacje dotyczącą złoża „Unin I” oraz w części graficznej w zakresie złóż: „Unin I”, </w:t>
      </w:r>
      <w:r w:rsidRPr="002C306E">
        <w:rPr>
          <w:rFonts w:ascii="Calibri" w:hAnsi="Calibri" w:cs="Calibri"/>
          <w:lang w:eastAsia="ar-SA"/>
        </w:rPr>
        <w:t xml:space="preserve">„Gąsów”, „Gąsów II”, „Kobyla Wola”, „Kobyla Wola I”, „Kobyla Wola II”, „Unin” </w:t>
      </w:r>
      <w:r w:rsidRPr="002C306E">
        <w:rPr>
          <w:rFonts w:ascii="Calibri" w:hAnsi="Calibri" w:cs="Calibri"/>
          <w:lang w:eastAsia="ar-SA"/>
        </w:rPr>
        <w:br/>
      </w:r>
      <w:r>
        <w:rPr>
          <w:rFonts w:ascii="Calibri" w:hAnsi="Calibri" w:cs="Calibri"/>
          <w:lang w:eastAsia="ar-SA"/>
        </w:rPr>
        <w:t>oraz</w:t>
      </w:r>
      <w:r w:rsidRPr="002C306E">
        <w:rPr>
          <w:rFonts w:ascii="Calibri" w:hAnsi="Calibri" w:cs="Calibri"/>
          <w:lang w:eastAsia="ar-SA"/>
        </w:rPr>
        <w:t xml:space="preserve"> „Wólka Ostrożeńska”.</w:t>
      </w:r>
    </w:p>
    <w:p w:rsidR="0025506A" w:rsidRPr="002C306E" w:rsidRDefault="0025506A" w:rsidP="0025506A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  <w:lang w:eastAsia="ar-SA"/>
        </w:rPr>
        <w:t>Dokumentacje geologiczne zatwierdzające złoża kruszywa naturalnego:</w:t>
      </w:r>
    </w:p>
    <w:p w:rsidR="0025506A" w:rsidRPr="002C306E" w:rsidRDefault="0025506A" w:rsidP="0025506A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>piaski „Unin I” – decyzja Starosty Garwolińskiego znak: RŚ.6528.</w:t>
      </w:r>
      <w:r>
        <w:rPr>
          <w:rFonts w:cs="Calibri"/>
          <w:lang w:eastAsia="ar-SA"/>
        </w:rPr>
        <w:t>3</w:t>
      </w:r>
      <w:r w:rsidRPr="002C306E">
        <w:rPr>
          <w:rFonts w:cs="Calibri"/>
          <w:lang w:eastAsia="ar-SA"/>
        </w:rPr>
        <w:t>.201</w:t>
      </w:r>
      <w:r>
        <w:rPr>
          <w:rFonts w:cs="Calibri"/>
          <w:lang w:eastAsia="ar-SA"/>
        </w:rPr>
        <w:t>8.AG</w:t>
      </w:r>
      <w:r w:rsidRPr="002C306E">
        <w:rPr>
          <w:rFonts w:cs="Calibri"/>
          <w:lang w:eastAsia="ar-SA"/>
        </w:rPr>
        <w:t xml:space="preserve"> z dnia </w:t>
      </w:r>
      <w:r>
        <w:rPr>
          <w:rFonts w:cs="Calibri"/>
          <w:lang w:eastAsia="ar-SA"/>
        </w:rPr>
        <w:t>29</w:t>
      </w:r>
      <w:r w:rsidRPr="002C306E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maja</w:t>
      </w:r>
      <w:r w:rsidRPr="002C306E">
        <w:rPr>
          <w:rFonts w:cs="Calibri"/>
          <w:lang w:eastAsia="ar-SA"/>
        </w:rPr>
        <w:br/>
        <w:t>201</w:t>
      </w:r>
      <w:r>
        <w:rPr>
          <w:rFonts w:cs="Calibri"/>
          <w:lang w:eastAsia="ar-SA"/>
        </w:rPr>
        <w:t>8</w:t>
      </w:r>
      <w:r w:rsidRPr="002C306E">
        <w:rPr>
          <w:rFonts w:cs="Calibri"/>
          <w:lang w:eastAsia="ar-SA"/>
        </w:rPr>
        <w:t xml:space="preserve"> r.;</w:t>
      </w:r>
    </w:p>
    <w:p w:rsidR="0025506A" w:rsidRPr="002C306E" w:rsidRDefault="0025506A" w:rsidP="0025506A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 xml:space="preserve">piaski „Gąsów” – zawiadomienie Marszałka Województwa Mazowieckiego o przyjęciu dokumentacji geologicznej bez zastrzeżeń znak: OŚ.G.I.7512-11/06 z dnia 15 maja 2006 r. oraz decyzja Nr 132/17/PE.I tego samego organu zatwierdzająca dodatek nr 1 znak: </w:t>
      </w:r>
      <w:r w:rsidRPr="002C306E">
        <w:rPr>
          <w:rFonts w:cs="Calibri"/>
          <w:lang w:eastAsia="ar-SA"/>
        </w:rPr>
        <w:br/>
        <w:t>PE-I.7427.22.2017.MŁ z dnia 26 maja 2017 r.;</w:t>
      </w:r>
    </w:p>
    <w:p w:rsidR="0025506A" w:rsidRPr="002C306E" w:rsidRDefault="0025506A" w:rsidP="0025506A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>piaski „Gąsów II” – decyzja Nr 36/17/PE.I Marszałka Województwa Mazowieckiego znak: PE-I.7427.10.2017.MŁ z dnia 8 lutego 2017 r.;</w:t>
      </w:r>
    </w:p>
    <w:p w:rsidR="0025506A" w:rsidRPr="002C306E" w:rsidRDefault="0025506A" w:rsidP="0025506A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>piaski „Kobyla Wola” – zawiadomienie Starosty Garwolińskiego o przyjęciu dokumentacji geologicznej bez zastrzeżeń znak: RŚ.7510-38/08 z dnia 5 września 2008 r.;</w:t>
      </w:r>
    </w:p>
    <w:p w:rsidR="0025506A" w:rsidRPr="002C306E" w:rsidRDefault="0025506A" w:rsidP="0025506A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 xml:space="preserve">piaski skaleniowo-kwarcowe „Kobyla Wola I” – zawiadomienie Starosty Garwolińskiego </w:t>
      </w:r>
      <w:r w:rsidRPr="002C306E">
        <w:rPr>
          <w:rFonts w:cs="Calibri"/>
          <w:lang w:eastAsia="ar-SA"/>
        </w:rPr>
        <w:br/>
        <w:t xml:space="preserve">o przyjęciu dokumentacji geologicznej bez zastrzeżeń znak: RŚ.6522.38.2011 z dnia </w:t>
      </w:r>
      <w:r w:rsidRPr="002C306E">
        <w:rPr>
          <w:rFonts w:cs="Calibri"/>
          <w:lang w:eastAsia="ar-SA"/>
        </w:rPr>
        <w:br/>
        <w:t>29 grudnia 2011 r.;</w:t>
      </w:r>
    </w:p>
    <w:p w:rsidR="0025506A" w:rsidRPr="002C306E" w:rsidRDefault="0025506A" w:rsidP="0025506A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>piaski „Kobyla Wola II” – decyzja Nr 173/17/PE.I Marszałka Województwa Mazowieckiego znak: PE-I.7427.35.2017.MŁ z dnia 6 lipca 2017 r.;</w:t>
      </w:r>
    </w:p>
    <w:p w:rsidR="0025506A" w:rsidRPr="002C306E" w:rsidRDefault="0025506A" w:rsidP="0025506A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>piaski „Unin” – zawiadomienie Starosty Garwolińskiego o przyjęciu dokumentacji geologicznej bez zastrzeżeń znak: RŚ.7510-8/05 z dnia 1 czerwca 2005 r. oraz dodatku nr 1 znak: RŚ.6522.10.2011 z dnia 4 maja 2011 r.;</w:t>
      </w:r>
    </w:p>
    <w:p w:rsidR="0025506A" w:rsidRPr="002C306E" w:rsidRDefault="0025506A" w:rsidP="0025506A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>piaski skaleniowo-kwarcowe „Wólka Ostrożeńska” – decyzja Nr 94/17/PE.I Marszałka Województwa Mazowieckiego znak: PE-I.7427.19.2017.PS z dnia 12 kwietnia 2017 r.</w:t>
      </w:r>
    </w:p>
    <w:p w:rsidR="0025506A" w:rsidRPr="00981A6D" w:rsidRDefault="0025506A" w:rsidP="0025506A">
      <w:pPr>
        <w:pStyle w:val="Akapitzlist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cs="Calibri"/>
        </w:rPr>
      </w:pPr>
      <w:r>
        <w:rPr>
          <w:rFonts w:cs="Calibri"/>
        </w:rPr>
        <w:tab/>
      </w:r>
      <w:r w:rsidRPr="00981A6D">
        <w:rPr>
          <w:rFonts w:cs="Calibri"/>
        </w:rPr>
        <w:t xml:space="preserve">Z uwagi na podjętą przez Radę Gminy Górzno uchwały nr XLI/268/2018 </w:t>
      </w:r>
      <w:r w:rsidRPr="00981A6D">
        <w:rPr>
          <w:rFonts w:cs="Calibri"/>
        </w:rPr>
        <w:br/>
        <w:t xml:space="preserve">z dnia 27 lipca 2018 r. w sprawie przystąpienia do sporządzenia zmiany Nr 2 studium </w:t>
      </w:r>
      <w:r w:rsidRPr="00981A6D">
        <w:rPr>
          <w:rFonts w:cs="Calibri"/>
        </w:rPr>
        <w:lastRenderedPageBreak/>
        <w:t xml:space="preserve">uwarunkowań i kierunków zagospodarowania przestrzennego gminy Górzno oraz uchwały </w:t>
      </w:r>
      <w:r w:rsidRPr="00981A6D">
        <w:rPr>
          <w:rFonts w:cs="Calibri"/>
        </w:rPr>
        <w:br/>
        <w:t xml:space="preserve">nr XLIV/290/2018 z dnia 15 listopada 2018 r. o zmianie uchwały w sprawie przystąpienia </w:t>
      </w:r>
      <w:r w:rsidRPr="00981A6D">
        <w:rPr>
          <w:rFonts w:cs="Calibri"/>
        </w:rPr>
        <w:br/>
        <w:t>do sporządzenia zmiany Nr 2 studium uwarunkowań i kierunków zagospodarowania przestrzennego gminy Górzno, Wojewoda Mazowiecki pismem z dnia 12 marca 2019 r. wystąpił do Wójta Gminy Górzno z prośbą o poinformowanie na jakim etapie jest procedura uchwalania zmiany studium oraz wskazanie przewidywanego terminu podjęcia uchwały w powyższym przedmiocie. Wójt Gminy Górzno pismem z dnia 22 marca 2019 r. wskazał, że planowane podjęcie uchwały w sprawie zmiany Nr 2 studium to koniec lipca 2019 r. Rada Gminy Górzno w dniu 10 września 2019 r. podjęła uchwałę nr XI/62/2019 nowelizującą studium, jednakże jej przedmiotem nie zostały objęte obszary udokumentowanych złóż kopalin.</w:t>
      </w:r>
      <w:r>
        <w:rPr>
          <w:rFonts w:cs="Calibri"/>
        </w:rPr>
        <w:t xml:space="preserve"> </w:t>
      </w:r>
    </w:p>
    <w:p w:rsidR="0025506A" w:rsidRPr="00981A6D" w:rsidRDefault="0025506A" w:rsidP="0025506A">
      <w:pPr>
        <w:pStyle w:val="Akapitzlist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 w:rsidRPr="00981A6D">
        <w:t xml:space="preserve">W tym miejscu wyjaśnić należy, iż przez wprowadzenie udokumentowanych obszarów złóż kopalin do studium, należy rozumieć ujawnienie tych złóż z co najmniej podaniem ich nazwy w części tekstowej oraz w części graficznej wraz z oznaczeniem ich granic w studium. Tymczasem złoże „Unin I” nie zostało ujawnione w części tekstowej studium opisującej uwarunkowania gminy. Część graficzna zaś dotycząca uwarunkowań gminy (załącznik nr 2 uchwały nr XI/62/2019), obrazuje m.in. „tereny górnicze” oraz „złoża surowców ilastych”. Nie ma jednak oznaczenia, które przedstawiało by na ww. rysunku studium, udokumentowanych obszarów złóż kopalin: „Unin I”, „Gąsów”, „Kobyla Wola”, „Kobyla Wola I” i „Unin” (nr MIDAS 10126 KN). W miejscach gdzie powinny być one zlokalizowane  zaprezentowano jedynie „tereny górnicze”: Pg1 – Górzno A, Pg3 – Unin A, Pg4 – Kobyla Wola Pg5 – Kobyla Wola I </w:t>
      </w:r>
      <w:proofErr w:type="spellStart"/>
      <w:r w:rsidRPr="00981A6D">
        <w:t>i</w:t>
      </w:r>
      <w:proofErr w:type="spellEnd"/>
      <w:r w:rsidRPr="00981A6D">
        <w:t xml:space="preserve"> Pg6 – Gąsów. Granice tych terenów nie są jednak tożsame co granice złóż kopalin. Nie wskazano również na wspomnianej części graficznej studium udokumentowanych obszarów złóż kopalin: „Gąsów II”, „Kobyla Wola II” i „Wólka Ostrożeńska”. Podkreślić należy również, iż ustawodawca w sposób jednoznacznie wskazał, </w:t>
      </w:r>
      <w:r>
        <w:br/>
      </w:r>
      <w:r w:rsidRPr="00981A6D">
        <w:t xml:space="preserve">iż w studium uwzględnia się m.in. występowanie zarówno terenów górniczych, </w:t>
      </w:r>
      <w:r w:rsidRPr="00981A6D">
        <w:br/>
        <w:t xml:space="preserve">jak i występowania udokumentowanych złóż kopalin (art. 10 ust. 1 pkt 11 i 12 ustawy </w:t>
      </w:r>
      <w:proofErr w:type="spellStart"/>
      <w:r w:rsidRPr="00981A6D">
        <w:t>p.z.p</w:t>
      </w:r>
      <w:proofErr w:type="spellEnd"/>
      <w:r w:rsidRPr="00981A6D">
        <w:t xml:space="preserve">.). </w:t>
      </w:r>
    </w:p>
    <w:p w:rsidR="0025506A" w:rsidRPr="00981A6D" w:rsidRDefault="0025506A" w:rsidP="0025506A">
      <w:pPr>
        <w:pStyle w:val="Akapitzlist"/>
        <w:ind w:left="0" w:firstLine="708"/>
        <w:jc w:val="both"/>
        <w:rPr>
          <w:rFonts w:cs="Calibri"/>
          <w:lang w:eastAsia="ar-SA"/>
        </w:rPr>
      </w:pPr>
      <w:r w:rsidRPr="00981A6D">
        <w:rPr>
          <w:rFonts w:cs="Calibri"/>
        </w:rPr>
        <w:t xml:space="preserve">W związku z powyższym stwierdzić należy, iż gmina Górzno w przewidzianym </w:t>
      </w:r>
      <w:r w:rsidRPr="00981A6D">
        <w:rPr>
          <w:rFonts w:cs="Calibri"/>
        </w:rPr>
        <w:br/>
        <w:t xml:space="preserve">w art. 95 ust. 2 i art. 208 ust. 1 </w:t>
      </w:r>
      <w:proofErr w:type="spellStart"/>
      <w:r w:rsidRPr="00981A6D">
        <w:rPr>
          <w:rFonts w:cs="Calibri"/>
        </w:rPr>
        <w:t>p.g.g</w:t>
      </w:r>
      <w:proofErr w:type="spellEnd"/>
      <w:r w:rsidRPr="00981A6D">
        <w:rPr>
          <w:rFonts w:cs="Calibri"/>
        </w:rPr>
        <w:t xml:space="preserve">. terminie nie wprowadziła obszarów udokumentowanych złóż kopalin do studium, co przesądziło o konieczności podjęcia kroków w celu wydania zarządzenia zastępczego. </w:t>
      </w:r>
      <w:r w:rsidRPr="00981A6D">
        <w:rPr>
          <w:rFonts w:cs="Calibri"/>
          <w:lang w:eastAsia="ar-SA"/>
        </w:rPr>
        <w:t xml:space="preserve">Działając zatem w oparciu o przepisy, Wojewoda Mazowiecki pismem z dnia 3 września 2020 r., znak WNP-II.742.24.2020, zawiadomił Radę Gminy Górzno o wszczęciu postępowania w sprawie wydania zarządzenia zastępczego wprowadzającego do studium gminy Górzno obszarów udokumentowanych złóż kopalin. </w:t>
      </w:r>
    </w:p>
    <w:p w:rsidR="0025506A" w:rsidRPr="00981A6D" w:rsidRDefault="0025506A" w:rsidP="0025506A">
      <w:pPr>
        <w:pStyle w:val="Akapitzlist"/>
        <w:ind w:left="0" w:firstLine="708"/>
        <w:jc w:val="both"/>
      </w:pPr>
      <w:r w:rsidRPr="00981A6D">
        <w:t xml:space="preserve">W toku prowadzonego postępowania zlecono opracowanie dokumentacji zmiany studium gminy Górzno w zakresie obszarów udokumentowanych złóż kopalin, 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981A6D">
        <w:t>p.z.p</w:t>
      </w:r>
      <w:proofErr w:type="spellEnd"/>
      <w:r w:rsidRPr="00981A6D">
        <w:t xml:space="preserve"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 </w:t>
      </w:r>
    </w:p>
    <w:p w:rsidR="0025506A" w:rsidRPr="00981A6D" w:rsidRDefault="0025506A" w:rsidP="0025506A">
      <w:pPr>
        <w:pStyle w:val="Akapitzlist"/>
        <w:ind w:left="0" w:firstLine="708"/>
        <w:jc w:val="both"/>
      </w:pPr>
      <w:r w:rsidRPr="00981A6D">
        <w:t xml:space="preserve">Zmiana studium w formie zarządzenia zastępczego Wojewody Mazowieckiego wywołuje takie same skutki prawne jak zmiana studium uchwalona przez radę gminy. </w:t>
      </w:r>
    </w:p>
    <w:p w:rsidR="0025506A" w:rsidRPr="00981A6D" w:rsidRDefault="0025506A" w:rsidP="0025506A">
      <w:pPr>
        <w:pStyle w:val="Akapitzlist"/>
        <w:ind w:left="0" w:firstLine="708"/>
        <w:jc w:val="both"/>
      </w:pPr>
      <w:r w:rsidRPr="00981A6D">
        <w:t xml:space="preserve">Jednocześnie pouczam, że Gminie w świetle art. 98 ust. 1 </w:t>
      </w:r>
      <w:proofErr w:type="spellStart"/>
      <w:r w:rsidRPr="00981A6D">
        <w:t>s.g</w:t>
      </w:r>
      <w:proofErr w:type="spellEnd"/>
      <w:r w:rsidRPr="00981A6D">
        <w:t xml:space="preserve">. służy na zarządzenie zastępcze skarga do Wojewódzkiego Sądu Administracyjnego w Warszawie w terminie </w:t>
      </w:r>
      <w:r w:rsidRPr="00981A6D">
        <w:br/>
        <w:t>30 dni od dnia doręczenia wnoszona za pośrednictwem organu, który skarżone</w:t>
      </w:r>
      <w:r w:rsidRPr="00981A6D">
        <w:rPr>
          <w:color w:val="000000"/>
        </w:rPr>
        <w:t xml:space="preserve"> zarządzenie wydał.</w:t>
      </w:r>
    </w:p>
    <w:p w:rsidR="0025506A" w:rsidRPr="004D3593" w:rsidRDefault="0025506A">
      <w:pPr>
        <w:rPr>
          <w:rFonts w:ascii="Calibri" w:hAnsi="Calibri" w:cs="Calibri"/>
        </w:rPr>
      </w:pPr>
      <w:bookmarkStart w:id="3" w:name="_GoBack"/>
      <w:bookmarkEnd w:id="3"/>
    </w:p>
    <w:sectPr w:rsidR="0025506A" w:rsidRPr="004D3593" w:rsidSect="00E144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91E3112"/>
    <w:lvl w:ilvl="0" w:tplc="E90C15C0">
      <w:start w:val="1"/>
      <w:numFmt w:val="lowerLetter"/>
      <w:lvlText w:val="%1)"/>
      <w:lvlJc w:val="left"/>
      <w:pPr>
        <w:ind w:left="720" w:hanging="360"/>
      </w:pPr>
    </w:lvl>
    <w:lvl w:ilvl="1" w:tplc="E0A01D38" w:tentative="1">
      <w:start w:val="1"/>
      <w:numFmt w:val="lowerLetter"/>
      <w:lvlText w:val="%2."/>
      <w:lvlJc w:val="left"/>
      <w:pPr>
        <w:ind w:left="1440" w:hanging="360"/>
      </w:pPr>
    </w:lvl>
    <w:lvl w:ilvl="2" w:tplc="6AEC69B0" w:tentative="1">
      <w:start w:val="1"/>
      <w:numFmt w:val="lowerRoman"/>
      <w:lvlText w:val="%3."/>
      <w:lvlJc w:val="right"/>
      <w:pPr>
        <w:ind w:left="2160" w:hanging="180"/>
      </w:pPr>
    </w:lvl>
    <w:lvl w:ilvl="3" w:tplc="E8B618D0" w:tentative="1">
      <w:start w:val="1"/>
      <w:numFmt w:val="decimal"/>
      <w:lvlText w:val="%4."/>
      <w:lvlJc w:val="left"/>
      <w:pPr>
        <w:ind w:left="2880" w:hanging="360"/>
      </w:pPr>
    </w:lvl>
    <w:lvl w:ilvl="4" w:tplc="3002121E" w:tentative="1">
      <w:start w:val="1"/>
      <w:numFmt w:val="lowerLetter"/>
      <w:lvlText w:val="%5."/>
      <w:lvlJc w:val="left"/>
      <w:pPr>
        <w:ind w:left="3600" w:hanging="360"/>
      </w:pPr>
    </w:lvl>
    <w:lvl w:ilvl="5" w:tplc="907ECB16" w:tentative="1">
      <w:start w:val="1"/>
      <w:numFmt w:val="lowerRoman"/>
      <w:lvlText w:val="%6."/>
      <w:lvlJc w:val="right"/>
      <w:pPr>
        <w:ind w:left="4320" w:hanging="180"/>
      </w:pPr>
    </w:lvl>
    <w:lvl w:ilvl="6" w:tplc="C92C20BC" w:tentative="1">
      <w:start w:val="1"/>
      <w:numFmt w:val="decimal"/>
      <w:lvlText w:val="%7."/>
      <w:lvlJc w:val="left"/>
      <w:pPr>
        <w:ind w:left="5040" w:hanging="360"/>
      </w:pPr>
    </w:lvl>
    <w:lvl w:ilvl="7" w:tplc="2732183C" w:tentative="1">
      <w:start w:val="1"/>
      <w:numFmt w:val="lowerLetter"/>
      <w:lvlText w:val="%8."/>
      <w:lvlJc w:val="left"/>
      <w:pPr>
        <w:ind w:left="5760" w:hanging="360"/>
      </w:pPr>
    </w:lvl>
    <w:lvl w:ilvl="8" w:tplc="1D409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9326C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6816C0" w:tentative="1">
      <w:start w:val="1"/>
      <w:numFmt w:val="lowerLetter"/>
      <w:lvlText w:val="%2."/>
      <w:lvlJc w:val="left"/>
      <w:pPr>
        <w:ind w:left="1440" w:hanging="360"/>
      </w:pPr>
    </w:lvl>
    <w:lvl w:ilvl="2" w:tplc="435C813A" w:tentative="1">
      <w:start w:val="1"/>
      <w:numFmt w:val="lowerRoman"/>
      <w:lvlText w:val="%3."/>
      <w:lvlJc w:val="right"/>
      <w:pPr>
        <w:ind w:left="2160" w:hanging="180"/>
      </w:pPr>
    </w:lvl>
    <w:lvl w:ilvl="3" w:tplc="25020878" w:tentative="1">
      <w:start w:val="1"/>
      <w:numFmt w:val="decimal"/>
      <w:lvlText w:val="%4."/>
      <w:lvlJc w:val="left"/>
      <w:pPr>
        <w:ind w:left="2880" w:hanging="360"/>
      </w:pPr>
    </w:lvl>
    <w:lvl w:ilvl="4" w:tplc="4E5CB360" w:tentative="1">
      <w:start w:val="1"/>
      <w:numFmt w:val="lowerLetter"/>
      <w:lvlText w:val="%5."/>
      <w:lvlJc w:val="left"/>
      <w:pPr>
        <w:ind w:left="3600" w:hanging="360"/>
      </w:pPr>
    </w:lvl>
    <w:lvl w:ilvl="5" w:tplc="1834C49C" w:tentative="1">
      <w:start w:val="1"/>
      <w:numFmt w:val="lowerRoman"/>
      <w:lvlText w:val="%6."/>
      <w:lvlJc w:val="right"/>
      <w:pPr>
        <w:ind w:left="4320" w:hanging="180"/>
      </w:pPr>
    </w:lvl>
    <w:lvl w:ilvl="6" w:tplc="51C2D3F8" w:tentative="1">
      <w:start w:val="1"/>
      <w:numFmt w:val="decimal"/>
      <w:lvlText w:val="%7."/>
      <w:lvlJc w:val="left"/>
      <w:pPr>
        <w:ind w:left="5040" w:hanging="360"/>
      </w:pPr>
    </w:lvl>
    <w:lvl w:ilvl="7" w:tplc="883CD29C" w:tentative="1">
      <w:start w:val="1"/>
      <w:numFmt w:val="lowerLetter"/>
      <w:lvlText w:val="%8."/>
      <w:lvlJc w:val="left"/>
      <w:pPr>
        <w:ind w:left="5760" w:hanging="360"/>
      </w:pPr>
    </w:lvl>
    <w:lvl w:ilvl="8" w:tplc="49ACC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5A1"/>
    <w:multiLevelType w:val="hybridMultilevel"/>
    <w:tmpl w:val="CF743DFA"/>
    <w:lvl w:ilvl="0" w:tplc="B4C6B156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A74CBFE8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D3A048FA" w:tentative="1">
      <w:start w:val="1"/>
      <w:numFmt w:val="lowerRoman"/>
      <w:lvlText w:val="%3."/>
      <w:lvlJc w:val="right"/>
      <w:pPr>
        <w:ind w:left="2160" w:hanging="180"/>
      </w:pPr>
    </w:lvl>
    <w:lvl w:ilvl="3" w:tplc="FA7E721A" w:tentative="1">
      <w:start w:val="1"/>
      <w:numFmt w:val="decimal"/>
      <w:lvlText w:val="%4."/>
      <w:lvlJc w:val="left"/>
      <w:pPr>
        <w:ind w:left="2880" w:hanging="360"/>
      </w:pPr>
    </w:lvl>
    <w:lvl w:ilvl="4" w:tplc="EE04ABCA" w:tentative="1">
      <w:start w:val="1"/>
      <w:numFmt w:val="lowerLetter"/>
      <w:lvlText w:val="%5."/>
      <w:lvlJc w:val="left"/>
      <w:pPr>
        <w:ind w:left="3600" w:hanging="360"/>
      </w:pPr>
    </w:lvl>
    <w:lvl w:ilvl="5" w:tplc="EB4ECF22" w:tentative="1">
      <w:start w:val="1"/>
      <w:numFmt w:val="lowerRoman"/>
      <w:lvlText w:val="%6."/>
      <w:lvlJc w:val="right"/>
      <w:pPr>
        <w:ind w:left="4320" w:hanging="180"/>
      </w:pPr>
    </w:lvl>
    <w:lvl w:ilvl="6" w:tplc="FBB6108A" w:tentative="1">
      <w:start w:val="1"/>
      <w:numFmt w:val="decimal"/>
      <w:lvlText w:val="%7."/>
      <w:lvlJc w:val="left"/>
      <w:pPr>
        <w:ind w:left="5040" w:hanging="360"/>
      </w:pPr>
    </w:lvl>
    <w:lvl w:ilvl="7" w:tplc="C618287A" w:tentative="1">
      <w:start w:val="1"/>
      <w:numFmt w:val="lowerLetter"/>
      <w:lvlText w:val="%8."/>
      <w:lvlJc w:val="left"/>
      <w:pPr>
        <w:ind w:left="5760" w:hanging="360"/>
      </w:pPr>
    </w:lvl>
    <w:lvl w:ilvl="8" w:tplc="582E4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4141"/>
    <w:multiLevelType w:val="hybridMultilevel"/>
    <w:tmpl w:val="946C7D9A"/>
    <w:lvl w:ilvl="0" w:tplc="E0280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C69F8A" w:tentative="1">
      <w:start w:val="1"/>
      <w:numFmt w:val="lowerLetter"/>
      <w:lvlText w:val="%2."/>
      <w:lvlJc w:val="left"/>
      <w:pPr>
        <w:ind w:left="1440" w:hanging="360"/>
      </w:pPr>
    </w:lvl>
    <w:lvl w:ilvl="2" w:tplc="08C009A6" w:tentative="1">
      <w:start w:val="1"/>
      <w:numFmt w:val="lowerRoman"/>
      <w:lvlText w:val="%3."/>
      <w:lvlJc w:val="right"/>
      <w:pPr>
        <w:ind w:left="2160" w:hanging="180"/>
      </w:pPr>
    </w:lvl>
    <w:lvl w:ilvl="3" w:tplc="66123A58" w:tentative="1">
      <w:start w:val="1"/>
      <w:numFmt w:val="decimal"/>
      <w:lvlText w:val="%4."/>
      <w:lvlJc w:val="left"/>
      <w:pPr>
        <w:ind w:left="2880" w:hanging="360"/>
      </w:pPr>
    </w:lvl>
    <w:lvl w:ilvl="4" w:tplc="CCEE3E08" w:tentative="1">
      <w:start w:val="1"/>
      <w:numFmt w:val="lowerLetter"/>
      <w:lvlText w:val="%5."/>
      <w:lvlJc w:val="left"/>
      <w:pPr>
        <w:ind w:left="3600" w:hanging="360"/>
      </w:pPr>
    </w:lvl>
    <w:lvl w:ilvl="5" w:tplc="459C03C0" w:tentative="1">
      <w:start w:val="1"/>
      <w:numFmt w:val="lowerRoman"/>
      <w:lvlText w:val="%6."/>
      <w:lvlJc w:val="right"/>
      <w:pPr>
        <w:ind w:left="4320" w:hanging="180"/>
      </w:pPr>
    </w:lvl>
    <w:lvl w:ilvl="6" w:tplc="3070B616" w:tentative="1">
      <w:start w:val="1"/>
      <w:numFmt w:val="decimal"/>
      <w:lvlText w:val="%7."/>
      <w:lvlJc w:val="left"/>
      <w:pPr>
        <w:ind w:left="5040" w:hanging="360"/>
      </w:pPr>
    </w:lvl>
    <w:lvl w:ilvl="7" w:tplc="E6422038" w:tentative="1">
      <w:start w:val="1"/>
      <w:numFmt w:val="lowerLetter"/>
      <w:lvlText w:val="%8."/>
      <w:lvlJc w:val="left"/>
      <w:pPr>
        <w:ind w:left="5760" w:hanging="360"/>
      </w:pPr>
    </w:lvl>
    <w:lvl w:ilvl="8" w:tplc="56EE3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8A9"/>
    <w:multiLevelType w:val="hybridMultilevel"/>
    <w:tmpl w:val="B144260C"/>
    <w:lvl w:ilvl="0" w:tplc="863C3206">
      <w:start w:val="1"/>
      <w:numFmt w:val="decimal"/>
      <w:lvlText w:val="%1)"/>
      <w:lvlJc w:val="left"/>
      <w:pPr>
        <w:ind w:left="720" w:hanging="360"/>
      </w:pPr>
    </w:lvl>
    <w:lvl w:ilvl="1" w:tplc="94A893D0" w:tentative="1">
      <w:start w:val="1"/>
      <w:numFmt w:val="lowerLetter"/>
      <w:lvlText w:val="%2."/>
      <w:lvlJc w:val="left"/>
      <w:pPr>
        <w:ind w:left="1440" w:hanging="360"/>
      </w:pPr>
    </w:lvl>
    <w:lvl w:ilvl="2" w:tplc="3A6E05DE" w:tentative="1">
      <w:start w:val="1"/>
      <w:numFmt w:val="lowerRoman"/>
      <w:lvlText w:val="%3."/>
      <w:lvlJc w:val="right"/>
      <w:pPr>
        <w:ind w:left="2160" w:hanging="180"/>
      </w:pPr>
    </w:lvl>
    <w:lvl w:ilvl="3" w:tplc="6D689872" w:tentative="1">
      <w:start w:val="1"/>
      <w:numFmt w:val="decimal"/>
      <w:lvlText w:val="%4."/>
      <w:lvlJc w:val="left"/>
      <w:pPr>
        <w:ind w:left="2880" w:hanging="360"/>
      </w:pPr>
    </w:lvl>
    <w:lvl w:ilvl="4" w:tplc="C5E0B994" w:tentative="1">
      <w:start w:val="1"/>
      <w:numFmt w:val="lowerLetter"/>
      <w:lvlText w:val="%5."/>
      <w:lvlJc w:val="left"/>
      <w:pPr>
        <w:ind w:left="3600" w:hanging="360"/>
      </w:pPr>
    </w:lvl>
    <w:lvl w:ilvl="5" w:tplc="F4DC506A" w:tentative="1">
      <w:start w:val="1"/>
      <w:numFmt w:val="lowerRoman"/>
      <w:lvlText w:val="%6."/>
      <w:lvlJc w:val="right"/>
      <w:pPr>
        <w:ind w:left="4320" w:hanging="180"/>
      </w:pPr>
    </w:lvl>
    <w:lvl w:ilvl="6" w:tplc="8C507FC8" w:tentative="1">
      <w:start w:val="1"/>
      <w:numFmt w:val="decimal"/>
      <w:lvlText w:val="%7."/>
      <w:lvlJc w:val="left"/>
      <w:pPr>
        <w:ind w:left="5040" w:hanging="360"/>
      </w:pPr>
    </w:lvl>
    <w:lvl w:ilvl="7" w:tplc="85B6FAFC" w:tentative="1">
      <w:start w:val="1"/>
      <w:numFmt w:val="lowerLetter"/>
      <w:lvlText w:val="%8."/>
      <w:lvlJc w:val="left"/>
      <w:pPr>
        <w:ind w:left="5760" w:hanging="360"/>
      </w:pPr>
    </w:lvl>
    <w:lvl w:ilvl="8" w:tplc="28D024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6A"/>
    <w:rsid w:val="002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25B0"/>
  <w15:docId w15:val="{C46A6905-1910-4696-8699-C9F043A6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255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2021-01-28T13:53:00Z</dcterms:created>
  <dcterms:modified xsi:type="dcterms:W3CDTF">2021-01-28T13:53:00Z</dcterms:modified>
</cp:coreProperties>
</file>