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6257D6" w:rsidP="00E8037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jc w:val="both"/>
        <w:outlineLvl w:val="0"/>
        <w:rPr>
          <w:rFonts w:ascii="Arial" w:hAnsi="Arial" w:cs="Arial"/>
        </w:rPr>
      </w:pPr>
      <w:bookmarkStart w:id="0" w:name="_GoBack"/>
      <w:bookmarkEnd w:id="0"/>
      <w:r w:rsidRPr="003773F3">
        <w:rPr>
          <w:rFonts w:ascii="Arial" w:hAnsi="Arial" w:cs="Arial"/>
        </w:rPr>
        <w:t xml:space="preserve">Data: </w:t>
      </w:r>
      <w:bookmarkStart w:id="1" w:name="ezdDataPodpisu"/>
      <w:bookmarkEnd w:id="1"/>
      <w:r w:rsidR="001E0F66" w:rsidRPr="001E0F66">
        <w:rPr>
          <w:rFonts w:ascii="Arial" w:hAnsi="Arial" w:cs="Arial"/>
        </w:rPr>
        <w:t>14 grudnia 2020</w:t>
      </w:r>
    </w:p>
    <w:p w:rsidR="00420AC6" w:rsidRPr="003773F3" w:rsidRDefault="006257D6" w:rsidP="00E8037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jc w:val="both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2" w:name="ezdSprawaZnak"/>
      <w:r w:rsidRPr="003773F3">
        <w:rPr>
          <w:rFonts w:ascii="Arial" w:hAnsi="Arial" w:cs="Arial"/>
        </w:rPr>
        <w:t>DAB-VII.053.8.2020</w:t>
      </w:r>
      <w:bookmarkEnd w:id="2"/>
    </w:p>
    <w:p w:rsidR="00AC6F29" w:rsidRPr="003773F3" w:rsidRDefault="005F4E77" w:rsidP="00E80373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257A7E" w:rsidRPr="003773F3" w:rsidRDefault="005F4E77" w:rsidP="00E80373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257A7E" w:rsidRPr="003773F3" w:rsidRDefault="005F4E77" w:rsidP="00E80373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AC6F29" w:rsidRPr="003773F3" w:rsidRDefault="005F4E77" w:rsidP="00E80373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D12A92" w:rsidRPr="003773F3" w:rsidRDefault="005F4E77" w:rsidP="00E80373">
      <w:pPr>
        <w:jc w:val="both"/>
        <w:rPr>
          <w:rFonts w:ascii="Arial" w:hAnsi="Arial" w:cs="Arial"/>
          <w:bCs/>
        </w:rPr>
      </w:pPr>
    </w:p>
    <w:p w:rsidR="005B492B" w:rsidRPr="003773F3" w:rsidRDefault="005F4E77" w:rsidP="00E80373">
      <w:pPr>
        <w:tabs>
          <w:tab w:val="center" w:pos="1980"/>
          <w:tab w:val="left" w:pos="5273"/>
        </w:tabs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022B1C" w:rsidRDefault="00C71DFB" w:rsidP="00E80373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Pan</w:t>
      </w:r>
    </w:p>
    <w:p w:rsidR="00C71DFB" w:rsidRDefault="00C71DFB" w:rsidP="00E80373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Arial" w:hAnsi="Arial" w:cs="Arial"/>
          <w:b/>
          <w:spacing w:val="4"/>
        </w:rPr>
      </w:pPr>
    </w:p>
    <w:p w:rsidR="00C93EA1" w:rsidRDefault="00C93EA1" w:rsidP="00E80373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Arial" w:hAnsi="Arial" w:cs="Arial"/>
          <w:b/>
          <w:spacing w:val="4"/>
        </w:rPr>
      </w:pPr>
    </w:p>
    <w:p w:rsidR="00C93EA1" w:rsidRDefault="00C93EA1" w:rsidP="00E80373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Arial" w:hAnsi="Arial" w:cs="Arial"/>
          <w:b/>
          <w:spacing w:val="4"/>
        </w:rPr>
      </w:pPr>
    </w:p>
    <w:p w:rsidR="00C93EA1" w:rsidRDefault="00C93EA1" w:rsidP="00E80373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Arial" w:hAnsi="Arial" w:cs="Arial"/>
          <w:b/>
          <w:spacing w:val="4"/>
        </w:rPr>
      </w:pPr>
    </w:p>
    <w:p w:rsidR="00C93EA1" w:rsidRDefault="00C93EA1" w:rsidP="00E80373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Arial" w:hAnsi="Arial" w:cs="Arial"/>
          <w:b/>
          <w:spacing w:val="4"/>
        </w:rPr>
      </w:pPr>
    </w:p>
    <w:p w:rsidR="00C71DFB" w:rsidRDefault="00C71DFB" w:rsidP="00E80373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Arial" w:hAnsi="Arial" w:cs="Arial"/>
          <w:b/>
          <w:spacing w:val="4"/>
        </w:rPr>
      </w:pPr>
    </w:p>
    <w:p w:rsidR="00C71DFB" w:rsidRPr="003773F3" w:rsidRDefault="00C71DFB" w:rsidP="001902D1">
      <w:pPr>
        <w:tabs>
          <w:tab w:val="center" w:pos="1470"/>
        </w:tabs>
        <w:spacing w:after="120" w:line="240" w:lineRule="exact"/>
        <w:ind w:left="5387"/>
        <w:jc w:val="center"/>
        <w:outlineLvl w:val="0"/>
        <w:rPr>
          <w:rFonts w:ascii="Arial" w:hAnsi="Arial" w:cs="Arial"/>
          <w:b/>
          <w:spacing w:val="4"/>
        </w:rPr>
      </w:pPr>
    </w:p>
    <w:p w:rsidR="00C71DFB" w:rsidRPr="00C71DFB" w:rsidRDefault="00C71DFB" w:rsidP="001902D1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C71DFB">
        <w:rPr>
          <w:rFonts w:ascii="Arial" w:hAnsi="Arial" w:cs="Arial"/>
          <w:b/>
        </w:rPr>
        <w:t>ZAWIADOMIENIE O SPOSOBIE ZAŁATWIENIA PETYCJI</w:t>
      </w:r>
    </w:p>
    <w:p w:rsidR="00C71DFB" w:rsidRPr="00C71DFB" w:rsidRDefault="005E2C9C" w:rsidP="00E8037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 Rozwoju, Pracy</w:t>
      </w:r>
      <w:r w:rsidR="00C71DFB" w:rsidRPr="00C71DFB">
        <w:rPr>
          <w:rFonts w:ascii="Arial" w:hAnsi="Arial" w:cs="Arial"/>
        </w:rPr>
        <w:t xml:space="preserve"> i Technologii działając na  podstawie art. 13  ust. 1  ustawy </w:t>
      </w:r>
      <w:r w:rsidR="00C71DFB">
        <w:rPr>
          <w:rFonts w:ascii="Arial" w:hAnsi="Arial" w:cs="Arial"/>
        </w:rPr>
        <w:br/>
      </w:r>
      <w:r w:rsidR="00C71DFB" w:rsidRPr="00C71DFB">
        <w:rPr>
          <w:rFonts w:ascii="Arial" w:hAnsi="Arial" w:cs="Arial"/>
        </w:rPr>
        <w:t>z dnia 11  lipca  2014  r.  o petycjach  (Dz.  U.  z  2018  r</w:t>
      </w:r>
      <w:r w:rsidR="00E77EC1">
        <w:rPr>
          <w:rFonts w:ascii="Arial" w:hAnsi="Arial" w:cs="Arial"/>
        </w:rPr>
        <w:t>.  poz.  870)  zawiadamia,  że złożona przez Pana petycja</w:t>
      </w:r>
      <w:r w:rsidR="00091F42">
        <w:rPr>
          <w:rFonts w:ascii="Arial" w:hAnsi="Arial" w:cs="Arial"/>
        </w:rPr>
        <w:t xml:space="preserve"> z dnia 4</w:t>
      </w:r>
      <w:r w:rsidR="00C71DFB">
        <w:rPr>
          <w:rFonts w:ascii="Arial" w:hAnsi="Arial" w:cs="Arial"/>
        </w:rPr>
        <w:t xml:space="preserve"> września 2020 r. </w:t>
      </w:r>
      <w:r w:rsidR="00C71DFB" w:rsidRPr="00C71DFB">
        <w:rPr>
          <w:rFonts w:ascii="Arial" w:hAnsi="Arial" w:cs="Arial"/>
        </w:rPr>
        <w:t xml:space="preserve">w sprawie zmiany przepisu art. 24 ust. 5 ustawy </w:t>
      </w:r>
      <w:r w:rsidR="00E77EC1">
        <w:rPr>
          <w:rFonts w:ascii="Arial" w:hAnsi="Arial" w:cs="Arial"/>
        </w:rPr>
        <w:t>z dnia 17 maja 1989 r. - Prawo</w:t>
      </w:r>
      <w:r w:rsidR="00C71DFB" w:rsidRPr="00C71DFB">
        <w:rPr>
          <w:rFonts w:ascii="Arial" w:hAnsi="Arial" w:cs="Arial"/>
        </w:rPr>
        <w:t xml:space="preserve"> geodezyjne i kartograficzne (Dz. U. </w:t>
      </w:r>
      <w:r w:rsidR="00E77EC1">
        <w:rPr>
          <w:rFonts w:ascii="Arial" w:hAnsi="Arial" w:cs="Arial"/>
        </w:rPr>
        <w:br/>
      </w:r>
      <w:r w:rsidR="00C71DFB" w:rsidRPr="00C71DFB">
        <w:rPr>
          <w:rFonts w:ascii="Arial" w:hAnsi="Arial" w:cs="Arial"/>
        </w:rPr>
        <w:t>z 2020 r. poz. 2052)</w:t>
      </w:r>
      <w:r w:rsidR="00C71DFB">
        <w:rPr>
          <w:rStyle w:val="Odwoanieprzypisudolnego"/>
          <w:rFonts w:ascii="Arial" w:hAnsi="Arial" w:cs="Arial"/>
        </w:rPr>
        <w:footnoteReference w:id="1"/>
      </w:r>
      <w:r w:rsidR="00E77EC1">
        <w:rPr>
          <w:rFonts w:ascii="Arial" w:hAnsi="Arial" w:cs="Arial"/>
        </w:rPr>
        <w:t xml:space="preserve"> </w:t>
      </w:r>
      <w:r w:rsidR="00C71DFB" w:rsidRPr="00C71DFB">
        <w:rPr>
          <w:rFonts w:ascii="Arial" w:hAnsi="Arial" w:cs="Arial"/>
        </w:rPr>
        <w:t>zasługuje na uwzględnienie.</w:t>
      </w:r>
    </w:p>
    <w:p w:rsidR="00C71DFB" w:rsidRPr="00C71DFB" w:rsidRDefault="00C71DFB" w:rsidP="00E80373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C71DFB" w:rsidRPr="00C71DFB" w:rsidRDefault="00C71DFB" w:rsidP="00E80373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C71DFB">
        <w:rPr>
          <w:rFonts w:ascii="Arial" w:hAnsi="Arial" w:cs="Arial"/>
          <w:b/>
        </w:rPr>
        <w:t>UZASADNIENIE</w:t>
      </w:r>
    </w:p>
    <w:p w:rsidR="00C71DFB" w:rsidRPr="00C71DFB" w:rsidRDefault="00C71DFB" w:rsidP="00E80373">
      <w:pPr>
        <w:spacing w:before="120" w:after="120" w:line="360" w:lineRule="auto"/>
        <w:jc w:val="both"/>
        <w:rPr>
          <w:rFonts w:ascii="Arial" w:hAnsi="Arial" w:cs="Arial"/>
        </w:rPr>
      </w:pPr>
      <w:r w:rsidRPr="00C71DFB">
        <w:rPr>
          <w:rFonts w:ascii="Arial" w:hAnsi="Arial" w:cs="Arial"/>
        </w:rPr>
        <w:t>Zgodnie z</w:t>
      </w:r>
      <w:r w:rsidR="004B2475">
        <w:rPr>
          <w:rFonts w:ascii="Arial" w:hAnsi="Arial" w:cs="Arial"/>
        </w:rPr>
        <w:t xml:space="preserve"> przepisem</w:t>
      </w:r>
      <w:r w:rsidRPr="00C71DFB">
        <w:rPr>
          <w:rFonts w:ascii="Arial" w:hAnsi="Arial" w:cs="Arial"/>
        </w:rPr>
        <w:t xml:space="preserve"> art. 24 ust. 5 ustawy z dnia 17 maja 1989 r. - Prawo geodezyjne </w:t>
      </w:r>
      <w:r w:rsidR="004B2475">
        <w:rPr>
          <w:rFonts w:ascii="Arial" w:hAnsi="Arial" w:cs="Arial"/>
        </w:rPr>
        <w:br/>
      </w:r>
      <w:r w:rsidRPr="00C71DFB">
        <w:rPr>
          <w:rFonts w:ascii="Arial" w:hAnsi="Arial" w:cs="Arial"/>
        </w:rPr>
        <w:t xml:space="preserve">i kartograficzne, zwanej dalej „ustawą”, starosta udostępnia </w:t>
      </w:r>
      <w:r w:rsidRPr="00EA0FDB">
        <w:rPr>
          <w:rFonts w:ascii="Arial" w:hAnsi="Arial" w:cs="Arial"/>
        </w:rPr>
        <w:t xml:space="preserve">dane ewidencji gruntów </w:t>
      </w:r>
      <w:r w:rsidR="004B2475" w:rsidRPr="00EA0FDB">
        <w:rPr>
          <w:rFonts w:ascii="Arial" w:hAnsi="Arial" w:cs="Arial"/>
        </w:rPr>
        <w:br/>
      </w:r>
      <w:r w:rsidRPr="00EA0FDB">
        <w:rPr>
          <w:rFonts w:ascii="Arial" w:hAnsi="Arial" w:cs="Arial"/>
        </w:rPr>
        <w:t>i budynków</w:t>
      </w:r>
      <w:r w:rsidRPr="004B2475">
        <w:rPr>
          <w:rFonts w:ascii="Arial" w:hAnsi="Arial" w:cs="Arial"/>
          <w:b/>
        </w:rPr>
        <w:t xml:space="preserve"> zawierające dane podmiotów, o których mowa w art. 20 ust. 2 pkt 1</w:t>
      </w:r>
      <w:r w:rsidRPr="00C71DFB">
        <w:rPr>
          <w:rFonts w:ascii="Arial" w:hAnsi="Arial" w:cs="Arial"/>
        </w:rPr>
        <w:t xml:space="preserve"> ustawy, oraz wydaje wypisy z operatu ewidencyjnego, zawierające takie dane, na żądanie: </w:t>
      </w:r>
    </w:p>
    <w:p w:rsidR="00C71DFB" w:rsidRPr="00C71DFB" w:rsidRDefault="00C71DFB" w:rsidP="00E80373">
      <w:pPr>
        <w:spacing w:before="120" w:after="120" w:line="360" w:lineRule="auto"/>
        <w:jc w:val="both"/>
        <w:rPr>
          <w:rFonts w:ascii="Arial" w:hAnsi="Arial" w:cs="Arial"/>
        </w:rPr>
      </w:pPr>
      <w:r w:rsidRPr="00C71DFB">
        <w:rPr>
          <w:rFonts w:ascii="Arial" w:hAnsi="Arial" w:cs="Arial"/>
        </w:rPr>
        <w:t xml:space="preserve">1) właścicieli oraz osób i jednostek organizacyjnych władających gruntami, budynkami lub lokalami, których dotyczy udostępniany zbiór danych lub wypis; </w:t>
      </w:r>
    </w:p>
    <w:p w:rsidR="00C71DFB" w:rsidRPr="00C71DFB" w:rsidRDefault="00C71DFB" w:rsidP="00E80373">
      <w:pPr>
        <w:spacing w:before="120" w:after="120" w:line="360" w:lineRule="auto"/>
        <w:jc w:val="both"/>
        <w:rPr>
          <w:rFonts w:ascii="Arial" w:hAnsi="Arial" w:cs="Arial"/>
        </w:rPr>
      </w:pPr>
      <w:r w:rsidRPr="00C71DFB">
        <w:rPr>
          <w:rFonts w:ascii="Arial" w:hAnsi="Arial" w:cs="Arial"/>
        </w:rPr>
        <w:t xml:space="preserve">2) organów administracji publicznej albo podmiotów niebędących organami administracji publicznej, realizujących, na skutek powierzenia lub zlecenia przez organ administracji publicznej, zadania publiczne związane z gruntami, budynkami lub lokalami, których dotyczy udostępniany zbiór danych lub wypis; </w:t>
      </w:r>
    </w:p>
    <w:p w:rsidR="00C71DFB" w:rsidRPr="00C71DFB" w:rsidRDefault="00C71DFB" w:rsidP="00E80373">
      <w:pPr>
        <w:spacing w:before="120" w:after="120" w:line="360" w:lineRule="auto"/>
        <w:jc w:val="both"/>
        <w:rPr>
          <w:rFonts w:ascii="Arial" w:hAnsi="Arial" w:cs="Arial"/>
        </w:rPr>
      </w:pPr>
      <w:r w:rsidRPr="00C71DFB">
        <w:rPr>
          <w:rFonts w:ascii="Arial" w:hAnsi="Arial" w:cs="Arial"/>
        </w:rPr>
        <w:t>2a) operatorów:</w:t>
      </w:r>
    </w:p>
    <w:p w:rsidR="00C71DFB" w:rsidRPr="00C71DFB" w:rsidRDefault="00C71DFB" w:rsidP="00E80373">
      <w:pPr>
        <w:spacing w:before="120" w:after="120" w:line="360" w:lineRule="auto"/>
        <w:jc w:val="both"/>
        <w:rPr>
          <w:rFonts w:ascii="Arial" w:hAnsi="Arial" w:cs="Arial"/>
        </w:rPr>
      </w:pPr>
      <w:r w:rsidRPr="00C71DFB">
        <w:rPr>
          <w:rFonts w:ascii="Arial" w:hAnsi="Arial" w:cs="Arial"/>
        </w:rPr>
        <w:lastRenderedPageBreak/>
        <w:t>a) sieci w rozumieniu ustawy z dnia 7 maja 2010 r. o wspieraniu rozwoju usług i sieci telekomunikacyjnych (Dz.</w:t>
      </w:r>
      <w:r w:rsidR="00BD0141">
        <w:rPr>
          <w:rFonts w:ascii="Arial" w:hAnsi="Arial" w:cs="Arial"/>
        </w:rPr>
        <w:t xml:space="preserve"> </w:t>
      </w:r>
      <w:r w:rsidRPr="00C71DFB">
        <w:rPr>
          <w:rFonts w:ascii="Arial" w:hAnsi="Arial" w:cs="Arial"/>
        </w:rPr>
        <w:t>U. z 2019 r. poz. 2410 oraz z 2020 r. poz. 471, 875 i 1378);</w:t>
      </w:r>
    </w:p>
    <w:p w:rsidR="00C71DFB" w:rsidRPr="00C71DFB" w:rsidRDefault="00C71DFB" w:rsidP="00E80373">
      <w:pPr>
        <w:spacing w:before="120" w:after="120" w:line="360" w:lineRule="auto"/>
        <w:jc w:val="both"/>
        <w:rPr>
          <w:rFonts w:ascii="Arial" w:hAnsi="Arial" w:cs="Arial"/>
        </w:rPr>
      </w:pPr>
      <w:r w:rsidRPr="00C71DFB">
        <w:rPr>
          <w:rFonts w:ascii="Arial" w:hAnsi="Arial" w:cs="Arial"/>
        </w:rPr>
        <w:t>b) systemu przesyłowego, systemu dystrybucyjnego oraz systemu połączonego, w rozumieniu ustawy z dnia 10 kwietnia 1997 r. – Prawo energetyczne (Dz. U. z 2020 r. poz. 833, 843, 1086, 1378 i 1565);</w:t>
      </w:r>
    </w:p>
    <w:p w:rsidR="00C71DFB" w:rsidRDefault="00C71DFB" w:rsidP="00E80373">
      <w:pPr>
        <w:spacing w:before="120" w:after="120" w:line="360" w:lineRule="auto"/>
        <w:jc w:val="both"/>
        <w:rPr>
          <w:rFonts w:ascii="Arial" w:hAnsi="Arial" w:cs="Arial"/>
        </w:rPr>
      </w:pPr>
      <w:r w:rsidRPr="00C71DFB">
        <w:rPr>
          <w:rFonts w:ascii="Arial" w:hAnsi="Arial" w:cs="Arial"/>
        </w:rPr>
        <w:t xml:space="preserve">3) innych podmiotów niż wymienione w pkt 1-2a, które mają interes prawny w tym zakresie. </w:t>
      </w:r>
    </w:p>
    <w:p w:rsidR="004B2475" w:rsidRPr="004B2475" w:rsidRDefault="004B2475" w:rsidP="00E8037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Podmiotami, o których mowa w art. 20 ust. 2 pkt 1 ustawy są </w:t>
      </w:r>
      <w:r w:rsidRPr="004B2475">
        <w:rPr>
          <w:rFonts w:ascii="Arial" w:hAnsi="Arial" w:cs="Arial"/>
        </w:rPr>
        <w:t>właściciel</w:t>
      </w:r>
      <w:r>
        <w:rPr>
          <w:rFonts w:ascii="Arial" w:hAnsi="Arial" w:cs="Arial"/>
        </w:rPr>
        <w:t>e</w:t>
      </w:r>
      <w:r w:rsidRPr="004B2475">
        <w:rPr>
          <w:rFonts w:ascii="Arial" w:hAnsi="Arial" w:cs="Arial"/>
        </w:rPr>
        <w:t xml:space="preserve"> nieruchomości, a w przypadku: </w:t>
      </w:r>
    </w:p>
    <w:p w:rsidR="004B2475" w:rsidRPr="004B2475" w:rsidRDefault="004B2475" w:rsidP="00E8037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4B2475">
        <w:rPr>
          <w:rFonts w:ascii="Arial" w:hAnsi="Arial" w:cs="Arial"/>
        </w:rPr>
        <w:t xml:space="preserve">) nieruchomości Skarbu Państwa lub jednostek samorządu terytorialnego - oprócz właścicieli inne podmioty, w których władaniu lub gospodarowaniu, w rozumieniu przepisów o gospodarowaniu nieruchomościami Skarbu Państwa, znajdują się te nieruchomości, </w:t>
      </w:r>
    </w:p>
    <w:p w:rsidR="004B2475" w:rsidRPr="004B2475" w:rsidRDefault="004B2475" w:rsidP="00E8037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B247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B2475">
        <w:rPr>
          <w:rFonts w:ascii="Arial" w:hAnsi="Arial" w:cs="Arial"/>
        </w:rPr>
        <w:t xml:space="preserve">gruntów, dla których ze względu na brak księgi wieczystej, zbioru dokumentów albo innych dokumentów nie można ustalić ich właścicieli - osoby lub inne podmioty, które władają tymi gruntami na zasadach samoistnego posiadania; </w:t>
      </w:r>
    </w:p>
    <w:p w:rsidR="004B2475" w:rsidRDefault="00EA0FDB" w:rsidP="00E8037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wejściem w życie ustawy z dnia 5 czerwca 2014 r. o zmianie ustawy – Prawo geodezyjne i kartograficzne oraz ustawy o postępowaniu egzekucyjnym w administracji (Dz. U. poz. 897), tj. przed 12 lipca 2014 r. przepis art. 24 ust. 5 ustawy (wprowadzenie do wyliczenia) miał następujące brzmienie:        </w:t>
      </w:r>
    </w:p>
    <w:p w:rsidR="004B2475" w:rsidRDefault="00EA0FDB" w:rsidP="00E8037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A0FDB">
        <w:rPr>
          <w:rFonts w:ascii="Arial" w:hAnsi="Arial" w:cs="Arial"/>
        </w:rPr>
        <w:t xml:space="preserve">Starosta udostępnia dane ewidencji gruntów i budynków </w:t>
      </w:r>
      <w:r w:rsidRPr="00EA0FDB">
        <w:rPr>
          <w:rFonts w:ascii="Arial" w:hAnsi="Arial" w:cs="Arial"/>
          <w:b/>
        </w:rPr>
        <w:t>zawierające dane osobowe podmiotów, o których mowa w art. 20 ust. 2 pkt 1 i art. 51</w:t>
      </w:r>
      <w:r w:rsidRPr="00EA0FDB">
        <w:rPr>
          <w:rFonts w:ascii="Arial" w:hAnsi="Arial" w:cs="Arial"/>
        </w:rPr>
        <w:t>, oraz wydaje wypisy z operatu ewidencyjnego, zawierające takie dane osobowe, na żądanie:</w:t>
      </w:r>
      <w:r>
        <w:rPr>
          <w:rFonts w:ascii="Arial" w:hAnsi="Arial" w:cs="Arial"/>
        </w:rPr>
        <w:t>”.</w:t>
      </w:r>
    </w:p>
    <w:p w:rsidR="004B2475" w:rsidRDefault="004B2475" w:rsidP="00E80373">
      <w:pPr>
        <w:spacing w:before="120" w:after="120" w:line="360" w:lineRule="auto"/>
        <w:jc w:val="both"/>
        <w:rPr>
          <w:rFonts w:ascii="Arial" w:hAnsi="Arial" w:cs="Arial"/>
        </w:rPr>
      </w:pPr>
      <w:r w:rsidRPr="004B2475">
        <w:rPr>
          <w:rFonts w:ascii="Arial" w:hAnsi="Arial" w:cs="Arial"/>
        </w:rPr>
        <w:t xml:space="preserve">Nie ulega </w:t>
      </w:r>
      <w:r w:rsidR="00C35C52">
        <w:rPr>
          <w:rFonts w:ascii="Arial" w:hAnsi="Arial" w:cs="Arial"/>
        </w:rPr>
        <w:t xml:space="preserve">więc </w:t>
      </w:r>
      <w:r w:rsidRPr="004B2475">
        <w:rPr>
          <w:rFonts w:ascii="Arial" w:hAnsi="Arial" w:cs="Arial"/>
        </w:rPr>
        <w:t xml:space="preserve">wątpliwości, że w pierwotnym założeniu przedmiotowy przepis miał służyć ochronie danych osobowych osób fizycznych ujawnionych w ewidencji gruntów </w:t>
      </w:r>
      <w:r>
        <w:rPr>
          <w:rFonts w:ascii="Arial" w:hAnsi="Arial" w:cs="Arial"/>
        </w:rPr>
        <w:br/>
      </w:r>
      <w:r w:rsidRPr="004B2475">
        <w:rPr>
          <w:rFonts w:ascii="Arial" w:hAnsi="Arial" w:cs="Arial"/>
        </w:rPr>
        <w:t xml:space="preserve">i budynków. </w:t>
      </w:r>
      <w:r w:rsidR="00C35C52">
        <w:rPr>
          <w:rFonts w:ascii="Arial" w:hAnsi="Arial" w:cs="Arial"/>
        </w:rPr>
        <w:t xml:space="preserve">Jednakże </w:t>
      </w:r>
      <w:r w:rsidRPr="004B2475">
        <w:rPr>
          <w:rFonts w:ascii="Arial" w:hAnsi="Arial" w:cs="Arial"/>
        </w:rPr>
        <w:t xml:space="preserve">obecnie (na skutek zmian legislacyjnych) stanowi on podstawę ograniczenia swobodnego dostępu do danych każdego ujawnionego w </w:t>
      </w:r>
      <w:r w:rsidR="00C35C52">
        <w:rPr>
          <w:rFonts w:ascii="Arial" w:hAnsi="Arial" w:cs="Arial"/>
        </w:rPr>
        <w:t xml:space="preserve">tym rejestrze </w:t>
      </w:r>
      <w:r w:rsidRPr="004B2475">
        <w:rPr>
          <w:rFonts w:ascii="Arial" w:hAnsi="Arial" w:cs="Arial"/>
        </w:rPr>
        <w:t>podmiotu,</w:t>
      </w:r>
      <w:r w:rsidR="00C35C52">
        <w:rPr>
          <w:rFonts w:ascii="Arial" w:hAnsi="Arial" w:cs="Arial"/>
        </w:rPr>
        <w:t xml:space="preserve"> </w:t>
      </w:r>
      <w:r w:rsidRPr="004B2475">
        <w:rPr>
          <w:rFonts w:ascii="Arial" w:hAnsi="Arial" w:cs="Arial"/>
        </w:rPr>
        <w:t>a więc nie tylko osób fizycznych lecz również osób prawnych, w tym np. Skarbu Państwa. W związku z tym przepis ten z normatywnego punktu widzenia przestał spełniać swoją pierwotną funkcję, jaką była ochrona danych osobowych osób fizycznych, stanowiąc przy tym niczym nieuzasadnione ograniczenie jawności danych katastralnych podmiotów innych niż osoby fizyczne.</w:t>
      </w:r>
      <w:r w:rsidR="00C35C52">
        <w:rPr>
          <w:rFonts w:ascii="Arial" w:hAnsi="Arial" w:cs="Arial"/>
        </w:rPr>
        <w:t xml:space="preserve"> </w:t>
      </w:r>
    </w:p>
    <w:p w:rsidR="00C71DFB" w:rsidRPr="00C71DFB" w:rsidRDefault="00C71DFB" w:rsidP="00E80373">
      <w:pPr>
        <w:spacing w:before="120" w:after="120" w:line="360" w:lineRule="auto"/>
        <w:jc w:val="both"/>
        <w:rPr>
          <w:rFonts w:ascii="Arial" w:hAnsi="Arial" w:cs="Arial"/>
        </w:rPr>
      </w:pPr>
      <w:r w:rsidRPr="00C71DFB">
        <w:rPr>
          <w:rFonts w:ascii="Arial" w:hAnsi="Arial" w:cs="Arial"/>
        </w:rPr>
        <w:lastRenderedPageBreak/>
        <w:t xml:space="preserve">Wobec powyższego </w:t>
      </w:r>
      <w:r w:rsidR="00C35C52">
        <w:rPr>
          <w:rFonts w:ascii="Arial" w:hAnsi="Arial" w:cs="Arial"/>
        </w:rPr>
        <w:t xml:space="preserve">postulat zawarty w przedmiotowej petycji z dnia 4 września 2020 r. należało uznać za zasadny i </w:t>
      </w:r>
      <w:r w:rsidR="004D4D9B">
        <w:rPr>
          <w:rFonts w:ascii="Arial" w:hAnsi="Arial" w:cs="Arial"/>
        </w:rPr>
        <w:t xml:space="preserve">będzie wzięty pod uwagę </w:t>
      </w:r>
      <w:r w:rsidR="00C35C52">
        <w:rPr>
          <w:rFonts w:ascii="Arial" w:hAnsi="Arial" w:cs="Arial"/>
        </w:rPr>
        <w:t xml:space="preserve">przy okazji najbliższych prac </w:t>
      </w:r>
      <w:r w:rsidR="00BD0141">
        <w:rPr>
          <w:rFonts w:ascii="Arial" w:hAnsi="Arial" w:cs="Arial"/>
        </w:rPr>
        <w:t>legislacyjn</w:t>
      </w:r>
      <w:r w:rsidR="00C35C52">
        <w:rPr>
          <w:rFonts w:ascii="Arial" w:hAnsi="Arial" w:cs="Arial"/>
        </w:rPr>
        <w:t>ych</w:t>
      </w:r>
      <w:r w:rsidR="00BD0141">
        <w:rPr>
          <w:rFonts w:ascii="Arial" w:hAnsi="Arial" w:cs="Arial"/>
        </w:rPr>
        <w:t xml:space="preserve"> </w:t>
      </w:r>
      <w:r w:rsidR="00C35C52">
        <w:rPr>
          <w:rFonts w:ascii="Arial" w:hAnsi="Arial" w:cs="Arial"/>
        </w:rPr>
        <w:t>obejmujących zmiany przepisów ustawy.</w:t>
      </w:r>
      <w:r w:rsidRPr="00C71DFB">
        <w:rPr>
          <w:rFonts w:ascii="Arial" w:hAnsi="Arial" w:cs="Arial"/>
        </w:rPr>
        <w:t xml:space="preserve">     </w:t>
      </w:r>
    </w:p>
    <w:p w:rsidR="0095045A" w:rsidRDefault="005F4E77" w:rsidP="00E80373">
      <w:pPr>
        <w:spacing w:before="120" w:after="120" w:line="360" w:lineRule="auto"/>
        <w:jc w:val="both"/>
        <w:rPr>
          <w:rFonts w:ascii="Arial" w:hAnsi="Arial" w:cs="Arial"/>
        </w:rPr>
      </w:pPr>
    </w:p>
    <w:p w:rsidR="009946A3" w:rsidRPr="003773F3" w:rsidRDefault="005F4E77" w:rsidP="00E80373">
      <w:pPr>
        <w:spacing w:line="260" w:lineRule="exact"/>
        <w:ind w:left="5387"/>
        <w:jc w:val="both"/>
        <w:rPr>
          <w:rFonts w:ascii="Arial" w:hAnsi="Arial" w:cs="Arial"/>
          <w:b/>
        </w:rPr>
      </w:pPr>
    </w:p>
    <w:p w:rsidR="00C23FC8" w:rsidRDefault="006257D6" w:rsidP="00E80373">
      <w:pPr>
        <w:spacing w:line="260" w:lineRule="exact"/>
        <w:ind w:left="5387"/>
        <w:jc w:val="both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5F4E77" w:rsidP="00E80373">
      <w:pPr>
        <w:spacing w:line="260" w:lineRule="exact"/>
        <w:ind w:left="5387"/>
        <w:jc w:val="both"/>
        <w:rPr>
          <w:rFonts w:ascii="Arial" w:hAnsi="Arial" w:cs="Arial"/>
          <w:b/>
        </w:rPr>
      </w:pPr>
    </w:p>
    <w:p w:rsidR="00DD4D55" w:rsidRPr="003773F3" w:rsidRDefault="006257D6" w:rsidP="00E80373">
      <w:pPr>
        <w:spacing w:line="260" w:lineRule="exact"/>
        <w:ind w:left="538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1E0F66" w:rsidRDefault="001E0F66" w:rsidP="00E80373">
      <w:pPr>
        <w:spacing w:line="260" w:lineRule="exact"/>
        <w:ind w:left="5387"/>
        <w:jc w:val="both"/>
        <w:rPr>
          <w:rFonts w:ascii="Arial" w:hAnsi="Arial" w:cs="Arial"/>
        </w:rPr>
      </w:pPr>
      <w:bookmarkStart w:id="3" w:name="ezdPracownikNazwa"/>
      <w:bookmarkEnd w:id="3"/>
      <w:r w:rsidRPr="001E0F66">
        <w:rPr>
          <w:rFonts w:ascii="Arial" w:hAnsi="Arial" w:cs="Arial"/>
        </w:rPr>
        <w:t>Anna Kornecka</w:t>
      </w:r>
    </w:p>
    <w:p w:rsidR="00C23FC8" w:rsidRPr="003773F3" w:rsidRDefault="001E0F66" w:rsidP="00E80373">
      <w:pPr>
        <w:spacing w:line="260" w:lineRule="exact"/>
        <w:ind w:left="5387"/>
        <w:jc w:val="both"/>
        <w:rPr>
          <w:rFonts w:ascii="Arial" w:hAnsi="Arial" w:cs="Arial"/>
        </w:rPr>
      </w:pPr>
      <w:r w:rsidRPr="001E0F66">
        <w:rPr>
          <w:rFonts w:ascii="Arial" w:hAnsi="Arial" w:cs="Arial"/>
        </w:rPr>
        <w:t>Podsekretarz Stanu</w:t>
      </w:r>
    </w:p>
    <w:p w:rsidR="00E34B19" w:rsidRPr="003773F3" w:rsidRDefault="005F4E77" w:rsidP="00E80373">
      <w:pPr>
        <w:spacing w:line="260" w:lineRule="exact"/>
        <w:ind w:left="5387"/>
        <w:jc w:val="both"/>
        <w:rPr>
          <w:rFonts w:ascii="Arial" w:hAnsi="Arial" w:cs="Arial"/>
        </w:rPr>
      </w:pPr>
      <w:bookmarkStart w:id="4" w:name="ezdPracownikStanowisko"/>
      <w:bookmarkEnd w:id="4"/>
    </w:p>
    <w:p w:rsidR="002C7FC9" w:rsidRPr="003773F3" w:rsidRDefault="005F4E77" w:rsidP="00E80373">
      <w:pPr>
        <w:jc w:val="both"/>
        <w:rPr>
          <w:rFonts w:ascii="Arial" w:hAnsi="Arial" w:cs="Arial"/>
          <w:b/>
        </w:rPr>
      </w:pPr>
    </w:p>
    <w:p w:rsidR="00A47044" w:rsidRPr="003773F3" w:rsidRDefault="006257D6" w:rsidP="00E80373">
      <w:pPr>
        <w:ind w:left="5387"/>
        <w:jc w:val="both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A47044" w:rsidRPr="003773F3" w:rsidRDefault="005F4E77" w:rsidP="00E80373">
      <w:pPr>
        <w:jc w:val="both"/>
        <w:rPr>
          <w:rFonts w:ascii="Arial" w:hAnsi="Arial" w:cs="Arial"/>
        </w:rPr>
      </w:pPr>
    </w:p>
    <w:p w:rsidR="00BC0D8D" w:rsidRPr="003773F3" w:rsidRDefault="005F4E77" w:rsidP="00E80373">
      <w:pPr>
        <w:spacing w:line="360" w:lineRule="auto"/>
        <w:jc w:val="both"/>
        <w:rPr>
          <w:rFonts w:ascii="Arial" w:hAnsi="Arial" w:cs="Arial"/>
        </w:rPr>
      </w:pPr>
    </w:p>
    <w:sectPr w:rsidR="00BC0D8D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77" w:rsidRDefault="005F4E77">
      <w:r>
        <w:separator/>
      </w:r>
    </w:p>
  </w:endnote>
  <w:endnote w:type="continuationSeparator" w:id="0">
    <w:p w:rsidR="005F4E77" w:rsidRDefault="005F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6257D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5F4E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6F" w:rsidRDefault="006257D6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:rsidR="00AD2F91" w:rsidRPr="000D4B6F" w:rsidRDefault="006257D6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CB" w:rsidRPr="00AF6E52" w:rsidRDefault="006257D6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0D4B6F" w:rsidRPr="006F34BD" w:rsidRDefault="006257D6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77" w:rsidRDefault="005F4E77">
      <w:r>
        <w:separator/>
      </w:r>
    </w:p>
  </w:footnote>
  <w:footnote w:type="continuationSeparator" w:id="0">
    <w:p w:rsidR="005F4E77" w:rsidRDefault="005F4E77">
      <w:r>
        <w:continuationSeparator/>
      </w:r>
    </w:p>
  </w:footnote>
  <w:footnote w:id="1">
    <w:p w:rsidR="00C71DFB" w:rsidRDefault="00C71D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1DFB">
        <w:rPr>
          <w:rFonts w:ascii="Arial" w:hAnsi="Arial" w:cs="Arial"/>
        </w:rPr>
        <w:t>Petycja została skierowana do Głównego Geodety Kraju a następnie w</w:t>
      </w:r>
      <w:r>
        <w:rPr>
          <w:rFonts w:ascii="Arial" w:hAnsi="Arial" w:cs="Arial"/>
        </w:rPr>
        <w:t xml:space="preserve"> dniu 18.09.2020 r.  przekazana przez</w:t>
      </w:r>
      <w:r w:rsidRPr="00C71DFB">
        <w:rPr>
          <w:rFonts w:ascii="Arial" w:hAnsi="Arial" w:cs="Arial"/>
        </w:rPr>
        <w:t xml:space="preserve"> ten organ zgodnie z właściwością do ówczesnego Ministerstwa Rozwoju.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6257D6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286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6E644" w:tentative="1">
      <w:start w:val="1"/>
      <w:numFmt w:val="lowerLetter"/>
      <w:lvlText w:val="%2."/>
      <w:lvlJc w:val="left"/>
      <w:pPr>
        <w:ind w:left="1440" w:hanging="360"/>
      </w:pPr>
    </w:lvl>
    <w:lvl w:ilvl="2" w:tplc="532AFA66" w:tentative="1">
      <w:start w:val="1"/>
      <w:numFmt w:val="lowerRoman"/>
      <w:lvlText w:val="%3."/>
      <w:lvlJc w:val="right"/>
      <w:pPr>
        <w:ind w:left="2160" w:hanging="180"/>
      </w:pPr>
    </w:lvl>
    <w:lvl w:ilvl="3" w:tplc="C018EA22" w:tentative="1">
      <w:start w:val="1"/>
      <w:numFmt w:val="decimal"/>
      <w:lvlText w:val="%4."/>
      <w:lvlJc w:val="left"/>
      <w:pPr>
        <w:ind w:left="2880" w:hanging="360"/>
      </w:pPr>
    </w:lvl>
    <w:lvl w:ilvl="4" w:tplc="DA8CDBA2" w:tentative="1">
      <w:start w:val="1"/>
      <w:numFmt w:val="lowerLetter"/>
      <w:lvlText w:val="%5."/>
      <w:lvlJc w:val="left"/>
      <w:pPr>
        <w:ind w:left="3600" w:hanging="360"/>
      </w:pPr>
    </w:lvl>
    <w:lvl w:ilvl="5" w:tplc="72080084" w:tentative="1">
      <w:start w:val="1"/>
      <w:numFmt w:val="lowerRoman"/>
      <w:lvlText w:val="%6."/>
      <w:lvlJc w:val="right"/>
      <w:pPr>
        <w:ind w:left="4320" w:hanging="180"/>
      </w:pPr>
    </w:lvl>
    <w:lvl w:ilvl="6" w:tplc="100E3510" w:tentative="1">
      <w:start w:val="1"/>
      <w:numFmt w:val="decimal"/>
      <w:lvlText w:val="%7."/>
      <w:lvlJc w:val="left"/>
      <w:pPr>
        <w:ind w:left="5040" w:hanging="360"/>
      </w:pPr>
    </w:lvl>
    <w:lvl w:ilvl="7" w:tplc="2DA8FAB6" w:tentative="1">
      <w:start w:val="1"/>
      <w:numFmt w:val="lowerLetter"/>
      <w:lvlText w:val="%8."/>
      <w:lvlJc w:val="left"/>
      <w:pPr>
        <w:ind w:left="5760" w:hanging="360"/>
      </w:pPr>
    </w:lvl>
    <w:lvl w:ilvl="8" w:tplc="9F784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23783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CC93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6E74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E8F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7C92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81F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703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3ED7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F899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DF985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E81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A2AF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0A0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8EA6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B4A7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3AB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2C99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3CFD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FB"/>
    <w:rsid w:val="00091F42"/>
    <w:rsid w:val="000B1C5D"/>
    <w:rsid w:val="001902D1"/>
    <w:rsid w:val="001E0F66"/>
    <w:rsid w:val="003E5D95"/>
    <w:rsid w:val="004B2475"/>
    <w:rsid w:val="004D4D9B"/>
    <w:rsid w:val="005E2C9C"/>
    <w:rsid w:val="005F4E77"/>
    <w:rsid w:val="006257D6"/>
    <w:rsid w:val="0072695E"/>
    <w:rsid w:val="009C7491"/>
    <w:rsid w:val="00BD0141"/>
    <w:rsid w:val="00C35C52"/>
    <w:rsid w:val="00C71DFB"/>
    <w:rsid w:val="00C93EA1"/>
    <w:rsid w:val="00CA3622"/>
    <w:rsid w:val="00CC0F31"/>
    <w:rsid w:val="00E73BCE"/>
    <w:rsid w:val="00E77EC1"/>
    <w:rsid w:val="00E80373"/>
    <w:rsid w:val="00EA0FDB"/>
    <w:rsid w:val="00F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C71D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1DFB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C71D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C71D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1DFB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C7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E821-AC7C-40EC-B54C-63CAA7D4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Anna Skarżycka</cp:lastModifiedBy>
  <cp:revision>2</cp:revision>
  <cp:lastPrinted>2015-11-16T13:16:00Z</cp:lastPrinted>
  <dcterms:created xsi:type="dcterms:W3CDTF">2020-12-16T08:53:00Z</dcterms:created>
  <dcterms:modified xsi:type="dcterms:W3CDTF">2020-12-16T08:53:00Z</dcterms:modified>
</cp:coreProperties>
</file>