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168F9" w:rsidRDefault="00E16285">
      <w:pPr>
        <w:tabs>
          <w:tab w:val="center" w:pos="1418"/>
        </w:tabs>
        <w:snapToGrid w:val="0"/>
        <w:ind w:right="15"/>
        <w:jc w:val="right"/>
      </w:pPr>
      <w:r>
        <w:fldChar w:fldCharType="begin"/>
      </w:r>
      <w:bookmarkStart w:id="1" w:name="Bookmark1"/>
      <w:r>
        <w:fldChar w:fldCharType="end"/>
      </w:r>
      <w:bookmarkEnd w:id="1"/>
      <w:r>
        <w:rPr>
          <w:sz w:val="24"/>
          <w:szCs w:val="24"/>
        </w:rPr>
        <w:t xml:space="preserve">Łódź, </w:t>
      </w:r>
      <w:bookmarkStart w:id="2" w:name="ezdDataPodpisu"/>
      <w:r>
        <w:rPr>
          <w:sz w:val="24"/>
          <w:szCs w:val="24"/>
        </w:rPr>
        <w:t>12 października 2022</w:t>
      </w:r>
      <w:bookmarkEnd w:id="2"/>
      <w:r>
        <w:rPr>
          <w:sz w:val="24"/>
          <w:szCs w:val="24"/>
        </w:rPr>
        <w:t xml:space="preserve"> r.</w:t>
      </w:r>
    </w:p>
    <w:p w:rsidR="00D168F9" w:rsidRDefault="00E16285">
      <w:pPr>
        <w:tabs>
          <w:tab w:val="center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3" w:name="ezdSprawaZnak"/>
      <w:r>
        <w:rPr>
          <w:sz w:val="24"/>
          <w:szCs w:val="24"/>
        </w:rPr>
        <w:t>ZD-I.9612.8.2022</w:t>
      </w:r>
      <w:bookmarkEnd w:id="3"/>
    </w:p>
    <w:p w:rsidR="00D168F9" w:rsidRDefault="00E16285">
      <w:pPr>
        <w:snapToGrid w:val="0"/>
        <w:rPr>
          <w:sz w:val="24"/>
          <w:szCs w:val="24"/>
        </w:rPr>
      </w:pPr>
    </w:p>
    <w:p w:rsidR="00D168F9" w:rsidRDefault="00E16285">
      <w:pPr>
        <w:snapToGrid w:val="0"/>
        <w:spacing w:line="360" w:lineRule="auto"/>
        <w:ind w:left="4815"/>
        <w:jc w:val="both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 xml:space="preserve">MELISSA MED </w:t>
      </w:r>
    </w:p>
    <w:p w:rsidR="00D168F9" w:rsidRDefault="00E16285">
      <w:pPr>
        <w:snapToGrid w:val="0"/>
        <w:spacing w:line="360" w:lineRule="auto"/>
        <w:ind w:left="4815"/>
        <w:jc w:val="both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MIKOŁAJ GAUER SPÓŁKA JAWNA</w:t>
      </w:r>
    </w:p>
    <w:p w:rsidR="00D168F9" w:rsidRDefault="00E16285">
      <w:pPr>
        <w:snapToGrid w:val="0"/>
        <w:spacing w:line="360" w:lineRule="auto"/>
        <w:ind w:left="48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ul. Narutowicza 42</w:t>
      </w:r>
    </w:p>
    <w:p w:rsidR="00D168F9" w:rsidRDefault="00E16285">
      <w:pPr>
        <w:snapToGrid w:val="0"/>
        <w:spacing w:line="360" w:lineRule="auto"/>
        <w:ind w:left="48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90-135 Łódź</w:t>
      </w:r>
    </w:p>
    <w:p w:rsidR="00D168F9" w:rsidRDefault="00E16285">
      <w:pPr>
        <w:snapToGrid w:val="0"/>
        <w:spacing w:line="360" w:lineRule="auto"/>
        <w:ind w:left="4815"/>
        <w:jc w:val="both"/>
        <w:rPr>
          <w:b/>
          <w:bCs/>
          <w:color w:val="000000"/>
          <w:sz w:val="24"/>
          <w:szCs w:val="24"/>
        </w:rPr>
      </w:pPr>
    </w:p>
    <w:p w:rsidR="00D168F9" w:rsidRDefault="00E16285">
      <w:pPr>
        <w:snapToGrid w:val="0"/>
        <w:spacing w:line="360" w:lineRule="auto"/>
        <w:ind w:left="4815"/>
        <w:jc w:val="both"/>
        <w:rPr>
          <w:b/>
          <w:bCs/>
          <w:color w:val="000000"/>
          <w:sz w:val="24"/>
          <w:szCs w:val="24"/>
        </w:rPr>
      </w:pPr>
    </w:p>
    <w:p w:rsidR="00D168F9" w:rsidRDefault="00E16285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ZALECENIA POKONTROLNE</w:t>
      </w:r>
    </w:p>
    <w:p w:rsidR="00D168F9" w:rsidRDefault="00E16285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D168F9" w:rsidRDefault="00E16285">
      <w:pPr>
        <w:spacing w:line="360" w:lineRule="auto"/>
        <w:jc w:val="both"/>
      </w:pPr>
      <w:r>
        <w:rPr>
          <w:color w:val="000000"/>
          <w:sz w:val="24"/>
          <w:szCs w:val="24"/>
        </w:rPr>
        <w:tab/>
        <w:t>Na podstawie art. 111 ust. 1 ustawy z dnia 15 kwietnia 2011 r. o działalności leczniczej</w:t>
      </w:r>
      <w:r>
        <w:rPr>
          <w:rStyle w:val="Zakotwiczenieprzypisudolnego"/>
          <w:color w:val="000000"/>
          <w:sz w:val="24"/>
          <w:szCs w:val="24"/>
        </w:rPr>
        <w:footnoteReference w:id="1"/>
      </w:r>
      <w:r>
        <w:rPr>
          <w:color w:val="000000"/>
          <w:sz w:val="24"/>
          <w:szCs w:val="24"/>
        </w:rPr>
        <w:t xml:space="preserve"> zespół kontrolerów powołany przez Dyrektora Wydziału Zdrowia Łódzkiego Urzędu Wojewódzkiego w Łodzi, działającego z upoważnienia Wojewody Łódzkiego, przeprowadził w dniach od </w:t>
      </w:r>
      <w:r>
        <w:rPr>
          <w:rFonts w:eastAsia="Calibri"/>
          <w:bCs/>
          <w:color w:val="000000"/>
          <w:kern w:val="0"/>
          <w:sz w:val="24"/>
          <w:szCs w:val="24"/>
        </w:rPr>
        <w:t xml:space="preserve">20 czerwca 2022 r. </w:t>
      </w:r>
      <w:r>
        <w:rPr>
          <w:rFonts w:eastAsia="Calibri"/>
          <w:color w:val="000000"/>
          <w:kern w:val="0"/>
          <w:sz w:val="24"/>
          <w:szCs w:val="24"/>
        </w:rPr>
        <w:t xml:space="preserve">do </w:t>
      </w:r>
      <w:r>
        <w:rPr>
          <w:rFonts w:eastAsia="Calibri"/>
          <w:bCs/>
          <w:color w:val="000000"/>
          <w:kern w:val="0"/>
          <w:sz w:val="24"/>
          <w:szCs w:val="24"/>
        </w:rPr>
        <w:t>22 lipca 2022 r.</w:t>
      </w:r>
      <w:r>
        <w:rPr>
          <w:color w:val="000000"/>
          <w:sz w:val="24"/>
          <w:szCs w:val="24"/>
        </w:rPr>
        <w:t xml:space="preserve"> kontrolę działalności podmiotu leczniczeg</w:t>
      </w:r>
      <w:r>
        <w:rPr>
          <w:color w:val="000000"/>
          <w:sz w:val="24"/>
          <w:szCs w:val="24"/>
        </w:rPr>
        <w:t xml:space="preserve">o pn.: </w:t>
      </w:r>
      <w:r>
        <w:rPr>
          <w:b/>
          <w:bCs/>
          <w:color w:val="000000"/>
          <w:sz w:val="24"/>
          <w:szCs w:val="24"/>
        </w:rPr>
        <w:t>„</w:t>
      </w:r>
      <w:r>
        <w:rPr>
          <w:b/>
          <w:bCs/>
          <w:color w:val="000000"/>
          <w:sz w:val="24"/>
          <w:szCs w:val="24"/>
          <w:lang w:eastAsia="ar-SA"/>
        </w:rPr>
        <w:t>MELISSA MED MIKOŁAJ GAUER SPÓŁKA JAWNA"</w:t>
      </w:r>
      <w:r>
        <w:rPr>
          <w:color w:val="000000"/>
          <w:sz w:val="24"/>
          <w:szCs w:val="24"/>
          <w:lang w:eastAsia="ar-SA"/>
        </w:rPr>
        <w:t xml:space="preserve"> z siedzibą w Łodzi, przy ul. Prezydenta Gabriela Narutowicza 42, prowadzącego zakład leczniczy pn.: MELISSA ME</w:t>
      </w:r>
      <w:bookmarkStart w:id="4" w:name="_Hlk109252646"/>
      <w:bookmarkEnd w:id="4"/>
      <w:r>
        <w:rPr>
          <w:color w:val="000000"/>
          <w:sz w:val="24"/>
          <w:szCs w:val="24"/>
          <w:lang w:eastAsia="ar-SA"/>
        </w:rPr>
        <w:t>D (adres: 90-135 Łódź, ul. Narutowicza 42).</w:t>
      </w:r>
    </w:p>
    <w:p w:rsidR="00D168F9" w:rsidRDefault="00E16285">
      <w:pPr>
        <w:spacing w:line="360" w:lineRule="auto"/>
        <w:jc w:val="both"/>
      </w:pPr>
      <w:r>
        <w:rPr>
          <w:color w:val="000000"/>
          <w:sz w:val="24"/>
          <w:szCs w:val="24"/>
        </w:rPr>
        <w:tab/>
        <w:t xml:space="preserve">Przedmiotem kontroli była </w:t>
      </w:r>
      <w:r>
        <w:rPr>
          <w:rFonts w:ascii="TimesNewRomanPSMT" w:hAnsi="TimesNewRomanPSMT" w:cs="TimesNewRomanPSMT"/>
          <w:bCs/>
          <w:color w:val="000000"/>
          <w:sz w:val="24"/>
          <w:szCs w:val="24"/>
        </w:rPr>
        <w:t>z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godność wykonywanej </w:t>
      </w:r>
      <w:r>
        <w:rPr>
          <w:rFonts w:ascii="TimesNewRomanPSMT" w:hAnsi="TimesNewRomanPSMT" w:cs="TimesNewRomanPSMT"/>
          <w:color w:val="000000"/>
          <w:sz w:val="24"/>
          <w:szCs w:val="24"/>
        </w:rPr>
        <w:t>działalności podmiotu leczniczego z wybranymi przepisami ustawy z dnia 15 kwietnia 2011 r. o działalności leczniczej w okresie od 1 marca 2022 r. do 13 czerwca 2022 r.</w:t>
      </w:r>
    </w:p>
    <w:p w:rsidR="00D168F9" w:rsidRDefault="00E16285">
      <w:pPr>
        <w:spacing w:line="360" w:lineRule="auto"/>
        <w:jc w:val="both"/>
      </w:pPr>
      <w:r>
        <w:rPr>
          <w:b/>
          <w:bCs/>
          <w:i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Wyniki kontroli zostały przedstawione w protokole kontroli podpisanym 22 lipca 2022 r. </w:t>
      </w:r>
      <w:r>
        <w:rPr>
          <w:color w:val="000000"/>
          <w:sz w:val="24"/>
          <w:szCs w:val="24"/>
        </w:rPr>
        <w:t xml:space="preserve">przez zespół kontrolerów oraz 29 lipca 2022 r. przez </w:t>
      </w:r>
      <w:r>
        <w:rPr>
          <w:rFonts w:eastAsia="Calibri"/>
          <w:color w:val="00000A"/>
          <w:kern w:val="0"/>
          <w:sz w:val="24"/>
          <w:szCs w:val="24"/>
          <w:lang w:eastAsia="en-US"/>
        </w:rPr>
        <w:t xml:space="preserve">Pana </w:t>
      </w:r>
      <w:r>
        <w:rPr>
          <w:rFonts w:eastAsia="Calibri"/>
          <w:color w:val="000000"/>
          <w:kern w:val="0"/>
          <w:sz w:val="24"/>
          <w:szCs w:val="24"/>
          <w:lang w:eastAsia="en-US"/>
        </w:rPr>
        <w:t>Przemysława Wawrzonowskiego</w:t>
      </w:r>
      <w:r>
        <w:rPr>
          <w:rFonts w:eastAsia="Calibri"/>
          <w:color w:val="00000A"/>
          <w:kern w:val="0"/>
          <w:sz w:val="24"/>
          <w:szCs w:val="24"/>
          <w:lang w:eastAsia="en-US"/>
        </w:rPr>
        <w:t xml:space="preserve"> (wspólnik w podmiocie leczniczym). </w:t>
      </w:r>
    </w:p>
    <w:p w:rsidR="00D168F9" w:rsidRDefault="00E16285">
      <w:pPr>
        <w:spacing w:line="360" w:lineRule="auto"/>
        <w:jc w:val="both"/>
      </w:pPr>
      <w:r>
        <w:rPr>
          <w:rFonts w:eastAsia="Calibri"/>
          <w:color w:val="000000"/>
          <w:sz w:val="24"/>
          <w:szCs w:val="24"/>
        </w:rPr>
        <w:tab/>
        <w:t>W terminie przewidzianym w art. 112 ust. 6 powołanej ustawy o działalności leczniczej, podmiot leczniczy wniósł zastrzeżenia co do us</w:t>
      </w:r>
      <w:r>
        <w:rPr>
          <w:rFonts w:eastAsia="Calibri"/>
          <w:color w:val="000000"/>
          <w:sz w:val="24"/>
          <w:szCs w:val="24"/>
        </w:rPr>
        <w:t xml:space="preserve">taleń zawartych w protokole kontroli (pismo </w:t>
      </w:r>
      <w:bookmarkStart w:id="5" w:name="_Hlk112622249"/>
      <w:r>
        <w:rPr>
          <w:rFonts w:eastAsia="Calibri"/>
          <w:color w:val="000000"/>
          <w:sz w:val="24"/>
          <w:szCs w:val="24"/>
        </w:rPr>
        <w:t xml:space="preserve">Pani dr n. med. Joanny Anny Wiktorskiej </w:t>
      </w:r>
      <w:r>
        <w:rPr>
          <w:rFonts w:eastAsia="Calibri"/>
          <w:color w:val="000000"/>
          <w:sz w:val="24"/>
          <w:szCs w:val="24"/>
        </w:rPr>
        <w:t>–</w:t>
      </w:r>
      <w:r>
        <w:rPr>
          <w:rFonts w:eastAsia="Calibri"/>
          <w:color w:val="000000"/>
          <w:sz w:val="24"/>
          <w:szCs w:val="24"/>
        </w:rPr>
        <w:t xml:space="preserve"> wspólnik w podmiocie leczniczym z </w:t>
      </w:r>
      <w:bookmarkEnd w:id="5"/>
      <w:r>
        <w:rPr>
          <w:rFonts w:eastAsia="Calibri"/>
          <w:color w:val="000000"/>
          <w:sz w:val="24"/>
          <w:szCs w:val="24"/>
        </w:rPr>
        <w:t>27 lipca 2022 r.). Kierownik komórki do spraw kontroli, po rozpatrzeniu wniesionych zastrzeżeń, sporządził stanowisko wraz z uzasadnieni</w:t>
      </w:r>
      <w:r>
        <w:rPr>
          <w:rFonts w:eastAsia="Calibri"/>
          <w:color w:val="000000"/>
          <w:sz w:val="24"/>
          <w:szCs w:val="24"/>
        </w:rPr>
        <w:t>em, w którym w całości oddalił zastrzeżenia do protokołu kontroli (pismo z 29.08.2022 r.).</w:t>
      </w:r>
    </w:p>
    <w:p w:rsidR="00D168F9" w:rsidRDefault="00E16285">
      <w:pPr>
        <w:spacing w:line="360" w:lineRule="auto"/>
        <w:jc w:val="both"/>
        <w:rPr>
          <w:rFonts w:eastAsia="Calibri"/>
          <w:color w:val="000000"/>
          <w:sz w:val="24"/>
          <w:szCs w:val="24"/>
        </w:rPr>
      </w:pPr>
    </w:p>
    <w:p w:rsidR="00D168F9" w:rsidRDefault="00E16285">
      <w:pPr>
        <w:spacing w:line="360" w:lineRule="auto"/>
        <w:jc w:val="both"/>
      </w:pPr>
      <w:r>
        <w:rPr>
          <w:b/>
          <w:bCs/>
          <w:color w:val="000000"/>
          <w:sz w:val="24"/>
          <w:szCs w:val="24"/>
        </w:rPr>
        <w:lastRenderedPageBreak/>
        <w:t>Na podstawie ustaleń zawartych w protokole kontroli stwierdzono, co następuje:</w:t>
      </w:r>
    </w:p>
    <w:p w:rsidR="00D168F9" w:rsidRDefault="00E16285">
      <w:pPr>
        <w:spacing w:line="360" w:lineRule="auto"/>
        <w:jc w:val="both"/>
      </w:pPr>
      <w:r>
        <w:rPr>
          <w:color w:val="000000"/>
          <w:sz w:val="24"/>
          <w:szCs w:val="24"/>
          <w:u w:val="single"/>
        </w:rPr>
        <w:t xml:space="preserve">W okresie objętym kontrolą, tj. </w:t>
      </w:r>
      <w:r>
        <w:rPr>
          <w:rFonts w:ascii="TimesNewRomanPSMT" w:hAnsi="TimesNewRomanPSMT" w:cs="TimesNewRomanPSMT"/>
          <w:color w:val="000000"/>
          <w:sz w:val="24"/>
          <w:szCs w:val="24"/>
          <w:u w:val="single"/>
        </w:rPr>
        <w:t>od 1 marca 2022 r. do 13 czerwca 2022 r.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działalność </w:t>
      </w:r>
      <w:r>
        <w:rPr>
          <w:color w:val="000000"/>
          <w:sz w:val="24"/>
          <w:szCs w:val="24"/>
        </w:rPr>
        <w:t xml:space="preserve">podmiotu leczniczego, </w:t>
      </w:r>
      <w:r>
        <w:rPr>
          <w:rFonts w:eastAsia="Tahoma"/>
          <w:color w:val="000000"/>
          <w:kern w:val="0"/>
          <w:sz w:val="24"/>
          <w:szCs w:val="24"/>
          <w:lang w:bidi="pl-PL"/>
        </w:rPr>
        <w:t>w zakresie przedmiotu kontroli,</w:t>
      </w:r>
      <w:r>
        <w:rPr>
          <w:color w:val="000000"/>
          <w:sz w:val="24"/>
          <w:szCs w:val="24"/>
        </w:rPr>
        <w:t xml:space="preserve"> była celowa, ale nielegalna (prowadzona z naruszeniem obowiązujących przepisów prawa) i nierzetelna </w:t>
      </w:r>
      <w:r>
        <w:rPr>
          <w:rFonts w:eastAsia="Tahoma"/>
          <w:color w:val="000000"/>
          <w:kern w:val="0"/>
          <w:sz w:val="24"/>
          <w:szCs w:val="24"/>
          <w:lang w:bidi="pl-PL"/>
        </w:rPr>
        <w:t>z uwagi na stwierdzone nieprawidłowości oraz uchybienia.</w:t>
      </w:r>
    </w:p>
    <w:p w:rsidR="00D168F9" w:rsidRDefault="00E16285">
      <w:pPr>
        <w:spacing w:line="360" w:lineRule="auto"/>
        <w:jc w:val="both"/>
        <w:rPr>
          <w:shd w:val="clear" w:color="auto" w:fill="FFFF00"/>
        </w:rPr>
      </w:pPr>
    </w:p>
    <w:p w:rsidR="00D168F9" w:rsidRDefault="00E16285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Stwierdzone nieprawidłowości:</w:t>
      </w:r>
    </w:p>
    <w:p w:rsidR="00D168F9" w:rsidRDefault="00E16285">
      <w:pPr>
        <w:numPr>
          <w:ilvl w:val="0"/>
          <w:numId w:val="3"/>
        </w:numPr>
        <w:spacing w:line="360" w:lineRule="auto"/>
        <w:jc w:val="both"/>
      </w:pPr>
      <w:r>
        <w:rPr>
          <w:rFonts w:eastAsia="Calibri"/>
          <w:kern w:val="0"/>
          <w:sz w:val="24"/>
          <w:szCs w:val="24"/>
          <w:lang w:eastAsia="en-US"/>
        </w:rPr>
        <w:t>dane dotyczące</w:t>
      </w:r>
      <w:r>
        <w:rPr>
          <w:rFonts w:eastAsia="Calibri"/>
          <w:kern w:val="0"/>
          <w:sz w:val="24"/>
          <w:szCs w:val="24"/>
          <w:lang w:eastAsia="en-US"/>
        </w:rPr>
        <w:t xml:space="preserve"> struktury organizacyjnej zakładu leczniczego, widniejące w księdze rejestrowej, były niezgodne ze stanem faktycznym ustalonym w toku czynności kontrolnych.</w:t>
      </w:r>
    </w:p>
    <w:p w:rsidR="00D168F9" w:rsidRDefault="00E16285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Stwierdzone uchybienia:</w:t>
      </w:r>
    </w:p>
    <w:p w:rsidR="00D168F9" w:rsidRDefault="00E16285">
      <w:pPr>
        <w:numPr>
          <w:ilvl w:val="0"/>
          <w:numId w:val="2"/>
        </w:numPr>
        <w:spacing w:line="360" w:lineRule="auto"/>
        <w:jc w:val="both"/>
      </w:pPr>
      <w:r>
        <w:rPr>
          <w:rFonts w:eastAsia="Tahoma"/>
          <w:color w:val="00000A"/>
          <w:kern w:val="0"/>
          <w:sz w:val="24"/>
          <w:szCs w:val="24"/>
          <w:lang w:eastAsia="ar-SA" w:bidi="pl-PL"/>
        </w:rPr>
        <w:t>podmiot leczniczy</w:t>
      </w:r>
      <w:r>
        <w:rPr>
          <w:rFonts w:eastAsia="Calibri"/>
          <w:i/>
          <w:iCs/>
          <w:color w:val="00000A"/>
          <w:kern w:val="0"/>
          <w:sz w:val="24"/>
          <w:szCs w:val="24"/>
          <w:lang w:eastAsia="ar-SA" w:bidi="pl-PL"/>
        </w:rPr>
        <w:t xml:space="preserve"> </w:t>
      </w:r>
      <w:r>
        <w:rPr>
          <w:rFonts w:eastAsia="Calibri"/>
          <w:color w:val="00000A"/>
          <w:kern w:val="0"/>
          <w:sz w:val="24"/>
          <w:szCs w:val="24"/>
          <w:lang w:eastAsia="ar-SA" w:bidi="pl-PL"/>
        </w:rPr>
        <w:t xml:space="preserve">w przypadku części pracowników nie dysponował dokumentami potwierdzającymi prawo do udzielania świadczeń </w:t>
      </w:r>
      <w:r>
        <w:rPr>
          <w:rFonts w:eastAsia="Tahoma"/>
          <w:color w:val="00000A"/>
          <w:kern w:val="0"/>
          <w:sz w:val="24"/>
          <w:szCs w:val="24"/>
          <w:lang w:eastAsia="ar-SA" w:bidi="pl-PL"/>
        </w:rPr>
        <w:t>zdrowotnych oraz brak istnienia przeciwwskazań zdrowotnych do pracy na zajmowanym stanowisku w okresie objętym kontrolą,</w:t>
      </w:r>
    </w:p>
    <w:p w:rsidR="00D168F9" w:rsidRDefault="00E16285">
      <w:pPr>
        <w:numPr>
          <w:ilvl w:val="0"/>
          <w:numId w:val="2"/>
        </w:numPr>
        <w:spacing w:line="360" w:lineRule="auto"/>
        <w:jc w:val="both"/>
      </w:pPr>
      <w:r>
        <w:rPr>
          <w:rFonts w:eastAsia="Tahoma"/>
          <w:color w:val="000000"/>
          <w:kern w:val="0"/>
          <w:sz w:val="24"/>
          <w:szCs w:val="24"/>
          <w:lang w:eastAsia="en-US" w:bidi="pl-PL"/>
        </w:rPr>
        <w:t>struktura organizacyjna zakład</w:t>
      </w:r>
      <w:r>
        <w:rPr>
          <w:rFonts w:eastAsia="Tahoma"/>
          <w:color w:val="000000"/>
          <w:kern w:val="0"/>
          <w:sz w:val="24"/>
          <w:szCs w:val="24"/>
          <w:lang w:eastAsia="en-US" w:bidi="pl-PL"/>
        </w:rPr>
        <w:t xml:space="preserve">u leczniczego, opisana w Regulaminie organizacyjnym, była </w:t>
      </w:r>
      <w:r>
        <w:rPr>
          <w:rFonts w:eastAsia="Calibri"/>
          <w:color w:val="000000"/>
          <w:kern w:val="0"/>
          <w:sz w:val="24"/>
          <w:szCs w:val="24"/>
          <w:lang w:eastAsia="en-US"/>
        </w:rPr>
        <w:t>niezgodna ze stanem księgi rejestrowej.</w:t>
      </w:r>
    </w:p>
    <w:p w:rsidR="00D168F9" w:rsidRDefault="00E16285">
      <w:pPr>
        <w:spacing w:line="360" w:lineRule="auto"/>
        <w:jc w:val="both"/>
        <w:rPr>
          <w:rFonts w:eastAsia="Calibri"/>
          <w:color w:val="000000"/>
          <w:kern w:val="0"/>
          <w:sz w:val="24"/>
          <w:szCs w:val="24"/>
          <w:lang w:eastAsia="en-US"/>
        </w:rPr>
      </w:pPr>
    </w:p>
    <w:p w:rsidR="00D168F9" w:rsidRDefault="00E16285">
      <w:pPr>
        <w:spacing w:line="360" w:lineRule="auto"/>
        <w:jc w:val="both"/>
      </w:pPr>
      <w:r>
        <w:rPr>
          <w:rFonts w:eastAsia="Calibri"/>
          <w:color w:val="000000"/>
          <w:kern w:val="0"/>
          <w:sz w:val="24"/>
          <w:szCs w:val="24"/>
          <w:lang w:eastAsia="en-US"/>
        </w:rPr>
        <w:tab/>
        <w:t>W czasie trwania kontroli, podmiot leczniczy podjął działania, skutkujące dokonaniem zmian w rejestrze podmiotów wykonujących działalność leczniczą, w zakre</w:t>
      </w:r>
      <w:r>
        <w:rPr>
          <w:rFonts w:eastAsia="Calibri"/>
          <w:color w:val="000000"/>
          <w:kern w:val="0"/>
          <w:sz w:val="24"/>
          <w:szCs w:val="24"/>
          <w:lang w:eastAsia="en-US"/>
        </w:rPr>
        <w:t>sie danych dotyczących struktury organizacyjnej zakładu leczniczego, polegających na wpisaniu w ww. rejestrze rozpoczęcia działalności Poradni fizjoterapii w ramach jednostki organizacyjnej MelissaMed Poradnia z siedzibą w Łodzi, przy ul. Obywatelskiej 100</w:t>
      </w:r>
      <w:r>
        <w:rPr>
          <w:rFonts w:eastAsia="Calibri"/>
          <w:color w:val="000000"/>
          <w:kern w:val="0"/>
          <w:sz w:val="24"/>
          <w:szCs w:val="24"/>
          <w:lang w:eastAsia="en-US"/>
        </w:rPr>
        <w:t xml:space="preserve"> (w dniu 5.07.2022 r.), zakończenia działalności Poradni medycyny pracy i Poradni urologicznej dla dzieci w ww. lokalizacji (w dniu 7.07.2022 r.) oraz zakończenia działalności Poradni immunologicznej w jednostce </w:t>
      </w:r>
      <w:r>
        <w:rPr>
          <w:rFonts w:eastAsia="Tahoma" w:cs="Tahoma"/>
          <w:color w:val="00000A"/>
          <w:kern w:val="0"/>
          <w:sz w:val="24"/>
          <w:szCs w:val="24"/>
          <w:lang w:eastAsia="en-US" w:bidi="pl-PL"/>
        </w:rPr>
        <w:t>organizacyjnej Melissa Med Poradnia</w:t>
      </w:r>
      <w:r>
        <w:rPr>
          <w:rFonts w:eastAsia="Calibri" w:cs="Tahoma"/>
          <w:color w:val="00000A"/>
          <w:kern w:val="0"/>
          <w:sz w:val="24"/>
          <w:szCs w:val="24"/>
          <w:lang w:eastAsia="en-US" w:bidi="pl-PL"/>
        </w:rPr>
        <w:t xml:space="preserve"> Lekarzy </w:t>
      </w:r>
      <w:r>
        <w:rPr>
          <w:rFonts w:eastAsia="Calibri" w:cs="Tahoma"/>
          <w:color w:val="00000A"/>
          <w:kern w:val="0"/>
          <w:sz w:val="24"/>
          <w:szCs w:val="24"/>
          <w:lang w:eastAsia="en-US" w:bidi="pl-PL"/>
        </w:rPr>
        <w:t>Specjalistów w Łodzi, przy ul. Narutowicza 42</w:t>
      </w:r>
      <w:r>
        <w:rPr>
          <w:rFonts w:eastAsia="Calibri"/>
          <w:color w:val="000000"/>
          <w:kern w:val="0"/>
          <w:sz w:val="24"/>
          <w:szCs w:val="24"/>
          <w:lang w:eastAsia="en-US"/>
        </w:rPr>
        <w:t xml:space="preserve"> (w dniu </w:t>
      </w:r>
      <w:r>
        <w:rPr>
          <w:rFonts w:eastAsia="Tahoma" w:cs="Tahoma"/>
          <w:color w:val="00000A"/>
          <w:kern w:val="0"/>
          <w:sz w:val="24"/>
          <w:szCs w:val="24"/>
          <w:lang w:eastAsia="en-US" w:bidi="pl-PL"/>
        </w:rPr>
        <w:t xml:space="preserve">24.06.2022 r.). </w:t>
      </w:r>
    </w:p>
    <w:p w:rsidR="00D168F9" w:rsidRDefault="00E16285">
      <w:pPr>
        <w:spacing w:line="360" w:lineRule="auto"/>
        <w:jc w:val="both"/>
      </w:pPr>
      <w:r>
        <w:rPr>
          <w:rFonts w:eastAsia="Calibri"/>
          <w:color w:val="000000"/>
          <w:kern w:val="0"/>
          <w:sz w:val="24"/>
          <w:szCs w:val="24"/>
          <w:lang w:eastAsia="ar-SA" w:bidi="pl-PL"/>
        </w:rPr>
        <w:tab/>
        <w:t xml:space="preserve">Jednocześnie, należy zauważyć, że podmiot leczniczy, do momentu sporządzenia niniejszych zaleceń pokontrolnych, nie uprawdopodobnił w sposób bezsporny funkcjonowania w okresie objętym </w:t>
      </w:r>
      <w:r>
        <w:rPr>
          <w:rFonts w:eastAsia="Calibri"/>
          <w:color w:val="000000"/>
          <w:kern w:val="0"/>
          <w:sz w:val="24"/>
          <w:szCs w:val="24"/>
          <w:lang w:eastAsia="ar-SA" w:bidi="pl-PL"/>
        </w:rPr>
        <w:t xml:space="preserve">kontrolą,  tj. </w:t>
      </w:r>
      <w:r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:lang w:eastAsia="ar-SA" w:bidi="pl-PL"/>
        </w:rPr>
        <w:t xml:space="preserve">od 1 marca 2022 r. do 13 czerwca 2022 r., </w:t>
      </w:r>
      <w:r>
        <w:rPr>
          <w:rFonts w:eastAsia="Calibri"/>
          <w:color w:val="000000"/>
          <w:kern w:val="0"/>
          <w:sz w:val="24"/>
          <w:szCs w:val="24"/>
          <w:lang w:eastAsia="ar-SA" w:bidi="pl-PL"/>
        </w:rPr>
        <w:t xml:space="preserve">części komórek organizacyjnych, które według stanu na 13.06.2022 r. były wpisane w księdze rejestrowej podmiotu leczniczego. Wątpliwości zespołu kontrolerów dotyczyły funkcjonowania następujących komórek organizacyjnych: </w:t>
      </w:r>
    </w:p>
    <w:p w:rsidR="00D168F9" w:rsidRDefault="00E16285">
      <w:pPr>
        <w:numPr>
          <w:ilvl w:val="0"/>
          <w:numId w:val="4"/>
        </w:numPr>
        <w:spacing w:line="360" w:lineRule="auto"/>
        <w:jc w:val="both"/>
      </w:pPr>
      <w:r>
        <w:rPr>
          <w:sz w:val="24"/>
          <w:szCs w:val="24"/>
        </w:rPr>
        <w:lastRenderedPageBreak/>
        <w:t>w</w:t>
      </w:r>
      <w:r>
        <w:rPr>
          <w:rFonts w:eastAsia="Calibri"/>
          <w:color w:val="000000"/>
          <w:kern w:val="0"/>
          <w:sz w:val="24"/>
          <w:szCs w:val="24"/>
          <w:lang w:eastAsia="ar-SA" w:bidi="pl-PL"/>
        </w:rPr>
        <w:t xml:space="preserve"> </w:t>
      </w:r>
      <w:r>
        <w:rPr>
          <w:rFonts w:eastAsia="Tahoma" w:cs="Tahoma"/>
          <w:color w:val="00000A"/>
          <w:kern w:val="0"/>
          <w:sz w:val="24"/>
          <w:szCs w:val="24"/>
          <w:lang w:eastAsia="en-US" w:bidi="pl-PL"/>
        </w:rPr>
        <w:t>Melissa Med Poradnia</w:t>
      </w:r>
      <w:r>
        <w:rPr>
          <w:rFonts w:eastAsia="Calibri" w:cs="Tahoma"/>
          <w:color w:val="00000A"/>
          <w:kern w:val="0"/>
          <w:sz w:val="24"/>
          <w:szCs w:val="24"/>
          <w:lang w:eastAsia="en-US" w:bidi="pl-PL"/>
        </w:rPr>
        <w:t xml:space="preserve"> Lekarzy Spe</w:t>
      </w:r>
      <w:r>
        <w:rPr>
          <w:rFonts w:eastAsia="Calibri" w:cs="Tahoma"/>
          <w:color w:val="00000A"/>
          <w:kern w:val="0"/>
          <w:sz w:val="24"/>
          <w:szCs w:val="24"/>
          <w:lang w:eastAsia="en-US" w:bidi="pl-PL"/>
        </w:rPr>
        <w:t xml:space="preserve">cjalistów w Łodzi, ul. Narutowicza 42: </w:t>
      </w:r>
      <w:r>
        <w:rPr>
          <w:sz w:val="24"/>
          <w:szCs w:val="24"/>
        </w:rPr>
        <w:t>poradni chorób wewnętrznych, poradni medycyny pracy, poradni diabetologii dziecięcej, poradni endokrynogii dziecięcej, poradni torakochirurgicznej, poradni proktologicznej, poradni chirurgii onkologicznej, poradni chi</w:t>
      </w:r>
      <w:r>
        <w:rPr>
          <w:sz w:val="24"/>
          <w:szCs w:val="24"/>
        </w:rPr>
        <w:t>rurgii naczyniowej, poradni chirurgii dziecięcej, poradni ortopedii dziecięcej, poradni alergologii dziecięcej, poradni gastrologii dziecięcej, poradni hematologii dziecięcej, poradni neurologii dziecięcej, poradni chorób zakaźnych i hepatologii dziecięcej</w:t>
      </w:r>
      <w:r>
        <w:rPr>
          <w:sz w:val="24"/>
          <w:szCs w:val="24"/>
        </w:rPr>
        <w:t xml:space="preserve">, </w:t>
      </w:r>
      <w:r>
        <w:rPr>
          <w:rFonts w:eastAsia="Calibri"/>
          <w:color w:val="000000"/>
          <w:kern w:val="0"/>
          <w:sz w:val="24"/>
          <w:szCs w:val="24"/>
          <w:lang w:eastAsia="ar-SA" w:bidi="pl-PL"/>
        </w:rPr>
        <w:t>poradni urologii dziecięcej,</w:t>
      </w:r>
    </w:p>
    <w:p w:rsidR="00D168F9" w:rsidRDefault="00E16285">
      <w:pPr>
        <w:numPr>
          <w:ilvl w:val="0"/>
          <w:numId w:val="4"/>
        </w:numPr>
        <w:spacing w:line="360" w:lineRule="auto"/>
        <w:jc w:val="both"/>
      </w:pPr>
      <w:r>
        <w:rPr>
          <w:rFonts w:eastAsia="Calibri"/>
          <w:color w:val="00000A"/>
          <w:kern w:val="0"/>
          <w:sz w:val="24"/>
          <w:szCs w:val="24"/>
          <w:lang w:eastAsia="en-US" w:bidi="pl-PL"/>
        </w:rPr>
        <w:t xml:space="preserve">w MelissaMed Poradnia w Łodzi, przy ul. Obywatelskiej 100: </w:t>
      </w:r>
      <w:r>
        <w:rPr>
          <w:rFonts w:eastAsia="Calibri"/>
          <w:color w:val="000000"/>
          <w:kern w:val="0"/>
          <w:sz w:val="24"/>
          <w:szCs w:val="24"/>
          <w:lang w:eastAsia="en-US"/>
        </w:rPr>
        <w:t>poradni chorób wewnętrznych, poradni laryngologicznej, poradni hematologicznej, poradni chorób zakaźnych i hepatologii, poradni diabetologii dziecięcej, poradni endok</w:t>
      </w:r>
      <w:r>
        <w:rPr>
          <w:rFonts w:eastAsia="Calibri"/>
          <w:color w:val="000000"/>
          <w:kern w:val="0"/>
          <w:sz w:val="24"/>
          <w:szCs w:val="24"/>
          <w:lang w:eastAsia="en-US"/>
        </w:rPr>
        <w:t>rynogii dziecięcej, poradni torakochirurgicznej, poradni proktologicznej, poradni neurologii dziecięcej, poradni chorób zakaźnych i hepatologii dziecięcej.</w:t>
      </w:r>
    </w:p>
    <w:p w:rsidR="00D168F9" w:rsidRDefault="00E16285">
      <w:pPr>
        <w:spacing w:line="360" w:lineRule="auto"/>
        <w:jc w:val="both"/>
        <w:rPr>
          <w:rFonts w:eastAsia="Calibri"/>
          <w:color w:val="000000"/>
          <w:kern w:val="0"/>
          <w:sz w:val="24"/>
          <w:szCs w:val="24"/>
          <w:lang w:eastAsia="en-US"/>
        </w:rPr>
      </w:pPr>
    </w:p>
    <w:p w:rsidR="00D168F9" w:rsidRDefault="00E16285">
      <w:pPr>
        <w:spacing w:line="360" w:lineRule="auto"/>
        <w:jc w:val="both"/>
      </w:pPr>
      <w:r>
        <w:rPr>
          <w:rFonts w:eastAsia="Calibri"/>
          <w:color w:val="000000"/>
          <w:kern w:val="0"/>
          <w:sz w:val="24"/>
          <w:szCs w:val="24"/>
          <w:lang w:eastAsia="en-US"/>
        </w:rPr>
        <w:tab/>
        <w:t>W zastrzeżeniach do protokołu kontroli, wniesionych pismem z 27 lipca 2022 r., Pani dr n. med. Joa</w:t>
      </w:r>
      <w:r>
        <w:rPr>
          <w:rFonts w:eastAsia="Calibri"/>
          <w:color w:val="000000"/>
          <w:kern w:val="0"/>
          <w:sz w:val="24"/>
          <w:szCs w:val="24"/>
          <w:lang w:eastAsia="en-US"/>
        </w:rPr>
        <w:t xml:space="preserve">nna Anna Wiktorska udzieliła wyjaśnienia, że ww. komórki organizacyjne funkcjonują, a kontrolowany podmiot leczniczy posiada aneksy do umów z lekarzami, dotyczące udzielania świadczeń w ww. poradniach, ale są one przechowywane w odrębnym segregatorze. </w:t>
      </w:r>
    </w:p>
    <w:p w:rsidR="00D168F9" w:rsidRDefault="00E16285">
      <w:pPr>
        <w:spacing w:line="360" w:lineRule="auto"/>
        <w:jc w:val="both"/>
      </w:pPr>
      <w:r>
        <w:rPr>
          <w:rFonts w:eastAsia="Calibri"/>
          <w:color w:val="000000"/>
          <w:kern w:val="0"/>
          <w:sz w:val="24"/>
          <w:szCs w:val="24"/>
          <w:lang w:eastAsia="en-US"/>
        </w:rPr>
        <w:tab/>
        <w:t>Pr</w:t>
      </w:r>
      <w:r>
        <w:rPr>
          <w:rFonts w:eastAsia="Calibri"/>
          <w:color w:val="000000"/>
          <w:kern w:val="0"/>
          <w:sz w:val="24"/>
          <w:szCs w:val="24"/>
          <w:lang w:eastAsia="en-US"/>
        </w:rPr>
        <w:t>zedmiotowe aneksy</w:t>
      </w:r>
      <w:r>
        <w:rPr>
          <w:rFonts w:eastAsia="Calibri" w:cs="Tahoma"/>
          <w:color w:val="00000A"/>
          <w:kern w:val="0"/>
          <w:sz w:val="24"/>
          <w:szCs w:val="24"/>
          <w:lang w:eastAsia="en-US" w:bidi="pl-PL"/>
        </w:rPr>
        <w:t xml:space="preserve"> do umów </w:t>
      </w:r>
      <w:r>
        <w:rPr>
          <w:rFonts w:eastAsia="Calibri"/>
          <w:color w:val="00000A"/>
          <w:kern w:val="0"/>
          <w:sz w:val="24"/>
          <w:szCs w:val="24"/>
          <w:lang w:eastAsia="en-US" w:bidi="pl-PL"/>
        </w:rPr>
        <w:t>nie zostały udostępnione zespołowi kontrolerów na żadnym etapie kontroli, również jako załączniki do zastrzeżeń do protokołu kontroli, czy po otrzymaniu przez podmiot kontrolowany stanowiska wobec wniesionych zastrzeżeń.</w:t>
      </w:r>
    </w:p>
    <w:p w:rsidR="00D168F9" w:rsidRDefault="00E16285">
      <w:pPr>
        <w:spacing w:line="360" w:lineRule="auto"/>
        <w:jc w:val="both"/>
      </w:pPr>
      <w:r>
        <w:rPr>
          <w:rFonts w:eastAsia="Calibri"/>
          <w:color w:val="000000"/>
          <w:kern w:val="0"/>
          <w:sz w:val="24"/>
          <w:szCs w:val="24"/>
          <w:lang w:eastAsia="en-US"/>
        </w:rPr>
        <w:tab/>
        <w:t xml:space="preserve">Podmiot </w:t>
      </w:r>
      <w:r>
        <w:rPr>
          <w:rFonts w:eastAsia="Calibri"/>
          <w:color w:val="000000"/>
          <w:kern w:val="0"/>
          <w:sz w:val="24"/>
          <w:szCs w:val="24"/>
          <w:lang w:eastAsia="en-US"/>
        </w:rPr>
        <w:t>leczniczy nie udostępnił również dokumentów</w:t>
      </w:r>
      <w:r>
        <w:rPr>
          <w:rFonts w:eastAsia="Calibri"/>
          <w:color w:val="000000"/>
          <w:kern w:val="0"/>
          <w:sz w:val="24"/>
          <w:szCs w:val="24"/>
          <w:lang w:eastAsia="ar-SA" w:bidi="pl-PL"/>
        </w:rPr>
        <w:t xml:space="preserve"> potwierdzających uprawnienia lekarza J. D. (PWZ 8710167) do udzielania świadczeń w zakresie medycyny pracy oraz lekarza H. W.-M. (PWZ 2374505) do udzielania świadczeń w zakresie hematologii, na co wskazano w stan</w:t>
      </w:r>
      <w:r>
        <w:rPr>
          <w:rFonts w:eastAsia="Calibri"/>
          <w:color w:val="000000"/>
          <w:kern w:val="0"/>
          <w:sz w:val="24"/>
          <w:szCs w:val="24"/>
          <w:lang w:eastAsia="ar-SA" w:bidi="pl-PL"/>
        </w:rPr>
        <w:t xml:space="preserve">owisku wobec zastrzeżeń do protokołu kontroli. </w:t>
      </w:r>
    </w:p>
    <w:p w:rsidR="00D168F9" w:rsidRDefault="00E16285">
      <w:pPr>
        <w:spacing w:line="360" w:lineRule="auto"/>
        <w:jc w:val="both"/>
      </w:pPr>
      <w:r>
        <w:rPr>
          <w:rFonts w:eastAsia="Calibri"/>
          <w:color w:val="000000"/>
          <w:kern w:val="0"/>
          <w:sz w:val="24"/>
          <w:szCs w:val="24"/>
          <w:lang w:eastAsia="ar-SA" w:bidi="pl-PL"/>
        </w:rPr>
        <w:tab/>
        <w:t xml:space="preserve">W związku z powyższym, organ nie może potwierdzić, że wskazana w protokole kontroli </w:t>
      </w:r>
      <w:r>
        <w:rPr>
          <w:rFonts w:eastAsia="Calibri"/>
          <w:color w:val="000000"/>
          <w:kern w:val="0"/>
          <w:sz w:val="24"/>
          <w:szCs w:val="24"/>
          <w:lang w:eastAsia="en-US"/>
        </w:rPr>
        <w:t>nieprawidłowość, polegająca na braku zgodności danych dotyczących struktury organizacyjnej zakładu leczniczego, widniejącyc</w:t>
      </w:r>
      <w:r>
        <w:rPr>
          <w:rFonts w:eastAsia="Calibri"/>
          <w:color w:val="000000"/>
          <w:kern w:val="0"/>
          <w:sz w:val="24"/>
          <w:szCs w:val="24"/>
          <w:lang w:eastAsia="en-US"/>
        </w:rPr>
        <w:t>h w księdze rejestrowej, ze stanem faktycznym ustalonym w toku czynności kontrolnych, została w pełni usunięta, co skutkuje wydaniem zalecenia w powyższym zakresie.</w:t>
      </w:r>
    </w:p>
    <w:p w:rsidR="00D168F9" w:rsidRDefault="00E16285">
      <w:pPr>
        <w:spacing w:line="360" w:lineRule="auto"/>
        <w:jc w:val="both"/>
        <w:rPr>
          <w:rFonts w:eastAsia="Calibri"/>
          <w:color w:val="000000"/>
          <w:kern w:val="0"/>
          <w:sz w:val="24"/>
          <w:szCs w:val="24"/>
          <w:lang w:eastAsia="en-US"/>
        </w:rPr>
      </w:pPr>
    </w:p>
    <w:p w:rsidR="00D168F9" w:rsidRDefault="00E16285">
      <w:pPr>
        <w:spacing w:line="360" w:lineRule="auto"/>
        <w:jc w:val="both"/>
      </w:pPr>
      <w:r>
        <w:rPr>
          <w:rFonts w:eastAsia="Calibri"/>
          <w:color w:val="000000"/>
          <w:kern w:val="0"/>
          <w:sz w:val="24"/>
          <w:szCs w:val="24"/>
          <w:lang w:eastAsia="en-US"/>
        </w:rPr>
        <w:t xml:space="preserve"> </w:t>
      </w:r>
      <w:r>
        <w:rPr>
          <w:rFonts w:eastAsia="Tahoma" w:cs="Tahoma"/>
          <w:color w:val="00000A"/>
          <w:kern w:val="0"/>
          <w:sz w:val="24"/>
          <w:szCs w:val="24"/>
          <w:lang w:eastAsia="en-US" w:bidi="pl-PL"/>
        </w:rPr>
        <w:tab/>
        <w:t>W odniesieniu do stwierdzonego uchybienia, polegającego na nie dysponowaniu przez podmio</w:t>
      </w:r>
      <w:r>
        <w:rPr>
          <w:rFonts w:eastAsia="Tahoma" w:cs="Tahoma"/>
          <w:color w:val="00000A"/>
          <w:kern w:val="0"/>
          <w:sz w:val="24"/>
          <w:szCs w:val="24"/>
          <w:lang w:eastAsia="en-US" w:bidi="pl-PL"/>
        </w:rPr>
        <w:t xml:space="preserve">t leczniczy, w przypadku części pracowników, </w:t>
      </w:r>
      <w:r>
        <w:rPr>
          <w:rFonts w:eastAsia="Calibri" w:cs="Tahoma"/>
          <w:color w:val="00000A"/>
          <w:kern w:val="0"/>
          <w:sz w:val="24"/>
          <w:szCs w:val="24"/>
          <w:lang w:eastAsia="ar-SA" w:bidi="pl-PL"/>
        </w:rPr>
        <w:t xml:space="preserve">dokumentami potwierdzającymi prawo do udzielania świadczeń </w:t>
      </w:r>
      <w:r>
        <w:rPr>
          <w:rFonts w:eastAsia="Tahoma" w:cs="Tahoma"/>
          <w:color w:val="00000A"/>
          <w:kern w:val="0"/>
          <w:sz w:val="24"/>
          <w:szCs w:val="24"/>
          <w:lang w:eastAsia="ar-SA" w:bidi="pl-PL"/>
        </w:rPr>
        <w:t xml:space="preserve">zdrowotnych oraz brak istnienia przeciwwskazań </w:t>
      </w:r>
      <w:r>
        <w:rPr>
          <w:rFonts w:eastAsia="Tahoma" w:cs="Tahoma"/>
          <w:color w:val="00000A"/>
          <w:kern w:val="0"/>
          <w:sz w:val="24"/>
          <w:szCs w:val="24"/>
          <w:lang w:eastAsia="ar-SA" w:bidi="pl-PL"/>
        </w:rPr>
        <w:lastRenderedPageBreak/>
        <w:t>zdrowotnych do pracy na zajmowanym stanowisku w okresie objętym kontrolą, należy zauważyć, że w</w:t>
      </w:r>
      <w:r>
        <w:rPr>
          <w:rFonts w:eastAsia="Calibri"/>
          <w:b/>
          <w:color w:val="000000"/>
          <w:kern w:val="0"/>
          <w:sz w:val="24"/>
          <w:szCs w:val="24"/>
          <w:lang w:eastAsia="ar-SA"/>
        </w:rPr>
        <w:t xml:space="preserve"> </w:t>
      </w:r>
      <w:r>
        <w:rPr>
          <w:rFonts w:eastAsia="Calibri"/>
          <w:color w:val="000000"/>
          <w:kern w:val="0"/>
          <w:sz w:val="24"/>
          <w:szCs w:val="24"/>
          <w:lang w:eastAsia="ar-SA"/>
        </w:rPr>
        <w:t xml:space="preserve">toku </w:t>
      </w:r>
      <w:r>
        <w:rPr>
          <w:rFonts w:eastAsia="Calibri"/>
          <w:color w:val="000000"/>
          <w:kern w:val="0"/>
          <w:sz w:val="24"/>
          <w:szCs w:val="24"/>
          <w:lang w:eastAsia="ar-SA"/>
        </w:rPr>
        <w:t>kontroli podmiot leczniczy uzupełnił część brakujących dokumentów, tj. kopie PWZ, dyplomów potwierdzających posiadanie specjalizacji, orzeczeń lekarskich potwierdzających brak istnienia przeciwwskazań zdrowotnych do pracy na</w:t>
      </w:r>
      <w:r>
        <w:rPr>
          <w:rFonts w:eastAsia="Calibri" w:cs="Tahoma"/>
          <w:color w:val="00000A"/>
          <w:kern w:val="0"/>
          <w:sz w:val="24"/>
          <w:szCs w:val="24"/>
          <w:lang w:eastAsia="ar-SA" w:bidi="pl-PL"/>
        </w:rPr>
        <w:t> zajmowanym stanowisku. Jednak d</w:t>
      </w:r>
      <w:r>
        <w:rPr>
          <w:rFonts w:eastAsia="Calibri" w:cs="Tahoma"/>
          <w:color w:val="00000A"/>
          <w:kern w:val="0"/>
          <w:sz w:val="24"/>
          <w:szCs w:val="24"/>
          <w:lang w:eastAsia="ar-SA" w:bidi="pl-PL"/>
        </w:rPr>
        <w:t xml:space="preserve">o momentu ukończenia niniejszego pisma, podmiot leczniczy nie dostarczył kompletu dokumentów, o które prosił zespół kontrolerów. </w:t>
      </w:r>
    </w:p>
    <w:p w:rsidR="00D168F9" w:rsidRDefault="00E16285">
      <w:pPr>
        <w:spacing w:line="360" w:lineRule="auto"/>
        <w:jc w:val="both"/>
      </w:pPr>
      <w:r>
        <w:rPr>
          <w:rFonts w:eastAsia="Calibri" w:cs="Tahoma"/>
          <w:color w:val="00000A"/>
          <w:kern w:val="0"/>
          <w:sz w:val="24"/>
          <w:szCs w:val="24"/>
          <w:lang w:eastAsia="ar-SA" w:bidi="pl-PL"/>
        </w:rPr>
        <w:tab/>
        <w:t xml:space="preserve">Mając na względzie powyższe, należy uznać, że stwierdzone uchybienie, polegające na tym, że </w:t>
      </w:r>
      <w:r>
        <w:rPr>
          <w:rFonts w:eastAsia="Tahoma" w:cs="Tahoma"/>
          <w:color w:val="00000A"/>
          <w:kern w:val="0"/>
          <w:sz w:val="24"/>
          <w:szCs w:val="24"/>
          <w:lang w:eastAsia="ar-SA" w:bidi="pl-PL"/>
        </w:rPr>
        <w:t>podmiot leczniczy</w:t>
      </w:r>
      <w:r>
        <w:rPr>
          <w:rFonts w:eastAsia="Calibri" w:cs="Tahoma"/>
          <w:i/>
          <w:iCs/>
          <w:color w:val="00000A"/>
          <w:kern w:val="0"/>
          <w:sz w:val="24"/>
          <w:szCs w:val="24"/>
          <w:lang w:eastAsia="ar-SA" w:bidi="pl-PL"/>
        </w:rPr>
        <w:t xml:space="preserve"> </w:t>
      </w:r>
      <w:r>
        <w:rPr>
          <w:rFonts w:eastAsia="Calibri" w:cs="Tahoma"/>
          <w:color w:val="00000A"/>
          <w:kern w:val="0"/>
          <w:sz w:val="24"/>
          <w:szCs w:val="24"/>
          <w:lang w:eastAsia="ar-SA" w:bidi="pl-PL"/>
        </w:rPr>
        <w:t>w przypadku czę</w:t>
      </w:r>
      <w:r>
        <w:rPr>
          <w:rFonts w:eastAsia="Calibri" w:cs="Tahoma"/>
          <w:color w:val="00000A"/>
          <w:kern w:val="0"/>
          <w:sz w:val="24"/>
          <w:szCs w:val="24"/>
          <w:lang w:eastAsia="ar-SA" w:bidi="pl-PL"/>
        </w:rPr>
        <w:t xml:space="preserve">ści pracowników nie dysponował dokumentami potwierdzającymi prawo do udzielania świadczeń </w:t>
      </w:r>
      <w:r>
        <w:rPr>
          <w:rFonts w:eastAsia="Tahoma" w:cs="Tahoma"/>
          <w:color w:val="00000A"/>
          <w:kern w:val="0"/>
          <w:sz w:val="24"/>
          <w:szCs w:val="24"/>
          <w:lang w:eastAsia="ar-SA" w:bidi="pl-PL"/>
        </w:rPr>
        <w:t>zdrowotnych oraz brak istnienia przeciwwskazań zdrowotnych do pracy na zajmowanym stanowisku w okresie objętym kontrolą, zostało usunięte jedynie w części, co</w:t>
      </w:r>
      <w:r>
        <w:rPr>
          <w:rFonts w:eastAsia="Calibri"/>
          <w:color w:val="000000"/>
          <w:kern w:val="0"/>
          <w:sz w:val="24"/>
          <w:szCs w:val="24"/>
          <w:lang w:eastAsia="en-US"/>
        </w:rPr>
        <w:t xml:space="preserve"> skutkuj</w:t>
      </w:r>
      <w:r>
        <w:rPr>
          <w:rFonts w:eastAsia="Calibri"/>
          <w:color w:val="000000"/>
          <w:kern w:val="0"/>
          <w:sz w:val="24"/>
          <w:szCs w:val="24"/>
          <w:lang w:eastAsia="en-US"/>
        </w:rPr>
        <w:t>e wydaniem zalecenia w powyższym zakresie.</w:t>
      </w:r>
    </w:p>
    <w:p w:rsidR="00D168F9" w:rsidRDefault="00E16285">
      <w:pPr>
        <w:spacing w:line="360" w:lineRule="auto"/>
        <w:jc w:val="both"/>
        <w:rPr>
          <w:rFonts w:eastAsia="Calibri"/>
          <w:color w:val="000000"/>
          <w:kern w:val="0"/>
          <w:sz w:val="24"/>
          <w:szCs w:val="24"/>
          <w:lang w:eastAsia="en-US"/>
        </w:rPr>
      </w:pPr>
    </w:p>
    <w:p w:rsidR="00D168F9" w:rsidRDefault="00E16285">
      <w:pPr>
        <w:spacing w:line="360" w:lineRule="auto"/>
        <w:jc w:val="both"/>
      </w:pPr>
      <w:r>
        <w:rPr>
          <w:rFonts w:eastAsia="Calibri"/>
          <w:color w:val="000000"/>
          <w:kern w:val="0"/>
          <w:sz w:val="24"/>
          <w:szCs w:val="24"/>
          <w:lang w:eastAsia="en-US"/>
        </w:rPr>
        <w:tab/>
        <w:t>W związku z przedstawionymi ustaleniami kontroli, zgodność wykonywanej działalności podmiotu leczniczego z wybranymi przepisami ustawy z dnia 15 kwietnia 2011 r. o działalności leczniczej w okresie objętym kontr</w:t>
      </w:r>
      <w:r>
        <w:rPr>
          <w:rFonts w:eastAsia="Calibri"/>
          <w:color w:val="000000"/>
          <w:kern w:val="0"/>
          <w:sz w:val="24"/>
          <w:szCs w:val="24"/>
          <w:lang w:eastAsia="en-US"/>
        </w:rPr>
        <w:t xml:space="preserve">olą, tj. </w:t>
      </w:r>
      <w:r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:lang w:eastAsia="en-US"/>
        </w:rPr>
        <w:t>od 1 marca 2022 r. do 13 czerwca 2022 r.</w:t>
      </w:r>
      <w:r>
        <w:rPr>
          <w:rFonts w:eastAsia="Calibri"/>
          <w:color w:val="000000"/>
          <w:kern w:val="0"/>
          <w:sz w:val="24"/>
          <w:szCs w:val="24"/>
          <w:lang w:eastAsia="en-US"/>
        </w:rPr>
        <w:t xml:space="preserve">, </w:t>
      </w:r>
      <w:r>
        <w:rPr>
          <w:rFonts w:eastAsia="Calibri"/>
          <w:b/>
          <w:bCs/>
          <w:color w:val="000000"/>
          <w:kern w:val="0"/>
          <w:sz w:val="24"/>
          <w:szCs w:val="24"/>
          <w:lang w:eastAsia="en-US"/>
        </w:rPr>
        <w:t xml:space="preserve">oceniono </w:t>
      </w:r>
      <w:r>
        <w:rPr>
          <w:b/>
          <w:bCs/>
          <w:color w:val="000000"/>
          <w:sz w:val="24"/>
          <w:szCs w:val="24"/>
        </w:rPr>
        <w:t>pozytywnie z nieprawidłowością oraz uchybieniami.</w:t>
      </w:r>
    </w:p>
    <w:p w:rsidR="00D168F9" w:rsidRDefault="00E16285">
      <w:pPr>
        <w:spacing w:line="360" w:lineRule="auto"/>
        <w:jc w:val="both"/>
      </w:pPr>
    </w:p>
    <w:p w:rsidR="00D168F9" w:rsidRDefault="00E16285">
      <w:pPr>
        <w:spacing w:line="360" w:lineRule="auto"/>
        <w:jc w:val="both"/>
      </w:pPr>
      <w:r>
        <w:rPr>
          <w:rFonts w:eastAsia="Calibri"/>
          <w:b/>
          <w:bCs/>
          <w:kern w:val="0"/>
          <w:sz w:val="24"/>
          <w:szCs w:val="24"/>
          <w:lang w:eastAsia="en-US"/>
        </w:rPr>
        <w:t xml:space="preserve">Mając na względzie stwierdzoną nieprawidłowość oraz uchybienia, na podstawie art. 112 ust. 7 pkt 2 </w:t>
      </w:r>
      <w:r>
        <w:rPr>
          <w:rFonts w:eastAsia="Calibri"/>
          <w:b/>
          <w:bCs/>
          <w:color w:val="000000"/>
          <w:kern w:val="0"/>
          <w:sz w:val="24"/>
          <w:szCs w:val="24"/>
          <w:lang w:eastAsia="en-US"/>
        </w:rPr>
        <w:t>ustawy z dnia 15 kwietnia 2011 r. o działalnoś</w:t>
      </w:r>
      <w:r>
        <w:rPr>
          <w:rFonts w:eastAsia="Calibri"/>
          <w:b/>
          <w:bCs/>
          <w:color w:val="000000"/>
          <w:kern w:val="0"/>
          <w:sz w:val="24"/>
          <w:szCs w:val="24"/>
          <w:lang w:eastAsia="en-US"/>
        </w:rPr>
        <w:t>ci leczniczej</w:t>
      </w:r>
      <w:r>
        <w:rPr>
          <w:rFonts w:eastAsia="Calibri"/>
          <w:b/>
          <w:bCs/>
          <w:kern w:val="0"/>
          <w:sz w:val="24"/>
          <w:szCs w:val="24"/>
          <w:lang w:eastAsia="en-US"/>
        </w:rPr>
        <w:t xml:space="preserve"> zalecam:</w:t>
      </w:r>
    </w:p>
    <w:p w:rsidR="00D168F9" w:rsidRDefault="00E16285">
      <w:pPr>
        <w:numPr>
          <w:ilvl w:val="0"/>
          <w:numId w:val="5"/>
        </w:numPr>
        <w:spacing w:line="360" w:lineRule="auto"/>
        <w:jc w:val="both"/>
      </w:pPr>
      <w:r>
        <w:rPr>
          <w:rFonts w:eastAsia="Calibri"/>
          <w:color w:val="000000"/>
          <w:kern w:val="0"/>
          <w:sz w:val="24"/>
          <w:szCs w:val="24"/>
          <w:lang w:eastAsia="en-US"/>
        </w:rPr>
        <w:t>terminowe zgłaszanie organowi prowadzącemu rejestr wszelkich zmian danych objętych rejestrem, zgodnie z art. 107 ust. 1 ustawy o działalności leczniczej; zapewnienie na bieżąco zgodności danych</w:t>
      </w:r>
      <w:r>
        <w:rPr>
          <w:color w:val="000000"/>
          <w:sz w:val="24"/>
          <w:szCs w:val="24"/>
        </w:rPr>
        <w:t xml:space="preserve"> dotyczących struktury org</w:t>
      </w:r>
      <w:r>
        <w:rPr>
          <w:color w:val="000000"/>
          <w:sz w:val="24"/>
          <w:szCs w:val="24"/>
        </w:rPr>
        <w:t xml:space="preserve">anizacyjnej </w:t>
      </w:r>
      <w:r>
        <w:rPr>
          <w:color w:val="000000"/>
          <w:sz w:val="24"/>
          <w:szCs w:val="24"/>
        </w:rPr>
        <w:t>zakładu leczniczego,</w:t>
      </w:r>
      <w:r>
        <w:rPr>
          <w:color w:val="000000"/>
          <w:sz w:val="24"/>
          <w:szCs w:val="24"/>
        </w:rPr>
        <w:t xml:space="preserve"> widniejących w księdze rejestrowej, ze stanem faktycznym;</w:t>
      </w:r>
    </w:p>
    <w:p w:rsidR="00D168F9" w:rsidRDefault="00E16285">
      <w:pPr>
        <w:numPr>
          <w:ilvl w:val="0"/>
          <w:numId w:val="5"/>
        </w:numPr>
        <w:spacing w:line="360" w:lineRule="auto"/>
        <w:jc w:val="both"/>
      </w:pPr>
      <w:r>
        <w:rPr>
          <w:color w:val="000000"/>
          <w:sz w:val="24"/>
          <w:szCs w:val="24"/>
        </w:rPr>
        <w:t xml:space="preserve">dopełnienie zapisów, wynikających z </w:t>
      </w:r>
      <w:r w:rsidRPr="00013304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>3 ust. 3 umowy o świadczenie usług medycznych, zawieranej z osobami zatrudnianymi w zakładzie leczniczym MELISSA MED, który stanowi, że kopi</w:t>
      </w:r>
      <w:r>
        <w:rPr>
          <w:color w:val="000000"/>
          <w:sz w:val="24"/>
          <w:szCs w:val="24"/>
        </w:rPr>
        <w:t xml:space="preserve">e dokumentów potwierdzających posiadane przez Zleceniodawcę (np. lekarza) kwalifikacje i uprawnienia niezbędne </w:t>
      </w:r>
      <w:r>
        <w:rPr>
          <w:color w:val="000000"/>
          <w:sz w:val="24"/>
          <w:szCs w:val="24"/>
        </w:rPr>
        <w:t>do wykonywania przedmiotu umowy</w:t>
      </w:r>
      <w:r>
        <w:rPr>
          <w:color w:val="000000"/>
          <w:sz w:val="24"/>
          <w:szCs w:val="24"/>
        </w:rPr>
        <w:t xml:space="preserve"> będą stanowiły jej załącznik;</w:t>
      </w:r>
    </w:p>
    <w:p w:rsidR="00D168F9" w:rsidRDefault="00E16285">
      <w:pPr>
        <w:numPr>
          <w:ilvl w:val="0"/>
          <w:numId w:val="5"/>
        </w:numPr>
        <w:spacing w:line="360" w:lineRule="auto"/>
        <w:jc w:val="both"/>
      </w:pPr>
      <w:r>
        <w:rPr>
          <w:rFonts w:eastAsia="Calibri"/>
          <w:color w:val="000000"/>
          <w:kern w:val="0"/>
          <w:sz w:val="24"/>
          <w:szCs w:val="24"/>
          <w:lang w:eastAsia="en-US"/>
        </w:rPr>
        <w:t>dostosowanie struktury organizacyjnej z</w:t>
      </w:r>
      <w:r>
        <w:rPr>
          <w:rFonts w:eastAsia="Tahoma"/>
          <w:color w:val="000000"/>
          <w:kern w:val="0"/>
          <w:sz w:val="24"/>
          <w:szCs w:val="24"/>
          <w:lang w:eastAsia="en-US" w:bidi="pl-PL"/>
        </w:rPr>
        <w:t>akładu leczniczego, opisanej w Regulaminie o</w:t>
      </w:r>
      <w:r>
        <w:rPr>
          <w:rFonts w:eastAsia="Tahoma"/>
          <w:color w:val="000000"/>
          <w:kern w:val="0"/>
          <w:sz w:val="24"/>
          <w:szCs w:val="24"/>
          <w:lang w:eastAsia="en-US" w:bidi="pl-PL"/>
        </w:rPr>
        <w:t xml:space="preserve">rganizacyjnym, do struktury odzwierciedlonej w </w:t>
      </w:r>
      <w:r>
        <w:rPr>
          <w:rFonts w:eastAsia="Calibri"/>
          <w:color w:val="000000"/>
          <w:kern w:val="0"/>
          <w:sz w:val="24"/>
          <w:szCs w:val="24"/>
          <w:lang w:eastAsia="en-US"/>
        </w:rPr>
        <w:t>księdze rejestrowej, która powinna być zgodna ze stanem faktycznym.</w:t>
      </w:r>
    </w:p>
    <w:p w:rsidR="00D168F9" w:rsidRDefault="00E16285">
      <w:pPr>
        <w:spacing w:line="360" w:lineRule="auto"/>
        <w:jc w:val="both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ab/>
      </w:r>
    </w:p>
    <w:p w:rsidR="00D168F9" w:rsidRDefault="00E16285">
      <w:pPr>
        <w:spacing w:line="360" w:lineRule="auto"/>
        <w:jc w:val="both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ab/>
        <w:t xml:space="preserve">Powyższe zalecenia należy realizować od momentu otrzymania na bieżąco. </w:t>
      </w:r>
    </w:p>
    <w:p w:rsidR="00D168F9" w:rsidRDefault="00E16285">
      <w:pPr>
        <w:spacing w:line="360" w:lineRule="auto"/>
        <w:jc w:val="both"/>
        <w:rPr>
          <w:rFonts w:eastAsia="Calibri"/>
          <w:kern w:val="0"/>
          <w:sz w:val="24"/>
          <w:szCs w:val="24"/>
          <w:shd w:val="clear" w:color="auto" w:fill="FFFF00"/>
          <w:lang w:eastAsia="en-US"/>
        </w:rPr>
      </w:pPr>
    </w:p>
    <w:p w:rsidR="00D168F9" w:rsidRPr="00013304" w:rsidRDefault="00E16285">
      <w:pPr>
        <w:spacing w:line="360" w:lineRule="auto"/>
        <w:jc w:val="both"/>
        <w:rPr>
          <w:b/>
        </w:rPr>
      </w:pPr>
      <w:r>
        <w:rPr>
          <w:rFonts w:eastAsia="Calibri"/>
          <w:kern w:val="0"/>
          <w:sz w:val="24"/>
          <w:szCs w:val="24"/>
          <w:lang w:eastAsia="en-US"/>
        </w:rPr>
        <w:tab/>
        <w:t xml:space="preserve">Stosownie do art. 112 ust. 7 pkt. 2 ustawy o działalności </w:t>
      </w:r>
      <w:r>
        <w:rPr>
          <w:rFonts w:eastAsia="Calibri"/>
          <w:kern w:val="0"/>
          <w:sz w:val="24"/>
          <w:szCs w:val="24"/>
          <w:lang w:eastAsia="en-US"/>
        </w:rPr>
        <w:t>leczniczej, oczekuję przedstawienia informacji o sposobie wykonania powyższych zaleceń</w:t>
      </w:r>
      <w:r>
        <w:rPr>
          <w:rFonts w:eastAsia="Calibri"/>
          <w:color w:val="C00000"/>
          <w:kern w:val="0"/>
          <w:sz w:val="24"/>
          <w:szCs w:val="24"/>
          <w:lang w:eastAsia="en-US"/>
        </w:rPr>
        <w:t xml:space="preserve"> </w:t>
      </w:r>
      <w:r w:rsidRPr="00013304">
        <w:rPr>
          <w:rFonts w:eastAsia="Calibri"/>
          <w:b/>
          <w:kern w:val="0"/>
          <w:sz w:val="24"/>
          <w:szCs w:val="24"/>
          <w:lang w:eastAsia="en-US"/>
        </w:rPr>
        <w:t>w terminie 30 dni od</w:t>
      </w:r>
      <w:r w:rsidRPr="00013304">
        <w:rPr>
          <w:rFonts w:eastAsia="Calibri"/>
          <w:b/>
          <w:color w:val="C00000"/>
          <w:kern w:val="0"/>
          <w:sz w:val="24"/>
          <w:szCs w:val="24"/>
          <w:lang w:eastAsia="en-US"/>
        </w:rPr>
        <w:t> </w:t>
      </w:r>
      <w:r w:rsidRPr="00013304">
        <w:rPr>
          <w:rFonts w:eastAsia="Calibri"/>
          <w:b/>
          <w:kern w:val="0"/>
          <w:sz w:val="24"/>
          <w:szCs w:val="24"/>
          <w:lang w:eastAsia="en-US"/>
        </w:rPr>
        <w:t>ich otrzymania.</w:t>
      </w:r>
    </w:p>
    <w:p w:rsidR="00D168F9" w:rsidRDefault="00E16285">
      <w:pPr>
        <w:spacing w:line="360" w:lineRule="auto"/>
        <w:jc w:val="both"/>
      </w:pPr>
      <w:r>
        <w:rPr>
          <w:rFonts w:eastAsia="Calibri"/>
          <w:kern w:val="0"/>
          <w:sz w:val="24"/>
          <w:szCs w:val="24"/>
          <w:lang w:eastAsia="en-US"/>
        </w:rPr>
        <w:tab/>
        <w:t>Jednocześnie informuję, że w przypadku niezastosowania się przez podmiot leczniczy do zaleceń pokontro</w:t>
      </w:r>
      <w:r>
        <w:rPr>
          <w:rFonts w:eastAsia="Calibri"/>
          <w:color w:val="000000"/>
          <w:kern w:val="0"/>
          <w:sz w:val="24"/>
          <w:szCs w:val="24"/>
          <w:lang w:eastAsia="en-US"/>
        </w:rPr>
        <w:t xml:space="preserve">lnych, organ rejestrowy jest </w:t>
      </w:r>
      <w:r>
        <w:rPr>
          <w:rFonts w:eastAsia="Calibri"/>
          <w:color w:val="000000"/>
          <w:kern w:val="0"/>
          <w:sz w:val="24"/>
          <w:szCs w:val="24"/>
          <w:lang w:eastAsia="en-US"/>
        </w:rPr>
        <w:t xml:space="preserve">uprawniony do wykreślenia kontrolowanego podmiotu z rejestru, zgodnie z art. 108 ust. 2 pkt 4 ustawy o działalności leczniczej; podmiot wykreślony z rejestru na podstawie ww. przepisu może uzyskać ponowny wpis do tego rejestru nie wcześniej niż po upływie </w:t>
      </w:r>
      <w:r>
        <w:rPr>
          <w:rFonts w:eastAsia="Calibri"/>
          <w:color w:val="000000"/>
          <w:kern w:val="0"/>
          <w:sz w:val="24"/>
          <w:szCs w:val="24"/>
          <w:lang w:eastAsia="en-US"/>
        </w:rPr>
        <w:t xml:space="preserve">3 lat od dnia wykreślenia z rejestru.  </w:t>
      </w:r>
    </w:p>
    <w:p w:rsidR="00D168F9" w:rsidRDefault="00E16285">
      <w:pPr>
        <w:spacing w:line="360" w:lineRule="auto"/>
        <w:jc w:val="both"/>
        <w:rPr>
          <w:rFonts w:eastAsia="Calibri"/>
          <w:color w:val="000000"/>
          <w:kern w:val="0"/>
          <w:sz w:val="24"/>
          <w:szCs w:val="24"/>
          <w:lang w:eastAsia="en-US"/>
        </w:rPr>
      </w:pPr>
    </w:p>
    <w:p w:rsidR="00D168F9" w:rsidRDefault="00E16285">
      <w:pPr>
        <w:spacing w:line="360" w:lineRule="auto"/>
        <w:jc w:val="both"/>
        <w:rPr>
          <w:rFonts w:eastAsia="Calibri"/>
          <w:color w:val="000000"/>
          <w:kern w:val="0"/>
          <w:sz w:val="24"/>
          <w:szCs w:val="24"/>
          <w:lang w:eastAsia="en-US"/>
        </w:rPr>
      </w:pPr>
    </w:p>
    <w:p w:rsidR="00D168F9" w:rsidRDefault="00E16285">
      <w:pPr>
        <w:spacing w:line="360" w:lineRule="auto"/>
        <w:jc w:val="both"/>
        <w:rPr>
          <w:rFonts w:eastAsia="Calibri"/>
          <w:color w:val="000000"/>
          <w:kern w:val="0"/>
          <w:sz w:val="24"/>
          <w:szCs w:val="24"/>
          <w:lang w:eastAsia="en-US"/>
        </w:rPr>
      </w:pPr>
    </w:p>
    <w:p w:rsidR="00D168F9" w:rsidRDefault="00E16285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color w:val="000000"/>
          <w:sz w:val="24"/>
          <w:szCs w:val="24"/>
          <w:lang w:eastAsia="pl-PL"/>
        </w:rPr>
        <w:br/>
      </w:r>
      <w:bookmarkStart w:id="6" w:name="ezdPracownikNazwa"/>
      <w:r>
        <w:rPr>
          <w:b/>
          <w:bCs/>
          <w:i/>
          <w:iCs/>
          <w:color w:val="000000"/>
          <w:sz w:val="24"/>
          <w:szCs w:val="24"/>
          <w:lang w:eastAsia="pl-PL"/>
        </w:rPr>
        <w:t>Jolanta Kowalik-Gęsiak</w:t>
      </w:r>
      <w:bookmarkEnd w:id="6"/>
    </w:p>
    <w:p w:rsidR="00D168F9" w:rsidRDefault="00E16285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4"/>
          <w:szCs w:val="24"/>
          <w:lang w:eastAsia="pl-PL"/>
        </w:rPr>
      </w:pPr>
      <w:bookmarkStart w:id="7" w:name="ezdPracownikStanowisko"/>
      <w:r>
        <w:rPr>
          <w:b/>
          <w:bCs/>
          <w:iCs/>
          <w:color w:val="000000"/>
          <w:sz w:val="24"/>
          <w:szCs w:val="24"/>
          <w:lang w:eastAsia="pl-PL"/>
        </w:rPr>
        <w:t>Dyrektor Wydziału</w:t>
      </w:r>
      <w:bookmarkEnd w:id="7"/>
      <w:r>
        <w:rPr>
          <w:b/>
          <w:bCs/>
          <w:iCs/>
          <w:color w:val="000000"/>
          <w:sz w:val="24"/>
          <w:szCs w:val="24"/>
          <w:lang w:eastAsia="pl-PL"/>
        </w:rPr>
        <w:t xml:space="preserve"> Zdrowia</w:t>
      </w:r>
    </w:p>
    <w:sectPr w:rsidR="00D168F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285" w:rsidRDefault="00E16285">
      <w:r>
        <w:separator/>
      </w:r>
    </w:p>
  </w:endnote>
  <w:endnote w:type="continuationSeparator" w:id="0">
    <w:p w:rsidR="00E16285" w:rsidRDefault="00E1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8F9" w:rsidRDefault="00E16285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8F9" w:rsidRDefault="00E16285">
    <w:pPr>
      <w:pStyle w:val="Stopka"/>
      <w:jc w:val="center"/>
      <w:rPr>
        <w:sz w:val="14"/>
      </w:rPr>
    </w:pPr>
    <w:r>
      <w:rPr>
        <w:b/>
        <w:sz w:val="14"/>
      </w:rPr>
      <w:t>ŁÓDZKI URZĄD WOJEWÓDZKI W ŁODZI</w:t>
    </w:r>
  </w:p>
  <w:p w:rsidR="00D168F9" w:rsidRDefault="00E16285">
    <w:pPr>
      <w:pStyle w:val="Stopka"/>
      <w:jc w:val="center"/>
    </w:pPr>
    <w:r>
      <w:rPr>
        <w:sz w:val="14"/>
      </w:rPr>
      <w:t>90-926 Łódź, ul. Piotrkowska 104, tel.: (+48) 42 664 10 00, fax: (+48) 42 664 10 40 Elektroniczna Skrzynka Podawcza ePUAP: /lodzuw/SkrytkaESP</w:t>
    </w:r>
  </w:p>
  <w:p w:rsidR="00D168F9" w:rsidRDefault="00E16285">
    <w:pPr>
      <w:pStyle w:val="Stopka"/>
      <w:jc w:val="center"/>
    </w:pPr>
    <w:hyperlink r:id="rId1" w:history="1">
      <w:r>
        <w:rPr>
          <w:rStyle w:val="czeinternetowe"/>
          <w:sz w:val="16"/>
          <w:szCs w:val="16"/>
        </w:rPr>
        <w:t>https://www.gov.pl/web/uw-lodzki</w:t>
      </w:r>
    </w:hyperlink>
  </w:p>
  <w:p w:rsidR="00D168F9" w:rsidRDefault="00E16285">
    <w:pPr>
      <w:pStyle w:val="Stopka"/>
      <w:jc w:val="center"/>
    </w:pPr>
    <w:r>
      <w:rPr>
        <w:sz w:val="14"/>
      </w:rPr>
      <w:t>Administratorem danych osobowych jest Woje</w:t>
    </w:r>
    <w:r>
      <w:rPr>
        <w:sz w:val="14"/>
      </w:rPr>
      <w:t xml:space="preserve">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285" w:rsidRDefault="00E16285">
      <w:pPr>
        <w:rPr>
          <w:sz w:val="12"/>
        </w:rPr>
      </w:pPr>
      <w:r>
        <w:separator/>
      </w:r>
    </w:p>
  </w:footnote>
  <w:footnote w:type="continuationSeparator" w:id="0">
    <w:p w:rsidR="00E16285" w:rsidRDefault="00E16285">
      <w:pPr>
        <w:rPr>
          <w:sz w:val="12"/>
        </w:rPr>
      </w:pPr>
      <w:r>
        <w:continuationSeparator/>
      </w:r>
    </w:p>
  </w:footnote>
  <w:footnote w:id="1">
    <w:p w:rsidR="00D168F9" w:rsidRDefault="00E16285">
      <w:pPr>
        <w:pStyle w:val="Tekstprzypisudolnego"/>
      </w:pPr>
      <w:r>
        <w:rPr>
          <w:rStyle w:val="Znakiprzypiswdolnych"/>
        </w:rPr>
        <w:footnoteRef/>
      </w:r>
      <w:r>
        <w:tab/>
        <w:t xml:space="preserve"> Dz. U. z 2022 r. poz. 633 ze zm.</w:t>
      </w:r>
    </w:p>
    <w:p w:rsidR="00D168F9" w:rsidRDefault="00E1628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8F9" w:rsidRDefault="00E16285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8F9" w:rsidRDefault="00E16285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4850" cy="857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429" t="4798" r="20074" b="9774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5634"/>
    <w:multiLevelType w:val="multilevel"/>
    <w:tmpl w:val="B336D5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0"/>
        <w:sz w:val="24"/>
        <w:szCs w:val="24"/>
        <w:lang w:eastAsia="en-U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kern w:val="0"/>
        <w:sz w:val="24"/>
        <w:szCs w:val="24"/>
        <w:lang w:eastAsia="en-US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kern w:val="0"/>
        <w:sz w:val="24"/>
        <w:szCs w:val="24"/>
        <w:lang w:eastAsia="en-US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9D56BCE"/>
    <w:multiLevelType w:val="multilevel"/>
    <w:tmpl w:val="0E7E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kern w:val="0"/>
        <w:sz w:val="24"/>
        <w:szCs w:val="24"/>
        <w:shd w:val="clear" w:color="auto" w:fill="auto"/>
        <w:lang w:eastAsia="ar-SA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kern w:val="0"/>
        <w:sz w:val="24"/>
        <w:szCs w:val="24"/>
        <w:shd w:val="clear" w:color="auto" w:fill="auto"/>
        <w:lang w:eastAsia="ar-SA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kern w:val="0"/>
        <w:sz w:val="24"/>
        <w:szCs w:val="24"/>
        <w:shd w:val="clear" w:color="auto" w:fill="auto"/>
        <w:lang w:eastAsia="ar-SA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A76363B"/>
    <w:multiLevelType w:val="multilevel"/>
    <w:tmpl w:val="827C56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A"/>
        <w:kern w:val="0"/>
        <w:sz w:val="24"/>
        <w:szCs w:val="24"/>
        <w:shd w:val="clear" w:color="auto" w:fill="auto"/>
        <w:lang w:eastAsia="ar-SA" w:bidi="pl-P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00000A"/>
        <w:kern w:val="0"/>
        <w:sz w:val="24"/>
        <w:szCs w:val="24"/>
        <w:shd w:val="clear" w:color="auto" w:fill="auto"/>
        <w:lang w:eastAsia="ar-SA" w:bidi="pl-P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00000A"/>
        <w:kern w:val="0"/>
        <w:sz w:val="24"/>
        <w:szCs w:val="24"/>
        <w:shd w:val="clear" w:color="auto" w:fill="auto"/>
        <w:lang w:eastAsia="ar-SA" w:bidi="pl-P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7E474D3"/>
    <w:multiLevelType w:val="multilevel"/>
    <w:tmpl w:val="022C9A2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18B329F"/>
    <w:multiLevelType w:val="multilevel"/>
    <w:tmpl w:val="86CC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NewRomanPSMT" w:eastAsia="Calibri" w:hAnsi="TimesNewRomanPSMT" w:cs="Times New Roman"/>
        <w:b w:val="0"/>
        <w:bCs w:val="0"/>
        <w:i w:val="0"/>
        <w:caps w:val="0"/>
        <w:smallCaps w:val="0"/>
        <w:color w:val="000000"/>
        <w:spacing w:val="0"/>
        <w:kern w:val="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12"/>
    <w:rsid w:val="00E16285"/>
    <w:rsid w:val="00E5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2661B-5B75-4A5F-A3BA-B21500C6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kern w:val="2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W8Num3z0">
    <w:name w:val="WW8Num3z0"/>
    <w:qFormat/>
    <w:rPr>
      <w:rFonts w:ascii="Symbol" w:eastAsia="Tahoma" w:hAnsi="Symbol" w:cs="OpenSymbol;Arial Unicode MS"/>
      <w:color w:val="00000A"/>
      <w:kern w:val="0"/>
      <w:sz w:val="24"/>
      <w:szCs w:val="24"/>
      <w:shd w:val="clear" w:color="auto" w:fill="auto"/>
      <w:lang w:eastAsia="ar-SA" w:bidi="pl-PL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Pr>
      <w:rFonts w:ascii="Symbol" w:eastAsia="Calibri" w:hAnsi="Symbol" w:cs="OpenSymbol;Arial Unicode MS"/>
      <w:kern w:val="0"/>
      <w:sz w:val="24"/>
      <w:szCs w:val="24"/>
      <w:lang w:eastAsia="en-US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CharLFO18LVL1">
    <w:name w:val="WW_CharLFO18LVL1"/>
    <w:qFormat/>
    <w:rPr>
      <w:rFonts w:ascii="Symbol" w:hAnsi="Symbol" w:cs="OpenSymbol"/>
    </w:rPr>
  </w:style>
  <w:style w:type="character" w:customStyle="1" w:styleId="WWCharLFO18LVL2">
    <w:name w:val="WW_CharLFO18LVL2"/>
    <w:qFormat/>
    <w:rPr>
      <w:rFonts w:ascii="OpenSymbol;Arial Unicode MS" w:hAnsi="OpenSymbol;Arial Unicode MS" w:cs="OpenSymbol"/>
    </w:rPr>
  </w:style>
  <w:style w:type="character" w:customStyle="1" w:styleId="WWCharLFO18LVL3">
    <w:name w:val="WW_CharLFO18LVL3"/>
    <w:qFormat/>
    <w:rPr>
      <w:rFonts w:ascii="OpenSymbol;Arial Unicode MS" w:hAnsi="OpenSymbol;Arial Unicode MS" w:cs="OpenSymbol"/>
    </w:rPr>
  </w:style>
  <w:style w:type="character" w:customStyle="1" w:styleId="WWCharLFO18LVL4">
    <w:name w:val="WW_CharLFO18LVL4"/>
    <w:qFormat/>
    <w:rPr>
      <w:rFonts w:ascii="Symbol" w:hAnsi="Symbol" w:cs="OpenSymbol"/>
    </w:rPr>
  </w:style>
  <w:style w:type="character" w:customStyle="1" w:styleId="WWCharLFO18LVL5">
    <w:name w:val="WW_CharLFO18LVL5"/>
    <w:qFormat/>
    <w:rPr>
      <w:rFonts w:ascii="OpenSymbol;Arial Unicode MS" w:hAnsi="OpenSymbol;Arial Unicode MS" w:cs="OpenSymbol"/>
    </w:rPr>
  </w:style>
  <w:style w:type="character" w:customStyle="1" w:styleId="WWCharLFO18LVL6">
    <w:name w:val="WW_CharLFO18LVL6"/>
    <w:qFormat/>
    <w:rPr>
      <w:rFonts w:ascii="OpenSymbol;Arial Unicode MS" w:hAnsi="OpenSymbol;Arial Unicode MS" w:cs="OpenSymbol"/>
    </w:rPr>
  </w:style>
  <w:style w:type="character" w:customStyle="1" w:styleId="WWCharLFO18LVL7">
    <w:name w:val="WW_CharLFO18LVL7"/>
    <w:qFormat/>
    <w:rPr>
      <w:rFonts w:ascii="Symbol" w:hAnsi="Symbol" w:cs="OpenSymbol"/>
    </w:rPr>
  </w:style>
  <w:style w:type="character" w:customStyle="1" w:styleId="WWCharLFO18LVL8">
    <w:name w:val="WW_CharLFO18LVL8"/>
    <w:qFormat/>
    <w:rPr>
      <w:rFonts w:ascii="OpenSymbol;Arial Unicode MS" w:hAnsi="OpenSymbol;Arial Unicode MS" w:cs="OpenSymbol"/>
    </w:rPr>
  </w:style>
  <w:style w:type="character" w:customStyle="1" w:styleId="WWCharLFO18LVL9">
    <w:name w:val="WW_CharLFO18LVL9"/>
    <w:qFormat/>
    <w:rPr>
      <w:rFonts w:ascii="OpenSymbol;Arial Unicode MS" w:hAnsi="OpenSymbol;Arial Unicode MS" w:cs="OpenSymbol"/>
    </w:rPr>
  </w:style>
  <w:style w:type="character" w:customStyle="1" w:styleId="WWCharLFO19LVL1">
    <w:name w:val="WW_CharLFO19LVL1"/>
    <w:qFormat/>
    <w:rPr>
      <w:rFonts w:ascii="Symbol" w:hAnsi="Symbol" w:cs="OpenSymbol"/>
      <w:sz w:val="24"/>
      <w:szCs w:val="24"/>
    </w:rPr>
  </w:style>
  <w:style w:type="character" w:customStyle="1" w:styleId="WWCharLFO19LVL2">
    <w:name w:val="WW_CharLFO19LVL2"/>
    <w:qFormat/>
    <w:rPr>
      <w:rFonts w:ascii="OpenSymbol;Arial Unicode MS" w:hAnsi="OpenSymbol;Arial Unicode MS" w:cs="OpenSymbol"/>
    </w:rPr>
  </w:style>
  <w:style w:type="character" w:customStyle="1" w:styleId="WWCharLFO19LVL3">
    <w:name w:val="WW_CharLFO19LVL3"/>
    <w:qFormat/>
    <w:rPr>
      <w:rFonts w:ascii="OpenSymbol;Arial Unicode MS" w:hAnsi="OpenSymbol;Arial Unicode MS" w:cs="OpenSymbol"/>
    </w:rPr>
  </w:style>
  <w:style w:type="character" w:customStyle="1" w:styleId="WWCharLFO19LVL4">
    <w:name w:val="WW_CharLFO19LVL4"/>
    <w:qFormat/>
    <w:rPr>
      <w:rFonts w:ascii="Symbol" w:hAnsi="Symbol" w:cs="OpenSymbol"/>
      <w:sz w:val="24"/>
      <w:szCs w:val="24"/>
    </w:rPr>
  </w:style>
  <w:style w:type="character" w:customStyle="1" w:styleId="WWCharLFO19LVL5">
    <w:name w:val="WW_CharLFO19LVL5"/>
    <w:qFormat/>
    <w:rPr>
      <w:rFonts w:ascii="OpenSymbol;Arial Unicode MS" w:hAnsi="OpenSymbol;Arial Unicode MS" w:cs="OpenSymbol"/>
    </w:rPr>
  </w:style>
  <w:style w:type="character" w:customStyle="1" w:styleId="WWCharLFO19LVL6">
    <w:name w:val="WW_CharLFO19LVL6"/>
    <w:qFormat/>
    <w:rPr>
      <w:rFonts w:ascii="OpenSymbol;Arial Unicode MS" w:hAnsi="OpenSymbol;Arial Unicode MS" w:cs="OpenSymbol"/>
    </w:rPr>
  </w:style>
  <w:style w:type="character" w:customStyle="1" w:styleId="WWCharLFO19LVL7">
    <w:name w:val="WW_CharLFO19LVL7"/>
    <w:qFormat/>
    <w:rPr>
      <w:rFonts w:ascii="Symbol" w:hAnsi="Symbol" w:cs="OpenSymbol"/>
      <w:sz w:val="24"/>
      <w:szCs w:val="24"/>
    </w:rPr>
  </w:style>
  <w:style w:type="character" w:customStyle="1" w:styleId="WWCharLFO19LVL8">
    <w:name w:val="WW_CharLFO19LVL8"/>
    <w:qFormat/>
    <w:rPr>
      <w:rFonts w:ascii="OpenSymbol;Arial Unicode MS" w:hAnsi="OpenSymbol;Arial Unicode MS" w:cs="OpenSymbol"/>
    </w:rPr>
  </w:style>
  <w:style w:type="character" w:customStyle="1" w:styleId="WWCharLFO19LVL9">
    <w:name w:val="WW_CharLFO19LVL9"/>
    <w:qFormat/>
    <w:rPr>
      <w:rFonts w:ascii="OpenSymbol;Arial Unicode MS" w:hAnsi="OpenSymbol;Arial Unicode MS" w:cs="OpenSymbol"/>
    </w:rPr>
  </w:style>
  <w:style w:type="character" w:customStyle="1" w:styleId="WW8Num5z0">
    <w:name w:val="WW8Num5z0"/>
    <w:qFormat/>
    <w:rPr>
      <w:rFonts w:ascii="Symbol" w:eastAsia="Calibri" w:hAnsi="Symbol" w:cs="OpenSymbol;Arial Unicode MS"/>
      <w:color w:val="000000"/>
      <w:kern w:val="0"/>
      <w:sz w:val="24"/>
      <w:szCs w:val="24"/>
      <w:shd w:val="clear" w:color="auto" w:fill="auto"/>
      <w:lang w:eastAsia="ar-SA" w:bidi="pl-PL"/>
    </w:rPr>
  </w:style>
  <w:style w:type="character" w:customStyle="1" w:styleId="WW8Num5z1">
    <w:name w:val="WW8Num5z1"/>
    <w:qFormat/>
    <w:rPr>
      <w:rFonts w:ascii="OpenSymbol;Arial Unicode MS" w:hAnsi="OpenSymbol;Arial Unicode MS" w:cs="OpenSymbol;Arial Unicode MS"/>
    </w:rPr>
  </w:style>
  <w:style w:type="character" w:customStyle="1" w:styleId="WW8Num2z0">
    <w:name w:val="WW8Num2z0"/>
    <w:qFormat/>
    <w:rPr>
      <w:rFonts w:ascii="TimesNewRomanPSMT" w:eastAsia="Calibri" w:hAnsi="TimesNewRomanPSMT" w:cs="Times New Roman"/>
      <w:b w:val="0"/>
      <w:bCs w:val="0"/>
      <w:i w:val="0"/>
      <w:caps w:val="0"/>
      <w:smallCaps w:val="0"/>
      <w:color w:val="000000"/>
      <w:spacing w:val="0"/>
      <w:kern w:val="0"/>
      <w:sz w:val="24"/>
      <w:szCs w:val="24"/>
      <w:lang w:val="pl-PL" w:eastAsia="en-US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dolnego">
    <w:name w:val="footnote text"/>
    <w:basedOn w:val="Normalny"/>
    <w:pPr>
      <w:suppressLineNumbers/>
      <w:ind w:left="339" w:hanging="339"/>
    </w:pPr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5">
    <w:name w:val="WW8Num5"/>
    <w:qFormat/>
  </w:style>
  <w:style w:type="numbering" w:customStyle="1" w:styleId="WW8Num2">
    <w:name w:val="WW8Num2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133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304"/>
    <w:rPr>
      <w:rFonts w:ascii="Tahoma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>luw</Company>
  <LinksUpToDate>false</LinksUpToDate>
  <CharactersWithSpaces>9279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cp:lastPrinted>1900-12-31T22:00:00Z</cp:lastPrinted>
  <dcterms:created xsi:type="dcterms:W3CDTF">2022-10-18T14:24:00Z</dcterms:created>
  <dcterms:modified xsi:type="dcterms:W3CDTF">2022-10-18T14:24:00Z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