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26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968"/>
        <w:gridCol w:w="2128"/>
        <w:gridCol w:w="2125"/>
        <w:gridCol w:w="1701"/>
        <w:gridCol w:w="1984"/>
        <w:gridCol w:w="2064"/>
      </w:tblGrid>
      <w:tr w:rsidR="00595B22" w:rsidRPr="000C7B35" w14:paraId="5C02352F" w14:textId="77777777" w:rsidTr="00756D6E">
        <w:trPr>
          <w:trHeight w:val="375"/>
          <w:tblHeader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2554343" w14:textId="45298D10" w:rsidR="00595B22" w:rsidRPr="00373BC6" w:rsidRDefault="00595B22" w:rsidP="00756D6E">
            <w:pPr>
              <w:spacing w:after="0" w:line="240" w:lineRule="auto"/>
              <w:jc w:val="center"/>
              <w:rPr>
                <w:rFonts w:ascii="Barlow" w:eastAsia="Calibri" w:hAnsi="Barlow" w:cs="Calibri"/>
                <w:b/>
                <w:bCs/>
                <w:color w:val="000000"/>
                <w:spacing w:val="2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73BC6">
              <w:rPr>
                <w:rFonts w:ascii="Barlow" w:eastAsia="Calibri" w:hAnsi="Barlow" w:cs="Calibri"/>
                <w:b/>
                <w:bCs/>
                <w:color w:val="FFFFFF" w:themeColor="background1"/>
                <w:spacing w:val="20"/>
                <w:kern w:val="0"/>
                <w:sz w:val="18"/>
                <w:szCs w:val="18"/>
                <w:lang w:eastAsia="pl-PL"/>
                <w14:ligatures w14:val="none"/>
              </w:rPr>
              <w:t>Zasady przeprowadzenia oceny drużyn w I Ogólnopolskim Prawniczym Turnieju Negocjacyjnym</w:t>
            </w:r>
            <w:r w:rsidR="002B2EF5" w:rsidRPr="00373BC6">
              <w:rPr>
                <w:rFonts w:ascii="Barlow" w:eastAsia="Calibri" w:hAnsi="Barlow" w:cs="Calibri"/>
                <w:b/>
                <w:bCs/>
                <w:color w:val="FFFFFF" w:themeColor="background1"/>
                <w:spacing w:val="20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</w:tr>
      <w:tr w:rsidR="00595B22" w:rsidRPr="00F736CA" w14:paraId="187672B2" w14:textId="77777777" w:rsidTr="00756D6E">
        <w:trPr>
          <w:trHeight w:val="37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C05E030" w14:textId="414E455E" w:rsidR="00595B22" w:rsidRPr="00F736CA" w:rsidRDefault="00595B22" w:rsidP="00756D6E">
            <w:pPr>
              <w:spacing w:after="0" w:line="240" w:lineRule="auto"/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Etap </w:t>
            </w:r>
            <w:r w:rsidR="002B2EF5" w:rsidRPr="00F736CA"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</w:t>
            </w:r>
            <w:r w:rsidRPr="00F736CA"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walifikacji 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– maksymalnie 3</w:t>
            </w:r>
            <w:r w:rsidR="000C320D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</w:tc>
      </w:tr>
      <w:tr w:rsidR="00007B0D" w:rsidRPr="00F736CA" w14:paraId="1E4D5FB6" w14:textId="77777777" w:rsidTr="00756D6E">
        <w:trPr>
          <w:trHeight w:val="3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6D2E5994" w14:textId="1CE3B33E" w:rsidR="00A31D4C" w:rsidRPr="00F736CA" w:rsidRDefault="002B2EF5" w:rsidP="00756D6E">
            <w:pPr>
              <w:spacing w:after="0" w:line="240" w:lineRule="auto"/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Część </w:t>
            </w:r>
            <w:r w:rsidR="00A22033" w:rsidRPr="00F736CA"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pracy</w:t>
            </w:r>
            <w:r w:rsidR="00F736CA"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/oceniane elementy</w:t>
            </w:r>
          </w:p>
        </w:tc>
        <w:tc>
          <w:tcPr>
            <w:tcW w:w="1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262F68F8" w14:textId="32E6C382" w:rsidR="00A31D4C" w:rsidRPr="000906C9" w:rsidRDefault="00A31D4C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06C9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Część pierwsza -  przewidywane rozstrzygnięcie sądu </w:t>
            </w:r>
            <w:r w:rsidR="00F5414B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</w:t>
            </w:r>
            <w:r w:rsidR="00926BED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F5414B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ewentualne inne alternatywne scenariusze poza osiągnięciem porozumienia ugodowego</w:t>
            </w:r>
          </w:p>
        </w:tc>
        <w:tc>
          <w:tcPr>
            <w:tcW w:w="19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4D63D415" w14:textId="13350B36" w:rsidR="00A31D4C" w:rsidRPr="000906C9" w:rsidRDefault="00A31D4C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06C9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Część druga – analiza sytuacji </w:t>
            </w:r>
            <w:r w:rsidR="000E4C4C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wybranej </w:t>
            </w:r>
            <w:r w:rsidRPr="000906C9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stron</w:t>
            </w:r>
            <w:r w:rsidR="000E4C4C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y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09CC1634" w14:textId="735B3266" w:rsidR="00A31D4C" w:rsidRPr="000906C9" w:rsidRDefault="00A31D4C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06C9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Kwestie dodatkowe 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44DE46C2" w14:textId="05F57DA3" w:rsidR="00F045D9" w:rsidRPr="000906C9" w:rsidRDefault="0087517E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06C9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Wyróżniające się elementy</w:t>
            </w:r>
            <w:r w:rsidR="00934D53" w:rsidRPr="000906C9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F045D9" w:rsidRPr="000906C9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(w</w:t>
            </w:r>
            <w:r w:rsidR="00DF0873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F045D9" w:rsidRPr="000906C9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przypadku</w:t>
            </w:r>
            <w:r w:rsidR="00934D53" w:rsidRPr="000906C9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równej liczby p</w:t>
            </w:r>
            <w:r w:rsidR="00DF0873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unktów</w:t>
            </w:r>
            <w:r w:rsidR="00F045D9" w:rsidRPr="000906C9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</w:tr>
      <w:tr w:rsidR="000C320D" w:rsidRPr="00F736CA" w14:paraId="24900888" w14:textId="77777777" w:rsidTr="00756D6E">
        <w:trPr>
          <w:trHeight w:val="1939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195D9DCA" w14:textId="05678FC9" w:rsidR="000C320D" w:rsidRPr="00F736CA" w:rsidRDefault="000C320D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Oceniane elementy</w:t>
            </w:r>
            <w:r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(rozwinięcie)</w:t>
            </w:r>
          </w:p>
        </w:tc>
        <w:tc>
          <w:tcPr>
            <w:tcW w:w="1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6DB2D89D" w14:textId="0C9D4553" w:rsidR="000C320D" w:rsidRPr="00F736CA" w:rsidRDefault="000C320D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trafność analizy – przewidywanego rozstrzygnięcia sądu;</w:t>
            </w:r>
          </w:p>
          <w:p w14:paraId="4F74B992" w14:textId="60AABEF3" w:rsidR="000C320D" w:rsidRPr="00F736CA" w:rsidRDefault="000C320D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rzeczowość uzasadnienia;</w:t>
            </w:r>
          </w:p>
          <w:p w14:paraId="71D3A5A2" w14:textId="77777777" w:rsidR="000C320D" w:rsidRDefault="000C320D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znajomość obowiązujących regulacji prawnych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;</w:t>
            </w:r>
          </w:p>
          <w:p w14:paraId="377B0B9A" w14:textId="17796B98" w:rsidR="000C320D" w:rsidRPr="002F56FE" w:rsidRDefault="000C320D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44D2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określenia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ewentualnych</w:t>
            </w:r>
            <w:r w:rsidRPr="00C444D2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innych, niż rozstrzygnięcie sądu, alternatywnych rozwiązań,</w:t>
            </w:r>
            <w:r w:rsidRPr="00C444D2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możliw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r w:rsidRPr="00C444D2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 osiągnięcia 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poza porozumieniem ugodowym</w:t>
            </w:r>
            <w:r w:rsidR="002F56FE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19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3E102B70" w14:textId="3901A2B8" w:rsidR="000C320D" w:rsidRPr="00F736CA" w:rsidRDefault="000C320D" w:rsidP="00756D6E">
            <w:pPr>
              <w:numPr>
                <w:ilvl w:val="0"/>
                <w:numId w:val="1"/>
              </w:numPr>
              <w:spacing w:after="60" w:line="240" w:lineRule="auto"/>
              <w:ind w:left="138" w:hanging="142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umiejętność identyfikacji rzeczywistych interesów </w:t>
            </w:r>
            <w:r w:rsidR="000314ED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 potrzeb 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wybranej strony (a</w:t>
            </w:r>
            <w:r w:rsidR="00756D6E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także analiza interesów strony przeciwnej)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;</w:t>
            </w:r>
          </w:p>
          <w:p w14:paraId="0D5F3BC3" w14:textId="1F51E71D" w:rsidR="000C320D" w:rsidRDefault="000C320D" w:rsidP="00756D6E">
            <w:pPr>
              <w:numPr>
                <w:ilvl w:val="0"/>
                <w:numId w:val="1"/>
              </w:numPr>
              <w:spacing w:after="60" w:line="240" w:lineRule="auto"/>
              <w:ind w:left="138" w:hanging="142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trafność postawionych celów negocjacyjnych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wybranej strony (a także analiza przewidywanych celów strony przeciwnej);</w:t>
            </w:r>
          </w:p>
          <w:p w14:paraId="198453AD" w14:textId="77777777" w:rsidR="000C320D" w:rsidRDefault="000C320D" w:rsidP="00756D6E">
            <w:pPr>
              <w:numPr>
                <w:ilvl w:val="0"/>
                <w:numId w:val="1"/>
              </w:numPr>
              <w:spacing w:after="60" w:line="240" w:lineRule="auto"/>
              <w:ind w:left="138" w:hanging="142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320D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znajomość obowiązujących regulacji prawnych;</w:t>
            </w:r>
          </w:p>
          <w:p w14:paraId="2FBD04FA" w14:textId="038AC4B7" w:rsidR="002F56FE" w:rsidRPr="002F56FE" w:rsidRDefault="000C320D" w:rsidP="00756D6E">
            <w:pPr>
              <w:numPr>
                <w:ilvl w:val="0"/>
                <w:numId w:val="1"/>
              </w:numPr>
              <w:spacing w:after="60" w:line="240" w:lineRule="auto"/>
              <w:ind w:left="138" w:hanging="142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320D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trafność i spójność rekomendowanej strategii negocjacyjnej wobec przeanalizowanej sytuacji negocjacyjnej wybranej strony;</w:t>
            </w:r>
          </w:p>
          <w:p w14:paraId="699C6E9E" w14:textId="312E20BB" w:rsidR="000C320D" w:rsidRDefault="002F56FE" w:rsidP="00756D6E">
            <w:pPr>
              <w:numPr>
                <w:ilvl w:val="0"/>
                <w:numId w:val="1"/>
              </w:numPr>
              <w:spacing w:after="60" w:line="240" w:lineRule="auto"/>
              <w:ind w:left="138" w:hanging="142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umiejętność wskazania, które - spośród </w:t>
            </w:r>
            <w:r w:rsidR="001624C2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rozwiązań 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alternatywnych – jest najkorzystniejsze z perspektywy przedstawionej sytuacji negocjacyjnej strony.</w:t>
            </w:r>
          </w:p>
          <w:p w14:paraId="0A1CDF43" w14:textId="4BA73B58" w:rsidR="000C320D" w:rsidRPr="000C320D" w:rsidRDefault="000C320D" w:rsidP="00756D6E">
            <w:pPr>
              <w:numPr>
                <w:ilvl w:val="0"/>
                <w:numId w:val="1"/>
              </w:numPr>
              <w:spacing w:after="60" w:line="240" w:lineRule="auto"/>
              <w:ind w:left="138" w:hanging="142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320D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znajomość problematyki negocjacji.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06B0390" w14:textId="3689201C" w:rsidR="000C320D" w:rsidRPr="00B56D0E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56D0E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kultura języka;</w:t>
            </w:r>
          </w:p>
          <w:p w14:paraId="508AA112" w14:textId="3722C29A" w:rsidR="000C320D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precyzja wypowiedzi;</w:t>
            </w:r>
          </w:p>
          <w:p w14:paraId="5EB3FF2E" w14:textId="3B789535" w:rsidR="002F56FE" w:rsidRPr="00F736CA" w:rsidRDefault="002F56FE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kreatywność;</w:t>
            </w:r>
          </w:p>
          <w:p w14:paraId="10ADB548" w14:textId="013FEBB7" w:rsidR="000C320D" w:rsidRPr="00F736CA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komunikatywność i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przejrzystość przedstawienia treści w całości dokumentu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3803F96C" w14:textId="40FEF351" w:rsidR="000C320D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precyzja i spójność w</w:t>
            </w:r>
            <w:r w:rsidR="00756D6E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analizie interesów i</w:t>
            </w:r>
            <w:r w:rsidR="00756D6E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celów stron;</w:t>
            </w:r>
          </w:p>
          <w:p w14:paraId="4FDEAADB" w14:textId="77777777" w:rsidR="000C320D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szczególnie wysoki poziom kultury języka;</w:t>
            </w:r>
          </w:p>
          <w:p w14:paraId="2A337E1C" w14:textId="1820DE2E" w:rsidR="000C320D" w:rsidRPr="0087517E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szczególnie wysoki poziom komunikatywności i</w:t>
            </w:r>
            <w:r w:rsidR="00AB3B84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forma przedstawienia analizy;</w:t>
            </w:r>
          </w:p>
          <w:p w14:paraId="502E8ACF" w14:textId="32DCDA04" w:rsidR="000C320D" w:rsidRPr="0087517E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inne wyróżniające się, zdaniem Członków Komisji, elementy analizy.</w:t>
            </w:r>
          </w:p>
        </w:tc>
      </w:tr>
      <w:tr w:rsidR="000C320D" w:rsidRPr="00F736CA" w14:paraId="09BBCE93" w14:textId="77777777" w:rsidTr="00756D6E">
        <w:trPr>
          <w:trHeight w:val="32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7BCFBA19" w14:textId="1D20BF56" w:rsidR="000C320D" w:rsidRPr="00F736CA" w:rsidRDefault="000C320D" w:rsidP="00756D6E">
            <w:pPr>
              <w:spacing w:after="0" w:line="240" w:lineRule="auto"/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Punktacja cząstkowa</w:t>
            </w:r>
          </w:p>
        </w:tc>
        <w:tc>
          <w:tcPr>
            <w:tcW w:w="1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6B23478B" w14:textId="4CD2951E" w:rsidR="000C320D" w:rsidRPr="00F736CA" w:rsidRDefault="000C320D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0-10 pkt</w:t>
            </w:r>
          </w:p>
        </w:tc>
        <w:tc>
          <w:tcPr>
            <w:tcW w:w="19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212696E" w14:textId="2AAFB412" w:rsidR="000C320D" w:rsidRPr="00F736CA" w:rsidRDefault="000C320D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0-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763666C" w14:textId="15D133D5" w:rsidR="000C320D" w:rsidRPr="00F736CA" w:rsidRDefault="000C320D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0-5 pkt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B5CFF53" w14:textId="11AF6B83" w:rsidR="000C320D" w:rsidRPr="00F736CA" w:rsidRDefault="000C320D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rozstrzygnięcie w przypadku równej liczby pkt</w:t>
            </w:r>
          </w:p>
        </w:tc>
      </w:tr>
      <w:tr w:rsidR="00D321EA" w:rsidRPr="00F736CA" w14:paraId="408DF19D" w14:textId="77777777" w:rsidTr="00756D6E">
        <w:trPr>
          <w:trHeight w:val="354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0B4BB9A" w14:textId="7086E438" w:rsidR="00D321EA" w:rsidRPr="00F736CA" w:rsidRDefault="00D321EA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Etap rozgrywek półfinałowych i finałowych</w:t>
            </w:r>
            <w:r w:rsidR="00A31D4C"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– maksymalnie </w:t>
            </w:r>
            <w:r w:rsidR="00DF6956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</w:t>
            </w:r>
            <w:r w:rsidR="00A31D4C"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</w:tc>
      </w:tr>
      <w:tr w:rsidR="00007B0D" w:rsidRPr="00F736CA" w14:paraId="20EE06B7" w14:textId="77777777" w:rsidTr="00756D6E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E3B512A" w14:textId="2DBAE354" w:rsidR="00F5414B" w:rsidRPr="00F736CA" w:rsidDel="00A31D4C" w:rsidRDefault="00F5414B" w:rsidP="00756D6E">
            <w:pPr>
              <w:spacing w:after="0" w:line="240" w:lineRule="auto"/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Oceniane elementy</w:t>
            </w:r>
          </w:p>
        </w:tc>
        <w:tc>
          <w:tcPr>
            <w:tcW w:w="1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24A5A881" w14:textId="346D980F" w:rsidR="00F5414B" w:rsidRPr="00F736CA" w:rsidDel="00544DC5" w:rsidRDefault="00F5414B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Sposób prowadzenia negocjacji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23E1417" w14:textId="2AE37194" w:rsidR="00F5414B" w:rsidRPr="00F736CA" w:rsidRDefault="00F5414B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Osiągnięte rezultaty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229564D0" w14:textId="6CC78622" w:rsidR="00F5414B" w:rsidRPr="00F736CA" w:rsidRDefault="00F5414B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Elastyczność i umiejętność adaptacji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7AB667E3" w14:textId="3A6B20F7" w:rsidR="00F5414B" w:rsidRPr="00F736CA" w:rsidRDefault="00F5414B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Prezentacja stanowiska negocjacyjnego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68" w:type="dxa"/>
              <w:bottom w:w="28" w:type="dxa"/>
              <w:right w:w="68" w:type="dxa"/>
            </w:tcMar>
          </w:tcPr>
          <w:p w14:paraId="1ACF2F79" w14:textId="0EE85B46" w:rsidR="00F5414B" w:rsidRPr="00F736CA" w:rsidDel="0062068A" w:rsidRDefault="00F5414B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Komunikatywność/ aktywne </w:t>
            </w:r>
            <w:r w:rsidR="000314ED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 empatyczne 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słuchani</w:t>
            </w:r>
            <w:r w:rsidR="000314ED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95D074E" w14:textId="77B6BE14" w:rsidR="00F5414B" w:rsidRPr="00F736CA" w:rsidDel="00A31D4C" w:rsidRDefault="00F5414B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Wyróżniające się elementy (w przypadku równej liczby punktów)</w:t>
            </w:r>
          </w:p>
        </w:tc>
      </w:tr>
      <w:tr w:rsidR="00007B0D" w:rsidRPr="00F736CA" w14:paraId="017698E2" w14:textId="77777777" w:rsidTr="00756D6E">
        <w:trPr>
          <w:trHeight w:val="796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8C8535B" w14:textId="5E98BFED" w:rsidR="00F5414B" w:rsidRPr="00F736CA" w:rsidRDefault="00F5414B" w:rsidP="00756D6E">
            <w:pPr>
              <w:spacing w:after="0" w:line="240" w:lineRule="auto"/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Oceniane elementy (rozwinięcie)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504F9A10" w14:textId="77777777" w:rsidR="00F5414B" w:rsidRPr="00F736CA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posiadana i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stosowana wiedza z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zakresu negocjacji;</w:t>
            </w:r>
          </w:p>
          <w:p w14:paraId="18D63C85" w14:textId="77777777" w:rsidR="00F5414B" w:rsidRPr="00F736CA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porządkowania przebiegu procesu negocjacji;</w:t>
            </w:r>
          </w:p>
          <w:p w14:paraId="6DDC7296" w14:textId="77777777" w:rsidR="00F5414B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budowania przewagi negocjacyjnej;</w:t>
            </w:r>
          </w:p>
          <w:p w14:paraId="790B62BE" w14:textId="77777777" w:rsidR="00C82CB5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E243B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wykorzystywania różnych technik w celu usprawniania przebiegu negocjacji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;</w:t>
            </w:r>
          </w:p>
          <w:p w14:paraId="3832D43A" w14:textId="60A2B2CF" w:rsidR="00F5414B" w:rsidRPr="00C82CB5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2CB5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stosowania przerw, w tym identyfikacji sytuacji, gdy należy wykorzystać przerwę, wpływania na przebieg procesu za pomocą przerwy i</w:t>
            </w:r>
            <w:r w:rsidR="0006339E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C82CB5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wykorzystywania przerwy w celu korekty strategii, poprawy współpracy w zespole itp.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1F7571F0" w14:textId="4BCC4FC0" w:rsidR="00F5414B" w:rsidRPr="00F736CA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stopień w jakim udało się zrealizować interesy </w:t>
            </w:r>
            <w:r w:rsidR="000314ED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</w:t>
            </w:r>
            <w:r w:rsidR="00756D6E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0314ED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potrzeby 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reprezentowanej strony;</w:t>
            </w:r>
          </w:p>
          <w:p w14:paraId="77A0C333" w14:textId="6B3685FE" w:rsidR="00F5414B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stopień w jakim udało się znaleźć rozwiązania, tworzące wartość dodaną dla stron;</w:t>
            </w:r>
          </w:p>
          <w:p w14:paraId="6D6D7283" w14:textId="77777777" w:rsidR="00F5414B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kreatywność;</w:t>
            </w:r>
          </w:p>
          <w:p w14:paraId="11048CD1" w14:textId="1ACEF684" w:rsidR="00F5414B" w:rsidRPr="00F736CA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414B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„zamykania tematów”.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B0B4F60" w14:textId="38A6F6C8" w:rsidR="00926BED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dostosowania strategii negocjacyjnej do nowej wiedzy i</w:t>
            </w:r>
            <w:r w:rsidR="0006339E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okoliczności, które pojawiły się w trakcie negocjacji;</w:t>
            </w:r>
          </w:p>
          <w:p w14:paraId="769AD5EF" w14:textId="1D0F9D1E" w:rsidR="00F5414B" w:rsidRPr="00F5414B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sprawnego wartościowania pojawiających się rozwiązań i jego uwzględnianie w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dalszym procesie.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66A2DBE1" w14:textId="77777777" w:rsidR="00F5414B" w:rsidRPr="00F736CA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spójność, precyzja i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zwięzłość wypowiedzi;</w:t>
            </w:r>
          </w:p>
          <w:p w14:paraId="7E697EEC" w14:textId="77777777" w:rsidR="00F5414B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zrozumiałość dla drugiej strony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;</w:t>
            </w:r>
          </w:p>
          <w:p w14:paraId="0738508A" w14:textId="42A99297" w:rsidR="00F5414B" w:rsidRPr="00F5414B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414B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sprawność reakcji.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68" w:type="dxa"/>
              <w:bottom w:w="28" w:type="dxa"/>
              <w:right w:w="68" w:type="dxa"/>
            </w:tcMar>
          </w:tcPr>
          <w:p w14:paraId="26A0532B" w14:textId="77777777" w:rsidR="00F5414B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uwzględniania perspektywy drugiej strony w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procesie negocjacyjnym; </w:t>
            </w:r>
          </w:p>
          <w:p w14:paraId="7679538B" w14:textId="56697452" w:rsidR="00F5414B" w:rsidRPr="00F736CA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argumentowania z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uwzględnieniem perspektywy drugiej strony;</w:t>
            </w:r>
          </w:p>
          <w:p w14:paraId="4A980B75" w14:textId="1A77F680" w:rsidR="00F5414B" w:rsidRPr="001E243B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odpowiedni poziom kultury osobistej i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języka.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0EF2248" w14:textId="3A2A80DB" w:rsidR="00F5414B" w:rsidRPr="00F736CA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szczególny poziom kultury osobistej;</w:t>
            </w:r>
          </w:p>
          <w:p w14:paraId="217FE0B9" w14:textId="77777777" w:rsidR="00F5414B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szczególny poziom kultury języka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;</w:t>
            </w:r>
          </w:p>
          <w:p w14:paraId="45FC7739" w14:textId="0D7301D9" w:rsidR="00F5414B" w:rsidRPr="00F736CA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inne wyróżniające się, zdaniem Członków Komisji, elementy wystąpienia.</w:t>
            </w:r>
          </w:p>
        </w:tc>
      </w:tr>
      <w:tr w:rsidR="00007B0D" w:rsidRPr="00F736CA" w14:paraId="2266F4BA" w14:textId="77777777" w:rsidTr="00756D6E">
        <w:trPr>
          <w:trHeight w:val="52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3DD3BB0B" w14:textId="0B9E3059" w:rsidR="00F5414B" w:rsidRPr="00F736CA" w:rsidRDefault="00F5414B" w:rsidP="00756D6E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Punktacja cząstkowa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EBB5D86" w14:textId="1E146718" w:rsidR="00F5414B" w:rsidRPr="00F736CA" w:rsidRDefault="00F5414B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0-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 pkt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4FFE2C0" w14:textId="2A5AB511" w:rsidR="00F5414B" w:rsidRPr="00F736CA" w:rsidRDefault="00F5414B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0-</w:t>
            </w:r>
            <w:r w:rsidR="000314ED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17AAD05F" w14:textId="7ADF4A6D" w:rsidR="00F5414B" w:rsidRPr="00F736CA" w:rsidRDefault="00F5414B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0-</w:t>
            </w:r>
            <w:r w:rsidR="000314ED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E0D2219" w14:textId="4923202A" w:rsidR="00F5414B" w:rsidRPr="00F736CA" w:rsidRDefault="00C82CB5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0-</w:t>
            </w:r>
            <w:r w:rsidR="00DF6956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68" w:type="dxa"/>
              <w:bottom w:w="28" w:type="dxa"/>
              <w:right w:w="68" w:type="dxa"/>
            </w:tcMar>
          </w:tcPr>
          <w:p w14:paraId="11DB7B16" w14:textId="05BC8A7B" w:rsidR="00F5414B" w:rsidRPr="00F736CA" w:rsidRDefault="00F5414B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0-</w:t>
            </w:r>
            <w:r w:rsidR="00DF6956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  <w:r w:rsidRPr="00F736CA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2C0DA45B" w14:textId="75D8A18D" w:rsidR="00F5414B" w:rsidRPr="00F736CA" w:rsidRDefault="00AB3B84" w:rsidP="00756D6E">
            <w:pPr>
              <w:spacing w:after="0" w:line="240" w:lineRule="auto"/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</w:t>
            </w:r>
            <w:r w:rsidR="00F5414B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ozstrzygnięcie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F5414B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F5414B">
              <w:rPr>
                <w:rFonts w:ascii="Barlow" w:eastAsia="Calibri" w:hAnsi="Barlow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przypadku równej liczby pkt</w:t>
            </w:r>
          </w:p>
        </w:tc>
      </w:tr>
    </w:tbl>
    <w:p w14:paraId="314FECDA" w14:textId="3840EEB4" w:rsidR="00756D6E" w:rsidRPr="00756D6E" w:rsidRDefault="00756D6E" w:rsidP="00756D6E">
      <w:pPr>
        <w:tabs>
          <w:tab w:val="left" w:pos="284"/>
        </w:tabs>
        <w:spacing w:before="60" w:after="60"/>
        <w:jc w:val="center"/>
        <w:rPr>
          <w:bCs/>
        </w:rPr>
      </w:pPr>
      <w:r w:rsidRPr="00756D6E">
        <w:t xml:space="preserve">Załącznik nr </w:t>
      </w:r>
      <w:r>
        <w:t>2</w:t>
      </w:r>
      <w:r w:rsidRPr="00756D6E">
        <w:t xml:space="preserve"> do regulaminu </w:t>
      </w:r>
      <w:r w:rsidRPr="00756D6E">
        <w:rPr>
          <w:bCs/>
        </w:rPr>
        <w:t>Ogólnopolskiego Prawniczego Turnieju Negocjacyjnego</w:t>
      </w:r>
    </w:p>
    <w:p w14:paraId="0182A3B5" w14:textId="5BD6FB5B" w:rsidR="00242337" w:rsidRPr="00F736CA" w:rsidRDefault="00756D6E" w:rsidP="00CF697E">
      <w:pPr>
        <w:tabs>
          <w:tab w:val="left" w:pos="284"/>
        </w:tabs>
        <w:spacing w:before="60" w:after="60"/>
        <w:rPr>
          <w:sz w:val="16"/>
          <w:szCs w:val="16"/>
        </w:rPr>
      </w:pPr>
      <w:r>
        <w:rPr>
          <w:sz w:val="16"/>
          <w:szCs w:val="16"/>
        </w:rPr>
        <w:t>*</w:t>
      </w:r>
      <w:r w:rsidR="002B2EF5" w:rsidRPr="00F736CA">
        <w:rPr>
          <w:sz w:val="16"/>
          <w:szCs w:val="16"/>
        </w:rPr>
        <w:t>w tabeli uwzględniono zasadnicze aspekty podlegające ocenie; nie jest to katalog wyczerpujący.</w:t>
      </w:r>
    </w:p>
    <w:sectPr w:rsidR="00242337" w:rsidRPr="00F736CA" w:rsidSect="005839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altName w:val="Barlow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F03"/>
    <w:multiLevelType w:val="hybridMultilevel"/>
    <w:tmpl w:val="86E0A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727D"/>
    <w:multiLevelType w:val="hybridMultilevel"/>
    <w:tmpl w:val="8D825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4B1F"/>
    <w:multiLevelType w:val="hybridMultilevel"/>
    <w:tmpl w:val="72803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276C"/>
    <w:multiLevelType w:val="hybridMultilevel"/>
    <w:tmpl w:val="1F7E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C4871"/>
    <w:multiLevelType w:val="hybridMultilevel"/>
    <w:tmpl w:val="C544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7302"/>
    <w:multiLevelType w:val="hybridMultilevel"/>
    <w:tmpl w:val="C140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708C"/>
    <w:multiLevelType w:val="hybridMultilevel"/>
    <w:tmpl w:val="08C6E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71321"/>
    <w:multiLevelType w:val="hybridMultilevel"/>
    <w:tmpl w:val="1C5C4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2003D"/>
    <w:multiLevelType w:val="hybridMultilevel"/>
    <w:tmpl w:val="0DB8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85042">
    <w:abstractNumId w:val="7"/>
  </w:num>
  <w:num w:numId="2" w16cid:durableId="1887253473">
    <w:abstractNumId w:val="8"/>
  </w:num>
  <w:num w:numId="3" w16cid:durableId="224683817">
    <w:abstractNumId w:val="0"/>
  </w:num>
  <w:num w:numId="4" w16cid:durableId="1263730999">
    <w:abstractNumId w:val="1"/>
  </w:num>
  <w:num w:numId="5" w16cid:durableId="1939369279">
    <w:abstractNumId w:val="5"/>
  </w:num>
  <w:num w:numId="6" w16cid:durableId="517502287">
    <w:abstractNumId w:val="2"/>
  </w:num>
  <w:num w:numId="7" w16cid:durableId="1113088583">
    <w:abstractNumId w:val="6"/>
  </w:num>
  <w:num w:numId="8" w16cid:durableId="1801874628">
    <w:abstractNumId w:val="4"/>
  </w:num>
  <w:num w:numId="9" w16cid:durableId="1026446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CB1D211-40ED-4976-BEE7-2CD0AFA5F65F}"/>
  </w:docVars>
  <w:rsids>
    <w:rsidRoot w:val="00CE1E21"/>
    <w:rsid w:val="00007B0D"/>
    <w:rsid w:val="000314ED"/>
    <w:rsid w:val="0006339E"/>
    <w:rsid w:val="00081A9E"/>
    <w:rsid w:val="000906C9"/>
    <w:rsid w:val="000C320D"/>
    <w:rsid w:val="000C7B35"/>
    <w:rsid w:val="000E4C4C"/>
    <w:rsid w:val="001032EC"/>
    <w:rsid w:val="00155EB8"/>
    <w:rsid w:val="001624C2"/>
    <w:rsid w:val="001E243B"/>
    <w:rsid w:val="00221DCB"/>
    <w:rsid w:val="00242337"/>
    <w:rsid w:val="002B2EF5"/>
    <w:rsid w:val="002E6BF9"/>
    <w:rsid w:val="002F56FE"/>
    <w:rsid w:val="0031549D"/>
    <w:rsid w:val="003701CD"/>
    <w:rsid w:val="00373BC6"/>
    <w:rsid w:val="003B701C"/>
    <w:rsid w:val="00430A2E"/>
    <w:rsid w:val="004B4889"/>
    <w:rsid w:val="004B5461"/>
    <w:rsid w:val="00507AFC"/>
    <w:rsid w:val="00544DC5"/>
    <w:rsid w:val="0058395B"/>
    <w:rsid w:val="00595B22"/>
    <w:rsid w:val="0062068A"/>
    <w:rsid w:val="006C6112"/>
    <w:rsid w:val="006C6984"/>
    <w:rsid w:val="007046DE"/>
    <w:rsid w:val="00756D6E"/>
    <w:rsid w:val="00786CC4"/>
    <w:rsid w:val="007B139A"/>
    <w:rsid w:val="007E5F9B"/>
    <w:rsid w:val="00855DFD"/>
    <w:rsid w:val="0087517E"/>
    <w:rsid w:val="00895AEF"/>
    <w:rsid w:val="008A6380"/>
    <w:rsid w:val="008C4874"/>
    <w:rsid w:val="00926BED"/>
    <w:rsid w:val="00934D53"/>
    <w:rsid w:val="00963C95"/>
    <w:rsid w:val="009A2858"/>
    <w:rsid w:val="00A22033"/>
    <w:rsid w:val="00A31D4C"/>
    <w:rsid w:val="00A44435"/>
    <w:rsid w:val="00AB3B84"/>
    <w:rsid w:val="00AC5144"/>
    <w:rsid w:val="00AD738D"/>
    <w:rsid w:val="00B56D0E"/>
    <w:rsid w:val="00B80641"/>
    <w:rsid w:val="00C31C90"/>
    <w:rsid w:val="00C444D2"/>
    <w:rsid w:val="00C82CB5"/>
    <w:rsid w:val="00CE1E21"/>
    <w:rsid w:val="00CF697E"/>
    <w:rsid w:val="00D321EA"/>
    <w:rsid w:val="00DB5FB9"/>
    <w:rsid w:val="00DF0873"/>
    <w:rsid w:val="00DF6956"/>
    <w:rsid w:val="00E84F82"/>
    <w:rsid w:val="00F045D9"/>
    <w:rsid w:val="00F5414B"/>
    <w:rsid w:val="00F736CA"/>
    <w:rsid w:val="00F90FC8"/>
    <w:rsid w:val="00FD14C6"/>
    <w:rsid w:val="00FD7D9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63FB"/>
  <w15:chartTrackingRefBased/>
  <w15:docId w15:val="{FE3B864D-A47E-4849-94ED-2F0036E0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C7B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B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B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B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7B3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CB1D211-40ED-4976-BEE7-2CD0AFA5F6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Popielarczyk-Drzał</dc:creator>
  <cp:keywords/>
  <dc:description/>
  <cp:lastModifiedBy>w_murawski@prokuratoria.gov.pl</cp:lastModifiedBy>
  <cp:revision>4</cp:revision>
  <dcterms:created xsi:type="dcterms:W3CDTF">2024-02-07T15:16:00Z</dcterms:created>
  <dcterms:modified xsi:type="dcterms:W3CDTF">2024-03-01T14:54:00Z</dcterms:modified>
</cp:coreProperties>
</file>