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A962" w14:textId="77777777" w:rsidR="00016C83" w:rsidRPr="009E103F" w:rsidRDefault="00016C83" w:rsidP="00016C83">
      <w:pPr>
        <w:tabs>
          <w:tab w:val="left" w:pos="1941"/>
        </w:tabs>
        <w:rPr>
          <w:rFonts w:asciiTheme="minorHAnsi" w:hAnsiTheme="minorHAnsi" w:cstheme="minorHAnsi"/>
        </w:rPr>
      </w:pPr>
    </w:p>
    <w:p w14:paraId="64A9D5CA" w14:textId="77777777" w:rsidR="00016C83" w:rsidRDefault="00016C83" w:rsidP="00016C83">
      <w:pPr>
        <w:tabs>
          <w:tab w:val="left" w:pos="2266"/>
          <w:tab w:val="center" w:pos="7301"/>
        </w:tabs>
        <w:ind w:left="284" w:right="394"/>
        <w:rPr>
          <w:rFonts w:asciiTheme="minorHAnsi" w:hAnsiTheme="minorHAnsi" w:cstheme="minorHAnsi"/>
          <w:b/>
          <w:i/>
          <w:sz w:val="40"/>
          <w:szCs w:val="40"/>
        </w:rPr>
      </w:pPr>
      <w:r>
        <w:rPr>
          <w:rFonts w:asciiTheme="minorHAnsi" w:hAnsiTheme="minorHAnsi" w:cstheme="minorHAnsi"/>
          <w:b/>
          <w:i/>
          <w:sz w:val="40"/>
          <w:szCs w:val="40"/>
        </w:rPr>
        <w:tab/>
      </w:r>
      <w:r>
        <w:rPr>
          <w:rFonts w:asciiTheme="minorHAnsi" w:hAnsiTheme="minorHAnsi" w:cstheme="minorHAnsi"/>
          <w:b/>
          <w:i/>
          <w:sz w:val="40"/>
          <w:szCs w:val="40"/>
        </w:rPr>
        <w:tab/>
        <w:t xml:space="preserve">Obowiązki i uprawnienia </w:t>
      </w:r>
    </w:p>
    <w:p w14:paraId="627B8145" w14:textId="77777777" w:rsidR="00016C83" w:rsidRPr="009D4DDB" w:rsidRDefault="00016C83" w:rsidP="00016C83">
      <w:pPr>
        <w:tabs>
          <w:tab w:val="left" w:pos="1565"/>
          <w:tab w:val="center" w:pos="7301"/>
        </w:tabs>
        <w:ind w:left="284" w:right="394"/>
        <w:rPr>
          <w:rFonts w:asciiTheme="minorHAnsi" w:hAnsiTheme="minorHAnsi" w:cstheme="minorHAnsi"/>
          <w:b/>
          <w:i/>
          <w:sz w:val="40"/>
          <w:szCs w:val="40"/>
        </w:rPr>
      </w:pPr>
      <w:r>
        <w:rPr>
          <w:rFonts w:asciiTheme="minorHAnsi" w:hAnsiTheme="minorHAnsi" w:cstheme="minorHAnsi"/>
          <w:b/>
          <w:i/>
          <w:sz w:val="40"/>
          <w:szCs w:val="40"/>
        </w:rPr>
        <w:tab/>
      </w:r>
      <w:r>
        <w:rPr>
          <w:rFonts w:asciiTheme="minorHAnsi" w:hAnsiTheme="minorHAnsi" w:cstheme="minorHAnsi"/>
          <w:b/>
          <w:i/>
          <w:sz w:val="40"/>
          <w:szCs w:val="40"/>
        </w:rPr>
        <w:tab/>
      </w:r>
      <w:r w:rsidRPr="009D4DDB">
        <w:rPr>
          <w:rFonts w:asciiTheme="minorHAnsi" w:hAnsiTheme="minorHAnsi" w:cstheme="minorHAnsi"/>
          <w:b/>
          <w:i/>
          <w:sz w:val="40"/>
          <w:szCs w:val="40"/>
        </w:rPr>
        <w:t xml:space="preserve">koordynatora do spraw dostępności </w:t>
      </w:r>
    </w:p>
    <w:p w14:paraId="371B1A92" w14:textId="77777777" w:rsidR="00016C83" w:rsidRDefault="00016C83" w:rsidP="00016C83">
      <w:pPr>
        <w:ind w:left="284" w:right="394"/>
        <w:jc w:val="center"/>
        <w:rPr>
          <w:rFonts w:asciiTheme="minorHAnsi" w:hAnsiTheme="minorHAnsi" w:cstheme="minorHAnsi"/>
          <w:b/>
          <w:i/>
          <w:sz w:val="40"/>
          <w:szCs w:val="40"/>
        </w:rPr>
      </w:pPr>
      <w:r w:rsidRPr="009D4DDB">
        <w:rPr>
          <w:rFonts w:asciiTheme="minorHAnsi" w:hAnsiTheme="minorHAnsi" w:cstheme="minorHAnsi"/>
          <w:b/>
          <w:i/>
          <w:sz w:val="40"/>
          <w:szCs w:val="40"/>
        </w:rPr>
        <w:t xml:space="preserve">w Ministerstwie Rozwoju i Technologii </w:t>
      </w:r>
    </w:p>
    <w:p w14:paraId="25D71919" w14:textId="77777777" w:rsidR="00016C83" w:rsidRPr="008B7B5A" w:rsidRDefault="00016C83" w:rsidP="00016C83">
      <w:pPr>
        <w:ind w:left="284" w:right="394"/>
        <w:jc w:val="center"/>
        <w:rPr>
          <w:rFonts w:ascii="Arial" w:hAnsi="Arial" w:cs="Arial"/>
          <w:b/>
          <w:sz w:val="22"/>
          <w:szCs w:val="22"/>
        </w:rPr>
      </w:pPr>
    </w:p>
    <w:p w14:paraId="47EAA78D" w14:textId="77777777" w:rsidR="00016C83" w:rsidRPr="008B7B5A" w:rsidRDefault="00016C83" w:rsidP="00016C83">
      <w:pPr>
        <w:ind w:left="284" w:right="394"/>
        <w:jc w:val="center"/>
        <w:rPr>
          <w:rFonts w:ascii="Arial" w:hAnsi="Arial" w:cs="Arial"/>
          <w:b/>
          <w:sz w:val="22"/>
          <w:szCs w:val="22"/>
        </w:rPr>
      </w:pPr>
    </w:p>
    <w:p w14:paraId="102AB367" w14:textId="77777777" w:rsidR="00016C83" w:rsidRDefault="00016C83" w:rsidP="00016C83">
      <w:pPr>
        <w:spacing w:line="276" w:lineRule="auto"/>
        <w:jc w:val="center"/>
        <w:rPr>
          <w:rFonts w:ascii="Calibri" w:eastAsia="Calibri" w:hAnsi="Calibri"/>
          <w:b/>
          <w:i/>
          <w:color w:val="000000"/>
          <w:lang w:eastAsia="en-US"/>
        </w:rPr>
      </w:pPr>
      <w:r>
        <w:rPr>
          <w:rFonts w:ascii="Calibri" w:eastAsia="Calibri" w:hAnsi="Calibri"/>
          <w:b/>
          <w:i/>
          <w:color w:val="000000"/>
          <w:lang w:eastAsia="en-US"/>
        </w:rPr>
        <w:t>o</w:t>
      </w:r>
      <w:r w:rsidRPr="00526CCB">
        <w:rPr>
          <w:rFonts w:ascii="Calibri" w:eastAsia="Calibri" w:hAnsi="Calibri"/>
          <w:b/>
          <w:i/>
          <w:color w:val="000000"/>
          <w:lang w:eastAsia="en-US"/>
        </w:rPr>
        <w:t xml:space="preserve">pracowano na podstawie </w:t>
      </w:r>
      <w:r w:rsidRPr="00526CCB">
        <w:rPr>
          <w:rFonts w:ascii="Calibri" w:eastAsia="Calibri" w:hAnsi="Calibri" w:cs="Calibri"/>
          <w:b/>
          <w:i/>
          <w:color w:val="000000"/>
          <w:lang w:eastAsia="en-US"/>
        </w:rPr>
        <w:t>§</w:t>
      </w:r>
      <w:r w:rsidRPr="00526CCB">
        <w:rPr>
          <w:rFonts w:ascii="Calibri" w:eastAsia="Calibri" w:hAnsi="Calibri"/>
          <w:b/>
          <w:i/>
          <w:color w:val="000000"/>
          <w:lang w:eastAsia="en-US"/>
        </w:rPr>
        <w:t xml:space="preserve"> 14 ust. 2 ustawy z dnia 19 lipca 2019 r. o zapewnieniu dostępności os</w:t>
      </w:r>
      <w:r>
        <w:rPr>
          <w:rFonts w:ascii="Calibri" w:eastAsia="Calibri" w:hAnsi="Calibri"/>
          <w:b/>
          <w:i/>
          <w:color w:val="000000"/>
          <w:lang w:eastAsia="en-US"/>
        </w:rPr>
        <w:t xml:space="preserve">obom ze szczególnymi potrzebami, </w:t>
      </w:r>
    </w:p>
    <w:p w14:paraId="51312E77" w14:textId="77777777" w:rsidR="00016C83" w:rsidRPr="00526CCB" w:rsidRDefault="00016C83" w:rsidP="00016C83">
      <w:pPr>
        <w:spacing w:after="480" w:line="276" w:lineRule="auto"/>
        <w:jc w:val="center"/>
        <w:rPr>
          <w:rFonts w:ascii="Calibri" w:eastAsia="Calibri" w:hAnsi="Calibri"/>
          <w:b/>
          <w:i/>
          <w:color w:val="000000"/>
          <w:lang w:eastAsia="en-US"/>
        </w:rPr>
      </w:pPr>
      <w:r>
        <w:rPr>
          <w:rFonts w:ascii="Calibri" w:eastAsia="Calibri" w:hAnsi="Calibri"/>
          <w:b/>
          <w:i/>
          <w:color w:val="000000"/>
          <w:lang w:eastAsia="en-US"/>
        </w:rPr>
        <w:t>zwanej dalej „ustawą”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18"/>
        <w:gridCol w:w="13470"/>
      </w:tblGrid>
      <w:tr w:rsidR="00016C83" w14:paraId="62FEBE01" w14:textId="77777777" w:rsidTr="007C6129">
        <w:tc>
          <w:tcPr>
            <w:tcW w:w="14851" w:type="dxa"/>
            <w:gridSpan w:val="3"/>
            <w:shd w:val="clear" w:color="auto" w:fill="D9D9D9" w:themeFill="background1" w:themeFillShade="D9"/>
            <w:vAlign w:val="center"/>
          </w:tcPr>
          <w:p w14:paraId="66D05FF9" w14:textId="77777777" w:rsidR="00016C83" w:rsidRPr="00C13F1A" w:rsidRDefault="00016C83" w:rsidP="00016C83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C13F1A"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  <w:lang w:eastAsia="en-US"/>
              </w:rPr>
              <w:t>Do zadań koordynatora do spraw dostępności, zwanego dalej „koordynatorem” należy w szczególności:</w:t>
            </w:r>
          </w:p>
        </w:tc>
      </w:tr>
      <w:tr w:rsidR="00016C83" w14:paraId="01A7DB4E" w14:textId="77777777" w:rsidTr="007C6129">
        <w:tc>
          <w:tcPr>
            <w:tcW w:w="534" w:type="dxa"/>
            <w:gridSpan w:val="2"/>
            <w:vAlign w:val="center"/>
          </w:tcPr>
          <w:p w14:paraId="61CC1171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17" w:type="dxa"/>
            <w:vAlign w:val="center"/>
          </w:tcPr>
          <w:p w14:paraId="6CC5F729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wsparcie osób ze szczególnymi potrzebami w dostępie do usług świadczonych przez Ministra Rozwoju i Technologii, zwanego dalej „Ministrem”,</w:t>
            </w:r>
          </w:p>
        </w:tc>
      </w:tr>
      <w:tr w:rsidR="00016C83" w14:paraId="01558C82" w14:textId="77777777" w:rsidTr="007C6129">
        <w:tc>
          <w:tcPr>
            <w:tcW w:w="534" w:type="dxa"/>
            <w:gridSpan w:val="2"/>
            <w:vAlign w:val="center"/>
          </w:tcPr>
          <w:p w14:paraId="1F94F91C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17" w:type="dxa"/>
            <w:vAlign w:val="center"/>
          </w:tcPr>
          <w:p w14:paraId="31255C60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przygotowanie i koordynowanie wdrażania </w:t>
            </w:r>
            <w:r w:rsidRPr="00016C83">
              <w:rPr>
                <w:rFonts w:ascii="Calibri" w:eastAsia="Calibri" w:hAnsi="Calibri"/>
                <w:color w:val="000000"/>
                <w:sz w:val="22"/>
                <w:szCs w:val="22"/>
                <w:lang w:val="pl-PL" w:eastAsia="en-US"/>
              </w:rPr>
              <w:t>planu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działania na rzecz poprawy zapewnienia dostępności osobom ze szczególnymi potrzebami w zakresie dostępności architektonicznej, cyfrowej i informacyjno-komunikacyjnej,</w:t>
            </w:r>
          </w:p>
        </w:tc>
      </w:tr>
      <w:tr w:rsidR="00016C83" w14:paraId="51C19655" w14:textId="77777777" w:rsidTr="007C6129">
        <w:tc>
          <w:tcPr>
            <w:tcW w:w="534" w:type="dxa"/>
            <w:gridSpan w:val="2"/>
            <w:vAlign w:val="center"/>
          </w:tcPr>
          <w:p w14:paraId="49FC06D8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17" w:type="dxa"/>
            <w:vAlign w:val="center"/>
          </w:tcPr>
          <w:p w14:paraId="649F63B9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monitorowanie działalności organu w zakresie zapewnienia dostępności osobom za szczególnymi potrzebami.</w:t>
            </w:r>
          </w:p>
        </w:tc>
      </w:tr>
      <w:tr w:rsidR="00016C83" w:rsidRPr="00C13F1A" w14:paraId="49C4A25D" w14:textId="77777777" w:rsidTr="007C6129">
        <w:tc>
          <w:tcPr>
            <w:tcW w:w="14851" w:type="dxa"/>
            <w:gridSpan w:val="3"/>
            <w:shd w:val="clear" w:color="auto" w:fill="D9D9D9" w:themeFill="background1" w:themeFillShade="D9"/>
            <w:vAlign w:val="center"/>
          </w:tcPr>
          <w:p w14:paraId="0AB12AD3" w14:textId="77777777" w:rsidR="00016C83" w:rsidRPr="001D753B" w:rsidRDefault="00016C83" w:rsidP="00016C83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1D753B"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  <w:lang w:eastAsia="en-US"/>
              </w:rPr>
              <w:t>Koordynator sporządza:</w:t>
            </w:r>
          </w:p>
        </w:tc>
      </w:tr>
      <w:tr w:rsidR="00016C83" w14:paraId="70946EC5" w14:textId="77777777" w:rsidTr="007C6129">
        <w:tc>
          <w:tcPr>
            <w:tcW w:w="516" w:type="dxa"/>
            <w:vAlign w:val="center"/>
          </w:tcPr>
          <w:p w14:paraId="1795AF17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35" w:type="dxa"/>
            <w:gridSpan w:val="2"/>
            <w:vAlign w:val="center"/>
          </w:tcPr>
          <w:p w14:paraId="646ACF02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projekt raportu Ministra o stanie zapewnienia dostępności osobom ze szczególnymi potrzebami, stanowiący wkład do raportu Ministra właściwego do spraw rozwoju regionalnego, o którym mowa w art. 11 ustawy,</w:t>
            </w:r>
          </w:p>
        </w:tc>
      </w:tr>
      <w:tr w:rsidR="00016C83" w14:paraId="32EECCB0" w14:textId="77777777" w:rsidTr="007C6129">
        <w:tc>
          <w:tcPr>
            <w:tcW w:w="516" w:type="dxa"/>
            <w:vAlign w:val="center"/>
          </w:tcPr>
          <w:p w14:paraId="096A5CC1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35" w:type="dxa"/>
            <w:gridSpan w:val="2"/>
            <w:vAlign w:val="center"/>
          </w:tcPr>
          <w:p w14:paraId="5074FBDA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roczne oraz kwartalne sprawozdania z realizacji Planu Wdrażania Dostępności. </w:t>
            </w:r>
          </w:p>
        </w:tc>
      </w:tr>
      <w:tr w:rsidR="00016C83" w:rsidRPr="00C13F1A" w14:paraId="465FA2F8" w14:textId="77777777" w:rsidTr="007C6129">
        <w:tc>
          <w:tcPr>
            <w:tcW w:w="14851" w:type="dxa"/>
            <w:gridSpan w:val="3"/>
            <w:shd w:val="clear" w:color="auto" w:fill="D9D9D9" w:themeFill="background1" w:themeFillShade="D9"/>
            <w:vAlign w:val="center"/>
          </w:tcPr>
          <w:p w14:paraId="0E2F4466" w14:textId="77777777" w:rsidR="00016C83" w:rsidRPr="001D753B" w:rsidRDefault="00016C83" w:rsidP="00016C83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1D753B"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  <w:lang w:eastAsia="en-US"/>
              </w:rPr>
              <w:t>Uprawnienie koordynatora:</w:t>
            </w:r>
          </w:p>
        </w:tc>
      </w:tr>
      <w:tr w:rsidR="00016C83" w14:paraId="0319398F" w14:textId="77777777" w:rsidTr="007C6129">
        <w:tc>
          <w:tcPr>
            <w:tcW w:w="516" w:type="dxa"/>
            <w:vAlign w:val="center"/>
          </w:tcPr>
          <w:p w14:paraId="5DFBDA7C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35" w:type="dxa"/>
            <w:gridSpan w:val="2"/>
            <w:vAlign w:val="center"/>
          </w:tcPr>
          <w:p w14:paraId="21F9B172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w porozumieniu z Dyrektorem Generalnym koordynator może podjąć działania, mające na celu wdrożenie rozwiązań z zakresu zapewnienia dostępności osobom ze szczególnymi potrzebami,</w:t>
            </w:r>
          </w:p>
        </w:tc>
      </w:tr>
      <w:tr w:rsidR="00016C83" w14:paraId="5B960092" w14:textId="77777777" w:rsidTr="007C6129">
        <w:tc>
          <w:tcPr>
            <w:tcW w:w="516" w:type="dxa"/>
            <w:vAlign w:val="center"/>
          </w:tcPr>
          <w:p w14:paraId="79C1DFF0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35" w:type="dxa"/>
            <w:gridSpan w:val="2"/>
            <w:vAlign w:val="center"/>
          </w:tcPr>
          <w:p w14:paraId="1DB8F4DA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koordynator może wnioskować do Dyrektora Generalnego o powołanie doraźnych zespołów, w celu opracowania rozwiązań służących realizacji wskazanych zadań,</w:t>
            </w:r>
          </w:p>
        </w:tc>
      </w:tr>
      <w:tr w:rsidR="00016C83" w14:paraId="399CE348" w14:textId="77777777" w:rsidTr="007C6129">
        <w:tc>
          <w:tcPr>
            <w:tcW w:w="516" w:type="dxa"/>
            <w:vAlign w:val="center"/>
          </w:tcPr>
          <w:p w14:paraId="24A0D5C8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4335" w:type="dxa"/>
            <w:gridSpan w:val="2"/>
            <w:vAlign w:val="center"/>
          </w:tcPr>
          <w:p w14:paraId="49360CFB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koordynator może występować do właściwych merytorycznie komórek organizacyjnych Ministerstwa Rozwoju i Technologii, zwanego dalej „Ministerstwem” z wnioskiem o przekazanie informacji, udzielenie wyjaśnień i opinii oraz podjęcie innych czynności niezbędnych do zapewnienia dostępności, a także poprawy warunków zapewniających dostępność.</w:t>
            </w:r>
          </w:p>
        </w:tc>
      </w:tr>
      <w:tr w:rsidR="00016C83" w:rsidRPr="00C13F1A" w14:paraId="62EB6CDB" w14:textId="77777777" w:rsidTr="007C6129">
        <w:tc>
          <w:tcPr>
            <w:tcW w:w="14851" w:type="dxa"/>
            <w:gridSpan w:val="3"/>
            <w:shd w:val="clear" w:color="auto" w:fill="D9D9D9" w:themeFill="background1" w:themeFillShade="D9"/>
            <w:vAlign w:val="center"/>
          </w:tcPr>
          <w:p w14:paraId="52C822C9" w14:textId="77777777" w:rsidR="00016C83" w:rsidRPr="001D753B" w:rsidRDefault="00016C83" w:rsidP="00016C83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1D753B"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  <w:lang w:eastAsia="en-US"/>
              </w:rPr>
              <w:t>Obszary wsparcia działań koordynatora przez komórki organizacyjne Ministerstwa:</w:t>
            </w:r>
          </w:p>
        </w:tc>
      </w:tr>
      <w:tr w:rsidR="00016C83" w14:paraId="31467042" w14:textId="77777777" w:rsidTr="007C6129">
        <w:tc>
          <w:tcPr>
            <w:tcW w:w="516" w:type="dxa"/>
            <w:vAlign w:val="center"/>
          </w:tcPr>
          <w:p w14:paraId="7CBC06B7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35" w:type="dxa"/>
            <w:gridSpan w:val="2"/>
            <w:vAlign w:val="center"/>
          </w:tcPr>
          <w:p w14:paraId="545A8FAB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Biuro Administracyjne angażuje pracowników w realizację zadań w zakresie dostępności architektonicznej,</w:t>
            </w:r>
          </w:p>
        </w:tc>
      </w:tr>
      <w:tr w:rsidR="00016C83" w14:paraId="398D5567" w14:textId="77777777" w:rsidTr="007C6129">
        <w:tc>
          <w:tcPr>
            <w:tcW w:w="516" w:type="dxa"/>
            <w:vAlign w:val="center"/>
          </w:tcPr>
          <w:p w14:paraId="764D6558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35" w:type="dxa"/>
            <w:gridSpan w:val="2"/>
            <w:vAlign w:val="center"/>
          </w:tcPr>
          <w:p w14:paraId="1235EB37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Departament Gospodarki Cyfrowej, Biuro Dyrektora Generalnego, Biuro Komunikacji oraz Biuro Administracyjne angażują pracowników w realizację zadań w zakresie dostępności cyfrowej, w tym wymagań określonych w ustawie z dnia 4 kwietnia 2019 r. o dostępności cyfrowej stron internetowych i aplikacji mobilnych podmiotów publicznych (Dz. U. z 2019 r. poz. 848),</w:t>
            </w:r>
          </w:p>
        </w:tc>
      </w:tr>
      <w:tr w:rsidR="00016C83" w14:paraId="02E6E359" w14:textId="77777777" w:rsidTr="007C6129">
        <w:tc>
          <w:tcPr>
            <w:tcW w:w="516" w:type="dxa"/>
            <w:vAlign w:val="center"/>
          </w:tcPr>
          <w:p w14:paraId="7E1221A3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35" w:type="dxa"/>
            <w:gridSpan w:val="2"/>
            <w:vAlign w:val="center"/>
          </w:tcPr>
          <w:p w14:paraId="18A16686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Biuro Komunikacji angażuje pracowników w realizację zadań w zakresie dostępności informacyjno-komunikacyjnej, </w:t>
            </w:r>
          </w:p>
        </w:tc>
      </w:tr>
      <w:tr w:rsidR="00016C83" w14:paraId="636DE512" w14:textId="77777777" w:rsidTr="007C6129">
        <w:tc>
          <w:tcPr>
            <w:tcW w:w="516" w:type="dxa"/>
            <w:vAlign w:val="center"/>
          </w:tcPr>
          <w:p w14:paraId="6EAC7770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35" w:type="dxa"/>
            <w:gridSpan w:val="2"/>
            <w:vAlign w:val="center"/>
          </w:tcPr>
          <w:p w14:paraId="696F0709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pozostałe komórki organizacyjne Ministerstwa, zgodnie z właściwością merytoryczną angażują pracowników w realizację zadań w zakresie innych obszarów wymagających poprawy zapewnienia dostępności osobom ze szczególnymi potrzebami.  </w:t>
            </w:r>
          </w:p>
        </w:tc>
      </w:tr>
      <w:tr w:rsidR="00016C83" w14:paraId="4E449401" w14:textId="77777777" w:rsidTr="007C6129">
        <w:tc>
          <w:tcPr>
            <w:tcW w:w="14851" w:type="dxa"/>
            <w:gridSpan w:val="3"/>
            <w:shd w:val="clear" w:color="auto" w:fill="D9D9D9" w:themeFill="background1" w:themeFillShade="D9"/>
            <w:vAlign w:val="center"/>
          </w:tcPr>
          <w:p w14:paraId="09F9C699" w14:textId="77777777" w:rsidR="00016C83" w:rsidRPr="002C1C7B" w:rsidRDefault="00016C83" w:rsidP="00016C83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ind w:left="1077"/>
              <w:contextualSpacing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C1C7B"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  <w:shd w:val="clear" w:color="auto" w:fill="D9D9D9" w:themeFill="background1" w:themeFillShade="D9"/>
                <w:lang w:eastAsia="en-US"/>
              </w:rPr>
              <w:t>Właściwe</w:t>
            </w:r>
            <w:r w:rsidRPr="002C1C7B"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  <w:lang w:eastAsia="en-US"/>
              </w:rPr>
              <w:t xml:space="preserve"> merytorycznie komórki organizacyjne Ministerstwa </w:t>
            </w:r>
            <w:r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  <w:lang w:eastAsia="en-US"/>
              </w:rPr>
              <w:t>konsul</w:t>
            </w:r>
            <w:r w:rsidRPr="002C1C7B">
              <w:rPr>
                <w:rFonts w:ascii="Calibri" w:eastAsia="Calibri" w:hAnsi="Calibri"/>
                <w:b/>
                <w:i/>
                <w:color w:val="000000"/>
                <w:sz w:val="22"/>
                <w:szCs w:val="22"/>
                <w:lang w:eastAsia="en-US"/>
              </w:rPr>
              <w:t>tują z koordynatorem działania dotyczące:</w:t>
            </w:r>
          </w:p>
        </w:tc>
      </w:tr>
      <w:tr w:rsidR="00016C83" w14:paraId="64516C46" w14:textId="77777777" w:rsidTr="007C6129">
        <w:tc>
          <w:tcPr>
            <w:tcW w:w="534" w:type="dxa"/>
            <w:gridSpan w:val="2"/>
            <w:vAlign w:val="center"/>
          </w:tcPr>
          <w:p w14:paraId="37EEBB96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17" w:type="dxa"/>
            <w:vAlign w:val="center"/>
          </w:tcPr>
          <w:p w14:paraId="5C9F3F6F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realizacji minimalnych wymagań służących zapewnieniu dostępności osobom ze szczególnymi potrzebami, o których mowa w art. 6 ustawy,</w:t>
            </w:r>
          </w:p>
        </w:tc>
      </w:tr>
      <w:tr w:rsidR="00016C83" w14:paraId="06E5BAE9" w14:textId="77777777" w:rsidTr="007C6129">
        <w:tc>
          <w:tcPr>
            <w:tcW w:w="534" w:type="dxa"/>
            <w:gridSpan w:val="2"/>
            <w:vAlign w:val="center"/>
          </w:tcPr>
          <w:p w14:paraId="22B3A94D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17" w:type="dxa"/>
            <w:vAlign w:val="center"/>
          </w:tcPr>
          <w:p w14:paraId="6172A9B7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realizacji planu działania,</w:t>
            </w:r>
          </w:p>
        </w:tc>
      </w:tr>
      <w:tr w:rsidR="00016C83" w14:paraId="2118CE61" w14:textId="77777777" w:rsidTr="007C6129">
        <w:tc>
          <w:tcPr>
            <w:tcW w:w="534" w:type="dxa"/>
            <w:gridSpan w:val="2"/>
            <w:vAlign w:val="center"/>
          </w:tcPr>
          <w:p w14:paraId="36401F90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17" w:type="dxa"/>
            <w:vAlign w:val="center"/>
          </w:tcPr>
          <w:p w14:paraId="5507A383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postępowania skargowego,  </w:t>
            </w:r>
          </w:p>
        </w:tc>
      </w:tr>
      <w:tr w:rsidR="00016C83" w14:paraId="4DE98361" w14:textId="77777777" w:rsidTr="007C6129">
        <w:tc>
          <w:tcPr>
            <w:tcW w:w="534" w:type="dxa"/>
            <w:gridSpan w:val="2"/>
            <w:vAlign w:val="center"/>
          </w:tcPr>
          <w:p w14:paraId="4FB22765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17" w:type="dxa"/>
            <w:vAlign w:val="center"/>
          </w:tcPr>
          <w:p w14:paraId="009E2476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realizacji zaleceń Szefa Służby Cywilnej w zakresie dostępności zawartych w Standardach zarządzania zasobami ludzkimi,</w:t>
            </w:r>
          </w:p>
        </w:tc>
      </w:tr>
      <w:tr w:rsidR="00016C83" w14:paraId="2A4F9AD1" w14:textId="77777777" w:rsidTr="00016C83">
        <w:trPr>
          <w:trHeight w:val="60"/>
        </w:trPr>
        <w:tc>
          <w:tcPr>
            <w:tcW w:w="534" w:type="dxa"/>
            <w:gridSpan w:val="2"/>
            <w:vAlign w:val="center"/>
          </w:tcPr>
          <w:p w14:paraId="12620924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317" w:type="dxa"/>
            <w:vAlign w:val="center"/>
          </w:tcPr>
          <w:p w14:paraId="56057468" w14:textId="77777777" w:rsidR="00016C83" w:rsidRDefault="00016C83" w:rsidP="007C6129">
            <w:pPr>
              <w:spacing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zmian przepisów i procedur obowiązujących w Ministerstwie w zakresie zapewnienia dostępności osobom ze szczególnymi potrzebami.</w:t>
            </w:r>
          </w:p>
        </w:tc>
      </w:tr>
    </w:tbl>
    <w:p w14:paraId="2AD3A662" w14:textId="77777777" w:rsidR="00B13BB2" w:rsidRDefault="00B13BB2"/>
    <w:sectPr w:rsidR="00B13BB2" w:rsidSect="00016C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261"/>
    <w:multiLevelType w:val="hybridMultilevel"/>
    <w:tmpl w:val="389C1114"/>
    <w:lvl w:ilvl="0" w:tplc="872887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40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83"/>
    <w:rsid w:val="00016C83"/>
    <w:rsid w:val="00B13BB2"/>
    <w:rsid w:val="00E5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6696"/>
  <w15:chartTrackingRefBased/>
  <w15:docId w15:val="{D2D97D50-8862-4AAE-9728-CD80BE34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16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6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Abramczyk Monika</dc:creator>
  <cp:keywords/>
  <dc:description/>
  <cp:lastModifiedBy>Abramczyk Monika</cp:lastModifiedBy>
  <cp:revision>2</cp:revision>
  <dcterms:created xsi:type="dcterms:W3CDTF">2022-08-09T06:19:00Z</dcterms:created>
  <dcterms:modified xsi:type="dcterms:W3CDTF">2022-08-09T06:19:00Z</dcterms:modified>
</cp:coreProperties>
</file>