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97D8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OGŁOSZENIE</w:t>
      </w:r>
    </w:p>
    <w:p w14:paraId="2A43F796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MINISTRA ZDROWIA</w:t>
      </w:r>
    </w:p>
    <w:p w14:paraId="0C7DFF3A" w14:textId="77777777" w:rsidR="00163805" w:rsidRPr="00163805" w:rsidRDefault="00163805" w:rsidP="00163805">
      <w:pPr>
        <w:jc w:val="center"/>
        <w:rPr>
          <w:rFonts w:ascii="Lato" w:hAnsi="Lato" w:cs="Arial"/>
        </w:rPr>
      </w:pPr>
      <w:r w:rsidRPr="00163805">
        <w:rPr>
          <w:rFonts w:ascii="Lato" w:hAnsi="Lato" w:cs="Arial"/>
        </w:rPr>
        <w:t>w sprawie naboru na stanowisko</w:t>
      </w:r>
    </w:p>
    <w:p w14:paraId="3268691F" w14:textId="77777777" w:rsidR="00163805" w:rsidRPr="00163805" w:rsidRDefault="00163805" w:rsidP="00163805">
      <w:pPr>
        <w:pStyle w:val="Nagwekindeksu"/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163805">
        <w:rPr>
          <w:rFonts w:ascii="Lato" w:hAnsi="Lato" w:cs="Arial"/>
          <w:sz w:val="22"/>
          <w:szCs w:val="22"/>
        </w:rPr>
        <w:t>Głównego Inspektora Farmaceutycznego</w:t>
      </w:r>
    </w:p>
    <w:p w14:paraId="5BF47189" w14:textId="77777777" w:rsidR="005C29A3" w:rsidRPr="00163805" w:rsidRDefault="005C29A3">
      <w:pPr>
        <w:rPr>
          <w:rFonts w:ascii="Lato" w:hAnsi="Lato"/>
        </w:rPr>
      </w:pPr>
    </w:p>
    <w:p w14:paraId="077525C3" w14:textId="7E365B4B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  <w:r w:rsidRPr="00163805">
        <w:rPr>
          <w:rFonts w:ascii="Lato" w:hAnsi="Lato" w:cs="Arial"/>
        </w:rPr>
        <w:t>Na podstawie art. 111 ust. 4 ustawy z dnia 6 września 2001 r. Prawo farmaceutyczne</w:t>
      </w:r>
      <w:r w:rsidR="009E7C28">
        <w:rPr>
          <w:rFonts w:ascii="Lato" w:hAnsi="Lato" w:cs="Arial"/>
        </w:rPr>
        <w:t xml:space="preserve"> </w:t>
      </w:r>
      <w:r w:rsidR="009E7C28">
        <w:rPr>
          <w:rFonts w:ascii="Lato" w:hAnsi="Lato" w:cs="Arial"/>
        </w:rPr>
        <w:br/>
      </w:r>
      <w:r w:rsidR="009E7C28" w:rsidRPr="009E7C28">
        <w:rPr>
          <w:rFonts w:ascii="Lato" w:hAnsi="Lato" w:cs="Arial"/>
        </w:rPr>
        <w:t>(Dz.</w:t>
      </w:r>
      <w:r w:rsidR="009E7C28">
        <w:rPr>
          <w:rFonts w:ascii="Lato" w:hAnsi="Lato" w:cs="Arial"/>
        </w:rPr>
        <w:t xml:space="preserve"> </w:t>
      </w:r>
      <w:r w:rsidR="009E7C28" w:rsidRPr="009E7C28">
        <w:rPr>
          <w:rFonts w:ascii="Lato" w:hAnsi="Lato" w:cs="Arial"/>
        </w:rPr>
        <w:t>U. z 2024 r. poz. 686)</w:t>
      </w:r>
      <w:r w:rsidR="00D558D0">
        <w:rPr>
          <w:rFonts w:ascii="Lato" w:hAnsi="Lato" w:cs="Arial"/>
        </w:rPr>
        <w:t>, zwanej dalej „ustawą”,</w:t>
      </w:r>
      <w:r w:rsidRPr="00163805">
        <w:rPr>
          <w:rFonts w:ascii="Lato" w:hAnsi="Lato" w:cs="Arial"/>
        </w:rPr>
        <w:t xml:space="preserve"> Minister Zdrowia ogłasza nabór na stanowisko Głównego Inspektora Farmaceutycznego.</w:t>
      </w:r>
    </w:p>
    <w:p w14:paraId="6A7AA433" w14:textId="77777777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</w:p>
    <w:p w14:paraId="5DEEA8FC" w14:textId="77777777" w:rsidR="00163805" w:rsidRP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 xml:space="preserve">Nazwa i adres: </w:t>
      </w:r>
    </w:p>
    <w:p w14:paraId="16AC0F37" w14:textId="159100BD" w:rsidR="00163805" w:rsidRPr="00163805" w:rsidRDefault="00163805" w:rsidP="00163805">
      <w:pPr>
        <w:spacing w:line="360" w:lineRule="auto"/>
        <w:rPr>
          <w:rFonts w:ascii="Lato" w:hAnsi="Lato" w:cs="Arial"/>
          <w:bCs/>
        </w:rPr>
      </w:pPr>
      <w:r w:rsidRPr="00163805">
        <w:rPr>
          <w:rFonts w:ascii="Lato" w:hAnsi="Lato" w:cs="Arial"/>
        </w:rPr>
        <w:t>Główny Inspektorat Farmaceutyczny, 00-082 Warszawa</w:t>
      </w:r>
      <w:r w:rsidRPr="00163805">
        <w:rPr>
          <w:rFonts w:ascii="Lato" w:hAnsi="Lato" w:cs="Arial"/>
          <w:b/>
        </w:rPr>
        <w:t xml:space="preserve">, </w:t>
      </w:r>
      <w:r w:rsidRPr="00163805">
        <w:rPr>
          <w:rFonts w:ascii="Lato" w:hAnsi="Lato" w:cs="Arial"/>
          <w:bCs/>
        </w:rPr>
        <w:t>ul. Senatorska 12.</w:t>
      </w:r>
    </w:p>
    <w:p w14:paraId="0D542BC4" w14:textId="1872D924" w:rsidR="00163805" w:rsidRP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Miejsce wykonywania pracy:</w:t>
      </w:r>
    </w:p>
    <w:p w14:paraId="4AE1288D" w14:textId="77777777" w:rsidR="00163805" w:rsidRPr="00163805" w:rsidRDefault="00163805" w:rsidP="00163805">
      <w:pPr>
        <w:spacing w:line="360" w:lineRule="auto"/>
        <w:rPr>
          <w:rFonts w:ascii="Lato" w:hAnsi="Lato" w:cs="Arial"/>
          <w:bCs/>
        </w:rPr>
      </w:pPr>
      <w:r w:rsidRPr="00163805">
        <w:rPr>
          <w:rFonts w:ascii="Lato" w:hAnsi="Lato" w:cs="Arial"/>
        </w:rPr>
        <w:t>Główny Inspektorat Farmaceutyczny, 00-082 Warszawa</w:t>
      </w:r>
      <w:r w:rsidRPr="00163805">
        <w:rPr>
          <w:rFonts w:ascii="Lato" w:hAnsi="Lato" w:cs="Arial"/>
          <w:b/>
        </w:rPr>
        <w:t xml:space="preserve">, </w:t>
      </w:r>
      <w:r w:rsidRPr="00163805">
        <w:rPr>
          <w:rFonts w:ascii="Lato" w:hAnsi="Lato" w:cs="Arial"/>
          <w:bCs/>
        </w:rPr>
        <w:t>ul. Senatorska 12.</w:t>
      </w:r>
    </w:p>
    <w:p w14:paraId="1706599C" w14:textId="77777777" w:rsidR="00D558D0" w:rsidRPr="00D558D0" w:rsidRDefault="00D558D0" w:rsidP="00D558D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D558D0">
        <w:rPr>
          <w:rFonts w:ascii="Lato" w:hAnsi="Lato" w:cs="Arial"/>
          <w:b/>
        </w:rPr>
        <w:t>Wymagania związane ze stanowiskiem wynikające z przepisów prawa:</w:t>
      </w:r>
    </w:p>
    <w:p w14:paraId="21C5DA65" w14:textId="21B6CCD3" w:rsidR="00D558D0" w:rsidRPr="00D558D0" w:rsidRDefault="00091E92" w:rsidP="00D558D0">
      <w:pPr>
        <w:spacing w:after="0" w:line="360" w:lineRule="auto"/>
        <w:jc w:val="both"/>
        <w:rPr>
          <w:rFonts w:ascii="Lato" w:hAnsi="Lato" w:cs="Arial"/>
        </w:rPr>
      </w:pPr>
      <w:r w:rsidRPr="00091E92">
        <w:rPr>
          <w:rFonts w:ascii="Lato" w:hAnsi="Lato"/>
        </w:rPr>
        <w:t>Stanowisko Głównego Inspektora Farmaceutycznego</w:t>
      </w:r>
      <w:r>
        <w:rPr>
          <w:rFonts w:ascii="Lato" w:hAnsi="Lato"/>
        </w:rPr>
        <w:t xml:space="preserve">, zgodnie z </w:t>
      </w:r>
      <w:r w:rsidRPr="00091E92">
        <w:rPr>
          <w:rFonts w:ascii="Lato" w:hAnsi="Lato"/>
        </w:rPr>
        <w:t>art. 111 ust. 3 ustawy</w:t>
      </w:r>
      <w:r>
        <w:rPr>
          <w:rFonts w:ascii="Lato" w:hAnsi="Lato"/>
        </w:rPr>
        <w:t>,</w:t>
      </w:r>
      <w:r w:rsidRPr="00091E92">
        <w:rPr>
          <w:rFonts w:ascii="Lato" w:hAnsi="Lato"/>
        </w:rPr>
        <w:t xml:space="preserve"> może zajmować osoba, która</w:t>
      </w:r>
      <w:r w:rsidR="00D558D0" w:rsidRPr="00D558D0">
        <w:rPr>
          <w:rFonts w:ascii="Lato" w:hAnsi="Lato" w:cs="Arial"/>
        </w:rPr>
        <w:t>:</w:t>
      </w:r>
    </w:p>
    <w:p w14:paraId="0CE9AE8B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tytuł zawodowy magistra farmacji;</w:t>
      </w:r>
    </w:p>
    <w:p w14:paraId="650F824A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jest obywatelem polskim;</w:t>
      </w:r>
    </w:p>
    <w:p w14:paraId="137A200E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korzysta z pełni praw publicznych;</w:t>
      </w:r>
    </w:p>
    <w:p w14:paraId="55B09215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nie była skazana prawomocnym wyrokiem za umyślne przestępstwo lub umyślne przestępstwo skarbowe;</w:t>
      </w:r>
    </w:p>
    <w:p w14:paraId="4CF453A4" w14:textId="77777777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kompetencje kierownicze;</w:t>
      </w:r>
    </w:p>
    <w:p w14:paraId="5692BB7C" w14:textId="2FE1C2C9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co najmniej 6-letni staż pracy, w tym co najmniej 3-letni staż pracy na stanowisku kierowniczym;</w:t>
      </w:r>
    </w:p>
    <w:p w14:paraId="4389EB8E" w14:textId="2D1442B9" w:rsidR="00FA294C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posiada wiedzę z zakresu spraw należących do właściwości Głównego Inspektora Farmaceutycznego;</w:t>
      </w:r>
    </w:p>
    <w:p w14:paraId="449ADC97" w14:textId="79DF47DD" w:rsidR="00D558D0" w:rsidRDefault="00D558D0" w:rsidP="00FA294C">
      <w:pPr>
        <w:numPr>
          <w:ilvl w:val="0"/>
          <w:numId w:val="4"/>
        </w:numPr>
        <w:spacing w:after="0" w:line="360" w:lineRule="auto"/>
        <w:ind w:left="284" w:hanging="295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 xml:space="preserve">złożyła oświadczenie, o którym mowa w art. 114a ust. 2 ustawy. </w:t>
      </w:r>
    </w:p>
    <w:p w14:paraId="36F23E9B" w14:textId="77777777" w:rsidR="00FA294C" w:rsidRPr="00FA294C" w:rsidRDefault="00FA294C" w:rsidP="00FA294C">
      <w:pPr>
        <w:spacing w:after="0" w:line="360" w:lineRule="auto"/>
        <w:ind w:left="284"/>
        <w:jc w:val="both"/>
        <w:rPr>
          <w:rFonts w:ascii="Lato" w:hAnsi="Lato" w:cs="Arial"/>
        </w:rPr>
      </w:pPr>
    </w:p>
    <w:p w14:paraId="5D5B5BBC" w14:textId="3D5CAEB9" w:rsidR="00C85780" w:rsidRPr="00FA294C" w:rsidRDefault="00C85780" w:rsidP="00C8578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FA294C">
        <w:rPr>
          <w:rFonts w:ascii="Lato" w:hAnsi="Lato"/>
          <w:b/>
        </w:rPr>
        <w:t>Zakres zadań wykonywanych na stanowisku:</w:t>
      </w:r>
    </w:p>
    <w:p w14:paraId="5793D164" w14:textId="77777777" w:rsidR="00FA294C" w:rsidRPr="00FA294C" w:rsidRDefault="00FA294C" w:rsidP="00FA294C">
      <w:pPr>
        <w:spacing w:after="0" w:line="360" w:lineRule="auto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>Zakres zadań wykonywanych na stanowisku Głównego Inspektora Farmaceutycznego obejmuje w szczególności:</w:t>
      </w:r>
    </w:p>
    <w:p w14:paraId="1BE70CB5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kierowanie Inspekcją Farmaceutyczną;</w:t>
      </w:r>
    </w:p>
    <w:p w14:paraId="206221A3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ustalanie kierunków działania Inspekcji Farmaceutycznej;</w:t>
      </w:r>
    </w:p>
    <w:p w14:paraId="65D7A439" w14:textId="77777777" w:rsidR="00FA294C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FA294C">
        <w:rPr>
          <w:rFonts w:ascii="Lato" w:eastAsia="Times New Roman" w:hAnsi="Lato" w:cs="Arial"/>
          <w:lang w:eastAsia="pl-PL"/>
        </w:rPr>
        <w:t>koordynację i kontrolę wykonywania zadań przez wojewódzkich inspektorów farmaceutycznych;</w:t>
      </w:r>
    </w:p>
    <w:p w14:paraId="77BEB294" w14:textId="77777777" w:rsidR="00FA294C" w:rsidRPr="00EF3BBE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lastRenderedPageBreak/>
        <w:t>możliwość wydawania wojewódzkim inspektorom farmaceutycznym poleceń dotyczących podjęcia konkretnych czynności w zakresie ich merytorycznego działania z zastrzeżeniem spraw objętych wydawaniem decyzji jako organ I instancji, a także możliwość żądania od nich informacji w całym zakresie działania Inspekcji Farmaceutycznej;</w:t>
      </w:r>
    </w:p>
    <w:p w14:paraId="3C15E786" w14:textId="77777777" w:rsidR="00FA294C" w:rsidRPr="00EF3BBE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pełnienie funkcji organu II instancji w stosunku do decyzji wojewódzkich inspektorów farmaceutycznych;</w:t>
      </w:r>
    </w:p>
    <w:p w14:paraId="67918229" w14:textId="77777777" w:rsidR="00FA294C" w:rsidRPr="00EF3BBE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sprawowanie nadzoru nad warunkami wytwarzania i importu produktów leczniczych;</w:t>
      </w:r>
    </w:p>
    <w:p w14:paraId="1612396A" w14:textId="77777777" w:rsidR="00FA294C" w:rsidRPr="00EF3BBE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w ramach państwowych badań jakości produktów leczniczych sprawowanie nadzoru nad jakością produktów leczniczych znajdujących się w obrocie, z wyłączeniem produktów leczniczych weterynaryjnych;</w:t>
      </w:r>
    </w:p>
    <w:p w14:paraId="41594B2A" w14:textId="77777777" w:rsidR="00FA294C" w:rsidRPr="00EF3BBE" w:rsidRDefault="00FA294C" w:rsidP="00FA294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 xml:space="preserve">sprawowanie nadzoru nad warunkami obrotu hurtowego produktami leczniczymi </w:t>
      </w:r>
      <w:r w:rsidRPr="00EF3BBE">
        <w:rPr>
          <w:rFonts w:ascii="Lato" w:eastAsia="Times New Roman" w:hAnsi="Lato" w:cs="Arial"/>
          <w:lang w:eastAsia="pl-PL"/>
        </w:rPr>
        <w:br/>
        <w:t>i pośrednictwa w obrocie produktami leczniczymi;</w:t>
      </w:r>
    </w:p>
    <w:p w14:paraId="1DEE3CA6" w14:textId="77777777" w:rsidR="00820247" w:rsidRPr="00EF3BBE" w:rsidRDefault="00FA294C" w:rsidP="0082024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sprawowanie nadzoru nad warunkami wytwarzania, importu i dystrybucji substancji czynnej;</w:t>
      </w:r>
    </w:p>
    <w:p w14:paraId="7E886DC4" w14:textId="4BEB537A" w:rsidR="00FA294C" w:rsidRPr="00EF3BBE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sprawowanie nadzoru nad przestrzeganiem przez podmiot odpowiedzialny, wytwórcę lub importera produktów leczniczych oraz przedsiębiorcę prowadzącego działalność polegającą na prowadzeniu hurtowni farmaceutycznej obowiązków w zakresie weryfikacji autentyczności i wycofania niepowtarzalnego identyfikatora, o którym mowa w art. 3 ust. 2 lit. a rozporządzenia nr 2016/161</w:t>
      </w:r>
      <w:r w:rsidRPr="00EF3BBE">
        <w:rPr>
          <w:rFonts w:ascii="Lato" w:hAnsi="Lato"/>
          <w:vertAlign w:val="superscript"/>
          <w:lang w:eastAsia="pl-PL"/>
        </w:rPr>
        <w:footnoteReference w:id="1"/>
      </w:r>
      <w:r w:rsidRPr="00EF3BBE">
        <w:rPr>
          <w:rFonts w:ascii="Lato" w:eastAsia="Times New Roman" w:hAnsi="Lato" w:cs="Arial"/>
          <w:lang w:eastAsia="pl-PL"/>
        </w:rPr>
        <w:t>, oraz prawidłowością przesyłanych danych i wykonanych operacji w krajowym systemie baz, o którym mowa w art. 32 ust. 1 rozporządzenia nr 2016/161;</w:t>
      </w:r>
    </w:p>
    <w:p w14:paraId="140195EC" w14:textId="5D77F579" w:rsidR="00820247" w:rsidRPr="00EF3BBE" w:rsidRDefault="00820247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 xml:space="preserve">zapewnienie stosowania wytycznych Komisji Europejskiej zebranych w unijnych procedurach inspekcji i wymiany informacji, o których mowa w </w:t>
      </w:r>
      <w:hyperlink r:id="rId7" w:history="1">
        <w:r w:rsidRPr="00EF3BBE">
          <w:rPr>
            <w:rFonts w:ascii="Lato" w:eastAsia="Times New Roman" w:hAnsi="Lato" w:cs="Arial"/>
            <w:lang w:eastAsia="pl-PL"/>
          </w:rPr>
          <w:t>art. 3 ust. 1</w:t>
        </w:r>
      </w:hyperlink>
      <w:r w:rsidRPr="00EF3BBE">
        <w:rPr>
          <w:rFonts w:ascii="Lato" w:eastAsia="Times New Roman" w:hAnsi="Lato" w:cs="Arial"/>
          <w:lang w:eastAsia="pl-PL"/>
        </w:rPr>
        <w:t xml:space="preserve"> dyrektywy Komisji (UE) </w:t>
      </w:r>
      <w:hyperlink r:id="rId8" w:history="1">
        <w:r w:rsidRPr="00EF3BBE">
          <w:rPr>
            <w:rFonts w:ascii="Lato" w:eastAsia="Times New Roman" w:hAnsi="Lato" w:cs="Arial"/>
            <w:lang w:eastAsia="pl-PL"/>
          </w:rPr>
          <w:t>2017/1572</w:t>
        </w:r>
      </w:hyperlink>
      <w:r w:rsidRPr="00EF3BBE">
        <w:rPr>
          <w:rFonts w:ascii="Lato" w:eastAsia="Times New Roman" w:hAnsi="Lato" w:cs="Arial"/>
          <w:lang w:eastAsia="pl-PL"/>
        </w:rPr>
        <w:t xml:space="preserve"> z dnia 15 września 2017 r. uzupełniającej dyrektywę </w:t>
      </w:r>
      <w:hyperlink r:id="rId9" w:history="1">
        <w:r w:rsidRPr="00EF3BBE">
          <w:rPr>
            <w:rFonts w:ascii="Lato" w:eastAsia="Times New Roman" w:hAnsi="Lato" w:cs="Arial"/>
            <w:lang w:eastAsia="pl-PL"/>
          </w:rPr>
          <w:t>2001/83/WE</w:t>
        </w:r>
      </w:hyperlink>
      <w:r w:rsidRPr="00EF3BBE">
        <w:rPr>
          <w:rFonts w:ascii="Lato" w:eastAsia="Times New Roman" w:hAnsi="Lato" w:cs="Arial"/>
          <w:lang w:eastAsia="pl-PL"/>
        </w:rPr>
        <w:t xml:space="preserve"> Parlamentu Europejskiego i Rady w odniesieniu do zasad i wytycznych dobrej praktyki wytwarzania produktów leczniczych stosowanych u ludzi (Dz. Urz. UE L 238 z 16.09.2017, </w:t>
      </w:r>
      <w:hyperlink r:id="rId10" w:history="1">
        <w:r w:rsidRPr="00EF3BBE">
          <w:rPr>
            <w:rFonts w:ascii="Lato" w:eastAsia="Times New Roman" w:hAnsi="Lato" w:cs="Arial"/>
            <w:lang w:eastAsia="pl-PL"/>
          </w:rPr>
          <w:t>str. 44</w:t>
        </w:r>
      </w:hyperlink>
      <w:r w:rsidRPr="00EF3BBE">
        <w:rPr>
          <w:rFonts w:ascii="Lato" w:eastAsia="Times New Roman" w:hAnsi="Lato" w:cs="Arial"/>
          <w:lang w:eastAsia="pl-PL"/>
        </w:rPr>
        <w:t>);</w:t>
      </w:r>
    </w:p>
    <w:p w14:paraId="66F0673F" w14:textId="77777777" w:rsidR="00820247" w:rsidRPr="00EF3BBE" w:rsidRDefault="00820247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 xml:space="preserve">wdrażanie i aktualizowanie systemu jakości, o którym mowa w </w:t>
      </w:r>
      <w:hyperlink r:id="rId11" w:history="1">
        <w:r w:rsidRPr="00EF3BBE">
          <w:rPr>
            <w:rFonts w:ascii="Lato" w:eastAsia="Times New Roman" w:hAnsi="Lato" w:cs="Arial"/>
            <w:lang w:eastAsia="pl-PL"/>
          </w:rPr>
          <w:t>art. 3 ust. 3</w:t>
        </w:r>
      </w:hyperlink>
      <w:r w:rsidRPr="00EF3BBE">
        <w:rPr>
          <w:rFonts w:ascii="Lato" w:eastAsia="Times New Roman" w:hAnsi="Lato" w:cs="Arial"/>
          <w:lang w:eastAsia="pl-PL"/>
        </w:rPr>
        <w:t xml:space="preserve"> dyrektywy </w:t>
      </w:r>
      <w:hyperlink r:id="rId12" w:history="1">
        <w:r w:rsidRPr="00EF3BBE">
          <w:rPr>
            <w:rFonts w:ascii="Lato" w:eastAsia="Times New Roman" w:hAnsi="Lato" w:cs="Arial"/>
            <w:lang w:eastAsia="pl-PL"/>
          </w:rPr>
          <w:t>2017/1572</w:t>
        </w:r>
      </w:hyperlink>
      <w:r w:rsidRPr="00EF3BBE">
        <w:rPr>
          <w:rFonts w:ascii="Lato" w:eastAsia="Times New Roman" w:hAnsi="Lato" w:cs="Arial"/>
          <w:lang w:eastAsia="pl-PL"/>
        </w:rPr>
        <w:t xml:space="preserve"> Komisji (UE) z dnia 15 września 2017 r. uzupełniającej dyrektywę </w:t>
      </w:r>
      <w:hyperlink r:id="rId13" w:history="1">
        <w:r w:rsidRPr="00EF3BBE">
          <w:rPr>
            <w:rFonts w:ascii="Lato" w:eastAsia="Times New Roman" w:hAnsi="Lato" w:cs="Arial"/>
            <w:lang w:eastAsia="pl-PL"/>
          </w:rPr>
          <w:t>2001/83/WE</w:t>
        </w:r>
      </w:hyperlink>
      <w:r w:rsidRPr="00EF3BBE">
        <w:rPr>
          <w:rFonts w:ascii="Lato" w:eastAsia="Times New Roman" w:hAnsi="Lato" w:cs="Arial"/>
          <w:lang w:eastAsia="pl-PL"/>
        </w:rPr>
        <w:t xml:space="preserve"> Parlamentu Europejskiego i Rady w odniesieniu do zasad i wytycznych dobrej praktyki wytwarzania produktów leczniczych stosowanych u ludzi;</w:t>
      </w:r>
    </w:p>
    <w:p w14:paraId="18E1C7F8" w14:textId="77777777" w:rsidR="00820247" w:rsidRPr="00EF3BBE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pełnienie funkcji organu I instancji w sprawach określonych w ustawie;</w:t>
      </w:r>
    </w:p>
    <w:p w14:paraId="4B1F2001" w14:textId="77777777" w:rsidR="00820247" w:rsidRPr="00EF3BBE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 xml:space="preserve">wydawanie decyzji, o których mowa w art. 108 ust. 4 pkt 1-3, pkt 4 lit. b i c, pkt 5, </w:t>
      </w:r>
      <w:r w:rsidRPr="00EF3BBE">
        <w:rPr>
          <w:rFonts w:ascii="Lato" w:eastAsia="Times New Roman" w:hAnsi="Lato" w:cs="Arial"/>
          <w:lang w:eastAsia="pl-PL"/>
        </w:rPr>
        <w:br/>
        <w:t>pkt 7 lit. a i pkt 8 ustawy;</w:t>
      </w:r>
    </w:p>
    <w:p w14:paraId="1193DCB2" w14:textId="77777777" w:rsidR="00820247" w:rsidRDefault="00FA294C" w:rsidP="0082024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lastRenderedPageBreak/>
        <w:t>przedkładanie ministrowi właściwemu do spraw zdrowia tygodniowych raportów dotyczących dostępności produktów, o których mowa w art. 78 ust. 1 pkt 6a ustawy;</w:t>
      </w:r>
    </w:p>
    <w:p w14:paraId="23987657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820247">
        <w:rPr>
          <w:rFonts w:ascii="Lato" w:eastAsia="Times New Roman" w:hAnsi="Lato" w:cs="Arial"/>
          <w:lang w:eastAsia="pl-PL"/>
        </w:rPr>
        <w:t>dokonywanie analizy skali, przyczyn i skutków braku dostępności do produktu leczniczego, środka spożywczego specjalnego przeznaczenia żywieniowego lub wyrobu medycznego, o których mowa w art. 95a ust. 1 ustawy, w zakresie sprawowanego nadzoru nad obrotem tych produktów, środków spożywczych specjalnego przeznaczenia żywieniowego lub wyrobów medycznych;</w:t>
      </w:r>
    </w:p>
    <w:p w14:paraId="122F87EA" w14:textId="77777777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>niezwłocznie przekazywanie ministrowi właściwemu do spraw zdrowia analizy skali, przyczyn i skutków braku dostępności do produktu leczniczego, środka spożywczego specjalnego przeznaczenia żywieniowego lub wyrobu medycznego, o których mowa w art. 95a ust. 1 ustawy, w zakresie sprawowanego nadzoru nad obrotem tych produktów;</w:t>
      </w:r>
    </w:p>
    <w:p w14:paraId="6EF3BFDE" w14:textId="46D1F57D" w:rsidR="009D1DB3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9D1DB3">
        <w:rPr>
          <w:rFonts w:ascii="Lato" w:eastAsia="Times New Roman" w:hAnsi="Lato" w:cs="Arial"/>
          <w:lang w:eastAsia="pl-PL"/>
        </w:rPr>
        <w:t xml:space="preserve">współpraca i dokonywanie wymiany informacji z organami, o których mowa w art. 12 ust. 1 ustawy z dnia 9 marca 2017 r. o systemie monitorowania drogowego i kolejowego przewozu towarów oraz obrotu paliwami opałowymi (Dz. U. z </w:t>
      </w:r>
      <w:r w:rsidR="009D1DB3">
        <w:rPr>
          <w:rFonts w:ascii="Lato" w:eastAsia="Times New Roman" w:hAnsi="Lato" w:cs="Arial"/>
          <w:lang w:eastAsia="pl-PL"/>
        </w:rPr>
        <w:t>2023</w:t>
      </w:r>
      <w:r w:rsidRPr="009D1DB3">
        <w:rPr>
          <w:rFonts w:ascii="Lato" w:eastAsia="Times New Roman" w:hAnsi="Lato" w:cs="Arial"/>
          <w:lang w:eastAsia="pl-PL"/>
        </w:rPr>
        <w:t xml:space="preserve"> r. poz. </w:t>
      </w:r>
      <w:r w:rsidR="009D1DB3">
        <w:rPr>
          <w:rFonts w:ascii="Lato" w:eastAsia="Times New Roman" w:hAnsi="Lato" w:cs="Arial"/>
          <w:lang w:eastAsia="pl-PL"/>
        </w:rPr>
        <w:t>104</w:t>
      </w:r>
      <w:r w:rsidR="00987867">
        <w:rPr>
          <w:rFonts w:ascii="Lato" w:eastAsia="Times New Roman" w:hAnsi="Lato" w:cs="Arial"/>
          <w:lang w:eastAsia="pl-PL"/>
        </w:rPr>
        <w:t>, z późn.zm.</w:t>
      </w:r>
      <w:r w:rsidRPr="009D1DB3">
        <w:rPr>
          <w:rFonts w:ascii="Lato" w:eastAsia="Times New Roman" w:hAnsi="Lato" w:cs="Arial"/>
          <w:lang w:eastAsia="pl-PL"/>
        </w:rPr>
        <w:t>), dalej: „ustawa o systemie monitorowania”, w zakresie wynikającym z tej ustawy;</w:t>
      </w:r>
    </w:p>
    <w:p w14:paraId="66F5B670" w14:textId="77777777" w:rsidR="009D1DB3" w:rsidRPr="00EF3BBE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podejmowanie działań w związku z zatrzymaniem towaru, o którym mowa w art. 16 ust. 1a ustawy o systemie monitorowania;</w:t>
      </w:r>
    </w:p>
    <w:p w14:paraId="1E4018C6" w14:textId="77777777" w:rsidR="009D1DB3" w:rsidRPr="00EF3BBE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pełnienie funkcji organu właściwego w zakresie składania wniosków o orzeczenie przepadku towarów zatrzymanych zgodnie z art. 16 ust. 1a ustawy o systemie monitorowania;</w:t>
      </w:r>
    </w:p>
    <w:p w14:paraId="21D440F0" w14:textId="77777777" w:rsidR="009D1DB3" w:rsidRPr="00EF3BBE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realizowanie obowiązków informacyjnych określonych w art. 115 ust. 2 ustawy;</w:t>
      </w:r>
    </w:p>
    <w:p w14:paraId="17B9E7C2" w14:textId="00D33ED2" w:rsidR="00FA294C" w:rsidRPr="00EF3BBE" w:rsidRDefault="00FA294C" w:rsidP="009D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EF3BBE">
        <w:rPr>
          <w:rFonts w:ascii="Lato" w:eastAsia="Times New Roman" w:hAnsi="Lato" w:cs="Arial"/>
          <w:lang w:eastAsia="pl-PL"/>
        </w:rPr>
        <w:t>pełnienie funkcji organu, o którym mowa w</w:t>
      </w:r>
      <w:r w:rsidR="009D1DB3" w:rsidRPr="00EF3BBE">
        <w:rPr>
          <w:rFonts w:ascii="Lato" w:eastAsia="Times New Roman" w:hAnsi="Lato" w:cs="Arial"/>
          <w:lang w:eastAsia="pl-PL"/>
        </w:rPr>
        <w:t xml:space="preserve"> </w:t>
      </w:r>
      <w:hyperlink r:id="rId14" w:history="1">
        <w:r w:rsidRPr="00EF3BBE">
          <w:rPr>
            <w:rFonts w:ascii="Lato" w:eastAsia="Times New Roman" w:hAnsi="Lato" w:cs="Arial"/>
            <w:lang w:eastAsia="pl-PL"/>
          </w:rPr>
          <w:t>art. 44</w:t>
        </w:r>
      </w:hyperlink>
      <w:r w:rsidR="009D1DB3" w:rsidRPr="00EF3BBE">
        <w:rPr>
          <w:rFonts w:ascii="Lato" w:eastAsia="Times New Roman" w:hAnsi="Lato" w:cs="Arial"/>
          <w:lang w:eastAsia="pl-PL"/>
        </w:rPr>
        <w:t xml:space="preserve"> </w:t>
      </w:r>
      <w:r w:rsidRPr="00EF3BBE">
        <w:rPr>
          <w:rFonts w:ascii="Lato" w:eastAsia="Times New Roman" w:hAnsi="Lato" w:cs="Arial"/>
          <w:lang w:eastAsia="pl-PL"/>
        </w:rPr>
        <w:t>rozporządzenia nr</w:t>
      </w:r>
      <w:r w:rsidR="009D1DB3" w:rsidRPr="00EF3BBE">
        <w:rPr>
          <w:rFonts w:ascii="Lato" w:eastAsia="Times New Roman" w:hAnsi="Lato" w:cs="Arial"/>
          <w:lang w:eastAsia="pl-PL"/>
        </w:rPr>
        <w:t xml:space="preserve"> </w:t>
      </w:r>
      <w:hyperlink r:id="rId15" w:history="1">
        <w:r w:rsidRPr="00EF3BBE">
          <w:rPr>
            <w:rFonts w:ascii="Lato" w:eastAsia="Times New Roman" w:hAnsi="Lato" w:cs="Arial"/>
            <w:lang w:eastAsia="pl-PL"/>
          </w:rPr>
          <w:t>2016/161</w:t>
        </w:r>
      </w:hyperlink>
      <w:r w:rsidRPr="00EF3BBE">
        <w:rPr>
          <w:rFonts w:ascii="Lato" w:eastAsia="Times New Roman" w:hAnsi="Lato" w:cs="Arial"/>
          <w:lang w:eastAsia="pl-PL"/>
        </w:rPr>
        <w:t>, nadzorującym funkcjonowanie krajowego systemu baz, o którym mowa w</w:t>
      </w:r>
      <w:r w:rsidR="009D1DB3" w:rsidRPr="00EF3BBE">
        <w:rPr>
          <w:rFonts w:ascii="Lato" w:eastAsia="Times New Roman" w:hAnsi="Lato" w:cs="Arial"/>
          <w:lang w:eastAsia="pl-PL"/>
        </w:rPr>
        <w:t xml:space="preserve"> </w:t>
      </w:r>
      <w:hyperlink r:id="rId16" w:history="1">
        <w:r w:rsidRPr="00EF3BBE">
          <w:rPr>
            <w:rFonts w:ascii="Lato" w:eastAsia="Times New Roman" w:hAnsi="Lato" w:cs="Arial"/>
            <w:lang w:eastAsia="pl-PL"/>
          </w:rPr>
          <w:t>art. 32 ust. 1</w:t>
        </w:r>
      </w:hyperlink>
      <w:r w:rsidR="009D1DB3" w:rsidRPr="00EF3BBE">
        <w:rPr>
          <w:rFonts w:ascii="Lato" w:eastAsia="Times New Roman" w:hAnsi="Lato" w:cs="Arial"/>
          <w:lang w:eastAsia="pl-PL"/>
        </w:rPr>
        <w:t xml:space="preserve"> </w:t>
      </w:r>
      <w:r w:rsidRPr="00EF3BBE">
        <w:rPr>
          <w:rFonts w:ascii="Lato" w:eastAsia="Times New Roman" w:hAnsi="Lato" w:cs="Arial"/>
          <w:lang w:eastAsia="pl-PL"/>
        </w:rPr>
        <w:t>rozporządzenia nr</w:t>
      </w:r>
      <w:r w:rsidR="009D1DB3" w:rsidRPr="00EF3BBE">
        <w:rPr>
          <w:rFonts w:ascii="Lato" w:eastAsia="Times New Roman" w:hAnsi="Lato" w:cs="Arial"/>
          <w:lang w:eastAsia="pl-PL"/>
        </w:rPr>
        <w:t xml:space="preserve"> </w:t>
      </w:r>
      <w:hyperlink r:id="rId17" w:history="1">
        <w:r w:rsidRPr="00EF3BBE">
          <w:rPr>
            <w:rFonts w:ascii="Lato" w:eastAsia="Times New Roman" w:hAnsi="Lato" w:cs="Arial"/>
            <w:lang w:eastAsia="pl-PL"/>
          </w:rPr>
          <w:t>2016/161</w:t>
        </w:r>
      </w:hyperlink>
      <w:r w:rsidRPr="00EF3BBE">
        <w:rPr>
          <w:rFonts w:ascii="Lato" w:eastAsia="Times New Roman" w:hAnsi="Lato" w:cs="Arial"/>
          <w:lang w:eastAsia="pl-PL"/>
        </w:rPr>
        <w:t>, obsługującego terytorium Rzeczypospolitej Polskiej.</w:t>
      </w:r>
    </w:p>
    <w:p w14:paraId="534F67FB" w14:textId="77777777" w:rsidR="00C85780" w:rsidRPr="00EF3BBE" w:rsidRDefault="00C85780" w:rsidP="00C85780">
      <w:pPr>
        <w:spacing w:after="120" w:line="360" w:lineRule="auto"/>
        <w:jc w:val="both"/>
        <w:rPr>
          <w:rFonts w:ascii="Lato" w:hAnsi="Lato" w:cs="Arial"/>
        </w:rPr>
      </w:pPr>
    </w:p>
    <w:p w14:paraId="063F0CF5" w14:textId="6A06A34F" w:rsidR="00265E79" w:rsidRDefault="00265E79" w:rsidP="00265E7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/>
          <w:b/>
        </w:rPr>
      </w:pPr>
      <w:r w:rsidRPr="00265E79">
        <w:rPr>
          <w:rFonts w:ascii="Lato" w:hAnsi="Lato"/>
          <w:b/>
        </w:rPr>
        <w:t>Wymagane dokumenty:</w:t>
      </w:r>
    </w:p>
    <w:p w14:paraId="3A8A89F7" w14:textId="3F1A1CEB" w:rsidR="0078522A" w:rsidRPr="0078522A" w:rsidRDefault="0078522A" w:rsidP="0078522A">
      <w:pPr>
        <w:spacing w:after="0" w:line="360" w:lineRule="auto"/>
        <w:jc w:val="both"/>
        <w:rPr>
          <w:rFonts w:ascii="Lato" w:hAnsi="Lato"/>
          <w:bCs/>
        </w:rPr>
      </w:pPr>
      <w:r w:rsidRPr="0078522A">
        <w:rPr>
          <w:rFonts w:ascii="Lato" w:hAnsi="Lato"/>
          <w:bCs/>
        </w:rPr>
        <w:t>Oferty kandydatów powinny zawierać:</w:t>
      </w:r>
    </w:p>
    <w:p w14:paraId="128574D5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CV lub życiorys;</w:t>
      </w:r>
    </w:p>
    <w:p w14:paraId="2C55479B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list motywacyjny;</w:t>
      </w:r>
    </w:p>
    <w:p w14:paraId="3D28EB0D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o posiadaniu obywatelstwa polskiego;</w:t>
      </w:r>
    </w:p>
    <w:p w14:paraId="09637564" w14:textId="76F8AD9A" w:rsidR="00265E79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kopie dokumentów potwierdzających wykształcenie;</w:t>
      </w:r>
    </w:p>
    <w:p w14:paraId="37541FA4" w14:textId="77777777" w:rsid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 xml:space="preserve">kopie dokumentów potwierdzających posiadanie co najmniej 6-letniego stażu pracy, </w:t>
      </w:r>
      <w:r w:rsidRPr="0078522A">
        <w:rPr>
          <w:rFonts w:ascii="Lato" w:hAnsi="Lato" w:cs="Arial"/>
        </w:rPr>
        <w:br/>
        <w:t>w tym co najmniej 3-letniego stażu pracy na stanowisku kierowniczym (np.: świadectwa pracy, zaświadczenia wydane przez pracodawcę o przebiegu pracy zawodowej);</w:t>
      </w:r>
    </w:p>
    <w:p w14:paraId="14483789" w14:textId="3C33BAB4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lastRenderedPageBreak/>
        <w:t xml:space="preserve">informację z Krajowego Rejestru Karnego o niekaralności za umyślne przestępstwo </w:t>
      </w:r>
      <w:r w:rsidRPr="0078522A">
        <w:rPr>
          <w:rFonts w:ascii="Lato" w:hAnsi="Lato" w:cs="Arial"/>
        </w:rPr>
        <w:br/>
        <w:t xml:space="preserve">lub </w:t>
      </w:r>
      <w:r w:rsidR="00EC62FA">
        <w:rPr>
          <w:rFonts w:ascii="Lato" w:hAnsi="Lato" w:cs="Arial"/>
        </w:rPr>
        <w:t xml:space="preserve">umyślne </w:t>
      </w:r>
      <w:r w:rsidRPr="0078522A">
        <w:rPr>
          <w:rFonts w:ascii="Lato" w:hAnsi="Lato" w:cs="Arial"/>
        </w:rPr>
        <w:t>przestępstwo skarbowe, z datą nie wcześniejszą niż miesiąc przed złożeniem oferty;</w:t>
      </w:r>
    </w:p>
    <w:p w14:paraId="161EF194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 xml:space="preserve">oświadczenie o wyrażeniu zgody na przetwarzanie danych osobowych zawartych </w:t>
      </w:r>
      <w:r w:rsidRPr="0078522A">
        <w:rPr>
          <w:rFonts w:ascii="Lato" w:hAnsi="Lato" w:cs="Arial"/>
        </w:rPr>
        <w:br/>
        <w:t xml:space="preserve">w dokumentach przekazanych przez kandydata w ramach oferty złożonej </w:t>
      </w:r>
      <w:r w:rsidRPr="0078522A">
        <w:rPr>
          <w:rFonts w:ascii="Lato" w:hAnsi="Lato" w:cs="Arial"/>
        </w:rPr>
        <w:br/>
        <w:t xml:space="preserve">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</w:t>
      </w:r>
      <w:r w:rsidR="0078522A" w:rsidRPr="0078522A">
        <w:rPr>
          <w:rFonts w:ascii="Lato" w:hAnsi="Lato" w:cs="Arial"/>
        </w:rPr>
        <w:t>1, z późn. zm.</w:t>
      </w:r>
      <w:r w:rsidRPr="0078522A">
        <w:rPr>
          <w:rFonts w:ascii="Lato" w:hAnsi="Lato" w:cs="Arial"/>
        </w:rPr>
        <w:t>);</w:t>
      </w:r>
    </w:p>
    <w:p w14:paraId="04663B1C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o korzystaniu z pełni praw publicznych;</w:t>
      </w:r>
    </w:p>
    <w:p w14:paraId="3EF269D5" w14:textId="7777777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o niekaralności zakazem pełnienia funkcji związanych z dysponowaniem środkami publicznymi;</w:t>
      </w:r>
    </w:p>
    <w:p w14:paraId="6600B8F0" w14:textId="4448EDB3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oświadczenie lustracyjne lub informację o złożeniu oświadczenia lustracyjnego, zgodnie z art. 7 ustawy z dnia 18 października 2006 r. o ujawnianiu informacji o dokumentach organów bezpieczeństwa państwa z lat 1944-1990 oraz treści tych dokumentów (Dz. U. z 202</w:t>
      </w:r>
      <w:r w:rsidR="00987867">
        <w:rPr>
          <w:rFonts w:ascii="Lato" w:hAnsi="Lato" w:cs="Arial"/>
        </w:rPr>
        <w:t>4 r. poz. 273</w:t>
      </w:r>
      <w:r w:rsidRPr="0078522A">
        <w:rPr>
          <w:rFonts w:ascii="Lato" w:hAnsi="Lato" w:cs="Arial"/>
        </w:rPr>
        <w:t xml:space="preserve">) – </w:t>
      </w:r>
      <w:r w:rsidRPr="0078522A">
        <w:rPr>
          <w:rFonts w:ascii="Lato" w:hAnsi="Lato" w:cs="Arial"/>
          <w:u w:val="single"/>
        </w:rPr>
        <w:t>dotyczy kandydatów urodzonych przed dniem 1 sierpnia 1972 r.;</w:t>
      </w:r>
    </w:p>
    <w:p w14:paraId="1D72D519" w14:textId="5FA61E67" w:rsidR="0078522A" w:rsidRPr="0078522A" w:rsidRDefault="00265E79" w:rsidP="0078522A">
      <w:pPr>
        <w:pStyle w:val="Akapitzlist"/>
        <w:numPr>
          <w:ilvl w:val="0"/>
          <w:numId w:val="9"/>
        </w:numPr>
        <w:tabs>
          <w:tab w:val="num" w:pos="851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78522A">
        <w:rPr>
          <w:rFonts w:ascii="Lato" w:hAnsi="Lato" w:cs="Arial"/>
        </w:rPr>
        <w:t>kopię poświadczenia bezpieczeństwa uprawniającego do dostępu do informacji niejawnych oznaczonych klauzulą „tajne” albo oświadczenie o wyrażeniu zgody na przeprowadzenie postępowania sprawdzającego zgodnie z ustawą z dnia 5 sierpnia 2010 r. o ochronie informacji niejawnych (Dz. U. z 20</w:t>
      </w:r>
      <w:r w:rsidR="0078522A" w:rsidRPr="0078522A">
        <w:rPr>
          <w:rFonts w:ascii="Lato" w:hAnsi="Lato" w:cs="Arial"/>
        </w:rPr>
        <w:t>2</w:t>
      </w:r>
      <w:r w:rsidR="00987867">
        <w:rPr>
          <w:rFonts w:ascii="Lato" w:hAnsi="Lato" w:cs="Arial"/>
        </w:rPr>
        <w:t>4 r. poz. 632</w:t>
      </w:r>
      <w:r w:rsidRPr="0078522A">
        <w:rPr>
          <w:rFonts w:ascii="Lato" w:hAnsi="Lato" w:cs="Arial"/>
        </w:rPr>
        <w:t>)</w:t>
      </w:r>
      <w:r w:rsidR="002267DF">
        <w:rPr>
          <w:rFonts w:ascii="Lato" w:hAnsi="Lato" w:cs="Arial"/>
        </w:rPr>
        <w:t>.</w:t>
      </w:r>
    </w:p>
    <w:p w14:paraId="005FB224" w14:textId="77777777" w:rsidR="00163805" w:rsidRDefault="00163805" w:rsidP="00163805">
      <w:pPr>
        <w:spacing w:after="0" w:line="360" w:lineRule="auto"/>
        <w:jc w:val="both"/>
        <w:rPr>
          <w:rFonts w:ascii="Arial" w:hAnsi="Arial" w:cs="Arial"/>
        </w:rPr>
      </w:pPr>
    </w:p>
    <w:p w14:paraId="518A49EF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EF3BBE">
        <w:rPr>
          <w:rFonts w:ascii="Lato" w:hAnsi="Lato"/>
          <w:b/>
          <w:color w:val="auto"/>
          <w:sz w:val="22"/>
          <w:szCs w:val="22"/>
        </w:rPr>
        <w:t>6. Termin i miejsce składania dokumentów (ofert):</w:t>
      </w:r>
    </w:p>
    <w:p w14:paraId="04F3CEF7" w14:textId="62C83BD2" w:rsidR="006216E7" w:rsidRPr="00EF3BBE" w:rsidRDefault="006216E7" w:rsidP="006216E7">
      <w:pPr>
        <w:spacing w:after="0" w:line="360" w:lineRule="auto"/>
        <w:jc w:val="both"/>
        <w:rPr>
          <w:rFonts w:ascii="Lato" w:hAnsi="Lato" w:cs="Arial"/>
          <w:bCs/>
        </w:rPr>
      </w:pPr>
      <w:r w:rsidRPr="00EF3BBE">
        <w:rPr>
          <w:rFonts w:ascii="Lato" w:hAnsi="Lato" w:cs="Arial"/>
          <w:bCs/>
        </w:rPr>
        <w:t>Elementy oferty kandydata, o których mowa w pkt 5 ogłoszenia, powinny stanowić odrębne dokumenty. W przypadku przedstawienia dokumentów w języku obcym, należy dołączyć również ich tłumaczenie na język polski dokonane przez tłumacza przysięgłego.</w:t>
      </w:r>
    </w:p>
    <w:p w14:paraId="18577B3A" w14:textId="77777777" w:rsidR="006216E7" w:rsidRPr="00EF3BBE" w:rsidRDefault="006216E7" w:rsidP="006216E7">
      <w:pPr>
        <w:spacing w:after="0" w:line="360" w:lineRule="auto"/>
        <w:jc w:val="both"/>
        <w:rPr>
          <w:rFonts w:ascii="Lato" w:hAnsi="Lato" w:cs="Arial"/>
          <w:b/>
        </w:rPr>
      </w:pPr>
      <w:r w:rsidRPr="00EF3BBE">
        <w:rPr>
          <w:rFonts w:ascii="Lato" w:hAnsi="Lato" w:cs="Arial"/>
          <w:b/>
        </w:rPr>
        <w:t xml:space="preserve">W ofercie należy podać dane kontaktowe – adres do korespondencji, adres e-mail, numer telefonu. </w:t>
      </w:r>
    </w:p>
    <w:p w14:paraId="792ABD7B" w14:textId="4BDEABFE" w:rsidR="006216E7" w:rsidRPr="00EF3BBE" w:rsidRDefault="006216E7" w:rsidP="006216E7">
      <w:pPr>
        <w:spacing w:after="120" w:line="360" w:lineRule="auto"/>
        <w:jc w:val="both"/>
        <w:rPr>
          <w:rFonts w:ascii="Lato" w:hAnsi="Lato" w:cs="Arial"/>
          <w:b/>
        </w:rPr>
      </w:pPr>
      <w:r w:rsidRPr="00EF3BBE">
        <w:rPr>
          <w:rFonts w:ascii="Lato" w:hAnsi="Lato" w:cs="Arial"/>
        </w:rPr>
        <w:t>Dokumenty w postaci CV lub życiorysu i listu motywacyjnego, a także wskazane w pkt 5 ogłoszenia oświadczenia należy własnoręcznie podpisać.</w:t>
      </w:r>
    </w:p>
    <w:p w14:paraId="175A46BB" w14:textId="77777777" w:rsidR="006216E7" w:rsidRPr="00EF3BBE" w:rsidRDefault="006216E7" w:rsidP="006216E7">
      <w:pPr>
        <w:spacing w:after="0" w:line="360" w:lineRule="auto"/>
        <w:jc w:val="both"/>
        <w:rPr>
          <w:rFonts w:ascii="Lato" w:hAnsi="Lato" w:cs="Arial"/>
          <w:b/>
        </w:rPr>
      </w:pPr>
      <w:r w:rsidRPr="00EF3BBE">
        <w:rPr>
          <w:rFonts w:ascii="Lato" w:hAnsi="Lato" w:cs="Arial"/>
          <w:b/>
        </w:rPr>
        <w:t xml:space="preserve">Oświadczenie lustracyjne należy dołączyć w zamkniętej i opisanej kopercie. </w:t>
      </w:r>
    </w:p>
    <w:p w14:paraId="0454987A" w14:textId="77777777" w:rsidR="006216E7" w:rsidRPr="00EF3BBE" w:rsidRDefault="006216E7" w:rsidP="006216E7">
      <w:pPr>
        <w:spacing w:after="0" w:line="360" w:lineRule="auto"/>
        <w:jc w:val="both"/>
        <w:rPr>
          <w:rFonts w:ascii="Lato" w:hAnsi="Lato" w:cs="Arial"/>
        </w:rPr>
      </w:pPr>
    </w:p>
    <w:p w14:paraId="7D58350B" w14:textId="3B8ED52F" w:rsidR="006216E7" w:rsidRPr="00EF3BBE" w:rsidRDefault="006216E7" w:rsidP="006216E7">
      <w:pPr>
        <w:spacing w:after="0"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Dokumenty, o których mowa w pkt 5 ogłoszenia</w:t>
      </w:r>
      <w:r w:rsidR="00987867" w:rsidRPr="00EF3BBE">
        <w:rPr>
          <w:rFonts w:ascii="Lato" w:hAnsi="Lato" w:cs="Arial"/>
        </w:rPr>
        <w:t>,</w:t>
      </w:r>
      <w:r w:rsidR="00F41661" w:rsidRPr="00EF3BBE">
        <w:rPr>
          <w:rFonts w:ascii="Lato" w:hAnsi="Lato" w:cs="Arial"/>
        </w:rPr>
        <w:t xml:space="preserve"> należy składać w zamkniętych kopertach z dopiskiem</w:t>
      </w:r>
      <w:r w:rsidRPr="00EF3BBE">
        <w:rPr>
          <w:rFonts w:ascii="Lato" w:hAnsi="Lato" w:cs="Arial"/>
        </w:rPr>
        <w:t>:</w:t>
      </w:r>
    </w:p>
    <w:p w14:paraId="3ED05CF1" w14:textId="77777777" w:rsidR="006216E7" w:rsidRPr="00EF3BBE" w:rsidRDefault="006216E7" w:rsidP="006216E7">
      <w:pPr>
        <w:pStyle w:val="Tekstpodstawowy2"/>
        <w:spacing w:before="120" w:after="120" w:line="360" w:lineRule="auto"/>
        <w:jc w:val="left"/>
        <w:rPr>
          <w:rFonts w:ascii="Lato" w:hAnsi="Lato" w:cs="Arial"/>
          <w:sz w:val="22"/>
          <w:szCs w:val="22"/>
        </w:rPr>
      </w:pPr>
      <w:r w:rsidRPr="00EF3BBE">
        <w:rPr>
          <w:rFonts w:ascii="Lato" w:hAnsi="Lato" w:cs="Arial"/>
          <w:sz w:val="22"/>
          <w:szCs w:val="22"/>
        </w:rPr>
        <w:t>„NABÓR NA STANOWISKO GŁÓWNEGO INSPEKTORA FARMACEUTYCZNEGO”</w:t>
      </w:r>
    </w:p>
    <w:p w14:paraId="1D65F91C" w14:textId="77777777" w:rsidR="006216E7" w:rsidRPr="00EF3BBE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lastRenderedPageBreak/>
        <w:t>pocztą na adres:</w:t>
      </w:r>
    </w:p>
    <w:p w14:paraId="6C125660" w14:textId="77777777" w:rsidR="006216E7" w:rsidRPr="00EF3BBE" w:rsidRDefault="006216E7" w:rsidP="006216E7">
      <w:pPr>
        <w:spacing w:before="240"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 xml:space="preserve">Ministerstwo Zdrowia </w:t>
      </w:r>
    </w:p>
    <w:p w14:paraId="16888B5A" w14:textId="77777777" w:rsidR="006216E7" w:rsidRPr="00EF3BBE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 xml:space="preserve">Departament Nadzoru i Kontroli </w:t>
      </w:r>
    </w:p>
    <w:p w14:paraId="0F56B385" w14:textId="77777777" w:rsidR="006216E7" w:rsidRPr="00EF3BBE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ul. Miodowa 15, 00-952 Warszawa</w:t>
      </w:r>
    </w:p>
    <w:p w14:paraId="0C31B529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sz w:val="22"/>
          <w:szCs w:val="22"/>
        </w:rPr>
      </w:pPr>
      <w:r w:rsidRPr="00EF3BBE">
        <w:rPr>
          <w:rFonts w:ascii="Lato" w:hAnsi="Lato"/>
          <w:sz w:val="22"/>
          <w:szCs w:val="22"/>
        </w:rPr>
        <w:t xml:space="preserve">albo osobiście w zamkniętej kopercie w Kancelarii Ministerstwie Zdrowia, ul. Miodowa 15 </w:t>
      </w:r>
      <w:r w:rsidRPr="00EF3BBE">
        <w:rPr>
          <w:rFonts w:ascii="Lato" w:hAnsi="Lato"/>
          <w:sz w:val="22"/>
          <w:szCs w:val="22"/>
        </w:rPr>
        <w:br/>
        <w:t>w pok. nr 13.</w:t>
      </w:r>
    </w:p>
    <w:p w14:paraId="65F07C5D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</w:p>
    <w:p w14:paraId="57D03514" w14:textId="0C2A4551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EF3BBE">
        <w:rPr>
          <w:rFonts w:ascii="Lato" w:hAnsi="Lato"/>
          <w:b/>
          <w:color w:val="auto"/>
          <w:sz w:val="22"/>
          <w:szCs w:val="22"/>
        </w:rPr>
        <w:t xml:space="preserve">Termin składania dokumentów określonych w pkt 5 ogłoszenia upływa w dniu </w:t>
      </w:r>
      <w:r w:rsidRPr="00EF3BBE">
        <w:rPr>
          <w:rFonts w:ascii="Lato" w:hAnsi="Lato"/>
          <w:b/>
          <w:color w:val="auto"/>
          <w:sz w:val="22"/>
          <w:szCs w:val="22"/>
        </w:rPr>
        <w:br/>
      </w:r>
      <w:r w:rsidR="002979FB">
        <w:rPr>
          <w:rFonts w:ascii="Lato" w:hAnsi="Lato"/>
          <w:b/>
          <w:color w:val="auto"/>
          <w:sz w:val="22"/>
          <w:szCs w:val="22"/>
        </w:rPr>
        <w:t>14 czerwca</w:t>
      </w:r>
      <w:r w:rsidR="00A756F3" w:rsidRPr="00EF3BBE">
        <w:rPr>
          <w:rFonts w:ascii="Lato" w:hAnsi="Lato"/>
          <w:b/>
          <w:color w:val="auto"/>
          <w:sz w:val="22"/>
          <w:szCs w:val="22"/>
        </w:rPr>
        <w:t xml:space="preserve"> 2024 r.</w:t>
      </w:r>
    </w:p>
    <w:p w14:paraId="6991160E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EF3BBE">
        <w:rPr>
          <w:rStyle w:val="Pogrubienie"/>
          <w:rFonts w:ascii="Lato" w:hAnsi="Lato"/>
          <w:sz w:val="22"/>
          <w:szCs w:val="22"/>
        </w:rPr>
        <w:t xml:space="preserve">O zachowaniu terminu decyduje data wpływu oferty do Ministerstwa Zdrowia. </w:t>
      </w:r>
      <w:r w:rsidRPr="00EF3BBE">
        <w:rPr>
          <w:rFonts w:ascii="Lato" w:hAnsi="Lato"/>
          <w:b/>
          <w:sz w:val="22"/>
          <w:szCs w:val="22"/>
        </w:rPr>
        <w:t>Oferty nadesłane albo złożone po terminie nie podlegają rozpatrzeniu.</w:t>
      </w:r>
    </w:p>
    <w:p w14:paraId="2A96550C" w14:textId="77777777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</w:p>
    <w:p w14:paraId="6E662A6F" w14:textId="51184184" w:rsidR="006216E7" w:rsidRPr="00EF3BBE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  <w:r w:rsidRPr="00EF3BBE">
        <w:rPr>
          <w:rFonts w:ascii="Lato" w:hAnsi="Lato"/>
          <w:color w:val="auto"/>
          <w:sz w:val="22"/>
          <w:szCs w:val="22"/>
        </w:rPr>
        <w:t>Oferty kandydatów, 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55B18276" w14:textId="77777777" w:rsidR="00D35780" w:rsidRPr="00EF3BBE" w:rsidRDefault="00D35780" w:rsidP="00D35780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</w:p>
    <w:p w14:paraId="16EF81A7" w14:textId="4641644C" w:rsidR="00D35780" w:rsidRPr="00EF3BBE" w:rsidRDefault="00D35780" w:rsidP="00D35780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EF3BBE">
        <w:rPr>
          <w:rFonts w:ascii="Lato" w:hAnsi="Lato"/>
          <w:b/>
          <w:color w:val="auto"/>
          <w:sz w:val="22"/>
          <w:szCs w:val="22"/>
        </w:rPr>
        <w:t>7. Informacja o metodach i technikach naboru:</w:t>
      </w:r>
    </w:p>
    <w:p w14:paraId="6E7C91F3" w14:textId="77777777" w:rsidR="00D35780" w:rsidRPr="00EF3BBE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nabór przeprowadza zespół, o którym mowa w art. 111 ust. 6 ustawy;</w:t>
      </w:r>
    </w:p>
    <w:p w14:paraId="1BEAEA1D" w14:textId="3A0BB71C" w:rsidR="00D35780" w:rsidRPr="00EF3BBE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technika naboru będzie polegała na:</w:t>
      </w:r>
    </w:p>
    <w:p w14:paraId="1E240E63" w14:textId="7EEDA45C" w:rsidR="00D35780" w:rsidRPr="00EF3BBE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formalnej weryfikacji dokumentów, o których mowa w pkt 5</w:t>
      </w:r>
      <w:r w:rsidR="00987867" w:rsidRPr="00EF3BBE">
        <w:rPr>
          <w:rFonts w:ascii="Lato" w:hAnsi="Lato" w:cs="Arial"/>
        </w:rPr>
        <w:t xml:space="preserve"> ogłoszenia</w:t>
      </w:r>
      <w:r w:rsidRPr="00EF3BBE">
        <w:rPr>
          <w:rFonts w:ascii="Lato" w:hAnsi="Lato" w:cs="Arial"/>
        </w:rPr>
        <w:t>,</w:t>
      </w:r>
    </w:p>
    <w:p w14:paraId="6848BA1D" w14:textId="512FE034" w:rsidR="00D35780" w:rsidRPr="00EF3BBE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>analizie merytorycznej dokumentów, o których mowa w pkt 5</w:t>
      </w:r>
      <w:r w:rsidR="00987867" w:rsidRPr="00EF3BBE">
        <w:rPr>
          <w:rFonts w:ascii="Lato" w:hAnsi="Lato" w:cs="Arial"/>
        </w:rPr>
        <w:t xml:space="preserve"> ogłoszenia</w:t>
      </w:r>
      <w:r w:rsidRPr="00EF3BBE">
        <w:rPr>
          <w:rFonts w:ascii="Lato" w:hAnsi="Lato" w:cs="Arial"/>
        </w:rPr>
        <w:t>,</w:t>
      </w:r>
    </w:p>
    <w:p w14:paraId="71CE29B7" w14:textId="62B2100B" w:rsidR="00D354AC" w:rsidRPr="00EF3BBE" w:rsidRDefault="00D35780" w:rsidP="004413ED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 xml:space="preserve">rozmowie kwalifikacyjnej, w trakcie której odbędzie się sprawdzenie </w:t>
      </w:r>
      <w:r w:rsidRPr="00EF3BBE">
        <w:rPr>
          <w:rFonts w:ascii="Lato" w:hAnsi="Lato" w:cs="Arial"/>
          <w:color w:val="333333"/>
          <w:shd w:val="clear" w:color="auto" w:fill="FFFFFF"/>
        </w:rPr>
        <w:t>wiedzy niezbędnej do wykonywania zadań na stanowisku</w:t>
      </w:r>
      <w:r w:rsidRPr="00EF3BBE">
        <w:rPr>
          <w:rFonts w:ascii="Lato" w:hAnsi="Lato" w:cs="Arial"/>
        </w:rPr>
        <w:t xml:space="preserve"> Głównego Inspektora Farmaceutycznego oraz sprawdzenie kompetencji kierowniczych.</w:t>
      </w:r>
    </w:p>
    <w:p w14:paraId="7BBB4176" w14:textId="77777777" w:rsidR="004413ED" w:rsidRPr="00EF3BBE" w:rsidRDefault="004413ED" w:rsidP="004413ED">
      <w:pPr>
        <w:spacing w:after="0" w:line="360" w:lineRule="auto"/>
        <w:ind w:left="1134"/>
        <w:jc w:val="both"/>
        <w:rPr>
          <w:rFonts w:ascii="Lato" w:hAnsi="Lato" w:cs="Arial"/>
        </w:rPr>
      </w:pPr>
    </w:p>
    <w:p w14:paraId="6E1B00A8" w14:textId="66E8602C" w:rsidR="00D354AC" w:rsidRPr="00EF3BBE" w:rsidRDefault="00D354AC" w:rsidP="00D354AC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EF3BBE">
        <w:rPr>
          <w:rFonts w:ascii="Lato" w:hAnsi="Lato"/>
          <w:b/>
          <w:color w:val="auto"/>
          <w:sz w:val="22"/>
          <w:szCs w:val="22"/>
        </w:rPr>
        <w:t>8. Informacje dodatkowe:</w:t>
      </w:r>
    </w:p>
    <w:p w14:paraId="6644C2D1" w14:textId="77777777" w:rsidR="00D354AC" w:rsidRDefault="00D354AC" w:rsidP="00D354AC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0C2C1C2A" w14:textId="6076ECC1" w:rsidR="00D354AC" w:rsidRPr="00EF3BBE" w:rsidRDefault="00D354AC" w:rsidP="00D354AC">
      <w:pPr>
        <w:pStyle w:val="Default"/>
        <w:spacing w:line="360" w:lineRule="auto"/>
        <w:jc w:val="both"/>
        <w:rPr>
          <w:rFonts w:ascii="Lato" w:hAnsi="Lato"/>
          <w:bCs/>
          <w:color w:val="auto"/>
          <w:sz w:val="22"/>
          <w:szCs w:val="22"/>
        </w:rPr>
      </w:pPr>
      <w:r w:rsidRPr="00EF3BBE">
        <w:rPr>
          <w:rFonts w:ascii="Lato" w:hAnsi="Lato"/>
          <w:bCs/>
          <w:color w:val="auto"/>
          <w:sz w:val="22"/>
          <w:szCs w:val="22"/>
        </w:rPr>
        <w:t>Główny Inspektor Farmaceutyczny jest powoływany przez Prezesa Rady Ministrów, spośród osób wyłonionych w drodze otwartego i konkurencyjnego naboru, na wniosek ministra właściwego do spraw zdrowia.</w:t>
      </w:r>
    </w:p>
    <w:p w14:paraId="1260878E" w14:textId="77777777" w:rsidR="00D354AC" w:rsidRPr="00EF3BBE" w:rsidRDefault="00D354AC" w:rsidP="00D354AC">
      <w:pPr>
        <w:pStyle w:val="Default"/>
        <w:spacing w:line="360" w:lineRule="auto"/>
        <w:jc w:val="both"/>
        <w:rPr>
          <w:rFonts w:ascii="Lato" w:hAnsi="Lato"/>
          <w:bCs/>
          <w:color w:val="auto"/>
          <w:sz w:val="22"/>
          <w:szCs w:val="22"/>
        </w:rPr>
      </w:pPr>
    </w:p>
    <w:p w14:paraId="6BA6DE17" w14:textId="6146B086" w:rsidR="00D354AC" w:rsidRPr="00EF3BBE" w:rsidRDefault="00D354AC" w:rsidP="00D354AC">
      <w:pPr>
        <w:pStyle w:val="Default"/>
        <w:spacing w:line="360" w:lineRule="auto"/>
        <w:jc w:val="both"/>
        <w:rPr>
          <w:rFonts w:ascii="Lato" w:hAnsi="Lato"/>
          <w:bCs/>
          <w:color w:val="auto"/>
          <w:sz w:val="22"/>
          <w:szCs w:val="22"/>
        </w:rPr>
      </w:pPr>
      <w:r w:rsidRPr="00EF3BBE">
        <w:rPr>
          <w:rFonts w:ascii="Lato" w:hAnsi="Lato"/>
          <w:bCs/>
          <w:color w:val="auto"/>
          <w:sz w:val="22"/>
          <w:szCs w:val="22"/>
        </w:rPr>
        <w:t>Zgodnie z art. 111 ust. 3 pkt 8 ustawy stanowisko Głównego Inspektora Farmaceutycznego może zajmować osoba, która złożyła oświadczenie, o którym mowa w art. 114a ust. 2 ustawy.</w:t>
      </w:r>
    </w:p>
    <w:p w14:paraId="4E485302" w14:textId="77777777" w:rsidR="00D354AC" w:rsidRPr="00EF3BBE" w:rsidRDefault="00D354AC" w:rsidP="00D354AC">
      <w:pPr>
        <w:pStyle w:val="Default"/>
        <w:spacing w:line="360" w:lineRule="auto"/>
        <w:jc w:val="both"/>
        <w:rPr>
          <w:rFonts w:ascii="Lato" w:hAnsi="Lato"/>
          <w:bCs/>
          <w:color w:val="auto"/>
          <w:sz w:val="22"/>
          <w:szCs w:val="22"/>
        </w:rPr>
      </w:pPr>
    </w:p>
    <w:p w14:paraId="76020839" w14:textId="7CB21B86" w:rsidR="00D354AC" w:rsidRPr="00EF3BBE" w:rsidRDefault="00D354AC" w:rsidP="00D354AC">
      <w:pPr>
        <w:spacing w:after="0" w:line="360" w:lineRule="auto"/>
        <w:ind w:left="-11"/>
        <w:jc w:val="both"/>
        <w:rPr>
          <w:rFonts w:ascii="Lato" w:hAnsi="Lato" w:cs="Arial"/>
        </w:rPr>
      </w:pPr>
      <w:r w:rsidRPr="00EF3BBE">
        <w:rPr>
          <w:rFonts w:ascii="Lato" w:hAnsi="Lato" w:cs="Arial"/>
        </w:rPr>
        <w:t xml:space="preserve">Kandydat na stanowisko Głównego Inspektora Farmaceutycznego wyłoniony w drodze naboru </w:t>
      </w:r>
      <w:r w:rsidR="009311D3" w:rsidRPr="00EF3BBE">
        <w:rPr>
          <w:rFonts w:ascii="Lato" w:hAnsi="Lato" w:cs="Arial"/>
        </w:rPr>
        <w:t>będzie</w:t>
      </w:r>
      <w:r w:rsidRPr="00EF3BBE">
        <w:rPr>
          <w:rFonts w:ascii="Lato" w:hAnsi="Lato" w:cs="Arial"/>
        </w:rPr>
        <w:t xml:space="preserve"> zobowiązany </w:t>
      </w:r>
      <w:r w:rsidR="009311D3" w:rsidRPr="00EF3BBE">
        <w:rPr>
          <w:rFonts w:ascii="Lato" w:hAnsi="Lato" w:cs="Arial"/>
        </w:rPr>
        <w:t>do złożenia</w:t>
      </w:r>
      <w:r w:rsidRPr="00EF3BBE">
        <w:rPr>
          <w:rFonts w:ascii="Lato" w:hAnsi="Lato" w:cs="Arial"/>
        </w:rPr>
        <w:t xml:space="preserve"> ministrowi właściwemu do spraw zdrowia oświadczenie o braku konfliktu interesów, o którym mowa w art. 114a ust. 2 ustawy, które </w:t>
      </w:r>
      <w:r w:rsidR="009311D3" w:rsidRPr="00EF3BBE">
        <w:rPr>
          <w:rFonts w:ascii="Lato" w:hAnsi="Lato" w:cs="Arial"/>
        </w:rPr>
        <w:t>zostanie załączone</w:t>
      </w:r>
      <w:r w:rsidRPr="00EF3BBE">
        <w:rPr>
          <w:rFonts w:ascii="Lato" w:hAnsi="Lato" w:cs="Arial"/>
        </w:rPr>
        <w:t xml:space="preserve"> </w:t>
      </w:r>
      <w:r w:rsidR="00EF3BBE">
        <w:rPr>
          <w:rFonts w:ascii="Lato" w:hAnsi="Lato" w:cs="Arial"/>
        </w:rPr>
        <w:br/>
      </w:r>
      <w:r w:rsidRPr="00EF3BBE">
        <w:rPr>
          <w:rFonts w:ascii="Lato" w:hAnsi="Lato" w:cs="Arial"/>
        </w:rPr>
        <w:t xml:space="preserve">do wniosku ministra właściwego do spraw zdrowia kierowanego do Prezesa Rady Ministrów </w:t>
      </w:r>
      <w:r w:rsidR="00EF3BBE">
        <w:rPr>
          <w:rFonts w:ascii="Lato" w:hAnsi="Lato" w:cs="Arial"/>
        </w:rPr>
        <w:br/>
      </w:r>
      <w:r w:rsidRPr="00EF3BBE">
        <w:rPr>
          <w:rFonts w:ascii="Lato" w:hAnsi="Lato" w:cs="Arial"/>
        </w:rPr>
        <w:t>o powołanie na stanowisko Głównego Inspektora Farmaceutycznego.</w:t>
      </w:r>
      <w:r w:rsidR="009311D3" w:rsidRPr="00EF3BBE">
        <w:rPr>
          <w:rFonts w:ascii="Lato" w:hAnsi="Lato" w:cs="Arial"/>
        </w:rPr>
        <w:t xml:space="preserve"> Niezłożenie przedmiotowego oświadczeni</w:t>
      </w:r>
      <w:r w:rsidR="00437A76" w:rsidRPr="00EF3BBE">
        <w:rPr>
          <w:rFonts w:ascii="Lato" w:hAnsi="Lato" w:cs="Arial"/>
        </w:rPr>
        <w:t>a</w:t>
      </w:r>
      <w:r w:rsidR="009311D3" w:rsidRPr="00EF3BBE">
        <w:rPr>
          <w:rFonts w:ascii="Lato" w:hAnsi="Lato" w:cs="Arial"/>
        </w:rPr>
        <w:t xml:space="preserve"> o braku konfliktu interesów uniemożliwi </w:t>
      </w:r>
      <w:r w:rsidR="0019342A" w:rsidRPr="00EF3BBE">
        <w:rPr>
          <w:rFonts w:ascii="Lato" w:hAnsi="Lato" w:cs="Arial"/>
        </w:rPr>
        <w:t xml:space="preserve">złożenie ministrowi właściwemu do spraw zdrowia ww. wniosku o </w:t>
      </w:r>
      <w:r w:rsidR="009311D3" w:rsidRPr="00EF3BBE">
        <w:rPr>
          <w:rFonts w:ascii="Lato" w:hAnsi="Lato" w:cs="Arial"/>
        </w:rPr>
        <w:t xml:space="preserve">powołanie tego kandydata na </w:t>
      </w:r>
      <w:r w:rsidR="004413ED" w:rsidRPr="00EF3BBE">
        <w:rPr>
          <w:rFonts w:ascii="Lato" w:hAnsi="Lato" w:cs="Arial"/>
        </w:rPr>
        <w:t xml:space="preserve">stanowisko </w:t>
      </w:r>
      <w:r w:rsidR="009311D3" w:rsidRPr="00EF3BBE">
        <w:rPr>
          <w:rFonts w:ascii="Lato" w:hAnsi="Lato" w:cs="Arial"/>
        </w:rPr>
        <w:t>Głównego Inspektora Farmaceutycznego.</w:t>
      </w:r>
    </w:p>
    <w:p w14:paraId="22B9891C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645F6DDB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2E29722D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61DBC54D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1B8ED149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6239B5EC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7A766246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09D1CFAD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0C8B2B8D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2092DF6E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326B03DA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2D081037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03BE112D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2F937B9C" w14:textId="77777777" w:rsidR="00D354AC" w:rsidRDefault="00D354AC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28414811" w14:textId="77777777" w:rsidR="007F026A" w:rsidRDefault="007F026A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51DFF092" w14:textId="77777777" w:rsidR="007F026A" w:rsidRDefault="007F026A" w:rsidP="00D354AC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4ECC33BF" w14:textId="77777777" w:rsidR="009311D3" w:rsidRDefault="009311D3" w:rsidP="00163805">
      <w:pPr>
        <w:spacing w:after="0" w:line="360" w:lineRule="auto"/>
        <w:jc w:val="both"/>
        <w:rPr>
          <w:rFonts w:ascii="Arial" w:hAnsi="Arial" w:cs="Arial"/>
        </w:rPr>
      </w:pPr>
    </w:p>
    <w:p w14:paraId="124B370F" w14:textId="77777777" w:rsidR="00186D93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p w14:paraId="17CF65DF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D48C540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60F46901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4807AD3B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6C1E84E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9EEECD5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1F48F56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005C53D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0E0336E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68D0345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5A078D62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335BB4D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409250F4" w14:textId="77777777" w:rsidR="00F41661" w:rsidRDefault="00F41661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1FEEE79" w14:textId="3F5F281A" w:rsidR="00186D93" w:rsidRPr="00D06629" w:rsidRDefault="00186D93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D06629">
        <w:rPr>
          <w:b/>
          <w:color w:val="auto"/>
          <w:sz w:val="20"/>
          <w:szCs w:val="20"/>
        </w:rPr>
        <w:t>KLAUZULA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186D93" w:rsidRPr="00160ED6" w14:paraId="269DB4C2" w14:textId="77777777" w:rsidTr="00E635C0">
        <w:trPr>
          <w:trHeight w:val="11497"/>
        </w:trPr>
        <w:tc>
          <w:tcPr>
            <w:tcW w:w="9343" w:type="dxa"/>
          </w:tcPr>
          <w:p w14:paraId="7C0F5099" w14:textId="77777777" w:rsidR="00186D93" w:rsidRPr="00EF5051" w:rsidRDefault="00186D93" w:rsidP="00E635C0">
            <w:pPr>
              <w:spacing w:line="360" w:lineRule="auto"/>
              <w:ind w:left="14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przedstawiam następujące informacje:</w:t>
            </w:r>
          </w:p>
          <w:p w14:paraId="72940A12" w14:textId="10A06282" w:rsidR="00186D93" w:rsidRPr="00EF5051" w:rsidRDefault="00186D93" w:rsidP="00E635C0">
            <w:pPr>
              <w:spacing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Administratorem danych osobowych osób aplikujących na stanowisko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sz w:val="16"/>
                <w:szCs w:val="16"/>
              </w:rPr>
              <w:t>Głównego Inspektora Farmaceutycznego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jest Minister Zdrowia, mający siedzibę w Warszawie przy ul. Miodowej 15, kod pocztowy: 00-952, z którym można kontaktować się listownie, za pomocą e-mail: kancelaria@mz.gov.pl lub za pośrednictwem platformy e-PUAP (adres skrytki):</w:t>
            </w:r>
            <w:r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>/8tk37sxx6h/</w:t>
            </w:r>
            <w:proofErr w:type="spellStart"/>
            <w:r w:rsidRPr="00EF5051">
              <w:rPr>
                <w:rFonts w:ascii="Lato" w:hAnsi="Lato" w:cs="Arial"/>
                <w:sz w:val="16"/>
                <w:szCs w:val="16"/>
              </w:rPr>
              <w:t>SkrytkaESP</w:t>
            </w:r>
            <w:proofErr w:type="spellEnd"/>
            <w:r w:rsidRPr="00EF5051"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3453448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 wyznaczył inspektora ochrony danych, z którym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może się Pani/Pan skontaktować poprzez e-mail: iod@mz.gov.pl, </w:t>
            </w:r>
            <w:r w:rsidRPr="00EF5051">
              <w:rPr>
                <w:rFonts w:ascii="Lato" w:hAnsi="Lato" w:cs="Arial"/>
                <w:sz w:val="16"/>
                <w:szCs w:val="16"/>
              </w:rPr>
              <w:br/>
              <w:t>za pośrednictwem platformy e-PUAP lub listownie na adres siedziby</w:t>
            </w:r>
            <w:r w:rsidRPr="00EF5051">
              <w:rPr>
                <w:rFonts w:ascii="Lato" w:hAnsi="Lato" w:cs="Arial"/>
                <w:sz w:val="16"/>
                <w:szCs w:val="16"/>
                <w:shd w:val="clear" w:color="auto" w:fill="FFFFFF"/>
              </w:rPr>
              <w:t xml:space="preserve"> Administratora</w:t>
            </w:r>
            <w:r w:rsidRPr="00EF5051">
              <w:rPr>
                <w:rFonts w:ascii="Lato" w:hAnsi="Lato" w:cs="Arial"/>
                <w:sz w:val="16"/>
                <w:szCs w:val="16"/>
              </w:rPr>
              <w:t>, we wszystkich sprawach dotyczących przetwarzania danych osobowych oraz korzystania z praw związanych z ich przetwarzaniem.</w:t>
            </w:r>
          </w:p>
          <w:p w14:paraId="7979EAB4" w14:textId="49D8023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Celem przetwarzania danych osobowych jest wybór kandydata na stanowisko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sz w:val="16"/>
                <w:szCs w:val="16"/>
              </w:rPr>
              <w:t>Głównego Inspektora Farmaceutycznego.</w:t>
            </w:r>
          </w:p>
          <w:p w14:paraId="552DE38A" w14:textId="207799BA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przez Panią/Pana danych osobowych związane jest z wymogiem ustawowym wynikającym z przepisów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ustawy z dnia </w:t>
            </w:r>
            <w:r>
              <w:rPr>
                <w:rFonts w:ascii="Lato" w:hAnsi="Lato" w:cs="Arial"/>
                <w:sz w:val="16"/>
                <w:szCs w:val="16"/>
              </w:rPr>
              <w:t>6 września 2001 r. Prawo farmaceutyczne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(Dz. U. z 2022 r. poz. </w:t>
            </w:r>
            <w:r>
              <w:rPr>
                <w:rFonts w:ascii="Lato" w:hAnsi="Lato" w:cs="Arial"/>
                <w:sz w:val="16"/>
                <w:szCs w:val="16"/>
              </w:rPr>
              <w:t>2301</w:t>
            </w:r>
            <w:r w:rsidRPr="00EF5051">
              <w:rPr>
                <w:rFonts w:ascii="Lato" w:hAnsi="Lato" w:cs="Arial"/>
                <w:sz w:val="16"/>
                <w:szCs w:val="16"/>
              </w:rPr>
              <w:t>, z późn. zm.)</w:t>
            </w: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, a także ustawy z dnia 26 czerwca 1974 r. – Kodeks pracy (Dz. U. z 2023 r. poz. 1465).  </w:t>
            </w:r>
          </w:p>
          <w:p w14:paraId="5C7F118D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Dane osobowe wskazane w Kodeksie pracy lub w innych ustawach szczegółowych (według wymogów ogłoszenia), przetwarzamy w oparciu o przepisy prawa. Podanie danych wymaganych przepisami prawa jest niezbędne do przeprowadzenia procesu rekrutacji. Niepodanie tych danych spowoduje brak Pani/Pana udziału w procesie rekrutacji. </w:t>
            </w:r>
          </w:p>
          <w:p w14:paraId="11D1480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danych osobowych wykraczających poza zakres wskazany w przepisach prawa jest traktowane jako zgoda na ich przetwarzanie i ich podanie nie ma wpływu na możliwość udziału w rekrutacji. Wyrażenie zgody jest dobrowolne, zaś zgodę można odwołać w dowolnym czasie. Wycofanie zgody nie wpływa na zgodność z prawem przetwarzania, którego dokonano na podstawie zgody przed jej wycofaniem.</w:t>
            </w:r>
          </w:p>
          <w:p w14:paraId="24C62844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Odbiorcami danych będą podmioty uprawnione na mocy przepisów prawa oraz podmioty, którym Administrator powierzył przetwarzanie danych osobowych na postawie zawartej umowy.</w:t>
            </w:r>
          </w:p>
          <w:p w14:paraId="610370B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Posiada Pani/Pan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14:paraId="5C094A7E" w14:textId="6EF2871C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Dane będą przechowywane przez czas niezbędny do przeprowadzenia naboru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na stanowisko </w:t>
            </w:r>
            <w:r>
              <w:rPr>
                <w:rFonts w:ascii="Lato" w:hAnsi="Lato" w:cs="Arial"/>
                <w:sz w:val="16"/>
                <w:szCs w:val="16"/>
              </w:rPr>
              <w:t>Głównego Inspektora Farmaceutycznego</w:t>
            </w:r>
            <w:r w:rsidRPr="00EF5051">
              <w:rPr>
                <w:rFonts w:ascii="Lato" w:hAnsi="Lato" w:cs="Arial"/>
                <w:sz w:val="16"/>
                <w:szCs w:val="16"/>
              </w:rPr>
              <w:t>, a następnie przez czas wynikający z przepisów o archiwizacji oraz zgodnie z obowiązującą w Ministerstwie Zdrowia instrukcją kancelaryjną.</w:t>
            </w:r>
          </w:p>
          <w:p w14:paraId="6B7BAE52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będą przetwarzanie w sposób zautomatyzowany w systemie Elektroniczne Zarządzanie Dokumentacją (EZD), ale nie będą podlegały zautomatyzowanemu podejmowaniu decyzji, w tym profilowaniu.</w:t>
            </w:r>
          </w:p>
          <w:p w14:paraId="02DB64DF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nie będą przekazane do państwa trzeciego/organizacji międzynarodowej.</w:t>
            </w:r>
          </w:p>
          <w:p w14:paraId="35B973D6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W przypadku uznania, że przetwarzanie Pani/Pana danych osobowych narusza przepisy prawa, przysługuje Pani/Panu prawo wniesienia skargi do organu nadzorczego, tj. Prezesa Urzędu Ochrony Danych Osobowych (na adres: ul. Stawki 2, kod pocztowy: 00-193 Warszawa).</w:t>
            </w:r>
          </w:p>
        </w:tc>
      </w:tr>
    </w:tbl>
    <w:p w14:paraId="19274140" w14:textId="77777777" w:rsidR="00186D93" w:rsidRPr="00163805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sectPr w:rsidR="00186D93" w:rsidRPr="00163805" w:rsidSect="00F41661">
      <w:headerReference w:type="default" r:id="rId18"/>
      <w:footerReference w:type="default" r:id="rId19"/>
      <w:pgSz w:w="11907" w:h="16840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F058" w14:textId="77777777" w:rsidR="00EC5A93" w:rsidRDefault="00EC5A93" w:rsidP="00FA294C">
      <w:pPr>
        <w:spacing w:after="0" w:line="240" w:lineRule="auto"/>
      </w:pPr>
      <w:r>
        <w:separator/>
      </w:r>
    </w:p>
  </w:endnote>
  <w:endnote w:type="continuationSeparator" w:id="0">
    <w:p w14:paraId="3813AEFE" w14:textId="77777777" w:rsidR="00EC5A93" w:rsidRDefault="00EC5A93" w:rsidP="00F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212764"/>
      <w:docPartObj>
        <w:docPartGallery w:val="Page Numbers (Bottom of Page)"/>
        <w:docPartUnique/>
      </w:docPartObj>
    </w:sdtPr>
    <w:sdtEndPr/>
    <w:sdtContent>
      <w:p w14:paraId="6CD10083" w14:textId="08D531C7" w:rsidR="0052692B" w:rsidRDefault="00526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C58AA" w14:textId="77777777" w:rsidR="0052692B" w:rsidRDefault="00526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FB9D" w14:textId="77777777" w:rsidR="00EC5A93" w:rsidRDefault="00EC5A93" w:rsidP="00FA294C">
      <w:pPr>
        <w:spacing w:after="0" w:line="240" w:lineRule="auto"/>
      </w:pPr>
      <w:r>
        <w:separator/>
      </w:r>
    </w:p>
  </w:footnote>
  <w:footnote w:type="continuationSeparator" w:id="0">
    <w:p w14:paraId="0F147F9B" w14:textId="77777777" w:rsidR="00EC5A93" w:rsidRDefault="00EC5A93" w:rsidP="00FA294C">
      <w:pPr>
        <w:spacing w:after="0" w:line="240" w:lineRule="auto"/>
      </w:pPr>
      <w:r>
        <w:continuationSeparator/>
      </w:r>
    </w:p>
  </w:footnote>
  <w:footnote w:id="1">
    <w:p w14:paraId="51FCA9FC" w14:textId="21D8FAB1" w:rsidR="00FA294C" w:rsidRPr="0076748D" w:rsidRDefault="00FA294C" w:rsidP="00FA29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5AF0">
        <w:rPr>
          <w:rFonts w:ascii="Lato" w:hAnsi="Lato" w:cs="Arial"/>
          <w:sz w:val="18"/>
          <w:szCs w:val="18"/>
        </w:rPr>
        <w:t>rozporządzenie delegowane Komisji (UE) </w:t>
      </w:r>
      <w:hyperlink r:id="rId1" w:history="1">
        <w:r w:rsidRPr="00C15AF0">
          <w:rPr>
            <w:rFonts w:ascii="Lato" w:hAnsi="Lato"/>
            <w:sz w:val="18"/>
            <w:szCs w:val="18"/>
          </w:rPr>
          <w:t>2016/161</w:t>
        </w:r>
      </w:hyperlink>
      <w:r w:rsidRPr="00C15AF0">
        <w:rPr>
          <w:rFonts w:ascii="Lato" w:hAnsi="Lato" w:cs="Arial"/>
          <w:sz w:val="18"/>
          <w:szCs w:val="18"/>
        </w:rPr>
        <w:t> z dnia 2 października 2015 r. uzupełniającego dyrektywę </w:t>
      </w:r>
      <w:hyperlink r:id="rId2" w:history="1">
        <w:r w:rsidRPr="00C15AF0">
          <w:rPr>
            <w:rFonts w:ascii="Lato" w:hAnsi="Lato"/>
            <w:sz w:val="18"/>
            <w:szCs w:val="18"/>
          </w:rPr>
          <w:t>2001/83/WE</w:t>
        </w:r>
      </w:hyperlink>
      <w:r w:rsidRPr="00C15AF0">
        <w:rPr>
          <w:rFonts w:ascii="Lato" w:hAnsi="Lato" w:cs="Arial"/>
          <w:sz w:val="18"/>
          <w:szCs w:val="18"/>
        </w:rPr>
        <w:t> Parlamentu Europejskiego i Rady przez określenie szczegółowych zasad dotyczących zabezpieczeń umieszczanych na opakowaniach produktów leczniczych stosowanych u ludzi (Dz.</w:t>
      </w:r>
      <w:r w:rsidR="00C15AF0" w:rsidRPr="00C15AF0">
        <w:rPr>
          <w:rFonts w:ascii="Lato" w:hAnsi="Lato" w:cs="Arial"/>
          <w:sz w:val="18"/>
          <w:szCs w:val="18"/>
        </w:rPr>
        <w:t xml:space="preserve"> </w:t>
      </w:r>
      <w:r w:rsidRPr="00C15AF0">
        <w:rPr>
          <w:rFonts w:ascii="Lato" w:hAnsi="Lato" w:cs="Arial"/>
          <w:sz w:val="18"/>
          <w:szCs w:val="18"/>
        </w:rPr>
        <w:t>Urz. UE L 32 z 09.02.2016, </w:t>
      </w:r>
      <w:hyperlink r:id="rId3" w:history="1">
        <w:r w:rsidRPr="00C15AF0">
          <w:rPr>
            <w:rFonts w:ascii="Lato" w:hAnsi="Lato"/>
            <w:sz w:val="18"/>
            <w:szCs w:val="18"/>
          </w:rPr>
          <w:t>str. 1</w:t>
        </w:r>
      </w:hyperlink>
      <w:r w:rsidRPr="00C15AF0">
        <w:rPr>
          <w:rFonts w:ascii="Lato" w:hAnsi="Lato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1A6D" w14:textId="53413590" w:rsidR="00C15AF0" w:rsidRDefault="00D86126" w:rsidP="00C15AF0">
    <w:pPr>
      <w:pStyle w:val="Nagwek"/>
      <w:jc w:val="right"/>
    </w:pPr>
    <w:r>
      <w:t xml:space="preserve"> </w:t>
    </w:r>
    <w:r w:rsidR="00772628">
      <w:t>2</w:t>
    </w:r>
    <w:r w:rsidR="002979FB">
      <w:t>9</w:t>
    </w:r>
    <w:r w:rsidR="009311D3">
      <w:t xml:space="preserve"> maja </w:t>
    </w:r>
    <w:r w:rsidR="00C15AF0">
      <w:t>202</w:t>
    </w:r>
    <w:r w:rsidR="00AB7DCF">
      <w:t>4</w:t>
    </w:r>
    <w:r w:rsidR="00C15AF0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124"/>
    <w:multiLevelType w:val="hybridMultilevel"/>
    <w:tmpl w:val="6EBED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092"/>
    <w:multiLevelType w:val="hybridMultilevel"/>
    <w:tmpl w:val="6D889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BB3804"/>
    <w:multiLevelType w:val="hybridMultilevel"/>
    <w:tmpl w:val="51E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51BE"/>
    <w:multiLevelType w:val="hybridMultilevel"/>
    <w:tmpl w:val="D946D020"/>
    <w:lvl w:ilvl="0" w:tplc="C49898D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6065D5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E0D90"/>
    <w:multiLevelType w:val="hybridMultilevel"/>
    <w:tmpl w:val="E096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63D1"/>
    <w:multiLevelType w:val="singleLevel"/>
    <w:tmpl w:val="4BD21A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392B68AF"/>
    <w:multiLevelType w:val="hybridMultilevel"/>
    <w:tmpl w:val="DA7C864A"/>
    <w:lvl w:ilvl="0" w:tplc="1B5C110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5187A58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3A1D02"/>
    <w:multiLevelType w:val="hybridMultilevel"/>
    <w:tmpl w:val="2BFC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0852"/>
    <w:multiLevelType w:val="hybridMultilevel"/>
    <w:tmpl w:val="CE845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A78E5"/>
    <w:multiLevelType w:val="hybridMultilevel"/>
    <w:tmpl w:val="6EB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08862">
    <w:abstractNumId w:val="10"/>
  </w:num>
  <w:num w:numId="2" w16cid:durableId="1538590941">
    <w:abstractNumId w:val="0"/>
  </w:num>
  <w:num w:numId="3" w16cid:durableId="482698338">
    <w:abstractNumId w:val="2"/>
  </w:num>
  <w:num w:numId="4" w16cid:durableId="797793729">
    <w:abstractNumId w:val="3"/>
  </w:num>
  <w:num w:numId="5" w16cid:durableId="824277510">
    <w:abstractNumId w:val="7"/>
  </w:num>
  <w:num w:numId="6" w16cid:durableId="309289938">
    <w:abstractNumId w:val="1"/>
  </w:num>
  <w:num w:numId="7" w16cid:durableId="569970609">
    <w:abstractNumId w:val="5"/>
  </w:num>
  <w:num w:numId="8" w16cid:durableId="1668823080">
    <w:abstractNumId w:val="6"/>
  </w:num>
  <w:num w:numId="9" w16cid:durableId="117383118">
    <w:abstractNumId w:val="8"/>
  </w:num>
  <w:num w:numId="10" w16cid:durableId="1490097398">
    <w:abstractNumId w:val="4"/>
  </w:num>
  <w:num w:numId="11" w16cid:durableId="1740708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05"/>
    <w:rsid w:val="00033ED0"/>
    <w:rsid w:val="00091E92"/>
    <w:rsid w:val="00163805"/>
    <w:rsid w:val="00186D93"/>
    <w:rsid w:val="0019342A"/>
    <w:rsid w:val="00195251"/>
    <w:rsid w:val="002267DF"/>
    <w:rsid w:val="00265E79"/>
    <w:rsid w:val="002979FB"/>
    <w:rsid w:val="003331DD"/>
    <w:rsid w:val="003F5CAB"/>
    <w:rsid w:val="00437A76"/>
    <w:rsid w:val="004413ED"/>
    <w:rsid w:val="004A2DD1"/>
    <w:rsid w:val="004D291F"/>
    <w:rsid w:val="0050442A"/>
    <w:rsid w:val="0052692B"/>
    <w:rsid w:val="005C29A3"/>
    <w:rsid w:val="006216E7"/>
    <w:rsid w:val="00622C45"/>
    <w:rsid w:val="006E3542"/>
    <w:rsid w:val="00772628"/>
    <w:rsid w:val="0078522A"/>
    <w:rsid w:val="007F026A"/>
    <w:rsid w:val="00807254"/>
    <w:rsid w:val="00820247"/>
    <w:rsid w:val="00826C22"/>
    <w:rsid w:val="008C3C15"/>
    <w:rsid w:val="009311D3"/>
    <w:rsid w:val="00987867"/>
    <w:rsid w:val="009D1DB3"/>
    <w:rsid w:val="009E7C28"/>
    <w:rsid w:val="00A756F3"/>
    <w:rsid w:val="00AA5E03"/>
    <w:rsid w:val="00AB7DCF"/>
    <w:rsid w:val="00C15AF0"/>
    <w:rsid w:val="00C85780"/>
    <w:rsid w:val="00D354AC"/>
    <w:rsid w:val="00D35780"/>
    <w:rsid w:val="00D558D0"/>
    <w:rsid w:val="00D86126"/>
    <w:rsid w:val="00DC7CDE"/>
    <w:rsid w:val="00E519D4"/>
    <w:rsid w:val="00E86CAD"/>
    <w:rsid w:val="00EC4AA6"/>
    <w:rsid w:val="00EC5A93"/>
    <w:rsid w:val="00EC62FA"/>
    <w:rsid w:val="00EF3BBE"/>
    <w:rsid w:val="00F06D32"/>
    <w:rsid w:val="00F30E39"/>
    <w:rsid w:val="00F41661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EC6"/>
  <w15:chartTrackingRefBased/>
  <w15:docId w15:val="{6F9108EC-A968-480B-834D-6853EE19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0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unhideWhenUsed/>
    <w:rsid w:val="00163805"/>
    <w:pPr>
      <w:spacing w:after="0" w:line="36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163805"/>
    <w:pPr>
      <w:spacing w:after="0" w:line="240" w:lineRule="auto"/>
    </w:pPr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80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D558D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558D0"/>
    <w:pPr>
      <w:widowControl w:val="0"/>
      <w:shd w:val="clear" w:color="auto" w:fill="FFFFFF"/>
      <w:spacing w:before="180" w:after="600" w:line="240" w:lineRule="atLeast"/>
      <w:ind w:hanging="400"/>
      <w:jc w:val="center"/>
    </w:pPr>
    <w:rPr>
      <w:kern w:val="2"/>
      <w:sz w:val="21"/>
      <w:szCs w:val="21"/>
      <w14:ligatures w14:val="standardContextual"/>
    </w:rPr>
  </w:style>
  <w:style w:type="character" w:styleId="Pogrubienie">
    <w:name w:val="Strong"/>
    <w:basedOn w:val="Domylnaczcionkaakapitu"/>
    <w:qFormat/>
    <w:rsid w:val="00C857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A294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29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294C"/>
    <w:rPr>
      <w:vertAlign w:val="superscript"/>
    </w:rPr>
  </w:style>
  <w:style w:type="character" w:customStyle="1" w:styleId="highlight-disabled">
    <w:name w:val="highlight-disabled"/>
    <w:basedOn w:val="Domylnaczcionkaakapitu"/>
    <w:rsid w:val="00820247"/>
  </w:style>
  <w:style w:type="paragraph" w:customStyle="1" w:styleId="Default">
    <w:name w:val="Default"/>
    <w:rsid w:val="00621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rsid w:val="006216E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216E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9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92B"/>
    <w:rPr>
      <w:kern w:val="0"/>
      <w14:ligatures w14:val="none"/>
    </w:rPr>
  </w:style>
  <w:style w:type="paragraph" w:styleId="Poprawka">
    <w:name w:val="Revision"/>
    <w:hidden/>
    <w:uiPriority w:val="99"/>
    <w:semiHidden/>
    <w:rsid w:val="002267DF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42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42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bwgaytsltqmfyc4mzzhe2tknrzgu" TargetMode="External"/><Relationship Id="rId13" Type="http://schemas.openxmlformats.org/officeDocument/2006/relationships/hyperlink" Target="https://sip.legalis.pl/document-view.seam?documentId=mfrxilrvgaytgmzrgays44dboaxdcmjqgqzdinj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4ytcnbwgaytsltqmfyc4mzzhe2tmnjvha" TargetMode="External"/><Relationship Id="rId12" Type="http://schemas.openxmlformats.org/officeDocument/2006/relationships/hyperlink" Target="https://sip.legalis.pl/document-view.seam?documentId=mfrxilrtg4ytcnbwgaytsltqmfyc4mzzhe2tknrzgu" TargetMode="External"/><Relationship Id="rId17" Type="http://schemas.openxmlformats.org/officeDocument/2006/relationships/hyperlink" Target="https://sip.legalis.pl/document-view.seam?documentId=mfrxilrtgmydsmjyhe3t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ydsmjyhe3tkltqmfyc4mztha2tanbug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cnbwgaytsltqmfyc4mzzhe2tmnjwg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ydsmjyhe3tk" TargetMode="External"/><Relationship Id="rId10" Type="http://schemas.openxmlformats.org/officeDocument/2006/relationships/hyperlink" Target="https://sip.legalis.pl/document-view.seam?documentId=mfrxilrtg4ytcnbwgaytsltqmfyc4mzzhe2tknrzg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mzrgays44dboaxdcmjqgqzdinjs" TargetMode="External"/><Relationship Id="rId14" Type="http://schemas.openxmlformats.org/officeDocument/2006/relationships/hyperlink" Target="https://sip.legalis.pl/document-view.seam?documentId=mfrxilrtgmydsmjyhe3tkltqmfyc4mztha2tanjsg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tgmydsmjyhe3tkltqmfyc4mztha2dsnjvgm" TargetMode="External"/><Relationship Id="rId2" Type="http://schemas.openxmlformats.org/officeDocument/2006/relationships/hyperlink" Target="https://sip.legalis.pl/document-view.seam?documentId=mfrxilrvgaytgmzrgays44dboaxdcmjqgqzdinjs" TargetMode="External"/><Relationship Id="rId1" Type="http://schemas.openxmlformats.org/officeDocument/2006/relationships/hyperlink" Target="https://sip.legalis.pl/document-view.seam?documentId=mfrxilrtgmydsmjyhe3tkltqmfyc4mztha2dsnjv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2217</Words>
  <Characters>13304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Zdunek Marcin</cp:lastModifiedBy>
  <cp:revision>2</cp:revision>
  <dcterms:created xsi:type="dcterms:W3CDTF">2024-05-29T08:10:00Z</dcterms:created>
  <dcterms:modified xsi:type="dcterms:W3CDTF">2024-05-29T08:10:00Z</dcterms:modified>
</cp:coreProperties>
</file>