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066DD" w14:textId="61732C32" w:rsidR="009E6247" w:rsidRPr="00062E59" w:rsidRDefault="00752542" w:rsidP="003017E6">
      <w:pPr>
        <w:rPr>
          <w:rFonts w:cstheme="minorHAnsi"/>
          <w:sz w:val="24"/>
          <w:szCs w:val="24"/>
        </w:rPr>
      </w:pPr>
      <w:r w:rsidRPr="00062E59">
        <w:rPr>
          <w:rFonts w:cstheme="minorHAnsi"/>
          <w:sz w:val="24"/>
          <w:szCs w:val="24"/>
        </w:rPr>
        <w:t xml:space="preserve">Załącznik </w:t>
      </w:r>
      <w:r w:rsidR="00812068">
        <w:rPr>
          <w:rFonts w:cstheme="minorHAnsi"/>
          <w:sz w:val="24"/>
          <w:szCs w:val="24"/>
        </w:rPr>
        <w:t>nr 2</w:t>
      </w:r>
      <w:r w:rsidR="00812068" w:rsidRPr="00062E59">
        <w:rPr>
          <w:rFonts w:cstheme="minorHAnsi"/>
          <w:sz w:val="24"/>
          <w:szCs w:val="24"/>
        </w:rPr>
        <w:t xml:space="preserve"> </w:t>
      </w:r>
      <w:r w:rsidRPr="00062E59">
        <w:rPr>
          <w:rFonts w:cstheme="minorHAnsi"/>
          <w:sz w:val="24"/>
          <w:szCs w:val="24"/>
        </w:rPr>
        <w:t xml:space="preserve">do Regulaminu konkursu na przygotowanie strategii kampanii </w:t>
      </w:r>
      <w:r w:rsidR="00E80216">
        <w:rPr>
          <w:rFonts w:cstheme="minorHAnsi"/>
          <w:sz w:val="24"/>
          <w:szCs w:val="24"/>
        </w:rPr>
        <w:t>informacyjno</w:t>
      </w:r>
      <w:r w:rsidRPr="00062E59">
        <w:rPr>
          <w:rFonts w:cstheme="minorHAnsi"/>
          <w:sz w:val="24"/>
          <w:szCs w:val="24"/>
        </w:rPr>
        <w:t>-</w:t>
      </w:r>
      <w:r w:rsidR="00E80216">
        <w:rPr>
          <w:rFonts w:cstheme="minorHAnsi"/>
          <w:sz w:val="24"/>
          <w:szCs w:val="24"/>
        </w:rPr>
        <w:t xml:space="preserve">edukacyjnej </w:t>
      </w:r>
      <w:r w:rsidRPr="00062E59">
        <w:rPr>
          <w:rFonts w:cstheme="minorHAnsi"/>
          <w:sz w:val="24"/>
          <w:szCs w:val="24"/>
        </w:rPr>
        <w:t>i jej realizację</w:t>
      </w:r>
    </w:p>
    <w:p w14:paraId="59E206F6" w14:textId="4F31F192" w:rsidR="00752542" w:rsidRPr="00062E59" w:rsidRDefault="00752542" w:rsidP="003017E6">
      <w:pPr>
        <w:rPr>
          <w:rFonts w:cstheme="minorHAnsi"/>
          <w:sz w:val="24"/>
          <w:szCs w:val="24"/>
        </w:rPr>
      </w:pPr>
    </w:p>
    <w:p w14:paraId="4A0D5597" w14:textId="0757720B" w:rsidR="00752542" w:rsidRPr="00062E59" w:rsidRDefault="00C048E5" w:rsidP="003017E6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Źr</w:t>
      </w:r>
      <w:r w:rsidR="00752542" w:rsidRPr="00062E59">
        <w:rPr>
          <w:rFonts w:cstheme="minorHAnsi"/>
          <w:b/>
          <w:bCs/>
          <w:sz w:val="24"/>
          <w:szCs w:val="24"/>
        </w:rPr>
        <w:t>ódła informacji</w:t>
      </w:r>
      <w:r>
        <w:rPr>
          <w:rFonts w:cstheme="minorHAnsi"/>
          <w:b/>
          <w:bCs/>
          <w:sz w:val="24"/>
          <w:szCs w:val="24"/>
        </w:rPr>
        <w:t xml:space="preserve"> – katalog otwarty</w:t>
      </w:r>
      <w:r w:rsidR="00752542" w:rsidRPr="00062E59">
        <w:rPr>
          <w:rFonts w:cstheme="minorHAnsi"/>
          <w:b/>
          <w:bCs/>
          <w:sz w:val="24"/>
          <w:szCs w:val="24"/>
        </w:rPr>
        <w:t>:</w:t>
      </w:r>
    </w:p>
    <w:p w14:paraId="6ABE3D1D" w14:textId="3E8980FD" w:rsidR="00752542" w:rsidRPr="00062E59" w:rsidRDefault="00752542" w:rsidP="003017E6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Theme="minorHAnsi" w:eastAsia="Calibri" w:hAnsiTheme="minorHAnsi" w:cstheme="minorHAnsi"/>
          <w:bCs/>
          <w:kern w:val="0"/>
          <w:szCs w:val="24"/>
          <w:lang w:eastAsia="en-US" w:bidi="ar-SA"/>
        </w:rPr>
      </w:pPr>
      <w:r w:rsidRPr="00062E59">
        <w:rPr>
          <w:rFonts w:asciiTheme="minorHAnsi" w:eastAsia="Calibri" w:hAnsiTheme="minorHAnsi" w:cstheme="minorHAnsi"/>
          <w:bCs/>
          <w:kern w:val="0"/>
          <w:szCs w:val="24"/>
          <w:lang w:eastAsia="en-US" w:bidi="ar-SA"/>
        </w:rPr>
        <w:t>Raport „Znajomość zagadnień finansowych w Polsce: Znaczenie, dane i oferta edukacyjna”, OECD (2022)</w:t>
      </w:r>
      <w:r w:rsidR="00B26A72">
        <w:rPr>
          <w:rFonts w:asciiTheme="minorHAnsi" w:eastAsia="Calibri" w:hAnsiTheme="minorHAnsi" w:cstheme="minorHAnsi"/>
          <w:bCs/>
          <w:kern w:val="0"/>
          <w:szCs w:val="24"/>
          <w:lang w:eastAsia="en-US" w:bidi="ar-SA"/>
        </w:rPr>
        <w:t>,</w:t>
      </w:r>
      <w:r w:rsidRPr="00062E59">
        <w:rPr>
          <w:rFonts w:asciiTheme="minorHAnsi" w:eastAsia="Calibri" w:hAnsiTheme="minorHAnsi" w:cstheme="minorHAnsi"/>
          <w:bCs/>
          <w:kern w:val="0"/>
          <w:szCs w:val="24"/>
          <w:lang w:eastAsia="en-US" w:bidi="ar-SA"/>
        </w:rPr>
        <w:t xml:space="preserve"> </w:t>
      </w:r>
      <w:hyperlink r:id="rId8" w:history="1">
        <w:r w:rsidRPr="00812068">
          <w:rPr>
            <w:rStyle w:val="Hipercze"/>
            <w:rFonts w:asciiTheme="minorHAnsi" w:eastAsia="Calibri" w:hAnsiTheme="minorHAnsi" w:cstheme="minorHAnsi"/>
          </w:rPr>
          <w:t>https://www.oecd.org/finance/financial-education/financial-literacy-poland.htm</w:t>
        </w:r>
      </w:hyperlink>
      <w:r w:rsidR="00B5207C">
        <w:rPr>
          <w:rFonts w:asciiTheme="minorHAnsi" w:hAnsiTheme="minorHAnsi" w:cstheme="minorHAnsi"/>
          <w:bCs/>
          <w:kern w:val="0"/>
          <w:szCs w:val="24"/>
          <w:lang w:eastAsia="en-US" w:bidi="ar-SA"/>
        </w:rPr>
        <w:t xml:space="preserve"> </w:t>
      </w:r>
      <w:r w:rsidRPr="00062E59">
        <w:rPr>
          <w:rFonts w:asciiTheme="minorHAnsi" w:eastAsia="Calibri" w:hAnsiTheme="minorHAnsi" w:cstheme="minorHAnsi"/>
          <w:bCs/>
          <w:kern w:val="0"/>
          <w:szCs w:val="24"/>
          <w:lang w:eastAsia="en-US" w:bidi="ar-SA"/>
        </w:rPr>
        <w:t xml:space="preserve"> </w:t>
      </w:r>
    </w:p>
    <w:p w14:paraId="7EF9599E" w14:textId="3BDDCE47" w:rsidR="00062E59" w:rsidRDefault="00062E59" w:rsidP="003017E6">
      <w:pPr>
        <w:pStyle w:val="Akapitzlist"/>
        <w:numPr>
          <w:ilvl w:val="0"/>
          <w:numId w:val="5"/>
        </w:numPr>
        <w:spacing w:before="120" w:after="120"/>
        <w:ind w:left="714" w:hanging="357"/>
        <w:contextualSpacing w:val="0"/>
        <w:rPr>
          <w:rFonts w:asciiTheme="minorHAnsi" w:eastAsia="Calibri" w:hAnsiTheme="minorHAnsi" w:cstheme="minorHAnsi"/>
          <w:bCs/>
          <w:kern w:val="0"/>
          <w:szCs w:val="24"/>
          <w:lang w:eastAsia="en-US" w:bidi="ar-SA"/>
        </w:rPr>
      </w:pPr>
      <w:r w:rsidRPr="00062E59">
        <w:rPr>
          <w:rFonts w:asciiTheme="minorHAnsi" w:eastAsia="Calibri" w:hAnsiTheme="minorHAnsi" w:cstheme="minorHAnsi"/>
          <w:bCs/>
          <w:kern w:val="0"/>
          <w:szCs w:val="24"/>
          <w:lang w:eastAsia="en-US" w:bidi="ar-SA"/>
        </w:rPr>
        <w:t xml:space="preserve">Raport z badania poziomu kompetencji finansowych osób dorosłych OECD/INFE 2023, </w:t>
      </w:r>
      <w:hyperlink r:id="rId9" w:history="1">
        <w:r w:rsidRPr="00062E59">
          <w:rPr>
            <w:rStyle w:val="Hipercze"/>
            <w:rFonts w:asciiTheme="minorHAnsi" w:eastAsia="Calibri" w:hAnsiTheme="minorHAnsi" w:cstheme="minorHAnsi"/>
            <w:bCs/>
            <w:kern w:val="0"/>
            <w:szCs w:val="24"/>
            <w:lang w:eastAsia="en-US" w:bidi="ar-SA"/>
          </w:rPr>
          <w:t>https://www.oecd.org/publications/oecd-infe-2023-international-survey-of-adult-financial-literacy-56003a32-en.htm</w:t>
        </w:r>
      </w:hyperlink>
      <w:r w:rsidRPr="00062E59">
        <w:rPr>
          <w:rFonts w:asciiTheme="minorHAnsi" w:eastAsia="Calibri" w:hAnsiTheme="minorHAnsi" w:cstheme="minorHAnsi"/>
          <w:bCs/>
          <w:kern w:val="0"/>
          <w:szCs w:val="24"/>
          <w:lang w:eastAsia="en-US" w:bidi="ar-SA"/>
        </w:rPr>
        <w:t xml:space="preserve">  </w:t>
      </w:r>
    </w:p>
    <w:p w14:paraId="473F5AAD" w14:textId="4BD7B25A" w:rsidR="00D47DEE" w:rsidRDefault="0098241D" w:rsidP="003017E6">
      <w:pPr>
        <w:pStyle w:val="Akapitzlist"/>
        <w:numPr>
          <w:ilvl w:val="0"/>
          <w:numId w:val="5"/>
        </w:numPr>
        <w:spacing w:before="120" w:after="120"/>
        <w:ind w:left="714" w:hanging="357"/>
        <w:contextualSpacing w:val="0"/>
        <w:rPr>
          <w:rFonts w:asciiTheme="minorHAnsi" w:eastAsia="Calibri" w:hAnsiTheme="minorHAnsi" w:cstheme="minorHAnsi"/>
          <w:bCs/>
          <w:kern w:val="0"/>
          <w:szCs w:val="24"/>
          <w:lang w:eastAsia="en-US" w:bidi="ar-SA"/>
        </w:rPr>
      </w:pPr>
      <w:r w:rsidRPr="0098241D">
        <w:rPr>
          <w:rFonts w:asciiTheme="minorHAnsi" w:eastAsia="Calibri" w:hAnsiTheme="minorHAnsi" w:cstheme="minorHAnsi"/>
          <w:bCs/>
          <w:kern w:val="0"/>
          <w:szCs w:val="24"/>
          <w:lang w:eastAsia="en-US" w:bidi="ar-SA"/>
        </w:rPr>
        <w:t>Diagnoza stanu wiedzy i świadomości ekonomicznej dzieci i młodzieży w Polsce</w:t>
      </w:r>
      <w:r w:rsidR="00D47DEE">
        <w:rPr>
          <w:rFonts w:asciiTheme="minorHAnsi" w:eastAsia="Calibri" w:hAnsiTheme="minorHAnsi" w:cstheme="minorHAnsi"/>
          <w:bCs/>
          <w:kern w:val="0"/>
          <w:szCs w:val="24"/>
          <w:lang w:eastAsia="en-US" w:bidi="ar-SA"/>
        </w:rPr>
        <w:t xml:space="preserve">, NBP 2022, </w:t>
      </w:r>
      <w:hyperlink r:id="rId10" w:history="1">
        <w:r w:rsidR="00D47DEE" w:rsidRPr="007C10A3">
          <w:rPr>
            <w:rStyle w:val="Hipercze"/>
            <w:rFonts w:asciiTheme="minorHAnsi" w:eastAsia="Calibri" w:hAnsiTheme="minorHAnsi" w:cstheme="minorHAnsi"/>
            <w:bCs/>
            <w:kern w:val="0"/>
            <w:szCs w:val="24"/>
            <w:lang w:eastAsia="en-US" w:bidi="ar-SA"/>
          </w:rPr>
          <w:t>https://nbp.pl/wp-content/uploads/2023/05/Prezentacja-wynikow-badania-Diagnoza-wiedzy-ekon.-dzieci-i-mlodziezy-2022.pdf</w:t>
        </w:r>
      </w:hyperlink>
      <w:r w:rsidR="00D47DEE">
        <w:rPr>
          <w:rFonts w:asciiTheme="minorHAnsi" w:eastAsia="Calibri" w:hAnsiTheme="minorHAnsi" w:cstheme="minorHAnsi"/>
          <w:bCs/>
          <w:kern w:val="0"/>
          <w:szCs w:val="24"/>
          <w:lang w:eastAsia="en-US" w:bidi="ar-SA"/>
        </w:rPr>
        <w:t xml:space="preserve"> </w:t>
      </w:r>
    </w:p>
    <w:p w14:paraId="3BA1DB7F" w14:textId="760D2FFF" w:rsidR="00D47DEE" w:rsidRDefault="0098241D" w:rsidP="003017E6">
      <w:pPr>
        <w:pStyle w:val="Akapitzlist"/>
        <w:numPr>
          <w:ilvl w:val="0"/>
          <w:numId w:val="5"/>
        </w:numPr>
        <w:spacing w:before="120" w:after="120"/>
        <w:ind w:left="714" w:hanging="357"/>
        <w:contextualSpacing w:val="0"/>
        <w:rPr>
          <w:rFonts w:asciiTheme="minorHAnsi" w:eastAsia="Calibri" w:hAnsiTheme="minorHAnsi" w:cstheme="minorHAnsi"/>
          <w:bCs/>
          <w:kern w:val="0"/>
          <w:szCs w:val="24"/>
          <w:lang w:eastAsia="en-US" w:bidi="ar-SA"/>
        </w:rPr>
      </w:pPr>
      <w:r w:rsidRPr="0098241D">
        <w:rPr>
          <w:rFonts w:asciiTheme="minorHAnsi" w:eastAsia="Calibri" w:hAnsiTheme="minorHAnsi" w:cstheme="minorHAnsi"/>
          <w:bCs/>
          <w:kern w:val="0"/>
          <w:szCs w:val="24"/>
          <w:lang w:eastAsia="en-US" w:bidi="ar-SA"/>
        </w:rPr>
        <w:t>Diagnoza stanu wiedzy i świadomości ekonomicznej dzieci i młodzieży w Polsce</w:t>
      </w:r>
      <w:r w:rsidR="00D47DEE">
        <w:rPr>
          <w:rFonts w:asciiTheme="minorHAnsi" w:eastAsia="Calibri" w:hAnsiTheme="minorHAnsi" w:cstheme="minorHAnsi"/>
          <w:bCs/>
          <w:kern w:val="0"/>
          <w:szCs w:val="24"/>
          <w:lang w:eastAsia="en-US" w:bidi="ar-SA"/>
        </w:rPr>
        <w:t xml:space="preserve">, NBP 2018, </w:t>
      </w:r>
      <w:hyperlink r:id="rId11" w:history="1">
        <w:r w:rsidR="00D47DEE" w:rsidRPr="007C10A3">
          <w:rPr>
            <w:rStyle w:val="Hipercze"/>
            <w:rFonts w:asciiTheme="minorHAnsi" w:eastAsia="Calibri" w:hAnsiTheme="minorHAnsi" w:cstheme="minorHAnsi"/>
            <w:bCs/>
            <w:kern w:val="0"/>
            <w:szCs w:val="24"/>
            <w:lang w:eastAsia="en-US" w:bidi="ar-SA"/>
          </w:rPr>
          <w:t>https://nbp.pl/wp-content/uploads/2022/09/diagnoza-stanu-wiedzy-i-swiadomosci-ekonomicznej-dzieci-mlodziezy.pdf</w:t>
        </w:r>
      </w:hyperlink>
      <w:r w:rsidR="00D47DEE">
        <w:rPr>
          <w:rFonts w:asciiTheme="minorHAnsi" w:eastAsia="Calibri" w:hAnsiTheme="minorHAnsi" w:cstheme="minorHAnsi"/>
          <w:bCs/>
          <w:kern w:val="0"/>
          <w:szCs w:val="24"/>
          <w:lang w:eastAsia="en-US" w:bidi="ar-SA"/>
        </w:rPr>
        <w:t xml:space="preserve"> </w:t>
      </w:r>
    </w:p>
    <w:p w14:paraId="02514E2E" w14:textId="72F74F75" w:rsidR="00D47DEE" w:rsidRDefault="0098241D" w:rsidP="003017E6">
      <w:pPr>
        <w:pStyle w:val="Akapitzlist"/>
        <w:numPr>
          <w:ilvl w:val="0"/>
          <w:numId w:val="5"/>
        </w:numPr>
        <w:spacing w:before="120" w:after="120"/>
        <w:ind w:left="714" w:hanging="357"/>
        <w:contextualSpacing w:val="0"/>
        <w:rPr>
          <w:rFonts w:asciiTheme="minorHAnsi" w:eastAsia="Calibri" w:hAnsiTheme="minorHAnsi" w:cstheme="minorHAnsi"/>
          <w:bCs/>
          <w:kern w:val="0"/>
          <w:szCs w:val="24"/>
          <w:lang w:eastAsia="en-US" w:bidi="ar-SA"/>
        </w:rPr>
      </w:pPr>
      <w:r w:rsidRPr="0098241D">
        <w:rPr>
          <w:rFonts w:asciiTheme="minorHAnsi" w:eastAsia="Calibri" w:hAnsiTheme="minorHAnsi" w:cstheme="minorHAnsi"/>
          <w:bCs/>
          <w:kern w:val="0"/>
          <w:szCs w:val="24"/>
          <w:lang w:eastAsia="en-US" w:bidi="ar-SA"/>
        </w:rPr>
        <w:t>Badanie świadomości i wiedzy ekonomicznej Polaków</w:t>
      </w:r>
      <w:r w:rsidR="00D47DEE">
        <w:rPr>
          <w:rFonts w:asciiTheme="minorHAnsi" w:eastAsia="Calibri" w:hAnsiTheme="minorHAnsi" w:cstheme="minorHAnsi"/>
          <w:bCs/>
          <w:kern w:val="0"/>
          <w:szCs w:val="24"/>
          <w:lang w:eastAsia="en-US" w:bidi="ar-SA"/>
        </w:rPr>
        <w:t xml:space="preserve">, NBP 2020, </w:t>
      </w:r>
      <w:hyperlink r:id="rId12" w:history="1">
        <w:r w:rsidR="00D47DEE" w:rsidRPr="007C10A3">
          <w:rPr>
            <w:rStyle w:val="Hipercze"/>
            <w:rFonts w:asciiTheme="minorHAnsi" w:eastAsia="Calibri" w:hAnsiTheme="minorHAnsi" w:cstheme="minorHAnsi"/>
            <w:bCs/>
            <w:kern w:val="0"/>
            <w:szCs w:val="24"/>
            <w:lang w:eastAsia="en-US" w:bidi="ar-SA"/>
          </w:rPr>
          <w:t>https://nbp.pl/wp-content/uploads/2022/09/wiedza-ekonomiczna-polakow.pdf</w:t>
        </w:r>
      </w:hyperlink>
      <w:r w:rsidR="00D47DEE">
        <w:rPr>
          <w:rFonts w:asciiTheme="minorHAnsi" w:eastAsia="Calibri" w:hAnsiTheme="minorHAnsi" w:cstheme="minorHAnsi"/>
          <w:bCs/>
          <w:kern w:val="0"/>
          <w:szCs w:val="24"/>
          <w:lang w:eastAsia="en-US" w:bidi="ar-SA"/>
        </w:rPr>
        <w:t xml:space="preserve"> </w:t>
      </w:r>
    </w:p>
    <w:p w14:paraId="5EDF15BE" w14:textId="4DB85FEB" w:rsidR="00724B6F" w:rsidRPr="00062E59" w:rsidRDefault="00724B6F" w:rsidP="00741944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Theme="minorHAnsi" w:hAnsiTheme="minorHAnsi" w:cstheme="minorHAnsi"/>
          <w:szCs w:val="24"/>
        </w:rPr>
      </w:pPr>
      <w:r w:rsidRPr="00062E59">
        <w:rPr>
          <w:rFonts w:asciiTheme="minorHAnsi" w:hAnsiTheme="minorHAnsi" w:cstheme="minorHAnsi"/>
          <w:szCs w:val="24"/>
        </w:rPr>
        <w:t xml:space="preserve">Raport </w:t>
      </w:r>
      <w:r>
        <w:rPr>
          <w:rFonts w:asciiTheme="minorHAnsi" w:hAnsiTheme="minorHAnsi" w:cstheme="minorHAnsi"/>
          <w:szCs w:val="24"/>
        </w:rPr>
        <w:t>„</w:t>
      </w:r>
      <w:r w:rsidRPr="00062E59">
        <w:rPr>
          <w:rFonts w:asciiTheme="minorHAnsi" w:hAnsiTheme="minorHAnsi" w:cstheme="minorHAnsi"/>
          <w:szCs w:val="24"/>
        </w:rPr>
        <w:t>Zwyczaje płatnicze w Polsce w 2020 r.</w:t>
      </w:r>
      <w:r>
        <w:rPr>
          <w:rFonts w:asciiTheme="minorHAnsi" w:hAnsiTheme="minorHAnsi" w:cstheme="minorHAnsi"/>
          <w:szCs w:val="24"/>
        </w:rPr>
        <w:t>”, NBP</w:t>
      </w:r>
      <w:r w:rsidR="000533BF">
        <w:rPr>
          <w:rFonts w:asciiTheme="minorHAnsi" w:hAnsiTheme="minorHAnsi" w:cstheme="minorHAnsi"/>
          <w:szCs w:val="24"/>
        </w:rPr>
        <w:t xml:space="preserve"> 2020</w:t>
      </w:r>
      <w:r>
        <w:rPr>
          <w:rFonts w:asciiTheme="minorHAnsi" w:hAnsiTheme="minorHAnsi" w:cstheme="minorHAnsi"/>
          <w:szCs w:val="24"/>
        </w:rPr>
        <w:t xml:space="preserve">, </w:t>
      </w:r>
      <w:hyperlink r:id="rId13" w:history="1">
        <w:r w:rsidR="000533BF" w:rsidRPr="000533BF">
          <w:rPr>
            <w:rStyle w:val="Hipercze"/>
            <w:rFonts w:asciiTheme="minorHAnsi" w:hAnsiTheme="minorHAnsi" w:cstheme="minorHAnsi"/>
            <w:szCs w:val="24"/>
          </w:rPr>
          <w:t>https://nbp.pl/system-platniczy/dane-i-analizy/analizy-i-opracowania/zwyczaje-platnicze-polakow/</w:t>
        </w:r>
      </w:hyperlink>
      <w:r>
        <w:rPr>
          <w:rFonts w:asciiTheme="minorHAnsi" w:hAnsiTheme="minorHAnsi" w:cstheme="minorHAnsi"/>
          <w:szCs w:val="24"/>
        </w:rPr>
        <w:t xml:space="preserve"> </w:t>
      </w:r>
    </w:p>
    <w:p w14:paraId="3D0235C5" w14:textId="420C823B" w:rsidR="003017E6" w:rsidRDefault="003017E6" w:rsidP="00741944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Theme="minorHAnsi" w:eastAsia="Calibri" w:hAnsiTheme="minorHAnsi" w:cstheme="minorHAnsi"/>
          <w:bCs/>
          <w:kern w:val="0"/>
          <w:szCs w:val="24"/>
          <w:lang w:eastAsia="en-US" w:bidi="ar-SA"/>
        </w:rPr>
      </w:pPr>
      <w:r w:rsidRPr="003017E6">
        <w:rPr>
          <w:rFonts w:asciiTheme="minorHAnsi" w:eastAsia="Calibri" w:hAnsiTheme="minorHAnsi" w:cstheme="minorHAnsi"/>
          <w:bCs/>
          <w:kern w:val="0"/>
          <w:szCs w:val="24"/>
          <w:lang w:eastAsia="en-US" w:bidi="ar-SA"/>
        </w:rPr>
        <w:t xml:space="preserve">Program Międzynarodowej Oceny Umiejętności Uczniów </w:t>
      </w:r>
      <w:r>
        <w:rPr>
          <w:rFonts w:asciiTheme="minorHAnsi" w:eastAsia="Calibri" w:hAnsiTheme="minorHAnsi" w:cstheme="minorHAnsi"/>
          <w:bCs/>
          <w:kern w:val="0"/>
          <w:szCs w:val="24"/>
          <w:lang w:eastAsia="en-US" w:bidi="ar-SA"/>
        </w:rPr>
        <w:t>PISA 2018</w:t>
      </w:r>
      <w:r w:rsidR="000533BF">
        <w:rPr>
          <w:rFonts w:asciiTheme="minorHAnsi" w:eastAsia="Calibri" w:hAnsiTheme="minorHAnsi" w:cstheme="minorHAnsi"/>
          <w:bCs/>
          <w:kern w:val="0"/>
          <w:szCs w:val="24"/>
          <w:lang w:eastAsia="en-US" w:bidi="ar-SA"/>
        </w:rPr>
        <w:t xml:space="preserve"> </w:t>
      </w:r>
      <w:r>
        <w:rPr>
          <w:rFonts w:asciiTheme="minorHAnsi" w:eastAsia="Calibri" w:hAnsiTheme="minorHAnsi" w:cstheme="minorHAnsi"/>
          <w:bCs/>
          <w:kern w:val="0"/>
          <w:szCs w:val="24"/>
          <w:lang w:eastAsia="en-US" w:bidi="ar-SA"/>
        </w:rPr>
        <w:t xml:space="preserve">– umiejętności finansowe młodzieży, </w:t>
      </w:r>
      <w:hyperlink r:id="rId14" w:history="1">
        <w:r w:rsidRPr="007C10A3">
          <w:rPr>
            <w:rStyle w:val="Hipercze"/>
            <w:rFonts w:asciiTheme="minorHAnsi" w:eastAsia="Calibri" w:hAnsiTheme="minorHAnsi" w:cstheme="minorHAnsi"/>
            <w:bCs/>
            <w:kern w:val="0"/>
            <w:szCs w:val="24"/>
            <w:lang w:eastAsia="en-US" w:bidi="ar-SA"/>
          </w:rPr>
          <w:t>https://pisa.ibe.edu.pl/wp-content/uploads/2020/05/Raport_PISA_umiejetnosci-postawy-i-zachowania-finansowe-mlodziezy-w-Polsce.pdf</w:t>
        </w:r>
      </w:hyperlink>
      <w:r>
        <w:rPr>
          <w:rFonts w:asciiTheme="minorHAnsi" w:eastAsia="Calibri" w:hAnsiTheme="minorHAnsi" w:cstheme="minorHAnsi"/>
          <w:bCs/>
          <w:kern w:val="0"/>
          <w:szCs w:val="24"/>
          <w:lang w:eastAsia="en-US" w:bidi="ar-SA"/>
        </w:rPr>
        <w:t xml:space="preserve">  </w:t>
      </w:r>
    </w:p>
    <w:p w14:paraId="21BFB8CD" w14:textId="796F49E7" w:rsidR="003017E6" w:rsidRDefault="003017E6" w:rsidP="00741944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Theme="minorHAnsi" w:eastAsia="Calibri" w:hAnsiTheme="minorHAnsi" w:cstheme="minorHAnsi"/>
          <w:bCs/>
          <w:kern w:val="0"/>
          <w:szCs w:val="24"/>
          <w:lang w:eastAsia="en-US" w:bidi="ar-SA"/>
        </w:rPr>
      </w:pPr>
      <w:r w:rsidRPr="003017E6">
        <w:rPr>
          <w:rFonts w:asciiTheme="minorHAnsi" w:eastAsia="Calibri" w:hAnsiTheme="minorHAnsi" w:cstheme="minorHAnsi"/>
          <w:bCs/>
          <w:kern w:val="0"/>
          <w:szCs w:val="24"/>
          <w:lang w:eastAsia="en-US" w:bidi="ar-SA"/>
        </w:rPr>
        <w:t xml:space="preserve">Program Międzynarodowej Oceny Umiejętności Uczniów </w:t>
      </w:r>
      <w:r>
        <w:rPr>
          <w:rFonts w:asciiTheme="minorHAnsi" w:eastAsia="Calibri" w:hAnsiTheme="minorHAnsi" w:cstheme="minorHAnsi"/>
          <w:bCs/>
          <w:kern w:val="0"/>
          <w:szCs w:val="24"/>
          <w:lang w:eastAsia="en-US" w:bidi="ar-SA"/>
        </w:rPr>
        <w:t xml:space="preserve">PISA 2022 – umiejętności finansowe młodzieży, </w:t>
      </w:r>
      <w:hyperlink r:id="rId15" w:history="1">
        <w:r w:rsidRPr="007C10A3">
          <w:rPr>
            <w:rStyle w:val="Hipercze"/>
            <w:rFonts w:asciiTheme="minorHAnsi" w:eastAsia="Calibri" w:hAnsiTheme="minorHAnsi" w:cstheme="minorHAnsi"/>
            <w:bCs/>
            <w:kern w:val="0"/>
            <w:szCs w:val="24"/>
            <w:lang w:eastAsia="en-US" w:bidi="ar-SA"/>
          </w:rPr>
          <w:t>https://pisa.ibe.edu.pl/wp-content/uploads/2024/06/PISA-2022-Umiejetnosci-finansowe.pdf</w:t>
        </w:r>
      </w:hyperlink>
      <w:r>
        <w:rPr>
          <w:rFonts w:asciiTheme="minorHAnsi" w:eastAsia="Calibri" w:hAnsiTheme="minorHAnsi" w:cstheme="minorHAnsi"/>
          <w:bCs/>
          <w:kern w:val="0"/>
          <w:szCs w:val="24"/>
          <w:lang w:eastAsia="en-US" w:bidi="ar-SA"/>
        </w:rPr>
        <w:t xml:space="preserve">  </w:t>
      </w:r>
    </w:p>
    <w:p w14:paraId="6DAB2E71" w14:textId="14B0253B" w:rsidR="00062E59" w:rsidRPr="00741944" w:rsidRDefault="00062E59" w:rsidP="00741944">
      <w:pPr>
        <w:pStyle w:val="Tekstprzypisudolnego"/>
        <w:numPr>
          <w:ilvl w:val="0"/>
          <w:numId w:val="5"/>
        </w:numPr>
        <w:spacing w:before="120" w:after="120"/>
        <w:rPr>
          <w:rStyle w:val="Hipercze"/>
          <w:color w:val="auto"/>
          <w:u w:val="none"/>
        </w:rPr>
      </w:pPr>
      <w:r>
        <w:rPr>
          <w:rFonts w:cstheme="minorHAnsi"/>
          <w:sz w:val="24"/>
          <w:szCs w:val="24"/>
        </w:rPr>
        <w:t xml:space="preserve">Raport roczny </w:t>
      </w:r>
      <w:r w:rsidRPr="00C2753D">
        <w:rPr>
          <w:rFonts w:cstheme="minorHAnsi"/>
          <w:sz w:val="24"/>
          <w:szCs w:val="24"/>
        </w:rPr>
        <w:t>Zesp</w:t>
      </w:r>
      <w:r>
        <w:rPr>
          <w:rFonts w:cstheme="minorHAnsi"/>
          <w:sz w:val="24"/>
          <w:szCs w:val="24"/>
        </w:rPr>
        <w:t>o</w:t>
      </w:r>
      <w:r w:rsidRPr="00C2753D">
        <w:rPr>
          <w:rFonts w:cstheme="minorHAnsi"/>
          <w:sz w:val="24"/>
          <w:szCs w:val="24"/>
        </w:rPr>
        <w:t>ł</w:t>
      </w:r>
      <w:r>
        <w:rPr>
          <w:rFonts w:cstheme="minorHAnsi"/>
          <w:sz w:val="24"/>
          <w:szCs w:val="24"/>
        </w:rPr>
        <w:t>u</w:t>
      </w:r>
      <w:r w:rsidRPr="00C2753D">
        <w:rPr>
          <w:rFonts w:cstheme="minorHAnsi"/>
          <w:sz w:val="24"/>
          <w:szCs w:val="24"/>
        </w:rPr>
        <w:t xml:space="preserve"> Reagowania na Incydenty Bezpieczeństwa Komputerowego polskiego</w:t>
      </w:r>
      <w:r>
        <w:rPr>
          <w:rFonts w:cstheme="minorHAnsi"/>
          <w:sz w:val="24"/>
          <w:szCs w:val="24"/>
        </w:rPr>
        <w:t> </w:t>
      </w:r>
      <w:r w:rsidRPr="00C2753D">
        <w:rPr>
          <w:rFonts w:cstheme="minorHAnsi"/>
          <w:sz w:val="24"/>
          <w:szCs w:val="24"/>
        </w:rPr>
        <w:t>sektora finansowego</w:t>
      </w:r>
      <w:r w:rsidR="0098241D">
        <w:rPr>
          <w:rFonts w:cstheme="minorHAnsi"/>
          <w:sz w:val="24"/>
          <w:szCs w:val="24"/>
        </w:rPr>
        <w:t xml:space="preserve"> 2023</w:t>
      </w:r>
      <w:r w:rsidRPr="00062E59">
        <w:rPr>
          <w:rFonts w:cstheme="minorHAnsi"/>
          <w:sz w:val="24"/>
          <w:szCs w:val="24"/>
        </w:rPr>
        <w:t xml:space="preserve">, CSIRT KNF, </w:t>
      </w:r>
      <w:hyperlink r:id="rId16" w:history="1">
        <w:r w:rsidRPr="00062E59">
          <w:rPr>
            <w:rStyle w:val="Hipercze"/>
            <w:rFonts w:cstheme="minorHAnsi"/>
            <w:sz w:val="24"/>
            <w:szCs w:val="24"/>
          </w:rPr>
          <w:t>https://www.knf.gov.pl/knf/pl/komponenty/img/Raport_roczny_CSIRT_KNF_88762.pdf</w:t>
        </w:r>
      </w:hyperlink>
    </w:p>
    <w:p w14:paraId="2B8C6A45" w14:textId="07F05C11" w:rsidR="00B146E5" w:rsidRDefault="00B146E5" w:rsidP="00741944">
      <w:pPr>
        <w:pStyle w:val="Tekstprzypisudolnego"/>
        <w:numPr>
          <w:ilvl w:val="0"/>
          <w:numId w:val="5"/>
        </w:numPr>
        <w:spacing w:before="120" w:after="120"/>
      </w:pPr>
      <w:r>
        <w:rPr>
          <w:rStyle w:val="Hipercze"/>
          <w:rFonts w:cstheme="minorHAnsi"/>
          <w:sz w:val="24"/>
          <w:szCs w:val="24"/>
        </w:rPr>
        <w:t xml:space="preserve">Raport roczny </w:t>
      </w:r>
      <w:r w:rsidR="00020FB9">
        <w:rPr>
          <w:rStyle w:val="Hipercze"/>
          <w:rFonts w:cstheme="minorHAnsi"/>
          <w:sz w:val="24"/>
          <w:szCs w:val="24"/>
        </w:rPr>
        <w:t xml:space="preserve">z działalności CERT Polska 2023, CERT Polska (w strukturach NASK), </w:t>
      </w:r>
      <w:r w:rsidR="00020FB9" w:rsidRPr="00020FB9">
        <w:rPr>
          <w:rStyle w:val="Hipercze"/>
          <w:rFonts w:cstheme="minorHAnsi"/>
          <w:sz w:val="24"/>
          <w:szCs w:val="24"/>
        </w:rPr>
        <w:t>https://cert.pl/uploads/docs/Raport_CP_2023.pdf</w:t>
      </w:r>
    </w:p>
    <w:p w14:paraId="18C62F7F" w14:textId="03AC7AF5" w:rsidR="0073780B" w:rsidRPr="00062E59" w:rsidRDefault="0073780B" w:rsidP="00741944">
      <w:pPr>
        <w:pStyle w:val="Akapitzlist"/>
        <w:numPr>
          <w:ilvl w:val="0"/>
          <w:numId w:val="5"/>
        </w:numPr>
        <w:shd w:val="clear" w:color="auto" w:fill="FFFFFF"/>
        <w:spacing w:before="120" w:after="120"/>
        <w:contextualSpacing w:val="0"/>
        <w:outlineLvl w:val="0"/>
        <w:rPr>
          <w:rFonts w:asciiTheme="minorHAnsi" w:eastAsiaTheme="minorHAnsi" w:hAnsiTheme="minorHAnsi" w:cstheme="minorHAnsi"/>
          <w:kern w:val="0"/>
          <w:szCs w:val="24"/>
          <w:lang w:eastAsia="en-US"/>
        </w:rPr>
      </w:pPr>
      <w:r w:rsidRPr="00062E59">
        <w:rPr>
          <w:rFonts w:asciiTheme="minorHAnsi" w:eastAsiaTheme="minorHAnsi" w:hAnsiTheme="minorHAnsi" w:cstheme="minorHAnsi"/>
          <w:kern w:val="0"/>
          <w:szCs w:val="24"/>
          <w:lang w:eastAsia="en-US"/>
        </w:rPr>
        <w:t>Indeks gospodarki cyfrowej i społeczeństwa cyfrowego (DESI)</w:t>
      </w:r>
      <w:r w:rsidR="00404C26" w:rsidRPr="00062E59">
        <w:rPr>
          <w:rFonts w:asciiTheme="minorHAnsi" w:hAnsiTheme="minorHAnsi" w:cstheme="minorHAnsi"/>
          <w:szCs w:val="24"/>
        </w:rPr>
        <w:t xml:space="preserve">, </w:t>
      </w:r>
      <w:hyperlink r:id="rId17" w:history="1">
        <w:r w:rsidR="00404C26" w:rsidRPr="00062E59">
          <w:rPr>
            <w:rStyle w:val="Hipercze"/>
            <w:rFonts w:asciiTheme="minorHAnsi" w:hAnsiTheme="minorHAnsi" w:cstheme="minorHAnsi"/>
            <w:szCs w:val="24"/>
          </w:rPr>
          <w:t>https://digital-strategy.ec.europa.eu/pl/policies/desi</w:t>
        </w:r>
      </w:hyperlink>
      <w:r w:rsidR="00404C26" w:rsidRPr="00062E59">
        <w:rPr>
          <w:rFonts w:asciiTheme="minorHAnsi" w:hAnsiTheme="minorHAnsi" w:cstheme="minorHAnsi"/>
          <w:szCs w:val="24"/>
        </w:rPr>
        <w:t xml:space="preserve"> </w:t>
      </w:r>
    </w:p>
    <w:p w14:paraId="219C2F9A" w14:textId="51089A66" w:rsidR="00752542" w:rsidRPr="00062E59" w:rsidRDefault="00752542" w:rsidP="00741944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Theme="minorHAnsi" w:eastAsia="Calibri" w:hAnsiTheme="minorHAnsi" w:cstheme="minorHAnsi"/>
          <w:bCs/>
          <w:szCs w:val="24"/>
        </w:rPr>
      </w:pPr>
      <w:r w:rsidRPr="00062E59">
        <w:rPr>
          <w:rFonts w:asciiTheme="minorHAnsi" w:eastAsia="Calibri" w:hAnsiTheme="minorHAnsi" w:cstheme="minorHAnsi"/>
          <w:bCs/>
          <w:szCs w:val="24"/>
        </w:rPr>
        <w:t>Społeczeństwo informacyjne w Polsce 2023</w:t>
      </w:r>
      <w:r w:rsidR="0073780B" w:rsidRPr="00062E59">
        <w:rPr>
          <w:rFonts w:asciiTheme="minorHAnsi" w:eastAsia="Calibri" w:hAnsiTheme="minorHAnsi" w:cstheme="minorHAnsi"/>
          <w:bCs/>
          <w:szCs w:val="24"/>
        </w:rPr>
        <w:t>, Główny Urząd Statystyczny</w:t>
      </w:r>
      <w:r w:rsidR="00404C26" w:rsidRPr="00062E59">
        <w:rPr>
          <w:rFonts w:asciiTheme="minorHAnsi" w:eastAsia="Calibri" w:hAnsiTheme="minorHAnsi" w:cstheme="minorHAnsi"/>
          <w:bCs/>
          <w:szCs w:val="24"/>
        </w:rPr>
        <w:t xml:space="preserve">, </w:t>
      </w:r>
      <w:hyperlink r:id="rId18" w:history="1">
        <w:r w:rsidR="000533BF" w:rsidRPr="000533BF">
          <w:rPr>
            <w:rStyle w:val="Hipercze"/>
            <w:rFonts w:asciiTheme="minorHAnsi" w:eastAsia="Calibri" w:hAnsiTheme="minorHAnsi" w:cstheme="minorHAnsi"/>
            <w:bCs/>
            <w:szCs w:val="24"/>
          </w:rPr>
          <w:t>https://stat.gov.pl/obszary-tematyczne/nauka-i-technika-spoleczenstwo-informacyjne/spoleczenstwo-informacyjne/spoleczenstwo-informacyjne-w-polsce-w-2023-roku,2,13.html</w:t>
        </w:r>
      </w:hyperlink>
      <w:r w:rsidR="00404C26" w:rsidRPr="00062E59">
        <w:rPr>
          <w:rFonts w:asciiTheme="minorHAnsi" w:eastAsia="Calibri" w:hAnsiTheme="minorHAnsi" w:cstheme="minorHAnsi"/>
          <w:bCs/>
          <w:szCs w:val="24"/>
        </w:rPr>
        <w:t xml:space="preserve"> </w:t>
      </w:r>
      <w:r w:rsidRPr="00062E59">
        <w:rPr>
          <w:rFonts w:asciiTheme="minorHAnsi" w:eastAsia="Calibri" w:hAnsiTheme="minorHAnsi" w:cstheme="minorHAnsi"/>
          <w:bCs/>
          <w:szCs w:val="24"/>
        </w:rPr>
        <w:t xml:space="preserve"> </w:t>
      </w:r>
    </w:p>
    <w:p w14:paraId="0E9B5D98" w14:textId="362BD9FF" w:rsidR="00404C26" w:rsidRPr="00062E59" w:rsidRDefault="0098241D" w:rsidP="00741944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Raport </w:t>
      </w:r>
      <w:r w:rsidR="00752542" w:rsidRPr="00062E59">
        <w:rPr>
          <w:rFonts w:asciiTheme="minorHAnsi" w:hAnsiTheme="minorHAnsi" w:cstheme="minorHAnsi"/>
          <w:szCs w:val="24"/>
        </w:rPr>
        <w:t>„Nastolatki 3.0”,</w:t>
      </w:r>
      <w:r w:rsidR="00404C26" w:rsidRPr="00062E59">
        <w:rPr>
          <w:rFonts w:asciiTheme="minorHAnsi" w:hAnsiTheme="minorHAnsi" w:cstheme="minorHAnsi"/>
          <w:szCs w:val="24"/>
        </w:rPr>
        <w:t xml:space="preserve"> NASK</w:t>
      </w:r>
      <w:r w:rsidR="00724B6F">
        <w:rPr>
          <w:rFonts w:asciiTheme="minorHAnsi" w:hAnsiTheme="minorHAnsi" w:cstheme="minorHAnsi"/>
          <w:szCs w:val="24"/>
        </w:rPr>
        <w:t xml:space="preserve"> 2023</w:t>
      </w:r>
      <w:r w:rsidR="00752542" w:rsidRPr="00062E59">
        <w:rPr>
          <w:rFonts w:asciiTheme="minorHAnsi" w:hAnsiTheme="minorHAnsi" w:cstheme="minorHAnsi"/>
          <w:szCs w:val="24"/>
        </w:rPr>
        <w:t xml:space="preserve">, </w:t>
      </w:r>
      <w:hyperlink r:id="rId19" w:history="1">
        <w:r w:rsidRPr="00483A16">
          <w:rPr>
            <w:rStyle w:val="Hipercze"/>
            <w:rFonts w:asciiTheme="minorHAnsi" w:hAnsiTheme="minorHAnsi" w:cstheme="minorHAnsi"/>
            <w:szCs w:val="24"/>
          </w:rPr>
          <w:t>https://www.nask.pl/pl/raporty/raporty/5315,Raport-quotNastolatki-30quot.html</w:t>
        </w:r>
      </w:hyperlink>
      <w:r>
        <w:rPr>
          <w:rFonts w:asciiTheme="minorHAnsi" w:hAnsiTheme="minorHAnsi" w:cstheme="minorHAnsi"/>
          <w:szCs w:val="24"/>
        </w:rPr>
        <w:t xml:space="preserve"> </w:t>
      </w:r>
    </w:p>
    <w:p w14:paraId="4F0ED49E" w14:textId="77777777" w:rsidR="00724B6F" w:rsidRPr="00062E59" w:rsidRDefault="00724B6F" w:rsidP="00741944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Theme="minorHAnsi" w:eastAsia="Calibri" w:hAnsiTheme="minorHAnsi" w:cstheme="minorHAnsi"/>
          <w:bCs/>
          <w:kern w:val="0"/>
          <w:szCs w:val="24"/>
          <w:lang w:eastAsia="en-US" w:bidi="ar-SA"/>
        </w:rPr>
      </w:pPr>
      <w:r w:rsidRPr="00062E59">
        <w:rPr>
          <w:rFonts w:asciiTheme="minorHAnsi" w:eastAsia="Calibri" w:hAnsiTheme="minorHAnsi" w:cstheme="minorHAnsi"/>
          <w:bCs/>
          <w:kern w:val="0"/>
          <w:szCs w:val="24"/>
          <w:lang w:eastAsia="en-US" w:bidi="ar-SA"/>
        </w:rPr>
        <w:t>Raport „Poziom wiedzy finansowej Polaków 202</w:t>
      </w:r>
      <w:r>
        <w:rPr>
          <w:rFonts w:asciiTheme="minorHAnsi" w:eastAsia="Calibri" w:hAnsiTheme="minorHAnsi" w:cstheme="minorHAnsi"/>
          <w:bCs/>
          <w:kern w:val="0"/>
          <w:szCs w:val="24"/>
          <w:lang w:eastAsia="en-US" w:bidi="ar-SA"/>
        </w:rPr>
        <w:t>4</w:t>
      </w:r>
      <w:r w:rsidRPr="00062E59">
        <w:rPr>
          <w:rFonts w:asciiTheme="minorHAnsi" w:eastAsia="Calibri" w:hAnsiTheme="minorHAnsi" w:cstheme="minorHAnsi"/>
          <w:bCs/>
          <w:kern w:val="0"/>
          <w:szCs w:val="24"/>
          <w:lang w:eastAsia="en-US" w:bidi="ar-SA"/>
        </w:rPr>
        <w:t>”, Fundacja Warszawski Instytut Bankowości oraz Fundacja GPW</w:t>
      </w:r>
      <w:r>
        <w:rPr>
          <w:rFonts w:asciiTheme="minorHAnsi" w:eastAsia="Calibri" w:hAnsiTheme="minorHAnsi" w:cstheme="minorHAnsi"/>
          <w:bCs/>
          <w:kern w:val="0"/>
          <w:szCs w:val="24"/>
          <w:lang w:eastAsia="en-US" w:bidi="ar-SA"/>
        </w:rPr>
        <w:t xml:space="preserve">, </w:t>
      </w:r>
      <w:r w:rsidRPr="00B26A72">
        <w:rPr>
          <w:rFonts w:asciiTheme="minorHAnsi" w:eastAsia="Calibri" w:hAnsiTheme="minorHAnsi" w:cstheme="minorHAnsi"/>
          <w:bCs/>
          <w:kern w:val="0"/>
          <w:szCs w:val="24"/>
          <w:lang w:eastAsia="en-US" w:bidi="ar-SA"/>
        </w:rPr>
        <w:t>https://www.gpw.pl/pub/GPW/files/PDF/Poziom_wiedzy_finansowej_Polakow_2024.pdf</w:t>
      </w:r>
    </w:p>
    <w:p w14:paraId="28EBE2A9" w14:textId="71794649" w:rsidR="00724B6F" w:rsidRDefault="00724B6F" w:rsidP="00741944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Raport </w:t>
      </w:r>
      <w:r w:rsidRPr="009D392A">
        <w:rPr>
          <w:rFonts w:asciiTheme="minorHAnsi" w:hAnsiTheme="minorHAnsi" w:cstheme="minorHAnsi"/>
          <w:szCs w:val="24"/>
        </w:rPr>
        <w:t>„Seniorzy w świecie cyfrowych finansów”</w:t>
      </w:r>
      <w:r>
        <w:rPr>
          <w:rFonts w:asciiTheme="minorHAnsi" w:hAnsiTheme="minorHAnsi" w:cstheme="minorHAnsi"/>
          <w:szCs w:val="24"/>
        </w:rPr>
        <w:t xml:space="preserve">, Fundacja Warszawski Instytut Bankowości </w:t>
      </w:r>
      <w:r w:rsidRPr="009D392A">
        <w:rPr>
          <w:rFonts w:asciiTheme="minorHAnsi" w:hAnsiTheme="minorHAnsi" w:cstheme="minorHAnsi"/>
          <w:szCs w:val="24"/>
        </w:rPr>
        <w:t>2024</w:t>
      </w:r>
      <w:r>
        <w:rPr>
          <w:rFonts w:asciiTheme="minorHAnsi" w:hAnsiTheme="minorHAnsi" w:cstheme="minorHAnsi"/>
          <w:szCs w:val="24"/>
        </w:rPr>
        <w:t xml:space="preserve">, </w:t>
      </w:r>
      <w:hyperlink r:id="rId20" w:history="1">
        <w:r w:rsidR="00741944" w:rsidRPr="00793A9B">
          <w:rPr>
            <w:rStyle w:val="Hipercze"/>
            <w:rFonts w:asciiTheme="minorHAnsi" w:hAnsiTheme="minorHAnsi" w:cstheme="minorHAnsi"/>
            <w:szCs w:val="24"/>
          </w:rPr>
          <w:t>https://www.wib.org.pl/wp-content/uploads/2024/02/240215-seniorzy-w-swiecie-cyfrowych-finansow-badanie-raport-2024-edycja-v-2024-styczen.pdf</w:t>
        </w:r>
      </w:hyperlink>
    </w:p>
    <w:p w14:paraId="6639DC16" w14:textId="152EA989" w:rsidR="00741944" w:rsidRPr="00741944" w:rsidRDefault="00741944" w:rsidP="00741944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Theme="minorHAnsi" w:hAnsiTheme="minorHAnsi" w:cstheme="minorHAnsi"/>
          <w:szCs w:val="24"/>
        </w:rPr>
      </w:pPr>
      <w:r w:rsidRPr="00741944">
        <w:rPr>
          <w:rFonts w:asciiTheme="minorHAnsi" w:hAnsiTheme="minorHAnsi" w:cstheme="minorHAnsi"/>
        </w:rPr>
        <w:t xml:space="preserve">Materiały Rzecznika Finansowego - </w:t>
      </w:r>
      <w:hyperlink r:id="rId21" w:history="1">
        <w:r w:rsidRPr="00741944">
          <w:rPr>
            <w:rStyle w:val="Hipercze"/>
            <w:rFonts w:asciiTheme="minorHAnsi" w:hAnsiTheme="minorHAnsi" w:cstheme="minorHAnsi"/>
          </w:rPr>
          <w:t>https://www.youtube.com/@rzecznik_finansowy</w:t>
        </w:r>
      </w:hyperlink>
    </w:p>
    <w:p w14:paraId="0F77EC64" w14:textId="77777777" w:rsidR="00741944" w:rsidRPr="00741944" w:rsidRDefault="00DC2D9E" w:rsidP="00741944">
      <w:pPr>
        <w:pStyle w:val="Akapitzlist"/>
        <w:numPr>
          <w:ilvl w:val="0"/>
          <w:numId w:val="5"/>
        </w:numPr>
        <w:spacing w:after="120"/>
        <w:rPr>
          <w:rFonts w:asciiTheme="minorHAnsi" w:hAnsiTheme="minorHAnsi" w:cstheme="minorHAnsi"/>
        </w:rPr>
      </w:pPr>
      <w:hyperlink r:id="rId22" w:history="1">
        <w:r w:rsidR="00741944" w:rsidRPr="00741944">
          <w:rPr>
            <w:rFonts w:asciiTheme="minorHAnsi" w:hAnsiTheme="minorHAnsi" w:cstheme="minorHAnsi"/>
          </w:rPr>
          <w:t xml:space="preserve">Podcasty i </w:t>
        </w:r>
        <w:proofErr w:type="spellStart"/>
        <w:r w:rsidR="00741944" w:rsidRPr="00741944">
          <w:rPr>
            <w:rFonts w:asciiTheme="minorHAnsi" w:hAnsiTheme="minorHAnsi" w:cstheme="minorHAnsi"/>
          </w:rPr>
          <w:t>webinary</w:t>
        </w:r>
        <w:proofErr w:type="spellEnd"/>
        <w:r w:rsidR="00741944" w:rsidRPr="00741944">
          <w:rPr>
            <w:rFonts w:asciiTheme="minorHAnsi" w:hAnsiTheme="minorHAnsi" w:cstheme="minorHAnsi"/>
          </w:rPr>
          <w:t xml:space="preserve"> - UOKiK – Prawa konsumenta</w:t>
        </w:r>
      </w:hyperlink>
    </w:p>
    <w:p w14:paraId="30336936" w14:textId="146726C0" w:rsidR="00810052" w:rsidRDefault="00062E59" w:rsidP="00812068">
      <w:pPr>
        <w:pStyle w:val="Akapitzlist"/>
        <w:numPr>
          <w:ilvl w:val="0"/>
          <w:numId w:val="5"/>
        </w:numPr>
        <w:spacing w:before="120" w:after="1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C048E5">
        <w:rPr>
          <w:rFonts w:asciiTheme="minorHAnsi" w:hAnsiTheme="minorHAnsi" w:cstheme="minorHAnsi"/>
          <w:szCs w:val="24"/>
        </w:rPr>
        <w:t>Z</w:t>
      </w:r>
      <w:r w:rsidR="000533BF">
        <w:rPr>
          <w:rFonts w:asciiTheme="minorHAnsi" w:hAnsiTheme="minorHAnsi" w:cstheme="minorHAnsi"/>
          <w:szCs w:val="24"/>
        </w:rPr>
        <w:t>aport</w:t>
      </w:r>
      <w:proofErr w:type="spellEnd"/>
      <w:r w:rsidR="000533BF">
        <w:rPr>
          <w:rFonts w:asciiTheme="minorHAnsi" w:hAnsiTheme="minorHAnsi" w:cstheme="minorHAnsi"/>
          <w:szCs w:val="24"/>
        </w:rPr>
        <w:t xml:space="preserve"> „</w:t>
      </w:r>
      <w:r w:rsidR="00810052" w:rsidRPr="00062E59">
        <w:rPr>
          <w:rFonts w:asciiTheme="minorHAnsi" w:hAnsiTheme="minorHAnsi" w:cstheme="minorHAnsi"/>
          <w:szCs w:val="24"/>
        </w:rPr>
        <w:t>Bezpieczeństwo cyfrowe Polaków</w:t>
      </w:r>
      <w:r w:rsidR="000533BF">
        <w:rPr>
          <w:rFonts w:asciiTheme="minorHAnsi" w:hAnsiTheme="minorHAnsi" w:cstheme="minorHAnsi"/>
          <w:szCs w:val="24"/>
        </w:rPr>
        <w:t xml:space="preserve"> 2024</w:t>
      </w:r>
      <w:r w:rsidR="00810052" w:rsidRPr="00062E59">
        <w:rPr>
          <w:rFonts w:asciiTheme="minorHAnsi" w:hAnsiTheme="minorHAnsi" w:cstheme="minorHAnsi"/>
          <w:szCs w:val="24"/>
        </w:rPr>
        <w:t>. Oszustwa internetowe i zagrożenia komunikacji mobilnej</w:t>
      </w:r>
      <w:r w:rsidR="000533BF">
        <w:rPr>
          <w:rFonts w:asciiTheme="minorHAnsi" w:hAnsiTheme="minorHAnsi" w:cstheme="minorHAnsi"/>
          <w:szCs w:val="24"/>
        </w:rPr>
        <w:t>”</w:t>
      </w:r>
      <w:r w:rsidR="00810052" w:rsidRPr="00062E59">
        <w:rPr>
          <w:rFonts w:asciiTheme="minorHAnsi" w:hAnsiTheme="minorHAnsi" w:cstheme="minorHAnsi"/>
          <w:szCs w:val="24"/>
        </w:rPr>
        <w:t xml:space="preserve">, SMSAPI, </w:t>
      </w:r>
      <w:hyperlink r:id="rId23" w:history="1">
        <w:r w:rsidR="00810052" w:rsidRPr="00062E59">
          <w:rPr>
            <w:rStyle w:val="Hipercze"/>
            <w:rFonts w:asciiTheme="minorHAnsi" w:hAnsiTheme="minorHAnsi" w:cstheme="minorHAnsi"/>
            <w:szCs w:val="24"/>
          </w:rPr>
          <w:t>https://www.smsapi.pl/blog/aktualnosci/raport-bezpieczenstwo-cyfrowe-polakow-2024/</w:t>
        </w:r>
      </w:hyperlink>
      <w:r w:rsidR="00810052" w:rsidRPr="00062E59">
        <w:rPr>
          <w:rFonts w:asciiTheme="minorHAnsi" w:hAnsiTheme="minorHAnsi" w:cstheme="minorHAnsi"/>
          <w:szCs w:val="24"/>
        </w:rPr>
        <w:t xml:space="preserve"> </w:t>
      </w:r>
    </w:p>
    <w:p w14:paraId="674031B1" w14:textId="370B6C83" w:rsidR="00850A99" w:rsidRPr="00062E59" w:rsidRDefault="00850A99" w:rsidP="00812068">
      <w:pPr>
        <w:pStyle w:val="Akapitzlist"/>
        <w:numPr>
          <w:ilvl w:val="0"/>
          <w:numId w:val="5"/>
        </w:numPr>
        <w:spacing w:before="120" w:after="120"/>
        <w:rPr>
          <w:rFonts w:asciiTheme="minorHAnsi" w:hAnsiTheme="minorHAnsi" w:cstheme="minorHAnsi"/>
          <w:szCs w:val="24"/>
        </w:rPr>
      </w:pPr>
      <w:r w:rsidRPr="00850A99">
        <w:rPr>
          <w:rFonts w:asciiTheme="minorHAnsi" w:hAnsiTheme="minorHAnsi" w:cstheme="minorHAnsi"/>
          <w:szCs w:val="24"/>
        </w:rPr>
        <w:t>Wyniki badania świadomości Polek i Polaków w zakresie cyberbezpieczeństwa przeprowadzonego</w:t>
      </w:r>
      <w:r>
        <w:rPr>
          <w:rFonts w:asciiTheme="minorHAnsi" w:hAnsiTheme="minorHAnsi" w:cstheme="minorHAnsi"/>
          <w:szCs w:val="24"/>
        </w:rPr>
        <w:t xml:space="preserve"> dla Google, 2022, </w:t>
      </w:r>
      <w:hyperlink r:id="rId24" w:history="1">
        <w:r w:rsidR="00321306" w:rsidRPr="00B64A1C">
          <w:rPr>
            <w:rStyle w:val="Hipercze"/>
            <w:rFonts w:asciiTheme="minorHAnsi" w:hAnsiTheme="minorHAnsi" w:cstheme="minorHAnsi"/>
            <w:szCs w:val="24"/>
          </w:rPr>
          <w:t>https://blog.google/intl/pl-pl/nowosci-firmie/technologie/2022_11_jestesmy-coraz-bardziej-swiadomi/</w:t>
        </w:r>
      </w:hyperlink>
      <w:r w:rsidR="00321306">
        <w:rPr>
          <w:rFonts w:asciiTheme="minorHAnsi" w:hAnsiTheme="minorHAnsi" w:cstheme="minorHAnsi"/>
          <w:szCs w:val="24"/>
        </w:rPr>
        <w:t xml:space="preserve"> </w:t>
      </w:r>
    </w:p>
    <w:p w14:paraId="59776DCB" w14:textId="77777777" w:rsidR="00D3513E" w:rsidRDefault="00D3513E" w:rsidP="003017E6">
      <w:pPr>
        <w:spacing w:before="120" w:after="120"/>
        <w:rPr>
          <w:rFonts w:eastAsia="Calibri" w:cstheme="minorHAnsi"/>
          <w:b/>
          <w:bCs/>
          <w:sz w:val="24"/>
          <w:szCs w:val="24"/>
        </w:rPr>
      </w:pPr>
    </w:p>
    <w:p w14:paraId="01A7C9FD" w14:textId="725C495D" w:rsidR="00752542" w:rsidRPr="00062E59" w:rsidRDefault="00752542" w:rsidP="003017E6">
      <w:pPr>
        <w:spacing w:before="120" w:after="120"/>
        <w:rPr>
          <w:rFonts w:eastAsia="Calibri" w:cstheme="minorHAnsi"/>
          <w:b/>
          <w:bCs/>
          <w:sz w:val="24"/>
          <w:szCs w:val="24"/>
        </w:rPr>
      </w:pPr>
      <w:r w:rsidRPr="00062E59">
        <w:rPr>
          <w:rFonts w:eastAsia="Calibri" w:cstheme="minorHAnsi"/>
          <w:b/>
          <w:bCs/>
          <w:sz w:val="24"/>
          <w:szCs w:val="24"/>
        </w:rPr>
        <w:t>Przykłady inicjatyw w zakresie cyberbezpieczeństwa, w tym finansowego</w:t>
      </w:r>
      <w:r w:rsidR="00AA4880">
        <w:rPr>
          <w:rFonts w:eastAsia="Calibri" w:cstheme="minorHAnsi"/>
          <w:b/>
          <w:bCs/>
          <w:sz w:val="24"/>
          <w:szCs w:val="24"/>
        </w:rPr>
        <w:t>:</w:t>
      </w:r>
    </w:p>
    <w:p w14:paraId="1CFC9487" w14:textId="77777777" w:rsidR="00752542" w:rsidRPr="00062E59" w:rsidRDefault="00752542" w:rsidP="003017E6">
      <w:pPr>
        <w:pStyle w:val="Akapitzlist"/>
        <w:widowControl/>
        <w:numPr>
          <w:ilvl w:val="0"/>
          <w:numId w:val="1"/>
        </w:numPr>
        <w:suppressAutoHyphens w:val="0"/>
        <w:spacing w:after="120"/>
        <w:contextualSpacing w:val="0"/>
        <w:rPr>
          <w:rFonts w:asciiTheme="minorHAnsi" w:hAnsiTheme="minorHAnsi" w:cstheme="minorHAnsi"/>
          <w:szCs w:val="24"/>
        </w:rPr>
      </w:pPr>
      <w:r w:rsidRPr="00062E59">
        <w:rPr>
          <w:rFonts w:asciiTheme="minorHAnsi" w:hAnsiTheme="minorHAnsi" w:cstheme="minorHAnsi"/>
          <w:szCs w:val="24"/>
        </w:rPr>
        <w:t>Działania UKNF:</w:t>
      </w:r>
    </w:p>
    <w:p w14:paraId="20DAB991" w14:textId="07943A4E" w:rsidR="00752542" w:rsidRPr="00062E59" w:rsidRDefault="00752542" w:rsidP="003017E6">
      <w:pPr>
        <w:pStyle w:val="Akapitzlist"/>
        <w:widowControl/>
        <w:numPr>
          <w:ilvl w:val="0"/>
          <w:numId w:val="3"/>
        </w:numPr>
        <w:suppressAutoHyphens w:val="0"/>
        <w:spacing w:after="120"/>
        <w:contextualSpacing w:val="0"/>
        <w:rPr>
          <w:rFonts w:asciiTheme="minorHAnsi" w:hAnsiTheme="minorHAnsi" w:cstheme="minorHAnsi"/>
          <w:szCs w:val="24"/>
        </w:rPr>
      </w:pPr>
      <w:proofErr w:type="spellStart"/>
      <w:r w:rsidRPr="00062E59">
        <w:rPr>
          <w:rFonts w:asciiTheme="minorHAnsi" w:hAnsiTheme="minorHAnsi" w:cstheme="minorHAnsi"/>
          <w:szCs w:val="24"/>
        </w:rPr>
        <w:t>Cyberoszustwa</w:t>
      </w:r>
      <w:proofErr w:type="spellEnd"/>
      <w:r w:rsidRPr="00062E59">
        <w:rPr>
          <w:rFonts w:asciiTheme="minorHAnsi" w:hAnsiTheme="minorHAnsi" w:cstheme="minorHAnsi"/>
          <w:szCs w:val="24"/>
        </w:rPr>
        <w:t xml:space="preserve"> inwestycyjne: </w:t>
      </w:r>
      <w:hyperlink r:id="rId25" w:history="1">
        <w:r w:rsidR="00810052" w:rsidRPr="00062E59">
          <w:rPr>
            <w:rStyle w:val="Hipercze"/>
            <w:rFonts w:asciiTheme="minorHAnsi" w:hAnsiTheme="minorHAnsi" w:cstheme="minorHAnsi"/>
            <w:szCs w:val="24"/>
          </w:rPr>
          <w:t>https://www.knf.gov.pl/dla_konsumenta/kampanie_informacyjne/cyberoszustwa_inwestycyjne</w:t>
        </w:r>
      </w:hyperlink>
    </w:p>
    <w:p w14:paraId="020DA956" w14:textId="77777777" w:rsidR="00752542" w:rsidRPr="00062E59" w:rsidRDefault="00752542" w:rsidP="003017E6">
      <w:pPr>
        <w:pStyle w:val="Akapitzlist"/>
        <w:widowControl/>
        <w:numPr>
          <w:ilvl w:val="0"/>
          <w:numId w:val="3"/>
        </w:numPr>
        <w:suppressAutoHyphens w:val="0"/>
        <w:spacing w:after="120"/>
        <w:contextualSpacing w:val="0"/>
        <w:rPr>
          <w:rFonts w:asciiTheme="minorHAnsi" w:hAnsiTheme="minorHAnsi" w:cstheme="minorHAnsi"/>
          <w:szCs w:val="24"/>
        </w:rPr>
      </w:pPr>
      <w:r w:rsidRPr="00062E59">
        <w:rPr>
          <w:rFonts w:asciiTheme="minorHAnsi" w:hAnsiTheme="minorHAnsi" w:cstheme="minorHAnsi"/>
          <w:szCs w:val="24"/>
        </w:rPr>
        <w:t xml:space="preserve">Kampania: Uwaga! </w:t>
      </w:r>
      <w:proofErr w:type="spellStart"/>
      <w:r w:rsidRPr="00062E59">
        <w:rPr>
          <w:rFonts w:asciiTheme="minorHAnsi" w:hAnsiTheme="minorHAnsi" w:cstheme="minorHAnsi"/>
          <w:szCs w:val="24"/>
        </w:rPr>
        <w:t>Cyberoszust</w:t>
      </w:r>
      <w:proofErr w:type="spellEnd"/>
      <w:r w:rsidRPr="00062E59">
        <w:rPr>
          <w:rFonts w:asciiTheme="minorHAnsi" w:hAnsiTheme="minorHAnsi" w:cstheme="minorHAnsi"/>
          <w:szCs w:val="24"/>
        </w:rPr>
        <w:t xml:space="preserve"> </w:t>
      </w:r>
      <w:hyperlink r:id="rId26" w:history="1">
        <w:r w:rsidRPr="00062E59">
          <w:rPr>
            <w:rStyle w:val="Hipercze"/>
            <w:rFonts w:asciiTheme="minorHAnsi" w:hAnsiTheme="minorHAnsi" w:cstheme="minorHAnsi"/>
            <w:szCs w:val="24"/>
          </w:rPr>
          <w:t>https://www.knf.gov.pl/dla_konsumenta/kampanie_informacyjne/uwaga_cyberoszust</w:t>
        </w:r>
      </w:hyperlink>
      <w:r w:rsidRPr="00062E59">
        <w:rPr>
          <w:rFonts w:asciiTheme="minorHAnsi" w:hAnsiTheme="minorHAnsi" w:cstheme="minorHAnsi"/>
          <w:szCs w:val="24"/>
        </w:rPr>
        <w:t xml:space="preserve"> </w:t>
      </w:r>
    </w:p>
    <w:p w14:paraId="6126062B" w14:textId="77777777" w:rsidR="00752542" w:rsidRPr="00062E59" w:rsidRDefault="00752542" w:rsidP="003017E6">
      <w:pPr>
        <w:pStyle w:val="Akapitzlist"/>
        <w:widowControl/>
        <w:numPr>
          <w:ilvl w:val="0"/>
          <w:numId w:val="1"/>
        </w:numPr>
        <w:suppressAutoHyphens w:val="0"/>
        <w:spacing w:after="120"/>
        <w:contextualSpacing w:val="0"/>
        <w:rPr>
          <w:rFonts w:asciiTheme="minorHAnsi" w:hAnsiTheme="minorHAnsi" w:cstheme="minorHAnsi"/>
          <w:szCs w:val="24"/>
        </w:rPr>
      </w:pPr>
      <w:r w:rsidRPr="00062E59">
        <w:rPr>
          <w:rFonts w:asciiTheme="minorHAnsi" w:hAnsiTheme="minorHAnsi" w:cstheme="minorHAnsi"/>
          <w:szCs w:val="24"/>
        </w:rPr>
        <w:t>Działania UOKiK:</w:t>
      </w:r>
    </w:p>
    <w:p w14:paraId="253146D2" w14:textId="77777777" w:rsidR="00741944" w:rsidRPr="00741944" w:rsidRDefault="00741944" w:rsidP="00741944">
      <w:pPr>
        <w:pStyle w:val="Akapitzlist"/>
        <w:widowControl/>
        <w:numPr>
          <w:ilvl w:val="0"/>
          <w:numId w:val="9"/>
        </w:numPr>
        <w:suppressAutoHyphens w:val="0"/>
        <w:spacing w:after="120"/>
        <w:contextualSpacing w:val="0"/>
        <w:rPr>
          <w:rFonts w:asciiTheme="minorHAnsi" w:hAnsiTheme="minorHAnsi" w:cstheme="minorHAnsi"/>
          <w:szCs w:val="24"/>
        </w:rPr>
      </w:pPr>
      <w:r w:rsidRPr="00741944">
        <w:rPr>
          <w:rFonts w:asciiTheme="minorHAnsi" w:hAnsiTheme="minorHAnsi" w:cstheme="minorHAnsi"/>
          <w:szCs w:val="24"/>
        </w:rPr>
        <w:t>Kampania  Inwestujesz? Daj sobie czas. Sprawdzaj, czytaj, pytaj! </w:t>
      </w:r>
    </w:p>
    <w:p w14:paraId="6E76B5B6" w14:textId="77777777" w:rsidR="00741944" w:rsidRPr="005B252D" w:rsidRDefault="00DC2D9E" w:rsidP="00741944">
      <w:pPr>
        <w:pStyle w:val="Akapitzlist"/>
        <w:widowControl/>
        <w:suppressAutoHyphens w:val="0"/>
        <w:spacing w:after="120"/>
        <w:ind w:left="1440"/>
        <w:contextualSpacing w:val="0"/>
        <w:rPr>
          <w:rStyle w:val="Hipercze"/>
        </w:rPr>
      </w:pPr>
      <w:hyperlink r:id="rId27" w:history="1">
        <w:r w:rsidR="00741944" w:rsidRPr="00741944">
          <w:rPr>
            <w:rStyle w:val="Hipercze"/>
            <w:rFonts w:asciiTheme="minorHAnsi" w:hAnsiTheme="minorHAnsi" w:cstheme="minorHAnsi"/>
            <w:szCs w:val="24"/>
          </w:rPr>
          <w:t>Kampanie społeczne (uokik.gov.pl)</w:t>
        </w:r>
      </w:hyperlink>
    </w:p>
    <w:p w14:paraId="0AC7917B" w14:textId="7376DA4D" w:rsidR="00752542" w:rsidRPr="00062E59" w:rsidRDefault="00752542" w:rsidP="003017E6">
      <w:pPr>
        <w:pStyle w:val="Akapitzlist"/>
        <w:widowControl/>
        <w:numPr>
          <w:ilvl w:val="0"/>
          <w:numId w:val="4"/>
        </w:numPr>
        <w:suppressAutoHyphens w:val="0"/>
        <w:spacing w:after="120"/>
        <w:contextualSpacing w:val="0"/>
        <w:rPr>
          <w:rFonts w:asciiTheme="minorHAnsi" w:hAnsiTheme="minorHAnsi" w:cstheme="minorHAnsi"/>
          <w:szCs w:val="24"/>
        </w:rPr>
      </w:pPr>
      <w:r w:rsidRPr="00062E59">
        <w:rPr>
          <w:rFonts w:asciiTheme="minorHAnsi" w:hAnsiTheme="minorHAnsi" w:cstheme="minorHAnsi"/>
          <w:szCs w:val="24"/>
        </w:rPr>
        <w:t xml:space="preserve">Kampania: Stracisz dane, stracisz pieniądze! </w:t>
      </w:r>
      <w:hyperlink r:id="rId28" w:history="1">
        <w:r w:rsidRPr="00062E59">
          <w:rPr>
            <w:rStyle w:val="Hipercze"/>
            <w:rFonts w:asciiTheme="minorHAnsi" w:hAnsiTheme="minorHAnsi" w:cstheme="minorHAnsi"/>
            <w:szCs w:val="24"/>
          </w:rPr>
          <w:t>https://finanse.uokik.gov.pl/?s=stracisz+dane+stracisz+pieni%C4%85dze</w:t>
        </w:r>
      </w:hyperlink>
    </w:p>
    <w:p w14:paraId="29C6EDD4" w14:textId="77777777" w:rsidR="00741944" w:rsidRPr="00741944" w:rsidRDefault="00741944" w:rsidP="00741944">
      <w:pPr>
        <w:pStyle w:val="Akapitzlist"/>
        <w:widowControl/>
        <w:numPr>
          <w:ilvl w:val="0"/>
          <w:numId w:val="4"/>
        </w:numPr>
        <w:suppressAutoHyphens w:val="0"/>
        <w:spacing w:after="120"/>
        <w:contextualSpacing w:val="0"/>
        <w:rPr>
          <w:rFonts w:asciiTheme="minorHAnsi" w:hAnsiTheme="minorHAnsi" w:cstheme="minorHAnsi"/>
          <w:szCs w:val="24"/>
        </w:rPr>
      </w:pPr>
      <w:r w:rsidRPr="00741944">
        <w:rPr>
          <w:rFonts w:asciiTheme="minorHAnsi" w:hAnsiTheme="minorHAnsi" w:cstheme="minorHAnsi"/>
          <w:szCs w:val="24"/>
        </w:rPr>
        <w:t>Kampania Surfuję, sprawdzam, kupuje</w:t>
      </w:r>
    </w:p>
    <w:p w14:paraId="4F9EA4F9" w14:textId="77777777" w:rsidR="00741944" w:rsidRPr="00DA487C" w:rsidRDefault="00741944" w:rsidP="00741944">
      <w:pPr>
        <w:pStyle w:val="Akapitzlist"/>
        <w:widowControl/>
        <w:suppressAutoHyphens w:val="0"/>
        <w:spacing w:after="120"/>
        <w:ind w:left="1440"/>
        <w:contextualSpacing w:val="0"/>
        <w:rPr>
          <w:rFonts w:asciiTheme="minorHAnsi" w:hAnsiTheme="minorHAnsi" w:cstheme="minorHAnsi"/>
          <w:szCs w:val="24"/>
        </w:rPr>
      </w:pPr>
      <w:r w:rsidRPr="00741944">
        <w:rPr>
          <w:rFonts w:asciiTheme="minorHAnsi" w:hAnsiTheme="minorHAnsi" w:cstheme="minorHAnsi"/>
          <w:szCs w:val="24"/>
        </w:rPr>
        <w:t>Akcja zwracająca uwagę na nasilone zagrożenia związane z poruszaniem się w Internecie – promocja narzędzia edukacyjnego dla młodzieży, tj. symulatora z pułapkami → </w:t>
      </w:r>
      <w:hyperlink r:id="rId29" w:tgtFrame="_blank" w:history="1">
        <w:r w:rsidRPr="00741944">
          <w:rPr>
            <w:rStyle w:val="Hipercze"/>
            <w:rFonts w:asciiTheme="minorHAnsi" w:hAnsiTheme="minorHAnsi" w:cstheme="minorHAnsi"/>
            <w:szCs w:val="24"/>
          </w:rPr>
          <w:t>konsument.edu.pl.</w:t>
        </w:r>
      </w:hyperlink>
    </w:p>
    <w:p w14:paraId="2F45F4A3" w14:textId="77777777" w:rsidR="00741944" w:rsidRPr="00062E59" w:rsidRDefault="00741944" w:rsidP="00C048E5">
      <w:pPr>
        <w:pStyle w:val="Akapitzlist"/>
        <w:widowControl/>
        <w:suppressAutoHyphens w:val="0"/>
        <w:spacing w:after="120"/>
        <w:ind w:left="1440"/>
        <w:contextualSpacing w:val="0"/>
        <w:rPr>
          <w:rFonts w:asciiTheme="minorHAnsi" w:hAnsiTheme="minorHAnsi" w:cstheme="minorHAnsi"/>
          <w:szCs w:val="24"/>
        </w:rPr>
      </w:pPr>
    </w:p>
    <w:p w14:paraId="10C1A2D8" w14:textId="77777777" w:rsidR="00752542" w:rsidRPr="00062E59" w:rsidRDefault="00752542" w:rsidP="003017E6">
      <w:pPr>
        <w:pStyle w:val="Akapitzlist"/>
        <w:widowControl/>
        <w:numPr>
          <w:ilvl w:val="0"/>
          <w:numId w:val="1"/>
        </w:numPr>
        <w:suppressAutoHyphens w:val="0"/>
        <w:spacing w:after="120"/>
        <w:contextualSpacing w:val="0"/>
        <w:rPr>
          <w:rFonts w:asciiTheme="minorHAnsi" w:hAnsiTheme="minorHAnsi" w:cstheme="minorHAnsi"/>
          <w:szCs w:val="24"/>
        </w:rPr>
      </w:pPr>
      <w:r w:rsidRPr="00062E59">
        <w:rPr>
          <w:rFonts w:asciiTheme="minorHAnsi" w:hAnsiTheme="minorHAnsi" w:cstheme="minorHAnsi"/>
          <w:szCs w:val="24"/>
        </w:rPr>
        <w:t>Działania NASK:</w:t>
      </w:r>
    </w:p>
    <w:p w14:paraId="6F90FB61" w14:textId="1CA3BD82" w:rsidR="00752542" w:rsidRPr="00062E59" w:rsidRDefault="00DC2D9E" w:rsidP="003017E6">
      <w:pPr>
        <w:pStyle w:val="Akapitzlist"/>
        <w:widowControl/>
        <w:numPr>
          <w:ilvl w:val="0"/>
          <w:numId w:val="2"/>
        </w:numPr>
        <w:suppressAutoHyphens w:val="0"/>
        <w:spacing w:after="120"/>
        <w:ind w:left="1437" w:hanging="357"/>
        <w:rPr>
          <w:rFonts w:asciiTheme="minorHAnsi" w:hAnsiTheme="minorHAnsi" w:cstheme="minorHAnsi"/>
          <w:szCs w:val="24"/>
        </w:rPr>
      </w:pPr>
      <w:hyperlink r:id="rId30" w:history="1">
        <w:r w:rsidR="00752542" w:rsidRPr="00062E59">
          <w:rPr>
            <w:rStyle w:val="Hipercze"/>
            <w:rFonts w:asciiTheme="minorHAnsi" w:hAnsiTheme="minorHAnsi" w:cstheme="minorHAnsi"/>
            <w:szCs w:val="24"/>
          </w:rPr>
          <w:t xml:space="preserve">21 kursów o </w:t>
        </w:r>
        <w:proofErr w:type="spellStart"/>
        <w:r w:rsidR="00752542" w:rsidRPr="00062E59">
          <w:rPr>
            <w:rStyle w:val="Hipercze"/>
            <w:rFonts w:asciiTheme="minorHAnsi" w:hAnsiTheme="minorHAnsi" w:cstheme="minorHAnsi"/>
            <w:szCs w:val="24"/>
          </w:rPr>
          <w:t>cyberbezpieczeństwie</w:t>
        </w:r>
        <w:proofErr w:type="spellEnd"/>
        <w:r w:rsidR="00752542" w:rsidRPr="00062E59">
          <w:rPr>
            <w:rStyle w:val="Hipercze"/>
            <w:rFonts w:asciiTheme="minorHAnsi" w:hAnsiTheme="minorHAnsi" w:cstheme="minorHAnsi"/>
            <w:szCs w:val="24"/>
          </w:rPr>
          <w:t xml:space="preserve"> dla szkół</w:t>
        </w:r>
      </w:hyperlink>
      <w:r w:rsidR="00752542" w:rsidRPr="00062E59">
        <w:rPr>
          <w:rFonts w:asciiTheme="minorHAnsi" w:hAnsiTheme="minorHAnsi" w:cstheme="minorHAnsi"/>
          <w:szCs w:val="24"/>
        </w:rPr>
        <w:t xml:space="preserve">, w tym moduł </w:t>
      </w:r>
      <w:proofErr w:type="spellStart"/>
      <w:r w:rsidR="00752542" w:rsidRPr="00062E59">
        <w:rPr>
          <w:rFonts w:asciiTheme="minorHAnsi" w:hAnsiTheme="minorHAnsi" w:cstheme="minorHAnsi"/>
          <w:szCs w:val="24"/>
        </w:rPr>
        <w:t>Cyberzagrożenia</w:t>
      </w:r>
      <w:proofErr w:type="spellEnd"/>
      <w:r w:rsidR="00752542" w:rsidRPr="00062E59">
        <w:rPr>
          <w:rFonts w:asciiTheme="minorHAnsi" w:hAnsiTheme="minorHAnsi" w:cstheme="minorHAnsi"/>
          <w:szCs w:val="24"/>
        </w:rPr>
        <w:t xml:space="preserve">: informacje o zagrożeniach, z jakimi mogą spotkać się użytkownicy </w:t>
      </w:r>
      <w:proofErr w:type="spellStart"/>
      <w:r w:rsidR="00752542" w:rsidRPr="00062E59">
        <w:rPr>
          <w:rFonts w:asciiTheme="minorHAnsi" w:hAnsiTheme="minorHAnsi" w:cstheme="minorHAnsi"/>
          <w:szCs w:val="24"/>
        </w:rPr>
        <w:t>internetu</w:t>
      </w:r>
      <w:proofErr w:type="spellEnd"/>
      <w:r w:rsidR="00752542" w:rsidRPr="00062E59">
        <w:rPr>
          <w:rFonts w:asciiTheme="minorHAnsi" w:hAnsiTheme="minorHAnsi" w:cstheme="minorHAnsi"/>
          <w:szCs w:val="24"/>
        </w:rPr>
        <w:t xml:space="preserve">, cyberatakach wykorzystujących socjotechniki oraz luki w zabezpieczeniach </w:t>
      </w:r>
      <w:r w:rsidR="00752542" w:rsidRPr="00062E59">
        <w:rPr>
          <w:rFonts w:asciiTheme="minorHAnsi" w:hAnsiTheme="minorHAnsi" w:cstheme="minorHAnsi"/>
          <w:szCs w:val="24"/>
        </w:rPr>
        <w:lastRenderedPageBreak/>
        <w:t xml:space="preserve">urządzeń domowych (incydenty </w:t>
      </w:r>
      <w:proofErr w:type="spellStart"/>
      <w:r w:rsidR="00752542" w:rsidRPr="00062E59">
        <w:rPr>
          <w:rFonts w:asciiTheme="minorHAnsi" w:hAnsiTheme="minorHAnsi" w:cstheme="minorHAnsi"/>
          <w:szCs w:val="24"/>
        </w:rPr>
        <w:t>phishingowe</w:t>
      </w:r>
      <w:proofErr w:type="spellEnd"/>
      <w:r w:rsidR="00752542" w:rsidRPr="00062E59">
        <w:rPr>
          <w:rFonts w:asciiTheme="minorHAnsi" w:hAnsiTheme="minorHAnsi" w:cstheme="minorHAnsi"/>
          <w:szCs w:val="24"/>
        </w:rPr>
        <w:t>, włamania, złośliwe oprogramowanie, oszustwa internetowe). Omówienie podstawowych zagrożeń w cyberprzestrzeni, niebezpiecznych trendów i ryzykownych zachowań użytkowników sieci</w:t>
      </w:r>
      <w:r w:rsidR="00A2147B">
        <w:rPr>
          <w:rFonts w:asciiTheme="minorHAnsi" w:hAnsiTheme="minorHAnsi" w:cstheme="minorHAnsi"/>
          <w:szCs w:val="24"/>
        </w:rPr>
        <w:t>.</w:t>
      </w:r>
    </w:p>
    <w:p w14:paraId="280899F2" w14:textId="77777777" w:rsidR="00752542" w:rsidRPr="00062E59" w:rsidRDefault="00DC2D9E" w:rsidP="003017E6">
      <w:pPr>
        <w:pStyle w:val="Akapitzlist"/>
        <w:widowControl/>
        <w:numPr>
          <w:ilvl w:val="0"/>
          <w:numId w:val="2"/>
        </w:numPr>
        <w:suppressAutoHyphens w:val="0"/>
        <w:spacing w:after="120"/>
        <w:ind w:left="1437" w:hanging="357"/>
        <w:rPr>
          <w:rFonts w:asciiTheme="minorHAnsi" w:hAnsiTheme="minorHAnsi" w:cstheme="minorHAnsi"/>
          <w:szCs w:val="24"/>
        </w:rPr>
      </w:pPr>
      <w:hyperlink r:id="rId31" w:history="1">
        <w:r w:rsidR="00752542" w:rsidRPr="00062E59">
          <w:rPr>
            <w:rStyle w:val="Hipercze"/>
            <w:rFonts w:asciiTheme="minorHAnsi" w:hAnsiTheme="minorHAnsi" w:cstheme="minorHAnsi"/>
            <w:szCs w:val="24"/>
          </w:rPr>
          <w:t>kampania Dzień Bezpiecznego Internetu</w:t>
        </w:r>
      </w:hyperlink>
    </w:p>
    <w:p w14:paraId="6D06AD5B" w14:textId="77777777" w:rsidR="00752542" w:rsidRPr="00062E59" w:rsidRDefault="00DC2D9E" w:rsidP="003017E6">
      <w:pPr>
        <w:pStyle w:val="Akapitzlist"/>
        <w:widowControl/>
        <w:numPr>
          <w:ilvl w:val="0"/>
          <w:numId w:val="2"/>
        </w:numPr>
        <w:suppressAutoHyphens w:val="0"/>
        <w:spacing w:after="120"/>
        <w:ind w:left="1437" w:hanging="357"/>
        <w:rPr>
          <w:rFonts w:asciiTheme="minorHAnsi" w:hAnsiTheme="minorHAnsi" w:cstheme="minorHAnsi"/>
          <w:szCs w:val="24"/>
        </w:rPr>
      </w:pPr>
      <w:hyperlink r:id="rId32" w:history="1">
        <w:r w:rsidR="00752542" w:rsidRPr="00062E59">
          <w:rPr>
            <w:rStyle w:val="Hipercze"/>
            <w:rFonts w:asciiTheme="minorHAnsi" w:hAnsiTheme="minorHAnsi" w:cstheme="minorHAnsi"/>
            <w:szCs w:val="24"/>
          </w:rPr>
          <w:t>poradnik „Internetowe love. Jak zadbać o swoje cyberbezpieczeństwo w relacjach online”</w:t>
        </w:r>
      </w:hyperlink>
    </w:p>
    <w:p w14:paraId="34357119" w14:textId="77777777" w:rsidR="00752542" w:rsidRPr="00062E59" w:rsidRDefault="00DC2D9E" w:rsidP="003017E6">
      <w:pPr>
        <w:pStyle w:val="Akapitzlist"/>
        <w:widowControl/>
        <w:numPr>
          <w:ilvl w:val="0"/>
          <w:numId w:val="2"/>
        </w:numPr>
        <w:tabs>
          <w:tab w:val="left" w:pos="709"/>
        </w:tabs>
        <w:suppressAutoHyphens w:val="0"/>
        <w:spacing w:after="120"/>
        <w:ind w:left="1437" w:hanging="357"/>
        <w:rPr>
          <w:rFonts w:asciiTheme="minorHAnsi" w:hAnsiTheme="minorHAnsi" w:cstheme="minorHAnsi"/>
          <w:szCs w:val="24"/>
        </w:rPr>
      </w:pPr>
      <w:hyperlink r:id="rId33" w:history="1">
        <w:r w:rsidR="00752542" w:rsidRPr="00062E59">
          <w:rPr>
            <w:rStyle w:val="Hipercze"/>
            <w:rFonts w:asciiTheme="minorHAnsi" w:hAnsiTheme="minorHAnsi" w:cstheme="minorHAnsi"/>
            <w:szCs w:val="24"/>
          </w:rPr>
          <w:t xml:space="preserve">wspólna kampania NASK, CBZC i WIB #Halo! Tu </w:t>
        </w:r>
        <w:proofErr w:type="spellStart"/>
        <w:r w:rsidR="00752542" w:rsidRPr="00062E59">
          <w:rPr>
            <w:rStyle w:val="Hipercze"/>
            <w:rFonts w:asciiTheme="minorHAnsi" w:hAnsiTheme="minorHAnsi" w:cstheme="minorHAnsi"/>
            <w:szCs w:val="24"/>
          </w:rPr>
          <w:t>cyberbezpieczny</w:t>
        </w:r>
        <w:proofErr w:type="spellEnd"/>
        <w:r w:rsidR="00752542" w:rsidRPr="00062E59">
          <w:rPr>
            <w:rStyle w:val="Hipercze"/>
            <w:rFonts w:asciiTheme="minorHAnsi" w:hAnsiTheme="minorHAnsi" w:cstheme="minorHAnsi"/>
            <w:szCs w:val="24"/>
          </w:rPr>
          <w:t xml:space="preserve"> Senior</w:t>
        </w:r>
      </w:hyperlink>
    </w:p>
    <w:p w14:paraId="01409B6F" w14:textId="77777777" w:rsidR="00752542" w:rsidRPr="00062E59" w:rsidRDefault="00752542" w:rsidP="003017E6">
      <w:pPr>
        <w:pStyle w:val="Akapitzlist"/>
        <w:widowControl/>
        <w:numPr>
          <w:ilvl w:val="0"/>
          <w:numId w:val="2"/>
        </w:numPr>
        <w:suppressAutoHyphens w:val="0"/>
        <w:spacing w:after="120"/>
        <w:ind w:left="1437" w:hanging="357"/>
        <w:rPr>
          <w:rFonts w:asciiTheme="minorHAnsi" w:hAnsiTheme="minorHAnsi" w:cstheme="minorHAnsi"/>
          <w:szCs w:val="24"/>
        </w:rPr>
      </w:pPr>
      <w:r w:rsidRPr="00062E59">
        <w:rPr>
          <w:rFonts w:asciiTheme="minorHAnsi" w:hAnsiTheme="minorHAnsi" w:cstheme="minorHAnsi"/>
          <w:szCs w:val="24"/>
        </w:rPr>
        <w:t xml:space="preserve">Europejski Miesiąc Cyberbezpieczeństwa: </w:t>
      </w:r>
      <w:hyperlink r:id="rId34" w:history="1">
        <w:r w:rsidRPr="00062E59">
          <w:rPr>
            <w:rStyle w:val="Hipercze"/>
            <w:rFonts w:asciiTheme="minorHAnsi" w:hAnsiTheme="minorHAnsi" w:cstheme="minorHAnsi"/>
            <w:szCs w:val="24"/>
          </w:rPr>
          <w:t>11. edycja</w:t>
        </w:r>
      </w:hyperlink>
    </w:p>
    <w:p w14:paraId="2697B284" w14:textId="77777777" w:rsidR="00752542" w:rsidRPr="00062E59" w:rsidRDefault="00DC2D9E" w:rsidP="003017E6">
      <w:pPr>
        <w:pStyle w:val="Akapitzlist"/>
        <w:widowControl/>
        <w:numPr>
          <w:ilvl w:val="0"/>
          <w:numId w:val="2"/>
        </w:numPr>
        <w:suppressAutoHyphens w:val="0"/>
        <w:spacing w:after="120"/>
        <w:ind w:left="1437" w:hanging="357"/>
        <w:rPr>
          <w:rFonts w:asciiTheme="minorHAnsi" w:hAnsiTheme="minorHAnsi" w:cstheme="minorHAnsi"/>
          <w:szCs w:val="24"/>
        </w:rPr>
      </w:pPr>
      <w:hyperlink r:id="rId35" w:history="1">
        <w:r w:rsidR="00752542" w:rsidRPr="00062E59">
          <w:rPr>
            <w:rStyle w:val="Hipercze"/>
            <w:rFonts w:asciiTheme="minorHAnsi" w:hAnsiTheme="minorHAnsi" w:cstheme="minorHAnsi"/>
            <w:szCs w:val="24"/>
          </w:rPr>
          <w:t>współpraca NASK, CSIRT KNF i CBZC: jak zadbać o bezpieczeństwo płatności bezgotówkowych?</w:t>
        </w:r>
      </w:hyperlink>
    </w:p>
    <w:p w14:paraId="24A8267B" w14:textId="77777777" w:rsidR="00752542" w:rsidRPr="00062E59" w:rsidRDefault="00DC2D9E" w:rsidP="003017E6">
      <w:pPr>
        <w:pStyle w:val="Akapitzlist"/>
        <w:widowControl/>
        <w:numPr>
          <w:ilvl w:val="0"/>
          <w:numId w:val="2"/>
        </w:numPr>
        <w:suppressAutoHyphens w:val="0"/>
        <w:spacing w:after="120"/>
        <w:ind w:left="1437" w:hanging="357"/>
        <w:rPr>
          <w:rFonts w:asciiTheme="minorHAnsi" w:hAnsiTheme="minorHAnsi" w:cstheme="minorHAnsi"/>
          <w:szCs w:val="24"/>
        </w:rPr>
      </w:pPr>
      <w:hyperlink r:id="rId36" w:history="1">
        <w:r w:rsidR="00752542" w:rsidRPr="00062E59">
          <w:rPr>
            <w:rStyle w:val="Hipercze"/>
            <w:rFonts w:asciiTheme="minorHAnsi" w:hAnsiTheme="minorHAnsi" w:cstheme="minorHAnsi"/>
            <w:szCs w:val="24"/>
          </w:rPr>
          <w:t>kampania edukacyjno-informacyjna Ministerstwa Cyfryzacji i NASK dot. oszustw na „szybkie przelewy</w:t>
        </w:r>
      </w:hyperlink>
      <w:r w:rsidR="00752542" w:rsidRPr="00062E59">
        <w:rPr>
          <w:rFonts w:asciiTheme="minorHAnsi" w:hAnsiTheme="minorHAnsi" w:cstheme="minorHAnsi"/>
          <w:szCs w:val="24"/>
        </w:rPr>
        <w:t>”</w:t>
      </w:r>
    </w:p>
    <w:p w14:paraId="61D90852" w14:textId="77777777" w:rsidR="00752542" w:rsidRPr="00062E59" w:rsidRDefault="00DC2D9E" w:rsidP="003017E6">
      <w:pPr>
        <w:pStyle w:val="Akapitzlist"/>
        <w:widowControl/>
        <w:numPr>
          <w:ilvl w:val="0"/>
          <w:numId w:val="2"/>
        </w:numPr>
        <w:suppressAutoHyphens w:val="0"/>
        <w:spacing w:after="120"/>
        <w:ind w:left="1437" w:hanging="357"/>
        <w:rPr>
          <w:rFonts w:asciiTheme="minorHAnsi" w:hAnsiTheme="minorHAnsi" w:cstheme="minorHAnsi"/>
          <w:szCs w:val="24"/>
        </w:rPr>
      </w:pPr>
      <w:hyperlink r:id="rId37" w:history="1">
        <w:r w:rsidR="00752542" w:rsidRPr="00062E59">
          <w:rPr>
            <w:rStyle w:val="Hipercze"/>
            <w:rFonts w:asciiTheme="minorHAnsi" w:hAnsiTheme="minorHAnsi" w:cstheme="minorHAnsi"/>
            <w:szCs w:val="24"/>
          </w:rPr>
          <w:t xml:space="preserve">publikacja „Cyberbezpieczeństwo AI. AI w </w:t>
        </w:r>
        <w:proofErr w:type="spellStart"/>
        <w:r w:rsidR="00752542" w:rsidRPr="00062E59">
          <w:rPr>
            <w:rStyle w:val="Hipercze"/>
            <w:rFonts w:asciiTheme="minorHAnsi" w:hAnsiTheme="minorHAnsi" w:cstheme="minorHAnsi"/>
            <w:szCs w:val="24"/>
          </w:rPr>
          <w:t>cyberbezpieczeństwie</w:t>
        </w:r>
        <w:proofErr w:type="spellEnd"/>
        <w:r w:rsidR="00752542" w:rsidRPr="00062E59">
          <w:rPr>
            <w:rStyle w:val="Hipercze"/>
            <w:rFonts w:asciiTheme="minorHAnsi" w:hAnsiTheme="minorHAnsi" w:cstheme="minorHAnsi"/>
            <w:szCs w:val="24"/>
          </w:rPr>
          <w:t>”, m.in. w bankowości</w:t>
        </w:r>
      </w:hyperlink>
      <w:r w:rsidR="00752542" w:rsidRPr="00062E59">
        <w:rPr>
          <w:rFonts w:asciiTheme="minorHAnsi" w:hAnsiTheme="minorHAnsi" w:cstheme="minorHAnsi"/>
          <w:szCs w:val="24"/>
        </w:rPr>
        <w:t xml:space="preserve"> (wykorzystywanie przez cyberprzestępców sztucznej inteligencji, w tym technologii deepfake, w atakach na klientów rynku finansowego)</w:t>
      </w:r>
    </w:p>
    <w:p w14:paraId="5E212CDB" w14:textId="3101C493" w:rsidR="00752542" w:rsidRPr="00062E59" w:rsidRDefault="00752542" w:rsidP="003017E6">
      <w:pPr>
        <w:pStyle w:val="Akapitzlist"/>
        <w:widowControl/>
        <w:numPr>
          <w:ilvl w:val="0"/>
          <w:numId w:val="2"/>
        </w:numPr>
        <w:suppressAutoHyphens w:val="0"/>
        <w:spacing w:after="120"/>
        <w:ind w:left="1437" w:hanging="357"/>
        <w:rPr>
          <w:rFonts w:asciiTheme="minorHAnsi" w:hAnsiTheme="minorHAnsi" w:cstheme="minorHAnsi"/>
          <w:szCs w:val="24"/>
        </w:rPr>
      </w:pPr>
      <w:r w:rsidRPr="00062E59">
        <w:rPr>
          <w:rFonts w:asciiTheme="minorHAnsi" w:hAnsiTheme="minorHAnsi" w:cstheme="minorHAnsi"/>
          <w:szCs w:val="24"/>
        </w:rPr>
        <w:t xml:space="preserve">wspólnie </w:t>
      </w:r>
      <w:r w:rsidR="00D3513E">
        <w:rPr>
          <w:rFonts w:asciiTheme="minorHAnsi" w:hAnsiTheme="minorHAnsi" w:cstheme="minorHAnsi"/>
          <w:szCs w:val="24"/>
        </w:rPr>
        <w:t xml:space="preserve">z </w:t>
      </w:r>
      <w:r w:rsidRPr="00062E59">
        <w:rPr>
          <w:rFonts w:asciiTheme="minorHAnsi" w:hAnsiTheme="minorHAnsi" w:cstheme="minorHAnsi"/>
          <w:szCs w:val="24"/>
        </w:rPr>
        <w:t xml:space="preserve">Ministerstwem Cyfryzacji </w:t>
      </w:r>
      <w:r w:rsidR="000533BF" w:rsidRPr="00062E59">
        <w:rPr>
          <w:rFonts w:asciiTheme="minorHAnsi" w:hAnsiTheme="minorHAnsi" w:cstheme="minorHAnsi"/>
          <w:szCs w:val="24"/>
        </w:rPr>
        <w:t xml:space="preserve">NASK </w:t>
      </w:r>
      <w:r w:rsidRPr="00062E59">
        <w:rPr>
          <w:rFonts w:asciiTheme="minorHAnsi" w:hAnsiTheme="minorHAnsi" w:cstheme="minorHAnsi"/>
          <w:szCs w:val="24"/>
        </w:rPr>
        <w:t>zrealizowa</w:t>
      </w:r>
      <w:r w:rsidR="000533BF">
        <w:rPr>
          <w:rFonts w:asciiTheme="minorHAnsi" w:hAnsiTheme="minorHAnsi" w:cstheme="minorHAnsi"/>
          <w:szCs w:val="24"/>
        </w:rPr>
        <w:t>ł</w:t>
      </w:r>
      <w:r w:rsidRPr="00062E59">
        <w:rPr>
          <w:rFonts w:asciiTheme="minorHAnsi" w:hAnsiTheme="minorHAnsi" w:cstheme="minorHAnsi"/>
          <w:szCs w:val="24"/>
        </w:rPr>
        <w:t xml:space="preserve"> wiele działań edukacyjnych i informacyjnych, których przekaz na temat cyberbezpieczeństwa dotarł do kilkudziesięciu milionów Polaków o różnym poziomie kompetencji cyfrowych, także tym najniższym. Były to m.in.: kampania „Fałszywe SMS-y”, „ABC Cyberbezpieczeństwa”, „Stop dezinformacji/#WłączWeryfikację”, wspólna z Google kampania na temat bezpiecznych haseł i dwuetapowej weryfikacji oraz z Google </w:t>
      </w:r>
      <w:proofErr w:type="spellStart"/>
      <w:r w:rsidRPr="00062E59">
        <w:rPr>
          <w:rFonts w:asciiTheme="minorHAnsi" w:hAnsiTheme="minorHAnsi" w:cstheme="minorHAnsi"/>
          <w:szCs w:val="24"/>
        </w:rPr>
        <w:t>Jigsaw</w:t>
      </w:r>
      <w:proofErr w:type="spellEnd"/>
      <w:r w:rsidRPr="00062E59">
        <w:rPr>
          <w:rFonts w:asciiTheme="minorHAnsi" w:hAnsiTheme="minorHAnsi" w:cstheme="minorHAnsi"/>
          <w:szCs w:val="24"/>
        </w:rPr>
        <w:t xml:space="preserve"> i Demagog – poświęconą dezinformacji, akcja „Oszust na spalonym” prowadzona w kanałach Kanału Sportowego i portalu Weszło.</w:t>
      </w:r>
    </w:p>
    <w:p w14:paraId="39C2C7D8" w14:textId="2E56CEE0" w:rsidR="00752542" w:rsidRPr="00062E59" w:rsidRDefault="00752542" w:rsidP="003017E6">
      <w:pPr>
        <w:pStyle w:val="Akapitzlist"/>
        <w:widowControl/>
        <w:numPr>
          <w:ilvl w:val="0"/>
          <w:numId w:val="2"/>
        </w:numPr>
        <w:suppressAutoHyphens w:val="0"/>
        <w:spacing w:after="120"/>
        <w:ind w:left="1434" w:hanging="357"/>
        <w:contextualSpacing w:val="0"/>
        <w:rPr>
          <w:rFonts w:asciiTheme="minorHAnsi" w:hAnsiTheme="minorHAnsi" w:cstheme="minorHAnsi"/>
          <w:szCs w:val="24"/>
        </w:rPr>
      </w:pPr>
      <w:r w:rsidRPr="00062E59">
        <w:rPr>
          <w:rFonts w:asciiTheme="minorHAnsi" w:hAnsiTheme="minorHAnsi" w:cstheme="minorHAnsi"/>
          <w:szCs w:val="24"/>
        </w:rPr>
        <w:t xml:space="preserve">NASK jest partnerem merytorycznym </w:t>
      </w:r>
      <w:r w:rsidR="000533BF">
        <w:rPr>
          <w:rFonts w:asciiTheme="minorHAnsi" w:hAnsiTheme="minorHAnsi" w:cstheme="minorHAnsi"/>
          <w:szCs w:val="24"/>
        </w:rPr>
        <w:t xml:space="preserve">Fundacji </w:t>
      </w:r>
      <w:r w:rsidRPr="00062E59">
        <w:rPr>
          <w:rFonts w:asciiTheme="minorHAnsi" w:hAnsiTheme="minorHAnsi" w:cstheme="minorHAnsi"/>
          <w:szCs w:val="24"/>
        </w:rPr>
        <w:t>W</w:t>
      </w:r>
      <w:r w:rsidR="000533BF">
        <w:rPr>
          <w:rFonts w:asciiTheme="minorHAnsi" w:hAnsiTheme="minorHAnsi" w:cstheme="minorHAnsi"/>
          <w:szCs w:val="24"/>
        </w:rPr>
        <w:t xml:space="preserve">arszawski </w:t>
      </w:r>
      <w:r w:rsidRPr="00062E59">
        <w:rPr>
          <w:rFonts w:asciiTheme="minorHAnsi" w:hAnsiTheme="minorHAnsi" w:cstheme="minorHAnsi"/>
          <w:szCs w:val="24"/>
        </w:rPr>
        <w:t>I</w:t>
      </w:r>
      <w:r w:rsidR="000533BF">
        <w:rPr>
          <w:rFonts w:asciiTheme="minorHAnsi" w:hAnsiTheme="minorHAnsi" w:cstheme="minorHAnsi"/>
          <w:szCs w:val="24"/>
        </w:rPr>
        <w:t xml:space="preserve">nstytut </w:t>
      </w:r>
      <w:r w:rsidRPr="00062E59">
        <w:rPr>
          <w:rFonts w:asciiTheme="minorHAnsi" w:hAnsiTheme="minorHAnsi" w:cstheme="minorHAnsi"/>
          <w:szCs w:val="24"/>
        </w:rPr>
        <w:t>B</w:t>
      </w:r>
      <w:r w:rsidR="000533BF">
        <w:rPr>
          <w:rFonts w:asciiTheme="minorHAnsi" w:hAnsiTheme="minorHAnsi" w:cstheme="minorHAnsi"/>
          <w:szCs w:val="24"/>
        </w:rPr>
        <w:t>ankowości</w:t>
      </w:r>
      <w:r w:rsidRPr="00062E59">
        <w:rPr>
          <w:rFonts w:asciiTheme="minorHAnsi" w:hAnsiTheme="minorHAnsi" w:cstheme="minorHAnsi"/>
          <w:szCs w:val="24"/>
        </w:rPr>
        <w:t xml:space="preserve"> w </w:t>
      </w:r>
      <w:hyperlink r:id="rId38" w:history="1">
        <w:r w:rsidRPr="00062E59">
          <w:rPr>
            <w:rStyle w:val="Hipercze"/>
            <w:rFonts w:asciiTheme="minorHAnsi" w:hAnsiTheme="minorHAnsi" w:cstheme="minorHAnsi"/>
            <w:szCs w:val="24"/>
          </w:rPr>
          <w:t>projekcie „Bezpieczeństwo w cyberprzestrzeni”</w:t>
        </w:r>
      </w:hyperlink>
    </w:p>
    <w:p w14:paraId="5EE7D864" w14:textId="51EB5E13" w:rsidR="00752542" w:rsidRPr="00062E59" w:rsidRDefault="00DC2D9E" w:rsidP="003017E6">
      <w:pPr>
        <w:pStyle w:val="Akapitzlist"/>
        <w:numPr>
          <w:ilvl w:val="0"/>
          <w:numId w:val="1"/>
        </w:numPr>
        <w:spacing w:before="120" w:after="120"/>
        <w:ind w:left="714" w:hanging="357"/>
        <w:contextualSpacing w:val="0"/>
        <w:rPr>
          <w:rFonts w:asciiTheme="minorHAnsi" w:eastAsia="Calibri" w:hAnsiTheme="minorHAnsi" w:cstheme="minorHAnsi"/>
          <w:szCs w:val="24"/>
        </w:rPr>
      </w:pPr>
      <w:hyperlink r:id="rId39" w:history="1">
        <w:r w:rsidR="00752542" w:rsidRPr="00020FB9">
          <w:rPr>
            <w:rStyle w:val="Hipercze"/>
            <w:rFonts w:asciiTheme="minorHAnsi" w:eastAsia="Calibri" w:hAnsiTheme="minorHAnsi" w:cstheme="minorHAnsi"/>
            <w:szCs w:val="24"/>
          </w:rPr>
          <w:t>Centralne Biuro Zwalczania Cyberprzestępczości</w:t>
        </w:r>
      </w:hyperlink>
      <w:r w:rsidR="00752542" w:rsidRPr="00062E59">
        <w:rPr>
          <w:rFonts w:asciiTheme="minorHAnsi" w:eastAsia="Calibri" w:hAnsiTheme="minorHAnsi" w:cstheme="minorHAnsi"/>
          <w:szCs w:val="24"/>
        </w:rPr>
        <w:t xml:space="preserve"> – biuro </w:t>
      </w:r>
      <w:r w:rsidR="000533BF">
        <w:rPr>
          <w:rFonts w:asciiTheme="minorHAnsi" w:eastAsia="Calibri" w:hAnsiTheme="minorHAnsi" w:cstheme="minorHAnsi"/>
          <w:szCs w:val="24"/>
        </w:rPr>
        <w:t xml:space="preserve">Policji, które </w:t>
      </w:r>
      <w:r w:rsidR="00752542" w:rsidRPr="00062E59">
        <w:rPr>
          <w:rFonts w:asciiTheme="minorHAnsi" w:eastAsia="Calibri" w:hAnsiTheme="minorHAnsi" w:cstheme="minorHAnsi"/>
          <w:szCs w:val="24"/>
        </w:rPr>
        <w:t xml:space="preserve">posiada kompetencje związane np. z wyłudzeniami (z informacji przekazanych </w:t>
      </w:r>
      <w:r w:rsidR="000533BF">
        <w:rPr>
          <w:rFonts w:asciiTheme="minorHAnsi" w:eastAsia="Calibri" w:hAnsiTheme="minorHAnsi" w:cstheme="minorHAnsi"/>
          <w:szCs w:val="24"/>
        </w:rPr>
        <w:t xml:space="preserve">przez funkcjonariuszy CBZC </w:t>
      </w:r>
      <w:r w:rsidR="00752542" w:rsidRPr="00062E59">
        <w:rPr>
          <w:rFonts w:asciiTheme="minorHAnsi" w:eastAsia="Calibri" w:hAnsiTheme="minorHAnsi" w:cstheme="minorHAnsi"/>
          <w:szCs w:val="24"/>
        </w:rPr>
        <w:t>podczas konferencji dotyczącej walki z cyberprzestępczością wynika, że osobami podatnymi na socjotechnikę prowadzącą do wyłudzenia są nie tylko osoby starsze, policjanci obserwują takie działania</w:t>
      </w:r>
      <w:r w:rsidR="000533BF">
        <w:rPr>
          <w:rFonts w:asciiTheme="minorHAnsi" w:eastAsia="Calibri" w:hAnsiTheme="minorHAnsi" w:cstheme="minorHAnsi"/>
          <w:szCs w:val="24"/>
        </w:rPr>
        <w:t xml:space="preserve"> przestępców</w:t>
      </w:r>
      <w:r w:rsidR="00752542" w:rsidRPr="00062E59">
        <w:rPr>
          <w:rFonts w:asciiTheme="minorHAnsi" w:eastAsia="Calibri" w:hAnsiTheme="minorHAnsi" w:cstheme="minorHAnsi"/>
          <w:szCs w:val="24"/>
        </w:rPr>
        <w:t xml:space="preserve"> zakończone sukcesem nawet w stosunku do osób 20-letnich). </w:t>
      </w:r>
    </w:p>
    <w:p w14:paraId="112FFD0B" w14:textId="12A93D77" w:rsidR="00752542" w:rsidRPr="00062E59" w:rsidRDefault="00752542" w:rsidP="003017E6">
      <w:pPr>
        <w:rPr>
          <w:sz w:val="24"/>
          <w:szCs w:val="24"/>
        </w:rPr>
      </w:pPr>
    </w:p>
    <w:sectPr w:rsidR="00752542" w:rsidRPr="00062E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3B45A" w14:textId="77777777" w:rsidR="00DC2D9E" w:rsidRDefault="00DC2D9E" w:rsidP="00752542">
      <w:pPr>
        <w:spacing w:after="0" w:line="240" w:lineRule="auto"/>
      </w:pPr>
      <w:r>
        <w:separator/>
      </w:r>
    </w:p>
  </w:endnote>
  <w:endnote w:type="continuationSeparator" w:id="0">
    <w:p w14:paraId="75F6419D" w14:textId="77777777" w:rsidR="00DC2D9E" w:rsidRDefault="00DC2D9E" w:rsidP="00752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F8AB8" w14:textId="77777777" w:rsidR="00DC2D9E" w:rsidRDefault="00DC2D9E" w:rsidP="00752542">
      <w:pPr>
        <w:spacing w:after="0" w:line="240" w:lineRule="auto"/>
      </w:pPr>
      <w:r>
        <w:separator/>
      </w:r>
    </w:p>
  </w:footnote>
  <w:footnote w:type="continuationSeparator" w:id="0">
    <w:p w14:paraId="1167D0E6" w14:textId="77777777" w:rsidR="00DC2D9E" w:rsidRDefault="00DC2D9E" w:rsidP="007525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F15BA"/>
    <w:multiLevelType w:val="hybridMultilevel"/>
    <w:tmpl w:val="97729C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A67E5"/>
    <w:multiLevelType w:val="hybridMultilevel"/>
    <w:tmpl w:val="A9000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67825"/>
    <w:multiLevelType w:val="hybridMultilevel"/>
    <w:tmpl w:val="EB04ADAE"/>
    <w:lvl w:ilvl="0" w:tplc="58CCFE3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406AF"/>
    <w:multiLevelType w:val="hybridMultilevel"/>
    <w:tmpl w:val="3DFA260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D3F27D2"/>
    <w:multiLevelType w:val="hybridMultilevel"/>
    <w:tmpl w:val="0D82795E"/>
    <w:lvl w:ilvl="0" w:tplc="FFFFFFF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0B4B08"/>
    <w:multiLevelType w:val="hybridMultilevel"/>
    <w:tmpl w:val="0B2CEC50"/>
    <w:lvl w:ilvl="0" w:tplc="FFFFFFF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644398"/>
    <w:multiLevelType w:val="hybridMultilevel"/>
    <w:tmpl w:val="D08287B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43C056B"/>
    <w:multiLevelType w:val="hybridMultilevel"/>
    <w:tmpl w:val="60B46266"/>
    <w:lvl w:ilvl="0" w:tplc="041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99E6354"/>
    <w:multiLevelType w:val="hybridMultilevel"/>
    <w:tmpl w:val="94FE55E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542"/>
    <w:rsid w:val="00020FB9"/>
    <w:rsid w:val="000533BF"/>
    <w:rsid w:val="00062E59"/>
    <w:rsid w:val="003017E6"/>
    <w:rsid w:val="00321306"/>
    <w:rsid w:val="00404C26"/>
    <w:rsid w:val="00690B84"/>
    <w:rsid w:val="00724B6F"/>
    <w:rsid w:val="0073780B"/>
    <w:rsid w:val="00741944"/>
    <w:rsid w:val="00752542"/>
    <w:rsid w:val="00810052"/>
    <w:rsid w:val="00812068"/>
    <w:rsid w:val="0081370C"/>
    <w:rsid w:val="00850A99"/>
    <w:rsid w:val="0098241D"/>
    <w:rsid w:val="009D392A"/>
    <w:rsid w:val="009E3731"/>
    <w:rsid w:val="009E6247"/>
    <w:rsid w:val="00A2147B"/>
    <w:rsid w:val="00AA4880"/>
    <w:rsid w:val="00B146E5"/>
    <w:rsid w:val="00B26A72"/>
    <w:rsid w:val="00B5207C"/>
    <w:rsid w:val="00C048E5"/>
    <w:rsid w:val="00CB7A8F"/>
    <w:rsid w:val="00CF3741"/>
    <w:rsid w:val="00D3513E"/>
    <w:rsid w:val="00D47DEE"/>
    <w:rsid w:val="00DC2D9E"/>
    <w:rsid w:val="00E80216"/>
    <w:rsid w:val="00F2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DA16E1"/>
  <w15:chartTrackingRefBased/>
  <w15:docId w15:val="{B4E77539-DE39-4ED1-8AFF-F66E7578F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378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2E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52542"/>
    <w:rPr>
      <w:color w:val="0000FF"/>
      <w:u w:val="single"/>
    </w:rPr>
  </w:style>
  <w:style w:type="paragraph" w:styleId="Akapitzlist">
    <w:name w:val="List Paragraph"/>
    <w:aliases w:val="normalny tekst,L1,Numerowanie,List Paragraph,Akapit z listą5,Preambuła,Wypunktowanie,BulletC,Wyliczanie,Obiekt,Akapit z listą31,Bullets,T_SZ_List Paragraph,WYPUNKTOWANIE Akapit z listą,List Paragraph2,CW_Lista,Podsis rysunku"/>
    <w:basedOn w:val="Normalny"/>
    <w:link w:val="AkapitzlistZnak"/>
    <w:uiPriority w:val="34"/>
    <w:qFormat/>
    <w:rsid w:val="0075254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AkapitzlistZnak">
    <w:name w:val="Akapit z listą Znak"/>
    <w:aliases w:val="normalny tekst Znak,L1 Znak,Numerowanie Znak,List Paragraph Znak,Akapit z listą5 Znak,Preambuła Znak,Wypunktowanie Znak,BulletC Znak,Wyliczanie Znak,Obiekt Znak,Akapit z listą31 Znak,Bullets Znak,T_SZ_List Paragraph Znak"/>
    <w:basedOn w:val="Domylnaczcionkaakapitu"/>
    <w:link w:val="Akapitzlist"/>
    <w:uiPriority w:val="34"/>
    <w:rsid w:val="00752542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73780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4C2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04C26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2E5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2E5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2E59"/>
    <w:rPr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D47DEE"/>
    <w:rPr>
      <w:b/>
      <w:bCs/>
    </w:rPr>
  </w:style>
  <w:style w:type="paragraph" w:styleId="Poprawka">
    <w:name w:val="Revision"/>
    <w:hidden/>
    <w:uiPriority w:val="99"/>
    <w:semiHidden/>
    <w:rsid w:val="00B26A7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50A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50A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50A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0A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0A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5219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bp.pl/system-platniczy/dane-i-analizy/analizy-i-opracowania/zwyczaje-platnicze-polakow/" TargetMode="External"/><Relationship Id="rId18" Type="http://schemas.openxmlformats.org/officeDocument/2006/relationships/hyperlink" Target="https://stat.gov.pl/obszary-tematyczne/nauka-i-technika-spoleczenstwo-informacyjne/spoleczenstwo-informacyjne/spoleczenstwo-informacyjne-w-polsce-w-2023-roku,2,13.html" TargetMode="External"/><Relationship Id="rId26" Type="http://schemas.openxmlformats.org/officeDocument/2006/relationships/hyperlink" Target="https://www.knf.gov.pl/dla_konsumenta/kampanie_informacyjne/uwaga_cyberoszust" TargetMode="External"/><Relationship Id="rId39" Type="http://schemas.openxmlformats.org/officeDocument/2006/relationships/hyperlink" Target="https://cbzc.policja.gov.pl/" TargetMode="External"/><Relationship Id="rId21" Type="http://schemas.openxmlformats.org/officeDocument/2006/relationships/hyperlink" Target="https://www.youtube.com/@rzecznik_finansowy" TargetMode="External"/><Relationship Id="rId34" Type="http://schemas.openxmlformats.org/officeDocument/2006/relationships/hyperlink" Target="https://www.nask.pl/pl/aktualnosci/5310,Ponad-15-miliona-odbiorcow-i-rekordowa-liczba-inicjatyw-za-nami-11-edycja-Europe.html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knf.gov.pl/knf/pl/komponenty/img/Raport_roczny_CSIRT_KNF_88762.pdf" TargetMode="External"/><Relationship Id="rId20" Type="http://schemas.openxmlformats.org/officeDocument/2006/relationships/hyperlink" Target="https://www.wib.org.pl/wp-content/uploads/2024/02/240215-seniorzy-w-swiecie-cyfrowych-finansow-badanie-raport-2024-edycja-v-2024-styczen.pdf" TargetMode="External"/><Relationship Id="rId29" Type="http://schemas.openxmlformats.org/officeDocument/2006/relationships/hyperlink" Target="http://www.konsument.edu.pl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bp.pl/wp-content/uploads/2022/09/diagnoza-stanu-wiedzy-i-swiadomosci-ekonomicznej-dzieci-mlodziezy.pdf" TargetMode="External"/><Relationship Id="rId24" Type="http://schemas.openxmlformats.org/officeDocument/2006/relationships/hyperlink" Target="https://blog.google/intl/pl-pl/nowosci-firmie/technologie/2022_11_jestesmy-coraz-bardziej-swiadomi/" TargetMode="External"/><Relationship Id="rId32" Type="http://schemas.openxmlformats.org/officeDocument/2006/relationships/hyperlink" Target="https://www.nask.pl/pl/aktualnosci/5360,Samotnosc-i-potrzeba-milosci-usypiaja-czujnosc-Na-romantyczne-oszustwa-podatni-s.html" TargetMode="External"/><Relationship Id="rId37" Type="http://schemas.openxmlformats.org/officeDocument/2006/relationships/hyperlink" Target="https://www.nask.pl/pl/aktualnosci/5237,Cyberbezpieczenstwo-AI-AI-w-cyberbezpieczenstwie-wazna-publikacja-NASK.html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isa.ibe.edu.pl/wp-content/uploads/2024/06/PISA-2022-Umiejetnosci-finansowe.pdf" TargetMode="External"/><Relationship Id="rId23" Type="http://schemas.openxmlformats.org/officeDocument/2006/relationships/hyperlink" Target="https://www.smsapi.pl/blog/aktualnosci/raport-bezpieczenstwo-cyfrowe-polakow-2024/" TargetMode="External"/><Relationship Id="rId28" Type="http://schemas.openxmlformats.org/officeDocument/2006/relationships/hyperlink" Target="https://finanse.uokik.gov.pl/?s=stracisz+dane+stracisz+pieni%C4%85dze" TargetMode="External"/><Relationship Id="rId36" Type="http://schemas.openxmlformats.org/officeDocument/2006/relationships/hyperlink" Target="https://www.nask.pl/pl/aktualnosci/5242,Szybki-przelew-Nie-tak-predko-ostrzega-Ministerstwo-Cyfryzacji-i-NASK.html" TargetMode="External"/><Relationship Id="rId10" Type="http://schemas.openxmlformats.org/officeDocument/2006/relationships/hyperlink" Target="https://nbp.pl/wp-content/uploads/2023/05/Prezentacja-wynikow-badania-Diagnoza-wiedzy-ekon.-dzieci-i-mlodziezy-2022.pdf" TargetMode="External"/><Relationship Id="rId19" Type="http://schemas.openxmlformats.org/officeDocument/2006/relationships/hyperlink" Target="https://www.nask.pl/pl/raporty/raporty/5315,Raport-quotNastolatki-30quot.html" TargetMode="External"/><Relationship Id="rId31" Type="http://schemas.openxmlformats.org/officeDocument/2006/relationships/hyperlink" Target="https://www.nask.pl/pl/aktualnosci/5339,Zmieniajacy-sie-krajobraz-sieci-O-zagrozeniach-i-wyzwaniach-w-Dniu-Bezpiecznego-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ecd.org/publications/oecd-infe-2023-international-survey-of-adult-financial-literacy-56003a32-en.htm" TargetMode="External"/><Relationship Id="rId14" Type="http://schemas.openxmlformats.org/officeDocument/2006/relationships/hyperlink" Target="https://pisa.ibe.edu.pl/wp-content/uploads/2020/05/Raport_PISA_umiejetnosci-postawy-i-zachowania-finansowe-mlodziezy-w-Polsce.pdf" TargetMode="External"/><Relationship Id="rId22" Type="http://schemas.openxmlformats.org/officeDocument/2006/relationships/hyperlink" Target="https://prawakonsumenta.uokik.gov.pl/podcasty/" TargetMode="External"/><Relationship Id="rId27" Type="http://schemas.openxmlformats.org/officeDocument/2006/relationships/hyperlink" Target="https://uokik.gov.pl/kampanie-spoleczne" TargetMode="External"/><Relationship Id="rId30" Type="http://schemas.openxmlformats.org/officeDocument/2006/relationships/hyperlink" Target="https://bezpieczniwsieci.edu.pl/" TargetMode="External"/><Relationship Id="rId35" Type="http://schemas.openxmlformats.org/officeDocument/2006/relationships/hyperlink" Target="https://www.nask.pl/pl/aktualnosci/5271,Jak-zadbac-o-bezpieczenstwo-platnosci-bezgotowkowych-Zapoznaj-sie-z-poradami-prz.html" TargetMode="External"/><Relationship Id="rId8" Type="http://schemas.openxmlformats.org/officeDocument/2006/relationships/hyperlink" Target="https://www.oecd.org/finance/financial-education/financial-literacy-poland.htm" TargetMode="External"/><Relationship Id="rId3" Type="http://schemas.openxmlformats.org/officeDocument/2006/relationships/styles" Target="styles.xml"/><Relationship Id="rId12" Type="http://schemas.openxmlformats.org/officeDocument/2006/relationships/hyperlink" Target="https://nbp.pl/wp-content/uploads/2022/09/wiedza-ekonomiczna-polakow.pdf" TargetMode="External"/><Relationship Id="rId17" Type="http://schemas.openxmlformats.org/officeDocument/2006/relationships/hyperlink" Target="https://digital-strategy.ec.europa.eu/pl/policies/desi" TargetMode="External"/><Relationship Id="rId25" Type="http://schemas.openxmlformats.org/officeDocument/2006/relationships/hyperlink" Target="https://www.knf.gov.pl/dla_konsumenta/kampanie_informacyjne/cyberoszustwa_inwestycyjne" TargetMode="External"/><Relationship Id="rId33" Type="http://schemas.openxmlformats.org/officeDocument/2006/relationships/hyperlink" Target="https://www.nask.pl/pl/aktualnosci/5334,Dzien-Babci-Dzien-Dziadka-podaruj-im-bezpieczenstwo.html" TargetMode="External"/><Relationship Id="rId38" Type="http://schemas.openxmlformats.org/officeDocument/2006/relationships/hyperlink" Target="https://cyber.wib.edu.pl/o-projekci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B9E31-E99E-4977-9D07-C76A8499B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1397</Words>
  <Characters>8382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Świąder Katarzyna</dc:creator>
  <cp:keywords/>
  <dc:description/>
  <cp:lastModifiedBy>Wojciechowska Monika</cp:lastModifiedBy>
  <cp:revision>2</cp:revision>
  <dcterms:created xsi:type="dcterms:W3CDTF">2024-11-20T11:40:00Z</dcterms:created>
  <dcterms:modified xsi:type="dcterms:W3CDTF">2024-11-20T11:40:00Z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UxC4dwLulzfINJ8nQH+xvX5LNGipWa4BRSZhPgxsCvm4UWdyvyHm3t7bFTVWBvLdJDFFBswzAi2aPey8ftBRPw==</vt:lpwstr>
  </property>
  <property fmtid="{D5CDD505-2E9C-101B-9397-08002B2CF9AE}" pid="4" name="MFClassificationDate">
    <vt:lpwstr>2024-06-24T15:15:52.8071375+02:00</vt:lpwstr>
  </property>
  <property fmtid="{D5CDD505-2E9C-101B-9397-08002B2CF9AE}" pid="5" name="MFClassifiedBySID">
    <vt:lpwstr>UxC4dwLulzfINJ8nQH+xvX5LNGipWa4BRSZhPgxsCvm42mrIC/DSDv0ggS+FjUN/2v1BBotkLlY5aAiEhoi6uadqf9HqNOUldP2/ULjZjR4hwgkGIDx/pNRsDndLQTvc</vt:lpwstr>
  </property>
  <property fmtid="{D5CDD505-2E9C-101B-9397-08002B2CF9AE}" pid="6" name="MFGRNItemId">
    <vt:lpwstr>GRN-467ddc6e-4c04-477a-8256-ded5f5f691e6</vt:lpwstr>
  </property>
  <property fmtid="{D5CDD505-2E9C-101B-9397-08002B2CF9AE}" pid="7" name="MFHash">
    <vt:lpwstr>8icb7GdyPWfozzQ5Wg5CMRQD7zceyDheYZSuX4FnCfY=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