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85E8E" w14:textId="77777777" w:rsidR="00B60F61" w:rsidRDefault="00536A9E">
      <w:pPr>
        <w:spacing w:after="0" w:line="259" w:lineRule="auto"/>
        <w:ind w:left="703" w:right="0" w:firstLine="0"/>
        <w:jc w:val="center"/>
      </w:pPr>
      <w:r>
        <w:rPr>
          <w:sz w:val="32"/>
        </w:rPr>
        <w:t xml:space="preserve">SPECYFIKACJA TECHNICZNA </w:t>
      </w:r>
    </w:p>
    <w:p w14:paraId="7F706492" w14:textId="77777777" w:rsidR="00B60F61" w:rsidRDefault="00536A9E">
      <w:pPr>
        <w:spacing w:after="252" w:line="259" w:lineRule="auto"/>
        <w:ind w:left="46" w:right="0" w:firstLine="0"/>
        <w:jc w:val="center"/>
      </w:pPr>
      <w:r>
        <w:t xml:space="preserve"> </w:t>
      </w:r>
    </w:p>
    <w:p w14:paraId="15CF1FF7" w14:textId="77777777" w:rsidR="00B60F61" w:rsidRDefault="00536A9E">
      <w:pPr>
        <w:spacing w:after="0" w:line="259" w:lineRule="auto"/>
        <w:ind w:left="0" w:right="11" w:firstLine="0"/>
        <w:jc w:val="center"/>
      </w:pPr>
      <w:r>
        <w:rPr>
          <w:sz w:val="26"/>
        </w:rPr>
        <w:t>POSADZKI</w:t>
      </w:r>
      <w:r>
        <w:rPr>
          <w:sz w:val="24"/>
        </w:rPr>
        <w:t xml:space="preserve"> </w:t>
      </w:r>
    </w:p>
    <w:p w14:paraId="460A0200" w14:textId="77777777" w:rsidR="00B60F61" w:rsidRDefault="00536A9E">
      <w:pPr>
        <w:spacing w:after="0" w:line="259" w:lineRule="auto"/>
        <w:ind w:left="50" w:right="0" w:firstLine="0"/>
        <w:jc w:val="center"/>
      </w:pPr>
      <w:r>
        <w:rPr>
          <w:sz w:val="24"/>
        </w:rPr>
        <w:t xml:space="preserve"> </w:t>
      </w:r>
    </w:p>
    <w:p w14:paraId="08FB877B" w14:textId="77777777" w:rsidR="00B60F61" w:rsidRDefault="00536A9E">
      <w:pPr>
        <w:spacing w:after="14" w:line="259" w:lineRule="auto"/>
        <w:ind w:left="0" w:right="4" w:firstLine="0"/>
        <w:jc w:val="center"/>
      </w:pPr>
      <w:r>
        <w:rPr>
          <w:sz w:val="24"/>
        </w:rPr>
        <w:t xml:space="preserve">B-09.02.00 </w:t>
      </w:r>
    </w:p>
    <w:p w14:paraId="3489261E" w14:textId="77777777" w:rsidR="00B60F61" w:rsidRDefault="00536A9E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C881BBA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C9C6557" w14:textId="77777777" w:rsidR="00B60F61" w:rsidRDefault="00536A9E">
      <w:pPr>
        <w:pStyle w:val="Nagwek1"/>
        <w:spacing w:after="216"/>
        <w:ind w:left="207" w:right="0" w:hanging="222"/>
      </w:pPr>
      <w:r>
        <w:t xml:space="preserve">Przedmiot i zakres stosowania specyfikacji </w:t>
      </w:r>
    </w:p>
    <w:p w14:paraId="76E8B256" w14:textId="77777777" w:rsidR="00B60F61" w:rsidRDefault="00536A9E">
      <w:pPr>
        <w:tabs>
          <w:tab w:val="center" w:pos="1550"/>
        </w:tabs>
        <w:spacing w:after="43" w:line="259" w:lineRule="auto"/>
        <w:ind w:left="-15" w:right="0" w:firstLine="0"/>
        <w:jc w:val="left"/>
      </w:pPr>
      <w:r>
        <w:t xml:space="preserve">1.1 </w:t>
      </w:r>
      <w:r>
        <w:tab/>
        <w:t xml:space="preserve">Przedmiot specyfikacji </w:t>
      </w:r>
    </w:p>
    <w:p w14:paraId="4D5E7687" w14:textId="77777777" w:rsidR="00505C27" w:rsidRPr="00505C27" w:rsidRDefault="00536A9E" w:rsidP="00505C27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 xml:space="preserve">Przedmiotem niniejszej szczegółowej specyfikacji technicznej (SST) są wymagania ogólne dotyczące wykonania i odbioru posadzek dla projektu pt. </w:t>
      </w:r>
      <w:r w:rsidR="00946280">
        <w:rPr>
          <w:b/>
          <w:bCs/>
          <w:kern w:val="0"/>
        </w:rPr>
        <w:t>„</w:t>
      </w:r>
      <w:bookmarkStart w:id="0" w:name="_Hlk166143113"/>
      <w:r w:rsidR="00505C27" w:rsidRPr="00505C27">
        <w:rPr>
          <w:b/>
          <w:bCs/>
          <w:i/>
          <w:kern w:val="0"/>
        </w:rPr>
        <w:t xml:space="preserve">Remont budynku gospodarczego Nadleśnictwa Nowa Dęba nr </w:t>
      </w:r>
      <w:proofErr w:type="spellStart"/>
      <w:r w:rsidR="00505C27" w:rsidRPr="00505C27">
        <w:rPr>
          <w:b/>
          <w:bCs/>
          <w:i/>
          <w:kern w:val="0"/>
        </w:rPr>
        <w:t>inw</w:t>
      </w:r>
      <w:proofErr w:type="spellEnd"/>
      <w:r w:rsidR="00505C27" w:rsidRPr="00505C27">
        <w:rPr>
          <w:b/>
          <w:bCs/>
          <w:i/>
          <w:kern w:val="0"/>
        </w:rPr>
        <w:t>. 104/710, położonego w Nowej Dębie przy ulicy Wł. Sikorskiego 2</w:t>
      </w:r>
      <w:bookmarkEnd w:id="0"/>
      <w:r w:rsidR="00505C27" w:rsidRPr="00505C27">
        <w:rPr>
          <w:b/>
          <w:bCs/>
          <w:i/>
          <w:kern w:val="0"/>
        </w:rPr>
        <w:t>.</w:t>
      </w:r>
    </w:p>
    <w:p w14:paraId="6692EAA2" w14:textId="72554C56" w:rsidR="00AA6631" w:rsidRDefault="00AA6631" w:rsidP="00946280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bookmarkStart w:id="1" w:name="_GoBack"/>
      <w:bookmarkEnd w:id="1"/>
    </w:p>
    <w:p w14:paraId="7052DB18" w14:textId="77777777" w:rsidR="00946280" w:rsidRDefault="00946280" w:rsidP="00946280">
      <w:pPr>
        <w:autoSpaceDE w:val="0"/>
        <w:autoSpaceDN w:val="0"/>
        <w:adjustRightInd w:val="0"/>
        <w:spacing w:after="0" w:line="240" w:lineRule="auto"/>
      </w:pPr>
    </w:p>
    <w:p w14:paraId="42D64ED5" w14:textId="316E111A" w:rsidR="00B60F61" w:rsidRDefault="00536A9E">
      <w:pPr>
        <w:tabs>
          <w:tab w:val="center" w:pos="1921"/>
        </w:tabs>
        <w:spacing w:after="43" w:line="259" w:lineRule="auto"/>
        <w:ind w:left="-15" w:right="0" w:firstLine="0"/>
        <w:jc w:val="left"/>
      </w:pPr>
      <w:r>
        <w:t xml:space="preserve">1.2 </w:t>
      </w:r>
      <w:r>
        <w:tab/>
        <w:t xml:space="preserve">Zakres stosowania specyfikacji </w:t>
      </w:r>
    </w:p>
    <w:p w14:paraId="329B129A" w14:textId="77777777" w:rsidR="00B60F61" w:rsidRDefault="00536A9E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022573E4" w14:textId="77777777" w:rsidR="00B60F61" w:rsidRDefault="00536A9E">
      <w:pPr>
        <w:spacing w:after="250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71DBB26A" w14:textId="77777777" w:rsidR="00B60F61" w:rsidRDefault="00536A9E">
      <w:pPr>
        <w:tabs>
          <w:tab w:val="center" w:pos="2080"/>
        </w:tabs>
        <w:spacing w:after="43" w:line="259" w:lineRule="auto"/>
        <w:ind w:left="-15" w:right="0" w:firstLine="0"/>
        <w:jc w:val="left"/>
      </w:pPr>
      <w:r>
        <w:t xml:space="preserve">1.3 </w:t>
      </w:r>
      <w:r>
        <w:tab/>
        <w:t xml:space="preserve">Zakres robót objętych specyfikacją </w:t>
      </w:r>
    </w:p>
    <w:p w14:paraId="14587C62" w14:textId="77777777" w:rsidR="00B60F61" w:rsidRDefault="00536A9E">
      <w:pPr>
        <w:spacing w:after="249"/>
        <w:ind w:left="-5" w:right="0"/>
      </w:pPr>
      <w:r>
        <w:t xml:space="preserve">Roboty, których dotyczy specyfikacja obejmują wszystkie czynności umożliwiające i mające na celu wykonanie i odbiór posadzek i okładzin objętych kontraktem. </w:t>
      </w:r>
    </w:p>
    <w:p w14:paraId="21A866FD" w14:textId="77777777" w:rsidR="00B60F61" w:rsidRDefault="00536A9E">
      <w:pPr>
        <w:tabs>
          <w:tab w:val="center" w:pos="1605"/>
        </w:tabs>
        <w:spacing w:after="43" w:line="259" w:lineRule="auto"/>
        <w:ind w:left="-15" w:right="0" w:firstLine="0"/>
        <w:jc w:val="left"/>
      </w:pPr>
      <w:r>
        <w:t xml:space="preserve">1.4 </w:t>
      </w:r>
      <w:r>
        <w:tab/>
        <w:t xml:space="preserve">Określenia podstawowe </w:t>
      </w:r>
    </w:p>
    <w:p w14:paraId="5483B1E7" w14:textId="77777777" w:rsidR="00B60F61" w:rsidRDefault="00536A9E">
      <w:pPr>
        <w:spacing w:after="272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5B4CDB62" w14:textId="77777777" w:rsidR="00B60F61" w:rsidRDefault="00536A9E">
      <w:pPr>
        <w:tabs>
          <w:tab w:val="center" w:pos="2115"/>
        </w:tabs>
        <w:spacing w:after="43" w:line="259" w:lineRule="auto"/>
        <w:ind w:left="-15" w:right="0" w:firstLine="0"/>
        <w:jc w:val="left"/>
      </w:pPr>
      <w:r>
        <w:t xml:space="preserve">1.5 </w:t>
      </w:r>
      <w:r>
        <w:tab/>
        <w:t xml:space="preserve">Ogólne wymagania dotyczące robót </w:t>
      </w:r>
    </w:p>
    <w:p w14:paraId="2E893118" w14:textId="77777777" w:rsidR="00B60F61" w:rsidRDefault="00536A9E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602D2E2C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405140A0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8291085" w14:textId="77777777" w:rsidR="00B60F61" w:rsidRDefault="00536A9E">
      <w:pPr>
        <w:pStyle w:val="Nagwek1"/>
        <w:spacing w:after="76"/>
        <w:ind w:left="207" w:right="0" w:hanging="222"/>
      </w:pPr>
      <w:r>
        <w:t xml:space="preserve">Materiały </w:t>
      </w:r>
    </w:p>
    <w:p w14:paraId="2EE0B623" w14:textId="77777777" w:rsidR="00505C27" w:rsidRDefault="00505C27" w:rsidP="00505C27">
      <w:pPr>
        <w:ind w:left="-5" w:right="0"/>
      </w:pPr>
      <w:r>
        <w:t xml:space="preserve">Posadzka – płytka </w:t>
      </w:r>
      <w:proofErr w:type="spellStart"/>
      <w:r>
        <w:t>gresowa</w:t>
      </w:r>
      <w:proofErr w:type="spellEnd"/>
      <w:r>
        <w:t xml:space="preserve"> 30x30, kolor dobrać do części istniejącej</w:t>
      </w:r>
    </w:p>
    <w:p w14:paraId="368D9358" w14:textId="2DEFCB95" w:rsidR="00B60F61" w:rsidRDefault="00B60F61">
      <w:pPr>
        <w:spacing w:after="0" w:line="259" w:lineRule="auto"/>
        <w:ind w:left="0" w:right="0" w:firstLine="0"/>
        <w:jc w:val="left"/>
      </w:pPr>
    </w:p>
    <w:p w14:paraId="7CF458FD" w14:textId="77777777" w:rsidR="00B60F61" w:rsidRDefault="00536A9E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UWAGI I ZALECENIA:</w:t>
      </w:r>
      <w:r>
        <w:t xml:space="preserve"> </w:t>
      </w:r>
    </w:p>
    <w:p w14:paraId="4506CB56" w14:textId="77777777" w:rsidR="00B60F61" w:rsidRDefault="00536A9E">
      <w:pPr>
        <w:ind w:left="-5" w:right="0"/>
      </w:pPr>
      <w:r>
        <w:t xml:space="preserve">W miejscach wymaganych dylatacji zastosować odpowiednie wypełnienia i listwy dylatacyjne– wg projektu wykonawczego konstrukcji:  </w:t>
      </w:r>
    </w:p>
    <w:p w14:paraId="30B36B99" w14:textId="77777777" w:rsidR="00B60F61" w:rsidRDefault="00536A9E">
      <w:pPr>
        <w:numPr>
          <w:ilvl w:val="0"/>
          <w:numId w:val="1"/>
        </w:numPr>
        <w:ind w:right="0" w:hanging="360"/>
      </w:pPr>
      <w:r>
        <w:t xml:space="preserve">konstrukcyjne w miejscach dylatacji konstrukcyjnych  </w:t>
      </w:r>
    </w:p>
    <w:p w14:paraId="6E339FC0" w14:textId="77777777" w:rsidR="00B60F61" w:rsidRDefault="00536A9E">
      <w:pPr>
        <w:numPr>
          <w:ilvl w:val="0"/>
          <w:numId w:val="1"/>
        </w:numPr>
        <w:ind w:right="0" w:hanging="360"/>
      </w:pPr>
      <w:r>
        <w:t xml:space="preserve">powierzchniowe w miejscach dylatacji wykonanych w warstwach posadzkowych  </w:t>
      </w:r>
    </w:p>
    <w:p w14:paraId="4D847A6A" w14:textId="77777777" w:rsidR="00B60F61" w:rsidRDefault="00536A9E">
      <w:pPr>
        <w:numPr>
          <w:ilvl w:val="0"/>
          <w:numId w:val="1"/>
        </w:numPr>
        <w:ind w:right="0" w:hanging="360"/>
      </w:pPr>
      <w:proofErr w:type="spellStart"/>
      <w:r>
        <w:t>podpłytkowe</w:t>
      </w:r>
      <w:proofErr w:type="spellEnd"/>
      <w:r>
        <w:t xml:space="preserve"> w miejscach przewidywanych </w:t>
      </w:r>
      <w:proofErr w:type="spellStart"/>
      <w:r>
        <w:t>naprężeń</w:t>
      </w:r>
      <w:proofErr w:type="spellEnd"/>
      <w:r>
        <w:t xml:space="preserve"> i w miejscach łączenia różnych nawierzchni.  </w:t>
      </w:r>
    </w:p>
    <w:p w14:paraId="6E592379" w14:textId="77777777" w:rsidR="00B60F61" w:rsidRDefault="00536A9E">
      <w:pPr>
        <w:spacing w:after="96" w:line="259" w:lineRule="auto"/>
        <w:ind w:left="0" w:right="0" w:firstLine="0"/>
        <w:jc w:val="left"/>
      </w:pPr>
      <w:r>
        <w:t xml:space="preserve"> </w:t>
      </w:r>
    </w:p>
    <w:p w14:paraId="6CB2D988" w14:textId="77777777" w:rsidR="00B60F61" w:rsidRDefault="00536A9E">
      <w:pPr>
        <w:spacing w:after="0" w:line="259" w:lineRule="auto"/>
        <w:ind w:left="-5" w:right="0"/>
        <w:jc w:val="left"/>
      </w:pPr>
      <w:r>
        <w:lastRenderedPageBreak/>
        <w:t xml:space="preserve">Wycieraczki: </w:t>
      </w:r>
    </w:p>
    <w:p w14:paraId="24502AEC" w14:textId="77777777" w:rsidR="00B60F61" w:rsidRDefault="00536A9E">
      <w:pPr>
        <w:ind w:left="-5" w:right="0"/>
      </w:pPr>
      <w:r>
        <w:t xml:space="preserve">Wycieraczki zewnętrzne  listwowe czyszczące – profile aluminiowe z wkładkami gumowymi i szczoteczkami, montowane we wgłębieniach w podłożu o głębokości ok. 20mm wykończonych kątownikiem ze stali nierdzewnej szlifowanej ( satynowej). </w:t>
      </w:r>
    </w:p>
    <w:p w14:paraId="328B6498" w14:textId="77777777" w:rsidR="00B60F61" w:rsidRDefault="00536A9E">
      <w:pPr>
        <w:spacing w:after="0" w:line="259" w:lineRule="auto"/>
        <w:ind w:left="-5" w:right="0"/>
        <w:jc w:val="left"/>
      </w:pPr>
      <w:r>
        <w:t xml:space="preserve">Wycieraczki wewnętrzne </w:t>
      </w:r>
    </w:p>
    <w:p w14:paraId="289EF24A" w14:textId="77777777" w:rsidR="00B60F61" w:rsidRDefault="00536A9E">
      <w:pPr>
        <w:ind w:left="-5" w:right="0"/>
      </w:pPr>
      <w:r>
        <w:t xml:space="preserve"> listwowe czyszcząco–absorpcyjne profile aluminiowe z wkładkami tekstylnymi  i grzebykami aluminiowymi, montowane we wgłębieniach w podłożu o głębokości ok.17 mm wykończonych kątownikiem ze stali nierdzewnej szlifowanej ( satynowej). </w:t>
      </w:r>
    </w:p>
    <w:p w14:paraId="74C1B6E7" w14:textId="77777777" w:rsidR="00B60F61" w:rsidRDefault="00536A9E">
      <w:pPr>
        <w:spacing w:after="246"/>
        <w:ind w:left="-5" w:right="0"/>
      </w:pPr>
      <w:r>
        <w:t xml:space="preserve">Przy montowaniu wycieraczek zwrócić uwagę na ich wysokość ze względu na zastosowane drzwi rozwierane.  </w:t>
      </w:r>
    </w:p>
    <w:p w14:paraId="4692BAB2" w14:textId="77777777" w:rsidR="00B60F61" w:rsidRDefault="00536A9E">
      <w:pPr>
        <w:numPr>
          <w:ilvl w:val="1"/>
          <w:numId w:val="2"/>
        </w:numPr>
        <w:spacing w:after="43" w:line="259" w:lineRule="auto"/>
        <w:ind w:right="0" w:hanging="576"/>
        <w:jc w:val="left"/>
      </w:pPr>
      <w:r>
        <w:t xml:space="preserve">Woda </w:t>
      </w:r>
    </w:p>
    <w:p w14:paraId="06112565" w14:textId="77777777" w:rsidR="00B60F61" w:rsidRDefault="00536A9E">
      <w:pPr>
        <w:spacing w:after="249"/>
        <w:ind w:left="-5" w:right="0"/>
      </w:pPr>
      <w:r>
        <w:t xml:space="preserve">Do przygotowania zapraw stosować można każdą wodę zdatną do picia, z rzeki lub jeziora. Niedozwolone jest użycie wód ściekowych, kanalizacyjnych bagiennych oraz wód zawierających tłuszcze organiczne, oleje i mul. </w:t>
      </w:r>
    </w:p>
    <w:p w14:paraId="5AD4484A" w14:textId="77777777" w:rsidR="00B60F61" w:rsidRDefault="00536A9E">
      <w:pPr>
        <w:numPr>
          <w:ilvl w:val="1"/>
          <w:numId w:val="2"/>
        </w:numPr>
        <w:spacing w:after="43" w:line="259" w:lineRule="auto"/>
        <w:ind w:right="0" w:hanging="576"/>
        <w:jc w:val="left"/>
      </w:pPr>
      <w:r>
        <w:t xml:space="preserve">Piasek </w:t>
      </w:r>
    </w:p>
    <w:p w14:paraId="1CE62C5B" w14:textId="77777777" w:rsidR="00B60F61" w:rsidRDefault="00536A9E">
      <w:pPr>
        <w:ind w:left="-5" w:right="0"/>
      </w:pPr>
      <w:r>
        <w:t xml:space="preserve">2.2.1. Piasek powinien spełniać wymagania obowiązującej normy przedmiotowe, a w szczególności: </w:t>
      </w:r>
    </w:p>
    <w:p w14:paraId="454060FF" w14:textId="77777777" w:rsidR="00B60F61" w:rsidRDefault="00536A9E">
      <w:pPr>
        <w:numPr>
          <w:ilvl w:val="0"/>
          <w:numId w:val="3"/>
        </w:numPr>
        <w:ind w:right="0" w:hanging="360"/>
      </w:pPr>
      <w:r>
        <w:t xml:space="preserve">nie zawierać domieszek organicznych, </w:t>
      </w:r>
    </w:p>
    <w:p w14:paraId="51D5EA7B" w14:textId="77777777" w:rsidR="00B60F61" w:rsidRDefault="00536A9E">
      <w:pPr>
        <w:numPr>
          <w:ilvl w:val="0"/>
          <w:numId w:val="3"/>
        </w:numPr>
        <w:spacing w:after="249"/>
        <w:ind w:right="0" w:hanging="360"/>
      </w:pPr>
      <w:r>
        <w:t xml:space="preserve">mieć frakcje różnych wymiarów, a mianowicie: piasek drobnoziarnisty 0,25-0,5 mm, piasek średnioziarnisty 0,5-1,0 mm, piasek gruboziarnisty 1,0-2,0 mm </w:t>
      </w:r>
    </w:p>
    <w:p w14:paraId="16915457" w14:textId="77777777" w:rsidR="00B60F61" w:rsidRDefault="00536A9E">
      <w:pPr>
        <w:tabs>
          <w:tab w:val="center" w:pos="907"/>
        </w:tabs>
        <w:spacing w:after="43" w:line="259" w:lineRule="auto"/>
        <w:ind w:left="-15" w:right="0" w:firstLine="0"/>
        <w:jc w:val="left"/>
      </w:pPr>
      <w:r>
        <w:t xml:space="preserve">2.3 </w:t>
      </w:r>
      <w:r>
        <w:tab/>
        <w:t xml:space="preserve">Cement </w:t>
      </w:r>
    </w:p>
    <w:p w14:paraId="605D5768" w14:textId="77777777" w:rsidR="00B60F61" w:rsidRDefault="00536A9E">
      <w:pPr>
        <w:ind w:left="-5" w:right="0"/>
      </w:pPr>
      <w:r>
        <w:t xml:space="preserve">a) Rodzaje cementu </w:t>
      </w:r>
    </w:p>
    <w:p w14:paraId="77EF2DC2" w14:textId="77777777" w:rsidR="00B60F61" w:rsidRDefault="00536A9E">
      <w:pPr>
        <w:ind w:left="-5" w:right="0"/>
      </w:pPr>
      <w:r>
        <w:t xml:space="preserve">Dopuszczalne jest stosowanie jedynie cementu portlandzkiego czystego, tj. bez dodatków mineralnych wg normy PN-B-30000:1990 o następujących markach: „25" i „35" b) Wymagania dotyczące składu cementu </w:t>
      </w:r>
    </w:p>
    <w:p w14:paraId="2DBB6AC8" w14:textId="77777777" w:rsidR="00B60F61" w:rsidRDefault="00536A9E">
      <w:pPr>
        <w:ind w:left="-5" w:right="0"/>
      </w:pPr>
      <w:r>
        <w:t xml:space="preserve">Wg ustaleń normy PN-B-30000:1990 oraz ponadto zgodnie z zarządzeniem Ministra Komunikacji wymaga się, aby cementy te charakteryzowały się następującym składem: </w:t>
      </w:r>
      <w:r>
        <w:t xml:space="preserve"> Zawartość krzemianu trójwapniowego </w:t>
      </w:r>
      <w:proofErr w:type="spellStart"/>
      <w:r>
        <w:t>olitu</w:t>
      </w:r>
      <w:proofErr w:type="spellEnd"/>
      <w:r>
        <w:t xml:space="preserve"> (C3S) 50-60% </w:t>
      </w:r>
    </w:p>
    <w:p w14:paraId="09FC4583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Zawartość glinianu trójwapniowego </w:t>
      </w:r>
      <w:proofErr w:type="spellStart"/>
      <w:r>
        <w:t>olitu</w:t>
      </w:r>
      <w:proofErr w:type="spellEnd"/>
      <w:r>
        <w:t xml:space="preserve"> (C3A) &lt;7% </w:t>
      </w:r>
    </w:p>
    <w:p w14:paraId="2E0377AD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Zawartość alkaliów do 0,6% </w:t>
      </w:r>
    </w:p>
    <w:p w14:paraId="5612ED74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Zawartość alkaliów pod warunkiem zastosowania kruszywa nieaktywnego do 0,9% </w:t>
      </w:r>
      <w:r>
        <w:t xml:space="preserve"> Zawartość C4AF+2C3A (zalecane) &lt;20% c) Opakowanie </w:t>
      </w:r>
    </w:p>
    <w:p w14:paraId="2F2C7187" w14:textId="77777777" w:rsidR="00B60F61" w:rsidRDefault="00536A9E">
      <w:pPr>
        <w:ind w:left="-5" w:right="0"/>
      </w:pPr>
      <w:r>
        <w:t xml:space="preserve">Cement wysyłany w opakowaniu powinien być pakowany w worki papierowe WK co najmniej trzywarstwowe wg PN-76/P-79005. </w:t>
      </w:r>
    </w:p>
    <w:p w14:paraId="570C2195" w14:textId="77777777" w:rsidR="00B60F61" w:rsidRDefault="00536A9E">
      <w:pPr>
        <w:ind w:left="-5" w:right="0"/>
      </w:pPr>
      <w:r>
        <w:t xml:space="preserve">Masa worka z cementem powinna wynosić 50,2 kg. Na workach powinien być umieszczony trwały, wyraźny napis zawierający następujące dane: </w:t>
      </w:r>
    </w:p>
    <w:p w14:paraId="07712D4B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Oznaczenie </w:t>
      </w:r>
    </w:p>
    <w:p w14:paraId="1BE359C2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nazwa wytwórni i miejscowości  </w:t>
      </w:r>
    </w:p>
    <w:p w14:paraId="7BF73433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data wysyłki </w:t>
      </w:r>
    </w:p>
    <w:p w14:paraId="559A88BB" w14:textId="77777777" w:rsidR="00B60F61" w:rsidRDefault="00536A9E">
      <w:pPr>
        <w:numPr>
          <w:ilvl w:val="0"/>
          <w:numId w:val="4"/>
        </w:numPr>
        <w:ind w:right="0" w:hanging="360"/>
      </w:pPr>
      <w:r>
        <w:t xml:space="preserve">termin trwałości cementu </w:t>
      </w:r>
    </w:p>
    <w:p w14:paraId="247C3FAF" w14:textId="77777777" w:rsidR="00B60F61" w:rsidRDefault="00536A9E">
      <w:pPr>
        <w:ind w:left="-5" w:right="0"/>
      </w:pPr>
      <w:r>
        <w:t xml:space="preserve">Dla cementu luzem należy stosować cementowagony i cementosamochody wyposażone we wsypy umożliwiające grawitacyjne napełnianie zbiorników i urządzenie do wyładowania cementu oraz powinny być przystosowane do plombowania i wsypów i wysypów.  d) Świadectwo jakości cementu </w:t>
      </w:r>
    </w:p>
    <w:p w14:paraId="4DA3D691" w14:textId="77777777" w:rsidR="00B60F61" w:rsidRDefault="00536A9E">
      <w:pPr>
        <w:ind w:left="-5" w:right="0"/>
      </w:pPr>
      <w:r>
        <w:t xml:space="preserve">Każda partia wysyłanego cementu powinna być zaopatrzona w sygnaturę odbiorczą kontroli jakości zgodnie z PN-EN 147-2.  </w:t>
      </w:r>
    </w:p>
    <w:p w14:paraId="216B6925" w14:textId="77777777" w:rsidR="00B60F61" w:rsidRDefault="00536A9E">
      <w:pPr>
        <w:ind w:left="-5" w:right="0"/>
      </w:pPr>
      <w:r>
        <w:t xml:space="preserve">e) Akceptowanie poszczególnych partii cementu </w:t>
      </w:r>
    </w:p>
    <w:p w14:paraId="30AD7C92" w14:textId="77777777" w:rsidR="00B60F61" w:rsidRDefault="00536A9E">
      <w:pPr>
        <w:ind w:left="-5" w:right="0"/>
      </w:pPr>
      <w:r>
        <w:t xml:space="preserve">Każda partia cementu przed jej użyciem do betonu musi uzyskać akceptację Nadzoru Inwestorskiego.  </w:t>
      </w:r>
    </w:p>
    <w:p w14:paraId="0A90B580" w14:textId="77777777" w:rsidR="00B60F61" w:rsidRDefault="00536A9E">
      <w:pPr>
        <w:ind w:left="-5" w:right="0"/>
      </w:pPr>
      <w:r>
        <w:t xml:space="preserve">Bieżąca kontrola podstawowych parametrów cementu. </w:t>
      </w:r>
    </w:p>
    <w:p w14:paraId="6C8F9569" w14:textId="77777777" w:rsidR="00B60F61" w:rsidRDefault="00536A9E">
      <w:pPr>
        <w:ind w:left="-5" w:right="0"/>
      </w:pPr>
      <w:r>
        <w:t xml:space="preserve">Cement pochodzący z każdej dostawy musi być poddany badaniom wg normy  </w:t>
      </w:r>
    </w:p>
    <w:p w14:paraId="5B63D9E6" w14:textId="77777777" w:rsidR="00B60F61" w:rsidRDefault="00536A9E">
      <w:pPr>
        <w:ind w:left="-5" w:right="0"/>
      </w:pPr>
      <w:r>
        <w:lastRenderedPageBreak/>
        <w:t xml:space="preserve">PN-EN 196-1:1996, PN-EN 196-3:1996 i PN-EN 196-6:1997, a wyniki ocenione wg normy PN-B-30000:1990. Zakres badań cementu pochodzącego z dostawy, dla której jest atest z wynikami badań cementowni można wykonać tylko badania podstawowe. </w:t>
      </w:r>
    </w:p>
    <w:p w14:paraId="20AB3708" w14:textId="77777777" w:rsidR="00B60F61" w:rsidRDefault="00536A9E">
      <w:pPr>
        <w:ind w:left="-5" w:right="0"/>
      </w:pPr>
      <w:r>
        <w:t xml:space="preserve">Ponadto przed użyciem cementu do wykonania mieszanki betonowej zaleca się przeprowadzenie kontroli obejmującej: </w:t>
      </w:r>
    </w:p>
    <w:p w14:paraId="636AE5A7" w14:textId="77777777" w:rsidR="00B60F61" w:rsidRDefault="00536A9E">
      <w:pPr>
        <w:numPr>
          <w:ilvl w:val="0"/>
          <w:numId w:val="5"/>
        </w:numPr>
        <w:ind w:right="0" w:hanging="360"/>
      </w:pPr>
      <w:r>
        <w:t xml:space="preserve">oznaczenie czasu wiązania wg PN-EN 196-1:1996, PN-EN 196-3:1996 i PN-EN 196-6:1997 </w:t>
      </w:r>
    </w:p>
    <w:p w14:paraId="16F916E8" w14:textId="77777777" w:rsidR="00B60F61" w:rsidRDefault="00536A9E">
      <w:pPr>
        <w:numPr>
          <w:ilvl w:val="0"/>
          <w:numId w:val="5"/>
        </w:numPr>
        <w:ind w:right="0" w:hanging="360"/>
      </w:pPr>
      <w:r>
        <w:t xml:space="preserve">oznaczenie zmiany objętości wg PN-EN 196-1:1996, PN-EN 196-3:1996 i PN-EN 196-6:1997 </w:t>
      </w:r>
    </w:p>
    <w:p w14:paraId="6CF07096" w14:textId="77777777" w:rsidR="00B60F61" w:rsidRDefault="00536A9E">
      <w:pPr>
        <w:numPr>
          <w:ilvl w:val="0"/>
          <w:numId w:val="5"/>
        </w:numPr>
        <w:ind w:right="0" w:hanging="360"/>
      </w:pPr>
      <w:r>
        <w:t xml:space="preserve">sprawdzenie zawartości grudek (zbryleń) nie dających się rozgnieść w palcach i nie rozpadających się w wodzie. </w:t>
      </w:r>
    </w:p>
    <w:p w14:paraId="5F1C0E12" w14:textId="77777777" w:rsidR="00B60F61" w:rsidRDefault="00536A9E">
      <w:pPr>
        <w:ind w:left="-5" w:right="486"/>
      </w:pPr>
      <w:r>
        <w:t xml:space="preserve">W przypadku, gdy w/w kontrola wykaże niezgodność z normami cement nie może być użyty do betonu. g) Magazynowanie i okres składowania </w:t>
      </w:r>
    </w:p>
    <w:p w14:paraId="5254B1D0" w14:textId="77777777" w:rsidR="00B60F61" w:rsidRDefault="00536A9E">
      <w:pPr>
        <w:ind w:left="-5" w:right="0"/>
      </w:pPr>
      <w:r>
        <w:t xml:space="preserve">Miejsca przechowywania cementu mogą być następujące: </w:t>
      </w:r>
    </w:p>
    <w:p w14:paraId="16365A46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dla cementu pakowanego (workowanego): </w:t>
      </w:r>
    </w:p>
    <w:p w14:paraId="3E31DD83" w14:textId="77777777" w:rsidR="00B60F61" w:rsidRDefault="00536A9E">
      <w:pPr>
        <w:ind w:left="370" w:right="0"/>
      </w:pPr>
      <w:r>
        <w:t xml:space="preserve">składy otwarte (wydzielone miejsca zadaszone na otwartym terenie zabezpieczone z boków przed opadami) lub magazyny zamknięte (budynki lub pomieszczenia o szczelnym dachu i ścianach) </w:t>
      </w:r>
    </w:p>
    <w:p w14:paraId="1A0BB944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dla cementu luzem: </w:t>
      </w:r>
    </w:p>
    <w:p w14:paraId="4ECF34E7" w14:textId="77777777" w:rsidR="00B60F61" w:rsidRDefault="00536A9E">
      <w:pPr>
        <w:ind w:left="370" w:right="0"/>
      </w:pPr>
      <w:r>
        <w:t xml:space="preserve">magazyny specjalne (zbiorniki stalowe, żelbetowe lub betonowe przystosowane do pneumatycznego załadowania i wyładowania cementu luzem, zaopatrzone w urządzenia do przeprowadzenia kontroli objętości cementu znajdującego się w zbiorniku lub otwory do przeprowadzenia pomiarów poziomu cementu, włazy do czyszczenia oraz klamry na zewnętrznych ścianach). </w:t>
      </w:r>
    </w:p>
    <w:p w14:paraId="7E2D5B87" w14:textId="77777777" w:rsidR="00B60F61" w:rsidRDefault="00536A9E">
      <w:pPr>
        <w:ind w:left="-5" w:right="0"/>
      </w:pPr>
      <w:r>
        <w:t xml:space="preserve">Podłoża składów otwartych powinny być twarde i suche, odpowiednio pochylone, zabezpieczające cement przed ściekaniem wody deszczowej i zanieczyszczeniem. </w:t>
      </w:r>
    </w:p>
    <w:p w14:paraId="2D1D538A" w14:textId="77777777" w:rsidR="00B60F61" w:rsidRDefault="00536A9E">
      <w:pPr>
        <w:ind w:left="-5" w:right="0"/>
      </w:pPr>
      <w:r>
        <w:t xml:space="preserve">Podłogi magazynów zamkniętych powinny być suche i czyste, zabezpieczające cement przed zawilgoceniem i zanieczyszczeniem. </w:t>
      </w:r>
    </w:p>
    <w:p w14:paraId="591A9499" w14:textId="77777777" w:rsidR="00B60F61" w:rsidRDefault="00536A9E">
      <w:pPr>
        <w:ind w:left="-5" w:right="0"/>
      </w:pPr>
      <w:r>
        <w:t xml:space="preserve">Dopuszczalny okres przechowywania cementu zależny jest od miejsca przechowywania. </w:t>
      </w:r>
    </w:p>
    <w:p w14:paraId="6BC385A6" w14:textId="77777777" w:rsidR="00B60F61" w:rsidRDefault="00536A9E">
      <w:pPr>
        <w:ind w:left="-5" w:right="0"/>
      </w:pPr>
      <w:r>
        <w:t xml:space="preserve">Cement nie może być użyty po okresie: </w:t>
      </w:r>
    </w:p>
    <w:p w14:paraId="46EB29DD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10 dni w przypadku przechowywania go w zadaszonych składach otwartych, </w:t>
      </w:r>
    </w:p>
    <w:p w14:paraId="46B1E72A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po upływie okresu trwałości podanego przez wytwórcę w przypadku przechowywania w składach zamkniętych. </w:t>
      </w:r>
    </w:p>
    <w:p w14:paraId="31FE14F8" w14:textId="77777777" w:rsidR="00B60F61" w:rsidRDefault="00536A9E">
      <w:pPr>
        <w:spacing w:after="249"/>
        <w:ind w:left="-5" w:right="1180"/>
      </w:pPr>
      <w:r>
        <w:t xml:space="preserve">Każda partia cementu posiadająca oddzielne świadectwo jakości powinno być przechowywana w sposób umożliwiający jej łatwe rozróżnienie. </w:t>
      </w:r>
    </w:p>
    <w:p w14:paraId="7B773858" w14:textId="77777777" w:rsidR="00B60F61" w:rsidRDefault="00536A9E">
      <w:pPr>
        <w:numPr>
          <w:ilvl w:val="1"/>
          <w:numId w:val="7"/>
        </w:numPr>
        <w:spacing w:after="43" w:line="259" w:lineRule="auto"/>
        <w:ind w:right="0" w:hanging="576"/>
        <w:jc w:val="left"/>
      </w:pPr>
      <w:r>
        <w:t xml:space="preserve">Masa zalewowa wg BN-74/6771-04 </w:t>
      </w:r>
    </w:p>
    <w:p w14:paraId="27B98866" w14:textId="77777777" w:rsidR="00B60F61" w:rsidRDefault="00536A9E">
      <w:pPr>
        <w:ind w:left="-5" w:right="0"/>
      </w:pPr>
      <w:r>
        <w:t xml:space="preserve">Masa zalewowa składa się z asfaltów drogowych, włóknistego wypełniacza mineralnego (azbestu lub wełny mineralnej), mączki mineralnej i dodatków uszlachetniających (kauczuk lub pak tłuszczowy) Temperatura mięknięcia: wg </w:t>
      </w:r>
      <w:proofErr w:type="spellStart"/>
      <w:r>
        <w:t>PiK</w:t>
      </w:r>
      <w:proofErr w:type="spellEnd"/>
      <w:r>
        <w:t xml:space="preserve"> 54-65°C. </w:t>
      </w:r>
    </w:p>
    <w:p w14:paraId="13B2716C" w14:textId="77777777" w:rsidR="00B60F61" w:rsidRDefault="00536A9E">
      <w:pPr>
        <w:spacing w:after="246"/>
        <w:ind w:left="-5" w:right="0"/>
      </w:pPr>
      <w:r>
        <w:t xml:space="preserve">Zastosowanie do wypełniania na szczelin dylatacyjnych o szerokości większej niż 5 mm. </w:t>
      </w:r>
    </w:p>
    <w:p w14:paraId="3FB5F0D6" w14:textId="77777777" w:rsidR="00B60F61" w:rsidRDefault="00536A9E">
      <w:pPr>
        <w:numPr>
          <w:ilvl w:val="1"/>
          <w:numId w:val="7"/>
        </w:numPr>
        <w:spacing w:after="43" w:line="259" w:lineRule="auto"/>
        <w:ind w:right="0" w:hanging="576"/>
        <w:jc w:val="left"/>
      </w:pPr>
      <w:r>
        <w:t xml:space="preserve">Kit asfaltowy uszczelniający wg PN-74/B-30175. </w:t>
      </w:r>
    </w:p>
    <w:p w14:paraId="41E508D9" w14:textId="77777777" w:rsidR="00B60F61" w:rsidRDefault="00536A9E">
      <w:pPr>
        <w:ind w:left="-5" w:right="0"/>
      </w:pPr>
      <w:r>
        <w:t xml:space="preserve">Składa się z asfaltów ponaftowych o penetracji minimum 30 w temperaturze 25°C, włóknistych wypełniaczy mineralnych, plastyfikatorów i dodatków zwiększających przyczepność kitu do powierzchni uszczelniających konstrukcji (paki tłuszczowe, pak i żywica kumaronowa, kauczuk syntetyczny i żywice sztuczne) Wymagania dla kitów asfaltowych uszczelniających: </w:t>
      </w:r>
    </w:p>
    <w:p w14:paraId="0A915523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penetracja w temperaturze 25°C, stopni penetracji - 50-75 </w:t>
      </w:r>
    </w:p>
    <w:p w14:paraId="047BCD33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temperatura mięknięcia- nie normalizuje się </w:t>
      </w:r>
    </w:p>
    <w:p w14:paraId="1C7BDAD2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przyczepność do betonu, badana na 2 kostkach betonowych 7x7x7 cm, połączonych spoiną kitu o grubości 20 mm i wyciąganych prostopadle do spoiny - kit nie powinien zrywać się w masie. </w:t>
      </w:r>
    </w:p>
    <w:p w14:paraId="56867418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wydłużenie względne przy zerwaniu, nie mniej niż - 20 mm, </w:t>
      </w:r>
    </w:p>
    <w:p w14:paraId="7F209355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spływność z betonu w położeniu pionowym w temperaturze 20±2°C - nie normalizuje się, </w:t>
      </w:r>
    </w:p>
    <w:p w14:paraId="1FC1232F" w14:textId="77777777" w:rsidR="00B60F61" w:rsidRDefault="00536A9E">
      <w:pPr>
        <w:numPr>
          <w:ilvl w:val="0"/>
          <w:numId w:val="6"/>
        </w:numPr>
        <w:ind w:right="0" w:hanging="360"/>
      </w:pPr>
      <w:r>
        <w:t xml:space="preserve">odporność na zamrażanie kuli kitu o masie 50 g w temperaturze -20±2C zrzuconej z wysokości 2,5 m na płytę stalową - bez pęknięć i odprysków, </w:t>
      </w:r>
    </w:p>
    <w:p w14:paraId="4F6F8CED" w14:textId="77777777" w:rsidR="00B60F61" w:rsidRDefault="00536A9E">
      <w:pPr>
        <w:numPr>
          <w:ilvl w:val="0"/>
          <w:numId w:val="6"/>
        </w:numPr>
        <w:spacing w:after="253"/>
        <w:ind w:right="0" w:hanging="360"/>
      </w:pPr>
      <w:r>
        <w:lastRenderedPageBreak/>
        <w:t xml:space="preserve">gęstość pozorna, nie mniej niż - 1,5 mm </w:t>
      </w:r>
    </w:p>
    <w:p w14:paraId="057E4B8C" w14:textId="77777777" w:rsidR="00B60F61" w:rsidRDefault="00536A9E">
      <w:pPr>
        <w:tabs>
          <w:tab w:val="center" w:pos="2116"/>
        </w:tabs>
        <w:spacing w:after="43" w:line="259" w:lineRule="auto"/>
        <w:ind w:left="-15" w:right="0" w:firstLine="0"/>
        <w:jc w:val="left"/>
      </w:pPr>
      <w:r>
        <w:t xml:space="preserve">2.6 </w:t>
      </w:r>
      <w:r>
        <w:tab/>
        <w:t xml:space="preserve">Kruszywo do posadzki cementowej. </w:t>
      </w:r>
    </w:p>
    <w:p w14:paraId="5924FF77" w14:textId="77777777" w:rsidR="00B60F61" w:rsidRDefault="00536A9E">
      <w:pPr>
        <w:ind w:left="-5" w:right="0"/>
      </w:pPr>
      <w:r>
        <w:t xml:space="preserve">W posadzkach maksymalna wielkość ziaren kruszywa nie powinna przekroczyć 1/3 grubości posadzki. W posadzkach odpornych na ścieranie największe dopuszczalne wielkości ziaren kruszywa wynoszą przy grubości warstw 2,5 cm - 10 mm, 3,5 cm - 16 mm. </w:t>
      </w:r>
    </w:p>
    <w:p w14:paraId="7B696E9D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>Ogólne wymagania dotyczące materiałów podano w ST B-00.00.00 „Wymagania ogólne” pkt 2..</w:t>
      </w:r>
      <w:r>
        <w:t xml:space="preserve"> </w:t>
      </w:r>
    </w:p>
    <w:p w14:paraId="16C57CF1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156DF6D" w14:textId="77777777" w:rsidR="00B60F61" w:rsidRDefault="00536A9E">
      <w:pPr>
        <w:pStyle w:val="Nagwek1"/>
        <w:ind w:left="207" w:right="0" w:hanging="222"/>
      </w:pPr>
      <w:r>
        <w:t xml:space="preserve">Sprzęt </w:t>
      </w:r>
    </w:p>
    <w:p w14:paraId="6CC62313" w14:textId="77777777" w:rsidR="00B60F61" w:rsidRDefault="00536A9E">
      <w:pPr>
        <w:ind w:left="-5" w:right="0"/>
      </w:pPr>
      <w:r>
        <w:t xml:space="preserve">Wykonawca przystępujący do wykonania robót posadzkarskich powinien wykazać się możliwością korzystania z następującego sprzętu: wiadro budowlane, mieszarka lub wiertarka wolnoobrotowa (400÷500 </w:t>
      </w:r>
      <w:proofErr w:type="spellStart"/>
      <w:r>
        <w:t>obr</w:t>
      </w:r>
      <w:proofErr w:type="spellEnd"/>
      <w:r>
        <w:t xml:space="preserve">/min) z mieszadłem koszykowym, kielnia ze stali nierdzewnej, paca ze stali nierdzewnej z zębami do nanoszenia zaprawy klejowej na powierzchnię obrabianą, gilotyna do cięcia płytek, poziomica. </w:t>
      </w:r>
      <w:r>
        <w:rPr>
          <w:sz w:val="20"/>
        </w:rPr>
        <w:t xml:space="preserve">Ogólne wymagania dotyczące sprzętu podano w ST B-00.00.00 „Wymagania ogólne” pkt 3. </w:t>
      </w:r>
    </w:p>
    <w:p w14:paraId="083C7EE0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3DC0B4E" w14:textId="77777777" w:rsidR="00B60F61" w:rsidRDefault="00536A9E">
      <w:pPr>
        <w:pStyle w:val="Nagwek1"/>
        <w:ind w:left="207" w:right="0" w:hanging="222"/>
      </w:pPr>
      <w:r>
        <w:t xml:space="preserve">Transport </w:t>
      </w:r>
    </w:p>
    <w:p w14:paraId="7BAA5E16" w14:textId="77777777" w:rsidR="00B60F61" w:rsidRDefault="00536A9E">
      <w:pPr>
        <w:numPr>
          <w:ilvl w:val="0"/>
          <w:numId w:val="8"/>
        </w:numPr>
        <w:ind w:right="0" w:hanging="360"/>
      </w:pPr>
      <w:r>
        <w:t xml:space="preserve">Transport cementu i wapna </w:t>
      </w:r>
      <w:proofErr w:type="spellStart"/>
      <w:r>
        <w:t>suchogaszonego</w:t>
      </w:r>
      <w:proofErr w:type="spellEnd"/>
      <w:r>
        <w:t xml:space="preserve"> powinien odbywać się zgodnie z normą BN-88/6731-08. Cement i wapno </w:t>
      </w:r>
      <w:proofErr w:type="spellStart"/>
      <w:r>
        <w:t>suchogaszone</w:t>
      </w:r>
      <w:proofErr w:type="spellEnd"/>
      <w:r>
        <w:t xml:space="preserve"> luzem należy przewozić </w:t>
      </w:r>
      <w:proofErr w:type="spellStart"/>
      <w:r>
        <w:t>cemento</w:t>
      </w:r>
      <w:proofErr w:type="spellEnd"/>
      <w:r>
        <w:t xml:space="preserve"> - wozem, natomiast cement i wapno </w:t>
      </w:r>
      <w:proofErr w:type="spellStart"/>
      <w:r>
        <w:t>suchogaszone</w:t>
      </w:r>
      <w:proofErr w:type="spellEnd"/>
      <w:r>
        <w:t xml:space="preserve"> workowane można przewozić dowolnymi środkami transportu i w odpowiedni sposób zabezpieczone przed zawilgoceniem. </w:t>
      </w:r>
    </w:p>
    <w:p w14:paraId="51E87F62" w14:textId="77777777" w:rsidR="00B60F61" w:rsidRDefault="00536A9E">
      <w:pPr>
        <w:numPr>
          <w:ilvl w:val="0"/>
          <w:numId w:val="8"/>
        </w:numPr>
        <w:ind w:right="0" w:hanging="360"/>
      </w:pPr>
      <w:r>
        <w:t xml:space="preserve">Wapno gaszone w postaci ciasta wapiennego można przewozić w skrzyniach lub pojemnikach stalowych. </w:t>
      </w:r>
    </w:p>
    <w:p w14:paraId="5F6BA326" w14:textId="77777777" w:rsidR="00B60F61" w:rsidRDefault="00536A9E">
      <w:pPr>
        <w:numPr>
          <w:ilvl w:val="0"/>
          <w:numId w:val="8"/>
        </w:numPr>
        <w:ind w:right="0" w:hanging="360"/>
      </w:pPr>
      <w:r>
        <w:t xml:space="preserve">Kruszywa można przewozić dowolnymi środkami transportu w warunkach zabezpieczających je przed zanieczyszczeniem, zmieszaniem z innymi asortymentami kruszywa lub jego frakcjami i nadmiernym zawilgoceniem. </w:t>
      </w:r>
    </w:p>
    <w:p w14:paraId="3F5ECCC2" w14:textId="77777777" w:rsidR="00B60F61" w:rsidRDefault="00536A9E">
      <w:pPr>
        <w:numPr>
          <w:ilvl w:val="0"/>
          <w:numId w:val="8"/>
        </w:numPr>
        <w:ind w:right="0" w:hanging="360"/>
      </w:pPr>
      <w:r>
        <w:t xml:space="preserve">Płytki, kleje, fugi, listwy, itp. Można przewozić dowolnymi środkami transportu. Podczas transportu materiały powinny być zabezpieczone przed uszkodzeniami lub utratą stateczności </w:t>
      </w:r>
    </w:p>
    <w:p w14:paraId="32E21428" w14:textId="77777777" w:rsidR="00B60F61" w:rsidRDefault="00536A9E">
      <w:pPr>
        <w:ind w:left="-5" w:right="0"/>
      </w:pPr>
      <w:r>
        <w:t xml:space="preserve">Wykonawca jest zobowiązany do stosowania jedynie takich środków transportu, które nie wpłyną na jakość wykonywanych robót. </w:t>
      </w:r>
    </w:p>
    <w:p w14:paraId="262C08AB" w14:textId="77777777" w:rsidR="00B60F61" w:rsidRDefault="00536A9E">
      <w:pPr>
        <w:ind w:left="-5" w:right="0"/>
      </w:pPr>
      <w:r>
        <w:t xml:space="preserve">Materiały przewożone na środkach transportu powinny być zabezpieczone przed ich przemieszczeniem i układane zgodnie z warunkami transportu wydanymi przez ich wytwórcę. </w:t>
      </w:r>
    </w:p>
    <w:p w14:paraId="02553C33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 xml:space="preserve">Ogólne wymagania dotyczące transportu podano w ST B-00.00.00 „Wymagania ogólne” pkt 4. </w:t>
      </w:r>
    </w:p>
    <w:p w14:paraId="1AF32D39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E1A9C20" w14:textId="77777777" w:rsidR="00B60F61" w:rsidRDefault="00536A9E">
      <w:pPr>
        <w:pStyle w:val="Nagwek1"/>
        <w:spacing w:after="216"/>
        <w:ind w:left="207" w:right="0" w:hanging="222"/>
      </w:pPr>
      <w:r>
        <w:t xml:space="preserve">Wykonanie robót </w:t>
      </w:r>
    </w:p>
    <w:p w14:paraId="5DE48636" w14:textId="77777777" w:rsidR="00B60F61" w:rsidRDefault="00536A9E">
      <w:pPr>
        <w:tabs>
          <w:tab w:val="center" w:pos="2177"/>
        </w:tabs>
        <w:spacing w:after="43" w:line="259" w:lineRule="auto"/>
        <w:ind w:left="-15" w:right="0" w:firstLine="0"/>
        <w:jc w:val="left"/>
      </w:pPr>
      <w:r>
        <w:t xml:space="preserve">5.1 </w:t>
      </w:r>
      <w:r>
        <w:tab/>
        <w:t xml:space="preserve">Warstwy wyrównawcze pod posadzki </w:t>
      </w:r>
    </w:p>
    <w:p w14:paraId="22FDB8EF" w14:textId="77777777" w:rsidR="00B60F61" w:rsidRDefault="00536A9E">
      <w:pPr>
        <w:ind w:left="-5" w:right="0"/>
      </w:pPr>
      <w:r>
        <w:t xml:space="preserve">Warstwa wyrównawcza, wykonana z zaprawy cementowej marki 8 </w:t>
      </w:r>
      <w:proofErr w:type="spellStart"/>
      <w:r>
        <w:t>MPa</w:t>
      </w:r>
      <w:proofErr w:type="spellEnd"/>
      <w:r>
        <w:t xml:space="preserve">, z oczyszczeniem i zagruntowaniem podłoża mlekiem wapienno-cementowym, ułożeniem zaprawy, z zatarciem powierzchni na gładko oraz wykonaniem i wypełnieniem masą asfaltową szczelin dylatacyjnych.  </w:t>
      </w:r>
    </w:p>
    <w:p w14:paraId="7AAC7134" w14:textId="77777777" w:rsidR="00B60F61" w:rsidRDefault="00536A9E">
      <w:pPr>
        <w:ind w:left="-5" w:right="0"/>
      </w:pPr>
      <w:r>
        <w:t xml:space="preserve">Wymagania podstawowe: </w:t>
      </w:r>
    </w:p>
    <w:p w14:paraId="447FC390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Podkład cementowy powinien być wykonany zgodnie z projektem, który określa wymaganą wytrzymałość i grubość podkładu oraz rozstaw szczelin dylatacyjnych </w:t>
      </w:r>
    </w:p>
    <w:p w14:paraId="747E45E6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Wytrzymałość podkładu cementowego badana wg PN-85/B-04500 nie powinna być mniejsza niż: na ściskanie - 12 </w:t>
      </w:r>
      <w:proofErr w:type="spellStart"/>
      <w:r>
        <w:t>MPa</w:t>
      </w:r>
      <w:proofErr w:type="spellEnd"/>
      <w:r>
        <w:t xml:space="preserve">, na zginanie - 3 </w:t>
      </w:r>
      <w:proofErr w:type="spellStart"/>
      <w:r>
        <w:t>MPa</w:t>
      </w:r>
      <w:proofErr w:type="spellEnd"/>
      <w:r>
        <w:t xml:space="preserve">. </w:t>
      </w:r>
    </w:p>
    <w:p w14:paraId="2B4C798C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Podłoże, na którym wykonuje się podkład z warstwy wyrównawczej powinno być wolne od kurzu i zanieczyszczeń oraz nasycone wodą. </w:t>
      </w:r>
    </w:p>
    <w:p w14:paraId="2FDFC667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Podkład cementowy powinien być oddzielony od pionowych stałych elementów budynku paskiem papy. </w:t>
      </w:r>
    </w:p>
    <w:p w14:paraId="36CB2F64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W podkładzie powinny być wykonane szczeliny dylatacyjne. </w:t>
      </w:r>
    </w:p>
    <w:p w14:paraId="2BE5DE3B" w14:textId="77777777" w:rsidR="00B60F61" w:rsidRDefault="00536A9E">
      <w:pPr>
        <w:numPr>
          <w:ilvl w:val="0"/>
          <w:numId w:val="9"/>
        </w:numPr>
        <w:ind w:right="0" w:hanging="360"/>
      </w:pPr>
      <w:r>
        <w:lastRenderedPageBreak/>
        <w:t xml:space="preserve">Temperatura powietrza przy wykonywaniu podkładów cementowych oraz w ciągu co najmniej 3 dni nie powinna być niższa niż 5°C. </w:t>
      </w:r>
    </w:p>
    <w:p w14:paraId="2C8B3B2D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Zaprawę cementową należy przygotowywać mechanicznie.  </w:t>
      </w:r>
    </w:p>
    <w:p w14:paraId="7469FA99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Zaprawa powinna mieć konsystencję gęstą - 5-7 cm zanurzenia stożka pomiarowego. </w:t>
      </w:r>
    </w:p>
    <w:p w14:paraId="20BFA3D7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Ilość spoiwa w podkładach cementowych powinna być ograniczona do ilości niezbędnej, ilość cementu nie powinna być większa niż 400 kg/m3. </w:t>
      </w:r>
    </w:p>
    <w:p w14:paraId="72FD2414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Zaprawę cementową należy układać niezwłocznie po przygotowaniu między listwami kierunkowymi o wysokości równej grubości podkładu z zastosowaniem ręcznego lub mechanicznego zagęszczenia z równoczesnym wyrównaniem i zatarciem. </w:t>
      </w:r>
    </w:p>
    <w:p w14:paraId="745DFD36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Podkład powinien mieć powierzchnię równą, stanowiącą płaszczyznę lub pochyloną, zgodnie z ustalonym spadkiem. Powierzchnia podkładu sprawdzana dwumetrową łatą przykładaną w dowolnym miejscu, nie powinna wykazywać większych prześwitów większych niż 5 mm. Odchylenie powierzchni podkładu od płaszczyzny (poziomej lub pochyłej) nie powinny przekraczać 2 mm/m i 5 mm na całej długości lub szerokości pomieszczenia. </w:t>
      </w:r>
    </w:p>
    <w:p w14:paraId="54C7FAD3" w14:textId="77777777" w:rsidR="00B60F61" w:rsidRDefault="00536A9E">
      <w:pPr>
        <w:numPr>
          <w:ilvl w:val="0"/>
          <w:numId w:val="9"/>
        </w:numPr>
        <w:spacing w:after="248"/>
        <w:ind w:right="0" w:hanging="360"/>
      </w:pPr>
      <w:r>
        <w:t xml:space="preserve">W ciągu pierwszych 7 dni podkład powinien być utrzymywany w stanie wilgotnym np. przez pokrycie folią polietylenową lub wilgotnymi trocinami albo przez spryskiwanie powierzchni wodą. </w:t>
      </w:r>
    </w:p>
    <w:p w14:paraId="16EE5462" w14:textId="12F729B6" w:rsidR="00B60F61" w:rsidRDefault="00536A9E">
      <w:pPr>
        <w:tabs>
          <w:tab w:val="center" w:pos="1485"/>
        </w:tabs>
        <w:spacing w:after="43" w:line="259" w:lineRule="auto"/>
        <w:ind w:left="-15" w:right="0" w:firstLine="0"/>
        <w:jc w:val="left"/>
      </w:pPr>
      <w:r>
        <w:t xml:space="preserve">5.2 </w:t>
      </w:r>
      <w:r>
        <w:tab/>
        <w:t xml:space="preserve">Posadzki </w:t>
      </w:r>
      <w:r w:rsidR="00775EA6">
        <w:t>betonowe</w:t>
      </w:r>
      <w:r>
        <w:t xml:space="preserve"> </w:t>
      </w:r>
    </w:p>
    <w:p w14:paraId="276F241B" w14:textId="1FC18AAA" w:rsidR="00775EA6" w:rsidRDefault="00775EA6" w:rsidP="00775EA6">
      <w:pPr>
        <w:numPr>
          <w:ilvl w:val="0"/>
          <w:numId w:val="9"/>
        </w:numPr>
        <w:ind w:right="0" w:hanging="360"/>
      </w:pPr>
      <w:r>
        <w:t xml:space="preserve">W pomieszczeniu gospodarczym projektuje się </w:t>
      </w:r>
      <w:r w:rsidR="00D33DE5">
        <w:t xml:space="preserve">jako </w:t>
      </w:r>
      <w:r>
        <w:t>posadzkę pły</w:t>
      </w:r>
      <w:r w:rsidR="00D33DE5">
        <w:t>tę</w:t>
      </w:r>
      <w:r>
        <w:t xml:space="preserve"> betonow</w:t>
      </w:r>
      <w:r w:rsidR="00D33DE5">
        <w:t>ą</w:t>
      </w:r>
      <w:r>
        <w:t xml:space="preserve"> grubości 12 cm, na podbudowie z chudego betonu. </w:t>
      </w:r>
    </w:p>
    <w:p w14:paraId="51327195" w14:textId="77777777" w:rsidR="00775EA6" w:rsidRDefault="00775EA6" w:rsidP="00775EA6">
      <w:pPr>
        <w:ind w:left="360" w:right="0" w:firstLine="0"/>
      </w:pPr>
    </w:p>
    <w:p w14:paraId="17CAA2D0" w14:textId="3B5E3049" w:rsidR="00B60F61" w:rsidRDefault="00536A9E" w:rsidP="00775EA6">
      <w:pPr>
        <w:ind w:left="0" w:right="0" w:firstLine="0"/>
      </w:pPr>
      <w:r>
        <w:t xml:space="preserve">5.3 </w:t>
      </w:r>
      <w:r>
        <w:tab/>
        <w:t xml:space="preserve">Posadzki z płytek ceramicznych </w:t>
      </w:r>
    </w:p>
    <w:p w14:paraId="53D4D67A" w14:textId="77777777" w:rsidR="00B60F61" w:rsidRDefault="00536A9E">
      <w:pPr>
        <w:spacing w:after="0" w:line="234" w:lineRule="auto"/>
        <w:ind w:left="-5" w:right="0"/>
      </w:pPr>
      <w:r>
        <w:rPr>
          <w:color w:val="231F20"/>
        </w:rPr>
        <w:t xml:space="preserve">5.4.1. Przygotowanie podłoża </w:t>
      </w:r>
    </w:p>
    <w:p w14:paraId="2734D782" w14:textId="77777777" w:rsidR="00B60F61" w:rsidRDefault="00536A9E">
      <w:pPr>
        <w:spacing w:after="0" w:line="234" w:lineRule="auto"/>
        <w:ind w:left="-5" w:right="0"/>
      </w:pPr>
      <w:r>
        <w:rPr>
          <w:color w:val="231F20"/>
        </w:rPr>
        <w:t xml:space="preserve">Zaprawa może być stosowana na mocne, nośne, czyste, suche i wolne od substancji zmniejszających przyczepność (takich jak: tłuszcze, bitumy, pyły) podłoża: a) wewnątrz i na zewnątrz budynków: </w:t>
      </w:r>
    </w:p>
    <w:p w14:paraId="313C5578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tynki cementowe i cementowo-wapienne (wiek powyżej 28 dni, wilgotność &lt; 4%), </w:t>
      </w:r>
    </w:p>
    <w:p w14:paraId="72A79BC1" w14:textId="77777777" w:rsidR="00B60F61" w:rsidRDefault="00536A9E">
      <w:pPr>
        <w:numPr>
          <w:ilvl w:val="0"/>
          <w:numId w:val="9"/>
        </w:numPr>
        <w:spacing w:after="2"/>
        <w:ind w:right="0" w:hanging="360"/>
      </w:pPr>
      <w:r>
        <w:t xml:space="preserve">jastrychy cementowe (wiek powyżej 28 dni, wilgotność &lt; 4%), </w:t>
      </w:r>
      <w:r>
        <w:t xml:space="preserve"> </w:t>
      </w:r>
      <w:r>
        <w:tab/>
        <w:t xml:space="preserve">beton (wiek powyżej 3 miesięcy, wilgotność &lt; 4%); </w:t>
      </w:r>
      <w:r>
        <w:rPr>
          <w:color w:val="231F20"/>
        </w:rPr>
        <w:t xml:space="preserve">b) wewnątrz budynków: </w:t>
      </w:r>
    </w:p>
    <w:p w14:paraId="230F400A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płyty gipsowo-kartonowe i gipsowo-włóknowe – zagruntowane, </w:t>
      </w:r>
    </w:p>
    <w:p w14:paraId="1B187C1A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mocne i dobrze przyczepne powłoki malarskie, przeszlifowanie papierem ściernym, odkurzone i zagruntowane, </w:t>
      </w:r>
    </w:p>
    <w:p w14:paraId="155DBB54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podłoża anhydrytowe (wilgotność &lt; 0,5%) i gipsowe (wilgotność &lt; 1%) - przeszlifowane, odkurzone i zagruntowane, </w:t>
      </w:r>
    </w:p>
    <w:p w14:paraId="47E83CBD" w14:textId="77777777" w:rsidR="00B60F61" w:rsidRDefault="00536A9E">
      <w:pPr>
        <w:numPr>
          <w:ilvl w:val="0"/>
          <w:numId w:val="9"/>
        </w:numPr>
        <w:ind w:right="0" w:hanging="360"/>
      </w:pPr>
      <w:r>
        <w:t xml:space="preserve">beton komórkowy, odpylony i zagruntowany, </w:t>
      </w:r>
    </w:p>
    <w:p w14:paraId="427F80D6" w14:textId="77777777" w:rsidR="00B60F61" w:rsidRDefault="00536A9E">
      <w:pPr>
        <w:spacing w:after="0" w:line="234" w:lineRule="auto"/>
        <w:ind w:left="-5" w:right="0"/>
      </w:pPr>
      <w:r>
        <w:rPr>
          <w:color w:val="231F20"/>
        </w:rPr>
        <w:t>Istniejące zabrudzenia, warstwy zwietrzałe i powłoki malarskie o niskiej wytrzymałości należy usunąć mechanicznie. Podłoża nasiąkliwe trzeba zagruntować. Nierówności podłoża do 5 mm mogą być dzień wcześniej wypełnione tą samą zaprawą.</w:t>
      </w:r>
      <w:r>
        <w:t xml:space="preserve"> </w:t>
      </w:r>
    </w:p>
    <w:p w14:paraId="307E72B3" w14:textId="77777777" w:rsidR="00B60F61" w:rsidRDefault="00536A9E">
      <w:pPr>
        <w:numPr>
          <w:ilvl w:val="2"/>
          <w:numId w:val="10"/>
        </w:numPr>
        <w:ind w:right="0" w:hanging="504"/>
      </w:pPr>
      <w:r>
        <w:t xml:space="preserve">Wykonanie posadzek i okładzin z płytek ceramicznych </w:t>
      </w:r>
    </w:p>
    <w:p w14:paraId="7E031883" w14:textId="77777777" w:rsidR="00B60F61" w:rsidRDefault="00536A9E">
      <w:pPr>
        <w:spacing w:after="0" w:line="234" w:lineRule="auto"/>
        <w:ind w:left="-5" w:right="0"/>
      </w:pPr>
      <w:r>
        <w:rPr>
          <w:color w:val="231F20"/>
        </w:rPr>
        <w:t xml:space="preserve">Zaprawę rozprowadzać na podłożu pacą zębatą. Wielkość zębów pacy zależy od wielkości płytek. Prawidłowo dobrane: konsystencja i wielkość zębów pacy sprawiają, że dociśnięta, typowa płytka ceramiczna nie spływa z płaszczyzny pionowej, a zaprawa pokrywa min. 65% powierzchni spodu płytki. Tam gdzie płytki narażone będą na zawilgocenie i na mróz, należy stosować metodę kombinowaną tzn. dodatkowo nakładać cienką warstwę zaprawy na powierzchnie montażowe płytek. Płytek nie moczyć w wodzie! Układać je na zaprawie i dociskać póki jeszcze zaprawa lepi się do rąk (przed upływem czasu </w:t>
      </w:r>
      <w:proofErr w:type="spellStart"/>
      <w:r>
        <w:rPr>
          <w:color w:val="231F20"/>
        </w:rPr>
        <w:t>naskórkowania</w:t>
      </w:r>
      <w:proofErr w:type="spellEnd"/>
      <w:r>
        <w:rPr>
          <w:color w:val="231F20"/>
        </w:rPr>
        <w:t xml:space="preserve">). Nie układać płytek na styk! Zachować szerokość spoin w zależności od wielkości płytek i warunków eksploatacji. Świeże zabrudzenia zaprawą zmywać wodą, a stwardniałe usuwać mechanicznie. Prace należy wykonywać w suchych warunkach, przy temperaturze powietrza i podłoża od +5ºC do +25ºC. Wszelkie dane odnoszą się do temperatury +23ºC i wilgotności względnej powietrza 50%. W innych warunkach należy uwzględnić szybsze lub wolniejsze twardnienie materiału. </w:t>
      </w:r>
    </w:p>
    <w:p w14:paraId="57D05179" w14:textId="77777777" w:rsidR="00B60F61" w:rsidRDefault="00536A9E">
      <w:pPr>
        <w:numPr>
          <w:ilvl w:val="2"/>
          <w:numId w:val="10"/>
        </w:numPr>
        <w:ind w:right="0" w:hanging="504"/>
      </w:pPr>
      <w:r>
        <w:t xml:space="preserve">Spoinowanie </w:t>
      </w:r>
    </w:p>
    <w:p w14:paraId="6DD280C5" w14:textId="77777777" w:rsidR="00B60F61" w:rsidRDefault="00536A9E">
      <w:pPr>
        <w:ind w:left="-5" w:right="0"/>
      </w:pPr>
      <w:r>
        <w:t xml:space="preserve">Zaprawę rozprowadzać po powierzchni płytek gumową packą lub zgarniakiem. Półpłynna konsystencja materiału umożliwia szybki postęp robót. Gumową packą dokładnie wciskać zaprawę </w:t>
      </w:r>
      <w:r>
        <w:lastRenderedPageBreak/>
        <w:t xml:space="preserve">w przestrzenie między płytkami. Po ok. 15 minutach nadmiar materiału zebrać wilgotną, często płukaną gąbką. Wyschnięty nalot usunąć z płytek suchą szmatką. </w:t>
      </w:r>
    </w:p>
    <w:p w14:paraId="3FA30266" w14:textId="77777777" w:rsidR="00B60F61" w:rsidRDefault="00536A9E">
      <w:pPr>
        <w:ind w:left="-5" w:right="0"/>
      </w:pPr>
      <w:r>
        <w:t xml:space="preserve">Prace należy wykonywać w suchych warunkach, przy temperaturze powietrza i podłoża od +5ºC do +25ºC. Wszelkie dane odnoszą się do temperatury +23ºC i wilgotności względnej powietrza 50%. W innych warunkach należy uwzględnić szybsze lub wolniejsze twardnienie materiału. Zbyt intensywne przecieranie spoin może spowodować odsłonięcie kruszywa i w konsekwencji szorstką ich powierzchnię. Zawilgocenie podłoża pod płytkami, niejednakowe dozowanie wody i niejednorodne warunki przesychania mogą powodować różnice w kolorystyce spoin.  </w:t>
      </w:r>
    </w:p>
    <w:p w14:paraId="6B9FCE35" w14:textId="77777777" w:rsidR="00B60F61" w:rsidRDefault="00536A9E">
      <w:pPr>
        <w:ind w:left="-5" w:right="0"/>
      </w:pPr>
      <w:r>
        <w:t xml:space="preserve">Świeże spoiny należy chronić przed deszczem, rosą i spadkiem temperatury poniżej +5ºC do czasu, aż spoiny będą całkowicie stwardniałe i wyschnięte. </w:t>
      </w:r>
    </w:p>
    <w:p w14:paraId="6CB6A835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 xml:space="preserve">Ogólne zasady wykonania robót podano w ST B-00.00.00 „Wymagania ogólne” pkt 5. </w:t>
      </w:r>
    </w:p>
    <w:p w14:paraId="365FFB41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B36CC26" w14:textId="77777777" w:rsidR="00B60F61" w:rsidRDefault="00536A9E">
      <w:pPr>
        <w:pStyle w:val="Nagwek1"/>
        <w:ind w:left="207" w:right="0" w:hanging="222"/>
      </w:pPr>
      <w:r>
        <w:t xml:space="preserve">Kontrola jakości robót </w:t>
      </w:r>
    </w:p>
    <w:p w14:paraId="204297FC" w14:textId="77777777" w:rsidR="00B60F61" w:rsidRDefault="00536A9E">
      <w:pPr>
        <w:ind w:left="-5" w:right="0"/>
      </w:pPr>
      <w:r>
        <w:t xml:space="preserve">Wymagana jakość materiałów powinna być potwierdzona przez producenta przez zaświadczenie o jakości lub znakiem kontroli jakości zamieszczonym na opakowaniu lub innym równorzędnym dokumentem. </w:t>
      </w:r>
    </w:p>
    <w:p w14:paraId="35CD71A5" w14:textId="77777777" w:rsidR="00B60F61" w:rsidRDefault="00536A9E">
      <w:pPr>
        <w:ind w:left="-5" w:right="0"/>
      </w:pPr>
      <w:r>
        <w:t xml:space="preserve">Nie dopuszcza się stosowania do robót materiałów, których właściwości nie odpowiadają wymaganiom technicznym. Nie należy stosować również materiałów przeterminowanych (po okresie gwarancyjnym). </w:t>
      </w:r>
    </w:p>
    <w:p w14:paraId="258D8B47" w14:textId="77777777" w:rsidR="00B60F61" w:rsidRDefault="00536A9E">
      <w:pPr>
        <w:ind w:left="-5" w:right="0"/>
      </w:pPr>
      <w:r>
        <w:t xml:space="preserve">Należy </w:t>
      </w:r>
      <w:r>
        <w:tab/>
        <w:t xml:space="preserve">przeprowadzić </w:t>
      </w:r>
      <w:r>
        <w:tab/>
        <w:t xml:space="preserve">kontrolę </w:t>
      </w:r>
      <w:r>
        <w:tab/>
        <w:t xml:space="preserve">dotrzymania </w:t>
      </w:r>
      <w:r>
        <w:tab/>
        <w:t xml:space="preserve">warunków </w:t>
      </w:r>
      <w:r>
        <w:tab/>
        <w:t xml:space="preserve">ogólnych </w:t>
      </w:r>
      <w:r>
        <w:tab/>
        <w:t xml:space="preserve">wykonania </w:t>
      </w:r>
      <w:r>
        <w:tab/>
        <w:t xml:space="preserve">robót </w:t>
      </w:r>
      <w:r>
        <w:tab/>
        <w:t xml:space="preserve">(cieplnych, wilgotnościowych). </w:t>
      </w:r>
    </w:p>
    <w:p w14:paraId="4224EF72" w14:textId="77777777" w:rsidR="00B60F61" w:rsidRDefault="00536A9E">
      <w:pPr>
        <w:ind w:left="-5" w:right="0"/>
      </w:pPr>
      <w:r>
        <w:t xml:space="preserve">Sprawdzić prawidłowość wykonania podkładu, posadzki, dylatacji. </w:t>
      </w:r>
    </w:p>
    <w:p w14:paraId="1E02BB4A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 xml:space="preserve">Ogólne zasady kontroli jakości robót podano w ST B-00.00.00 „Wymagania ogólne” pkt 6. </w:t>
      </w:r>
    </w:p>
    <w:p w14:paraId="69D7B54F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3539715" w14:textId="77777777" w:rsidR="00B60F61" w:rsidRDefault="00536A9E">
      <w:pPr>
        <w:pStyle w:val="Nagwek1"/>
        <w:ind w:left="207" w:right="0" w:hanging="222"/>
      </w:pPr>
      <w:r>
        <w:t xml:space="preserve">Obmiar robót </w:t>
      </w:r>
    </w:p>
    <w:p w14:paraId="08D7AC04" w14:textId="77777777" w:rsidR="00B60F61" w:rsidRDefault="00536A9E">
      <w:pPr>
        <w:ind w:left="-5" w:right="0"/>
      </w:pPr>
      <w:r>
        <w:t>Jednostką obmiaru jest: m</w:t>
      </w:r>
      <w:r>
        <w:rPr>
          <w:vertAlign w:val="superscript"/>
        </w:rPr>
        <w:t xml:space="preserve">2 </w:t>
      </w:r>
    </w:p>
    <w:p w14:paraId="54EECF72" w14:textId="77777777" w:rsidR="00B60F61" w:rsidRDefault="00536A9E">
      <w:pPr>
        <w:spacing w:after="9"/>
        <w:ind w:left="718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689938E1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928023A" w14:textId="77777777" w:rsidR="00B60F61" w:rsidRDefault="00536A9E">
      <w:pPr>
        <w:pStyle w:val="Nagwek1"/>
        <w:ind w:left="207" w:right="0" w:hanging="222"/>
      </w:pPr>
      <w:r>
        <w:t xml:space="preserve">Odbiór robót </w:t>
      </w:r>
    </w:p>
    <w:p w14:paraId="6EEA59E3" w14:textId="77777777" w:rsidR="00B60F61" w:rsidRDefault="00536A9E">
      <w:pPr>
        <w:ind w:left="-5" w:right="0"/>
      </w:pPr>
      <w:r>
        <w:t xml:space="preserve">Roboty podlegają odbiorowi wg zasad podanych poniżej: </w:t>
      </w:r>
    </w:p>
    <w:p w14:paraId="2F874C1B" w14:textId="77777777" w:rsidR="00B60F61" w:rsidRDefault="00536A9E">
      <w:pPr>
        <w:numPr>
          <w:ilvl w:val="0"/>
          <w:numId w:val="11"/>
        </w:numPr>
        <w:ind w:right="0" w:hanging="360"/>
      </w:pPr>
      <w:r>
        <w:t xml:space="preserve">Odbiór materiałów i robót powinien obejmować zgodności z dokumentacją projektową oraz sprawdzenie właściwości technicznych tych materiałów z wystawionymi atestami wytwórcy. W przypadku zastrzeżeń co do zgodności materiału z zaświadczeniem o jakości wystawionym przez producenta - powinien być on zbadany laboratoryjnie. </w:t>
      </w:r>
    </w:p>
    <w:p w14:paraId="747F7E59" w14:textId="77777777" w:rsidR="00B60F61" w:rsidRDefault="00536A9E">
      <w:pPr>
        <w:numPr>
          <w:ilvl w:val="0"/>
          <w:numId w:val="11"/>
        </w:numPr>
        <w:ind w:right="0" w:hanging="360"/>
      </w:pPr>
      <w:r>
        <w:t xml:space="preserve">Nie dopuszcza się stosowania do robót materiałów, których właściwości nie odpowiadają wymaganiom technicznym. Nie należy stosować również materiałów przeterminowanych (po okresie gwarancyjnym). </w:t>
      </w:r>
    </w:p>
    <w:p w14:paraId="5A1F14AA" w14:textId="77777777" w:rsidR="00B60F61" w:rsidRDefault="00536A9E">
      <w:pPr>
        <w:numPr>
          <w:ilvl w:val="0"/>
          <w:numId w:val="11"/>
        </w:numPr>
        <w:ind w:right="0" w:hanging="360"/>
      </w:pPr>
      <w:r>
        <w:t xml:space="preserve">Wyniki odbiorów materiałów i wyrobów powinny być każdorazowo wpisywane do dziennika budowy. </w:t>
      </w:r>
    </w:p>
    <w:p w14:paraId="7568B32B" w14:textId="77777777" w:rsidR="00B60F61" w:rsidRDefault="00536A9E">
      <w:pPr>
        <w:numPr>
          <w:ilvl w:val="0"/>
          <w:numId w:val="11"/>
        </w:numPr>
        <w:ind w:right="0" w:hanging="360"/>
      </w:pPr>
      <w:r>
        <w:t xml:space="preserve">Odbiór powinien obejmować (sprawdzenie wyglądu zewnętrznego; badanie należy wykonać przez ocenę wzrokową): </w:t>
      </w:r>
    </w:p>
    <w:p w14:paraId="4CAE6AA9" w14:textId="77777777" w:rsidR="00B60F61" w:rsidRDefault="00536A9E">
      <w:pPr>
        <w:numPr>
          <w:ilvl w:val="1"/>
          <w:numId w:val="11"/>
        </w:numPr>
        <w:ind w:right="0" w:hanging="355"/>
      </w:pPr>
      <w:r>
        <w:t xml:space="preserve">sprawdzenie prawidłowości ukształtowania powierzchni posadzki; badanie należy wykonać przez ocenę wzrokową, </w:t>
      </w:r>
    </w:p>
    <w:p w14:paraId="5A3EC0EA" w14:textId="77777777" w:rsidR="00B60F61" w:rsidRDefault="00536A9E">
      <w:pPr>
        <w:numPr>
          <w:ilvl w:val="1"/>
          <w:numId w:val="11"/>
        </w:numPr>
        <w:ind w:right="0" w:hanging="355"/>
      </w:pPr>
      <w:r>
        <w:t xml:space="preserve">sprawdzenie grubości posadzki cementowej należy przeprowadzić na podstawie wyników pomiarów dokonanych w czasie wykonywania posadzki. </w:t>
      </w:r>
    </w:p>
    <w:p w14:paraId="347BC3F3" w14:textId="77777777" w:rsidR="00B60F61" w:rsidRDefault="00536A9E">
      <w:pPr>
        <w:numPr>
          <w:ilvl w:val="1"/>
          <w:numId w:val="11"/>
        </w:numPr>
        <w:ind w:right="0" w:hanging="355"/>
      </w:pPr>
      <w:r>
        <w:t xml:space="preserve">sprawdzenie prawidłowości wykonania styków materiałów posadzkowych; badania prostoliniowości należy wykonać za pomocą naciągniętego drutu i pomiaru odchyleń z dokładnością 1 mm, a szerokości spoin - za pomocą szczelinomierza lub suwmiarki. </w:t>
      </w:r>
    </w:p>
    <w:p w14:paraId="0B190D2F" w14:textId="77777777" w:rsidR="00B60F61" w:rsidRDefault="00536A9E">
      <w:pPr>
        <w:numPr>
          <w:ilvl w:val="1"/>
          <w:numId w:val="11"/>
        </w:numPr>
        <w:ind w:right="0" w:hanging="355"/>
      </w:pPr>
      <w:r>
        <w:t xml:space="preserve">sprawdzenie prawidłowości wykonania cokołów lub listew podłogowych; badanie należy wykonać przez ocenę wzrokową, </w:t>
      </w:r>
    </w:p>
    <w:p w14:paraId="5B1B77A0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lastRenderedPageBreak/>
        <w:t xml:space="preserve">Ogólne zasady odbioru robót podano w ST B-00.00.00 „Wymagania ogólne” pkt 8. </w:t>
      </w:r>
    </w:p>
    <w:p w14:paraId="47C90DC4" w14:textId="77777777" w:rsidR="00B60F61" w:rsidRDefault="00536A9E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0721ED7A" w14:textId="77777777" w:rsidR="00B60F61" w:rsidRDefault="00536A9E">
      <w:pPr>
        <w:pStyle w:val="Nagwek1"/>
        <w:ind w:left="207" w:right="0" w:hanging="222"/>
      </w:pPr>
      <w:r>
        <w:t xml:space="preserve">Podstawa płatności </w:t>
      </w:r>
    </w:p>
    <w:p w14:paraId="3BA0098F" w14:textId="77777777" w:rsidR="00B60F61" w:rsidRDefault="00536A9E">
      <w:pPr>
        <w:ind w:left="-5" w:right="0"/>
      </w:pPr>
      <w:r>
        <w:t xml:space="preserve">Podstawą do płatności jest wykonana i odebrana ilość według ceny jednostkowej, która obejmuje: </w:t>
      </w:r>
    </w:p>
    <w:p w14:paraId="059B7B2F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Przygotowanie podłoża oraz wykonanie niezbędnych testów </w:t>
      </w:r>
    </w:p>
    <w:p w14:paraId="38D17172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Przygotowanie stanowiska pracy </w:t>
      </w:r>
    </w:p>
    <w:p w14:paraId="55FA052B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Zakup, dostarczenie i składowanie materiałów posadzkowych </w:t>
      </w:r>
    </w:p>
    <w:p w14:paraId="73A52BE4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Wykonanie posadzek </w:t>
      </w:r>
    </w:p>
    <w:p w14:paraId="2291D1E6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Wykonanie testów sprawdzających </w:t>
      </w:r>
    </w:p>
    <w:p w14:paraId="4F2E3900" w14:textId="77777777" w:rsidR="00B60F61" w:rsidRDefault="00536A9E">
      <w:pPr>
        <w:numPr>
          <w:ilvl w:val="0"/>
          <w:numId w:val="12"/>
        </w:numPr>
        <w:ind w:right="0" w:hanging="360"/>
      </w:pPr>
      <w:r>
        <w:t xml:space="preserve">Uporządkowanie stanowisk pracy </w:t>
      </w:r>
    </w:p>
    <w:p w14:paraId="3B4D83AD" w14:textId="77777777" w:rsidR="00B60F61" w:rsidRDefault="00536A9E">
      <w:pPr>
        <w:spacing w:after="9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27C1530C" w14:textId="77777777" w:rsidR="00B60F61" w:rsidRDefault="00536A9E">
      <w:pPr>
        <w:spacing w:after="357" w:line="259" w:lineRule="auto"/>
        <w:ind w:left="0" w:right="0" w:firstLine="0"/>
        <w:jc w:val="left"/>
      </w:pPr>
      <w:r>
        <w:t xml:space="preserve"> </w:t>
      </w:r>
    </w:p>
    <w:p w14:paraId="3E9BCCF9" w14:textId="77777777" w:rsidR="00B60F61" w:rsidRDefault="00536A9E">
      <w:pPr>
        <w:pStyle w:val="Nagwek1"/>
        <w:ind w:left="316" w:right="0" w:hanging="331"/>
      </w:pPr>
      <w:r>
        <w:t xml:space="preserve">Przepisy związane </w:t>
      </w:r>
    </w:p>
    <w:p w14:paraId="7A134F95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1008:2004 </w:t>
      </w:r>
      <w:r>
        <w:tab/>
        <w:t xml:space="preserve">Woda zarobowa do betonu. Specyfikacja pobierania próbek. </w:t>
      </w:r>
    </w:p>
    <w:p w14:paraId="51E1133E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197-1:2002 </w:t>
      </w:r>
      <w:r>
        <w:tab/>
        <w:t xml:space="preserve">Cement. Skład, wymagania i kryteria zgodności dotyczące cementów powszechnego    </w:t>
      </w:r>
      <w:r>
        <w:tab/>
        <w:t xml:space="preserve"> </w:t>
      </w:r>
      <w:r>
        <w:tab/>
        <w:t xml:space="preserve"> </w:t>
      </w:r>
      <w:r>
        <w:tab/>
        <w:t xml:space="preserve">użytku.  </w:t>
      </w:r>
    </w:p>
    <w:p w14:paraId="42AC2523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13139:2003 Kruszywa do zaprawy. </w:t>
      </w:r>
    </w:p>
    <w:p w14:paraId="611993F8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PN-87/B-01100 </w:t>
      </w:r>
      <w:r>
        <w:tab/>
        <w:t xml:space="preserve">Kruszywa mineralne. Kruszywa skalne. Podział, nazwy i określenia.  </w:t>
      </w:r>
    </w:p>
    <w:p w14:paraId="2D4E6C48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PN-62/B-10144 </w:t>
      </w:r>
      <w:r>
        <w:tab/>
        <w:t xml:space="preserve">Posadzki z betonu i zaprawy cementowej. Wymagania i badania techniczne przy    </w:t>
      </w:r>
      <w:r>
        <w:tab/>
        <w:t xml:space="preserve"> </w:t>
      </w:r>
      <w:r>
        <w:tab/>
        <w:t xml:space="preserve"> </w:t>
      </w:r>
      <w:r>
        <w:tab/>
        <w:t xml:space="preserve">odbiorze </w:t>
      </w:r>
    </w:p>
    <w:p w14:paraId="349CE22B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649:2002   </w:t>
      </w:r>
      <w:r>
        <w:tab/>
        <w:t xml:space="preserve">Elastyczne pokrycia podłogowe. Homogeniczne i </w:t>
      </w:r>
      <w:proofErr w:type="spellStart"/>
      <w:r>
        <w:t>heterageniczne</w:t>
      </w:r>
      <w:proofErr w:type="spellEnd"/>
      <w:r>
        <w:t xml:space="preserve"> pokrycia    </w:t>
      </w:r>
      <w:r>
        <w:tab/>
        <w:t xml:space="preserve"> </w:t>
      </w:r>
      <w:r>
        <w:tab/>
        <w:t xml:space="preserve"> </w:t>
      </w:r>
      <w:r>
        <w:tab/>
        <w:t xml:space="preserve">podłogowe z polichlorku winylu. </w:t>
      </w:r>
    </w:p>
    <w:p w14:paraId="019D6790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12004:2002 Kleje do płytek. Definicje i wymagania techniczne </w:t>
      </w:r>
    </w:p>
    <w:p w14:paraId="0E9AADEC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87:1994 </w:t>
      </w:r>
      <w:r>
        <w:tab/>
        <w:t xml:space="preserve">Płyty i płytki ceramiczne ścienne i podłogowe. Definicje, klasyfikacja, właściwości i    </w:t>
      </w:r>
      <w:r>
        <w:tab/>
        <w:t xml:space="preserve"> </w:t>
      </w:r>
      <w:r>
        <w:tab/>
        <w:t xml:space="preserve"> </w:t>
      </w:r>
      <w:r>
        <w:tab/>
        <w:t xml:space="preserve">znakowanie </w:t>
      </w:r>
    </w:p>
    <w:p w14:paraId="5F0EE976" w14:textId="77777777" w:rsidR="00B60F61" w:rsidRDefault="00536A9E">
      <w:pPr>
        <w:numPr>
          <w:ilvl w:val="0"/>
          <w:numId w:val="13"/>
        </w:numPr>
        <w:spacing w:after="2"/>
        <w:ind w:right="0" w:hanging="360"/>
      </w:pPr>
      <w:r>
        <w:t xml:space="preserve">PN-ISO 130006:2001 Płytki i płyty ceramiczne. Definicje, klasyfikacja, właściwości i znakowanie </w:t>
      </w:r>
      <w:r>
        <w:t xml:space="preserve"> </w:t>
      </w:r>
      <w:r>
        <w:tab/>
        <w:t xml:space="preserve">PN-63/B-10145 </w:t>
      </w:r>
      <w:r>
        <w:tab/>
        <w:t xml:space="preserve">Posadzki z płytek kamionkowych (terakotowych), klinkierowych i lastrykowych.     </w:t>
      </w:r>
      <w:r>
        <w:tab/>
        <w:t xml:space="preserve"> </w:t>
      </w:r>
      <w:r>
        <w:tab/>
        <w:t xml:space="preserve"> </w:t>
      </w:r>
      <w:r>
        <w:tab/>
        <w:t xml:space="preserve">Wymagania i badania techniczne przy odbiorze </w:t>
      </w:r>
    </w:p>
    <w:p w14:paraId="5A1F3815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PN-75/B-10121 </w:t>
      </w:r>
      <w:r>
        <w:tab/>
        <w:t xml:space="preserve">Okładziny z płytek ściennych ceramicznych szkliwionych. Wymagania i badania przy    </w:t>
      </w:r>
      <w:r>
        <w:tab/>
        <w:t xml:space="preserve"> </w:t>
      </w:r>
      <w:r>
        <w:tab/>
        <w:t xml:space="preserve"> </w:t>
      </w:r>
      <w:r>
        <w:tab/>
        <w:t xml:space="preserve">odbiorze. </w:t>
      </w:r>
    </w:p>
    <w:p w14:paraId="7AB76879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13888:2004 Zaprawy do spoinowania płytek. Definicje i wymagania techniczne. </w:t>
      </w:r>
    </w:p>
    <w:p w14:paraId="692FEAE8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13813:2003 Podkłady podłogowe oraz materiały do ich wykonania. Materiały. Właściwości i    </w:t>
      </w:r>
      <w:r>
        <w:tab/>
        <w:t xml:space="preserve"> </w:t>
      </w:r>
      <w:r>
        <w:tab/>
        <w:t xml:space="preserve"> </w:t>
      </w:r>
      <w:r>
        <w:tab/>
        <w:t xml:space="preserve">wymagania </w:t>
      </w:r>
    </w:p>
    <w:p w14:paraId="6E53B758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PN-EN 986:1999  </w:t>
      </w:r>
      <w:r>
        <w:tab/>
        <w:t xml:space="preserve">Włókiennicze pokrycia podłogowe </w:t>
      </w:r>
    </w:p>
    <w:p w14:paraId="1CADAED8" w14:textId="77777777" w:rsidR="00B60F61" w:rsidRDefault="00536A9E">
      <w:pPr>
        <w:numPr>
          <w:ilvl w:val="0"/>
          <w:numId w:val="13"/>
        </w:numPr>
        <w:ind w:right="0" w:hanging="360"/>
      </w:pPr>
      <w:r>
        <w:t xml:space="preserve">Warunki techniczne wykonania i odbioru robót budowlano-montażowych tom I – Budownictwo ogólne część 4. </w:t>
      </w:r>
    </w:p>
    <w:p w14:paraId="4E196252" w14:textId="77777777" w:rsidR="00B60F61" w:rsidRDefault="00536A9E">
      <w:pPr>
        <w:spacing w:after="0" w:line="259" w:lineRule="auto"/>
        <w:ind w:left="396" w:right="0" w:firstLine="0"/>
        <w:jc w:val="left"/>
      </w:pPr>
      <w:r>
        <w:t xml:space="preserve"> </w:t>
      </w:r>
    </w:p>
    <w:p w14:paraId="3EDDB310" w14:textId="77777777" w:rsidR="00B60F61" w:rsidRDefault="00536A9E">
      <w:pPr>
        <w:spacing w:after="0" w:line="259" w:lineRule="auto"/>
        <w:ind w:left="396" w:right="0" w:firstLine="0"/>
        <w:jc w:val="left"/>
      </w:pPr>
      <w:r>
        <w:t xml:space="preserve"> </w:t>
      </w:r>
    </w:p>
    <w:sectPr w:rsidR="00B60F61">
      <w:footerReference w:type="even" r:id="rId8"/>
      <w:footerReference w:type="default" r:id="rId9"/>
      <w:footerReference w:type="first" r:id="rId10"/>
      <w:pgSz w:w="11906" w:h="16838"/>
      <w:pgMar w:top="1288" w:right="1414" w:bottom="1286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EEC46" w14:textId="77777777" w:rsidR="002F27E6" w:rsidRDefault="002F27E6">
      <w:pPr>
        <w:spacing w:after="0" w:line="240" w:lineRule="auto"/>
      </w:pPr>
      <w:r>
        <w:separator/>
      </w:r>
    </w:p>
  </w:endnote>
  <w:endnote w:type="continuationSeparator" w:id="0">
    <w:p w14:paraId="28A587ED" w14:textId="77777777" w:rsidR="002F27E6" w:rsidRDefault="002F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C48E6" w14:textId="77777777" w:rsidR="00B60F61" w:rsidRDefault="00536A9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B-09.02.00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3F7E9" w14:textId="77777777" w:rsidR="00B60F61" w:rsidRDefault="00536A9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B-09.02.00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05C2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E19CD" w14:textId="77777777" w:rsidR="00B60F61" w:rsidRDefault="00536A9E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B-09.02.00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D87EF" w14:textId="77777777" w:rsidR="002F27E6" w:rsidRDefault="002F27E6">
      <w:pPr>
        <w:spacing w:after="0" w:line="240" w:lineRule="auto"/>
      </w:pPr>
      <w:r>
        <w:separator/>
      </w:r>
    </w:p>
  </w:footnote>
  <w:footnote w:type="continuationSeparator" w:id="0">
    <w:p w14:paraId="7C997F7E" w14:textId="77777777" w:rsidR="002F27E6" w:rsidRDefault="002F2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1923"/>
    <w:multiLevelType w:val="hybridMultilevel"/>
    <w:tmpl w:val="3162E880"/>
    <w:lvl w:ilvl="0" w:tplc="2CB47A4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CA2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5C7B9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00AF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B2141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797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7AEA9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C6FB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C423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A9221A"/>
    <w:multiLevelType w:val="hybridMultilevel"/>
    <w:tmpl w:val="D3FAA3DA"/>
    <w:lvl w:ilvl="0" w:tplc="79844AB8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8E2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C6CC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D28E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8023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640A3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46A7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1828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A8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8D22AD"/>
    <w:multiLevelType w:val="hybridMultilevel"/>
    <w:tmpl w:val="0FAA3178"/>
    <w:lvl w:ilvl="0" w:tplc="1CE6E8C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D8A5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78CB7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2E32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A9A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EEE17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44A8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56C5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2D6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B10E3E"/>
    <w:multiLevelType w:val="hybridMultilevel"/>
    <w:tmpl w:val="3D123F92"/>
    <w:lvl w:ilvl="0" w:tplc="40D6AFD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2AA8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6855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34A1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6D3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4248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AC3B0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2C6A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8E64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6552375"/>
    <w:multiLevelType w:val="hybridMultilevel"/>
    <w:tmpl w:val="D54087AC"/>
    <w:lvl w:ilvl="0" w:tplc="663C7600">
      <w:start w:val="1"/>
      <w:numFmt w:val="bullet"/>
      <w:lvlText w:val="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FA8E7C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967ADA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C0FA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16CAA0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3AE76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9ABD74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92B55A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543440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8065154"/>
    <w:multiLevelType w:val="hybridMultilevel"/>
    <w:tmpl w:val="8DC06B1E"/>
    <w:lvl w:ilvl="0" w:tplc="CB56536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80159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AA24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82E7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E4D5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A0B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3EB50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44AA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448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C26043B"/>
    <w:multiLevelType w:val="hybridMultilevel"/>
    <w:tmpl w:val="01D003A0"/>
    <w:lvl w:ilvl="0" w:tplc="5E902834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CAC1C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2A90E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5008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5828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0AEC8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A021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9832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40F2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DD52203"/>
    <w:multiLevelType w:val="multilevel"/>
    <w:tmpl w:val="29EC946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9EF6E12"/>
    <w:multiLevelType w:val="hybridMultilevel"/>
    <w:tmpl w:val="05945B80"/>
    <w:lvl w:ilvl="0" w:tplc="BFA22198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F805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D065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AE3E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884B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A70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AC21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4D4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008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CD81583"/>
    <w:multiLevelType w:val="hybridMultilevel"/>
    <w:tmpl w:val="EA960076"/>
    <w:lvl w:ilvl="0" w:tplc="0838CB54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FEC0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05A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EBF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5262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C35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7677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2E1B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851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E257BD2"/>
    <w:multiLevelType w:val="hybridMultilevel"/>
    <w:tmpl w:val="18F4C156"/>
    <w:lvl w:ilvl="0" w:tplc="759A2F3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4A7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DC4F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FC2A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4AF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E5A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46E1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3252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E6779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2CD1DB9"/>
    <w:multiLevelType w:val="hybridMultilevel"/>
    <w:tmpl w:val="12B2BF12"/>
    <w:lvl w:ilvl="0" w:tplc="C4A2ECD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609FFA">
      <w:start w:val="1"/>
      <w:numFmt w:val="bullet"/>
      <w:lvlText w:val="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985F18">
      <w:start w:val="1"/>
      <w:numFmt w:val="bullet"/>
      <w:lvlText w:val="▪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DCEFFA">
      <w:start w:val="1"/>
      <w:numFmt w:val="bullet"/>
      <w:lvlText w:val="•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1A9258">
      <w:start w:val="1"/>
      <w:numFmt w:val="bullet"/>
      <w:lvlText w:val="o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4E83E">
      <w:start w:val="1"/>
      <w:numFmt w:val="bullet"/>
      <w:lvlText w:val="▪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A87608">
      <w:start w:val="1"/>
      <w:numFmt w:val="bullet"/>
      <w:lvlText w:val="•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8A6180">
      <w:start w:val="1"/>
      <w:numFmt w:val="bullet"/>
      <w:lvlText w:val="o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582410">
      <w:start w:val="1"/>
      <w:numFmt w:val="bullet"/>
      <w:lvlText w:val="▪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751541F"/>
    <w:multiLevelType w:val="multilevel"/>
    <w:tmpl w:val="E5D47E9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0205113"/>
    <w:multiLevelType w:val="multilevel"/>
    <w:tmpl w:val="1CA40DF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3"/>
  </w:num>
  <w:num w:numId="9">
    <w:abstractNumId w:val="0"/>
  </w:num>
  <w:num w:numId="10">
    <w:abstractNumId w:val="7"/>
  </w:num>
  <w:num w:numId="11">
    <w:abstractNumId w:val="11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61"/>
    <w:rsid w:val="002522BA"/>
    <w:rsid w:val="002D6390"/>
    <w:rsid w:val="002F27E6"/>
    <w:rsid w:val="00505C27"/>
    <w:rsid w:val="00536A9E"/>
    <w:rsid w:val="00775EA6"/>
    <w:rsid w:val="008C68D9"/>
    <w:rsid w:val="00946280"/>
    <w:rsid w:val="00AA6631"/>
    <w:rsid w:val="00B60F61"/>
    <w:rsid w:val="00D3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0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7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9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7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9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2867</Words>
  <Characters>17203</Characters>
  <Application>Microsoft Office Word</Application>
  <DocSecurity>0</DocSecurity>
  <Lines>143</Lines>
  <Paragraphs>40</Paragraphs>
  <ScaleCrop>false</ScaleCrop>
  <Company/>
  <LinksUpToDate>false</LinksUpToDate>
  <CharactersWithSpaces>20030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B-09.02.00 - Posadzki</dc:title>
  <dc:subject/>
  <dc:creator>HP</dc:creator>
  <cp:keywords/>
  <cp:lastModifiedBy>Sylwester Kopeć</cp:lastModifiedBy>
  <cp:revision>9</cp:revision>
  <dcterms:created xsi:type="dcterms:W3CDTF">2023-11-30T19:10:00Z</dcterms:created>
  <dcterms:modified xsi:type="dcterms:W3CDTF">2024-05-15T06:32:00Z</dcterms:modified>
</cp:coreProperties>
</file>