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E62DA" w14:textId="77777777" w:rsidR="00603523" w:rsidRDefault="00B3202A">
      <w:pPr>
        <w:spacing w:after="0" w:line="259" w:lineRule="auto"/>
        <w:ind w:left="0" w:right="8" w:firstLine="0"/>
        <w:jc w:val="center"/>
      </w:pPr>
      <w:r>
        <w:rPr>
          <w:sz w:val="32"/>
        </w:rPr>
        <w:t xml:space="preserve">SPECYFIKACJA TECHNICZNA </w:t>
      </w:r>
    </w:p>
    <w:p w14:paraId="29E322EF" w14:textId="77777777" w:rsidR="00603523" w:rsidRDefault="00B3202A">
      <w:pPr>
        <w:spacing w:after="252" w:line="259" w:lineRule="auto"/>
        <w:ind w:left="45" w:right="0" w:firstLine="0"/>
        <w:jc w:val="center"/>
      </w:pPr>
      <w:r>
        <w:t xml:space="preserve"> </w:t>
      </w:r>
    </w:p>
    <w:p w14:paraId="09BFE738" w14:textId="77777777" w:rsidR="00603523" w:rsidRDefault="00B3202A">
      <w:pPr>
        <w:spacing w:after="0" w:line="259" w:lineRule="auto"/>
        <w:ind w:left="0" w:right="10" w:firstLine="0"/>
        <w:jc w:val="center"/>
      </w:pPr>
      <w:r>
        <w:rPr>
          <w:sz w:val="26"/>
        </w:rPr>
        <w:t>TYNKI I OKŁADZINY</w:t>
      </w:r>
      <w:r>
        <w:rPr>
          <w:sz w:val="24"/>
        </w:rPr>
        <w:t xml:space="preserve"> </w:t>
      </w:r>
    </w:p>
    <w:p w14:paraId="22161242" w14:textId="77777777" w:rsidR="00603523" w:rsidRDefault="00B3202A">
      <w:pPr>
        <w:spacing w:after="0" w:line="259" w:lineRule="auto"/>
        <w:ind w:left="50" w:right="0" w:firstLine="0"/>
        <w:jc w:val="center"/>
      </w:pPr>
      <w:r>
        <w:rPr>
          <w:sz w:val="24"/>
        </w:rPr>
        <w:t xml:space="preserve"> </w:t>
      </w:r>
    </w:p>
    <w:p w14:paraId="43C72952" w14:textId="77777777" w:rsidR="00603523" w:rsidRDefault="00B3202A">
      <w:pPr>
        <w:spacing w:after="14" w:line="259" w:lineRule="auto"/>
        <w:ind w:left="0" w:right="4" w:firstLine="0"/>
        <w:jc w:val="center"/>
      </w:pPr>
      <w:r>
        <w:rPr>
          <w:sz w:val="24"/>
        </w:rPr>
        <w:t xml:space="preserve">B-09.01.00 </w:t>
      </w:r>
    </w:p>
    <w:p w14:paraId="4A89033C" w14:textId="77777777" w:rsidR="00603523" w:rsidRDefault="00B3202A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54DE37A" w14:textId="77777777" w:rsidR="00603523" w:rsidRDefault="00B3202A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181C6829" w14:textId="77777777" w:rsidR="00603523" w:rsidRDefault="00B3202A">
      <w:pPr>
        <w:pStyle w:val="Nagwek1"/>
        <w:ind w:left="207" w:right="0" w:hanging="222"/>
      </w:pPr>
      <w:r>
        <w:t xml:space="preserve">Przedmiot i zakres stosowania specyfikacji </w:t>
      </w:r>
    </w:p>
    <w:p w14:paraId="14D4A026" w14:textId="77777777" w:rsidR="00603523" w:rsidRDefault="00B3202A">
      <w:pPr>
        <w:tabs>
          <w:tab w:val="center" w:pos="1550"/>
        </w:tabs>
        <w:spacing w:after="53" w:line="248" w:lineRule="auto"/>
        <w:ind w:left="-15" w:right="0" w:firstLine="0"/>
        <w:jc w:val="left"/>
      </w:pPr>
      <w:r>
        <w:t xml:space="preserve">1.1 </w:t>
      </w:r>
      <w:r>
        <w:tab/>
        <w:t xml:space="preserve">Przedmiot specyfikacji </w:t>
      </w:r>
    </w:p>
    <w:p w14:paraId="6A1F673C" w14:textId="310D071D" w:rsidR="00CB511C" w:rsidRDefault="00B3202A" w:rsidP="00CB511C">
      <w:pPr>
        <w:autoSpaceDE w:val="0"/>
        <w:autoSpaceDN w:val="0"/>
        <w:adjustRightInd w:val="0"/>
        <w:spacing w:after="0" w:line="240" w:lineRule="auto"/>
        <w:rPr>
          <w:b/>
          <w:bCs/>
          <w:kern w:val="0"/>
        </w:rPr>
      </w:pPr>
      <w:r>
        <w:t xml:space="preserve">Przedmiotem niniejszej szczegółowej specyfikacji technicznej (SST) są wymagania ogólne dotyczące wykonania i odbioru tynków i okładzin dla projektu pt. </w:t>
      </w:r>
      <w:r w:rsidR="00CB511C">
        <w:rPr>
          <w:b/>
          <w:bCs/>
          <w:kern w:val="0"/>
        </w:rPr>
        <w:t>„</w:t>
      </w:r>
      <w:bookmarkStart w:id="0" w:name="_Hlk166143113"/>
      <w:bookmarkStart w:id="1" w:name="_GoBack"/>
      <w:r w:rsidR="000756EB" w:rsidRPr="000756EB">
        <w:rPr>
          <w:b/>
          <w:bCs/>
          <w:i/>
          <w:kern w:val="0"/>
        </w:rPr>
        <w:t xml:space="preserve">Remont budynku gospodarczego Nadleśnictwa Nowa Dęba nr </w:t>
      </w:r>
      <w:proofErr w:type="spellStart"/>
      <w:r w:rsidR="000756EB" w:rsidRPr="000756EB">
        <w:rPr>
          <w:b/>
          <w:bCs/>
          <w:i/>
          <w:kern w:val="0"/>
        </w:rPr>
        <w:t>inw</w:t>
      </w:r>
      <w:proofErr w:type="spellEnd"/>
      <w:r w:rsidR="000756EB" w:rsidRPr="000756EB">
        <w:rPr>
          <w:b/>
          <w:bCs/>
          <w:i/>
          <w:kern w:val="0"/>
        </w:rPr>
        <w:t>. 104/710, położonego w Nowej Dębie przy ulicy Wł. Sikorskiego 2</w:t>
      </w:r>
      <w:bookmarkEnd w:id="0"/>
      <w:r w:rsidR="000756EB">
        <w:rPr>
          <w:b/>
          <w:bCs/>
          <w:i/>
          <w:kern w:val="0"/>
        </w:rPr>
        <w:t>.</w:t>
      </w:r>
    </w:p>
    <w:bookmarkEnd w:id="1"/>
    <w:p w14:paraId="4763996D" w14:textId="51C84ABA" w:rsidR="0040026F" w:rsidRDefault="0040026F" w:rsidP="00CB511C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F64553">
        <w:rPr>
          <w:b/>
          <w:bCs/>
          <w:kern w:val="0"/>
        </w:rPr>
        <w:t xml:space="preserve"> </w:t>
      </w:r>
    </w:p>
    <w:p w14:paraId="623A5CCA" w14:textId="3208B7CD" w:rsidR="00603523" w:rsidRDefault="00B3202A">
      <w:pPr>
        <w:tabs>
          <w:tab w:val="center" w:pos="1921"/>
        </w:tabs>
        <w:spacing w:after="53" w:line="248" w:lineRule="auto"/>
        <w:ind w:left="-15" w:right="0" w:firstLine="0"/>
        <w:jc w:val="left"/>
      </w:pPr>
      <w:r>
        <w:t xml:space="preserve">1.2 </w:t>
      </w:r>
      <w:r>
        <w:tab/>
        <w:t xml:space="preserve">Zakres stosowania specyfikacji </w:t>
      </w:r>
    </w:p>
    <w:p w14:paraId="7406A4D8" w14:textId="77777777" w:rsidR="00603523" w:rsidRDefault="00B3202A">
      <w:pPr>
        <w:ind w:left="-5" w:right="0"/>
      </w:pPr>
      <w:r>
        <w:t xml:space="preserve">Szczegółowa specyfikacja techniczna (SST) stosowana jest jako dokument przetargowy i kontraktowy przy zlecaniu i realizacji robót wymienionych w pkt. 1.1. </w:t>
      </w:r>
    </w:p>
    <w:p w14:paraId="3DEEEF26" w14:textId="77777777" w:rsidR="00603523" w:rsidRDefault="00B3202A">
      <w:pPr>
        <w:spacing w:after="250"/>
        <w:ind w:left="-5" w:right="0"/>
      </w:pPr>
      <w:r>
        <w:t xml:space="preserve">Odstępstwa od wymagań podanych w niniejszej specyfikacji mogą mieć miejsce tylko w przypadkach małych prostych robót i konstrukcji drugorzędnych o niewielkim znaczeniu, dla których istnieje pewność, że podstawowe wymagania będą spełnione przy zastosowaniu metod wykonania na podstawie doświadczenia i przy przestrzeganiu zasad sztuki budowlanej. </w:t>
      </w:r>
    </w:p>
    <w:p w14:paraId="1259683D" w14:textId="77777777" w:rsidR="00603523" w:rsidRDefault="00B3202A">
      <w:pPr>
        <w:tabs>
          <w:tab w:val="center" w:pos="2080"/>
        </w:tabs>
        <w:spacing w:after="53" w:line="248" w:lineRule="auto"/>
        <w:ind w:left="-15" w:right="0" w:firstLine="0"/>
        <w:jc w:val="left"/>
      </w:pPr>
      <w:r>
        <w:t xml:space="preserve">1.3 </w:t>
      </w:r>
      <w:r>
        <w:tab/>
        <w:t xml:space="preserve">Zakres robót objętych specyfikacją </w:t>
      </w:r>
    </w:p>
    <w:p w14:paraId="0B00A110" w14:textId="77777777" w:rsidR="00603523" w:rsidRDefault="00B3202A">
      <w:pPr>
        <w:spacing w:after="250"/>
        <w:ind w:left="-5" w:right="0"/>
      </w:pPr>
      <w:r>
        <w:t xml:space="preserve">Roboty, których dotyczy specyfikacja obejmują wszystkie czynności mające na celu wykonanie i odbioru tynków i okładzin. </w:t>
      </w:r>
    </w:p>
    <w:p w14:paraId="322F9F6E" w14:textId="77777777" w:rsidR="00603523" w:rsidRDefault="00B3202A">
      <w:pPr>
        <w:tabs>
          <w:tab w:val="center" w:pos="1605"/>
        </w:tabs>
        <w:spacing w:after="53" w:line="248" w:lineRule="auto"/>
        <w:ind w:left="-15" w:right="0" w:firstLine="0"/>
        <w:jc w:val="left"/>
      </w:pPr>
      <w:r>
        <w:t xml:space="preserve">1.4 </w:t>
      </w:r>
      <w:r>
        <w:tab/>
        <w:t xml:space="preserve">Określenia podstawowe </w:t>
      </w:r>
    </w:p>
    <w:p w14:paraId="680416C6" w14:textId="77777777" w:rsidR="00603523" w:rsidRDefault="00B3202A">
      <w:pPr>
        <w:spacing w:after="272" w:line="248" w:lineRule="auto"/>
        <w:ind w:left="-5" w:right="1166"/>
        <w:jc w:val="left"/>
      </w:pPr>
      <w:r>
        <w:t xml:space="preserve">Określenia podane w niniejszej SST są zgodne z obowiązującymi odpowiednimi normami. </w:t>
      </w:r>
      <w:r>
        <w:rPr>
          <w:sz w:val="20"/>
        </w:rPr>
        <w:t xml:space="preserve">Ogólne wymagania dotyczące robót podano w ST B-00.00.00 „Wymagania ogólne” pkt 1.4. </w:t>
      </w:r>
    </w:p>
    <w:p w14:paraId="7FEAA5A2" w14:textId="77777777" w:rsidR="00603523" w:rsidRDefault="00B3202A">
      <w:pPr>
        <w:tabs>
          <w:tab w:val="center" w:pos="2115"/>
        </w:tabs>
        <w:spacing w:after="53" w:line="248" w:lineRule="auto"/>
        <w:ind w:left="-15" w:right="0" w:firstLine="0"/>
        <w:jc w:val="left"/>
      </w:pPr>
      <w:r>
        <w:t xml:space="preserve">1.5 </w:t>
      </w:r>
      <w:r>
        <w:tab/>
        <w:t xml:space="preserve">Ogólne wymagania dotyczące robót </w:t>
      </w:r>
    </w:p>
    <w:p w14:paraId="67E133C8" w14:textId="77777777" w:rsidR="00603523" w:rsidRDefault="00B3202A">
      <w:pPr>
        <w:ind w:left="-5" w:right="0"/>
      </w:pPr>
      <w:r>
        <w:t xml:space="preserve">Wykonawca robót jest odpowiedzialny za jakość wykonania robót, ich zgodność z dokumentacją projektową, SST i poleceniami Inspektora nadzoru. </w:t>
      </w:r>
    </w:p>
    <w:p w14:paraId="458C6A47" w14:textId="77777777" w:rsidR="00603523" w:rsidRDefault="00B3202A">
      <w:pPr>
        <w:spacing w:line="248" w:lineRule="auto"/>
        <w:ind w:left="-5" w:right="1166"/>
        <w:jc w:val="left"/>
      </w:pPr>
      <w:r>
        <w:rPr>
          <w:sz w:val="20"/>
        </w:rPr>
        <w:t xml:space="preserve">Ogólne wymagania dotyczące robót podano w ST B-00.00.00 „Wymagania ogólne” pkt 1.5. </w:t>
      </w:r>
    </w:p>
    <w:p w14:paraId="36D611D7" w14:textId="77777777" w:rsidR="00603523" w:rsidRDefault="00B3202A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4D773C19" w14:textId="77777777" w:rsidR="00603523" w:rsidRDefault="00B3202A">
      <w:pPr>
        <w:pStyle w:val="Nagwek1"/>
        <w:ind w:left="207" w:right="0" w:hanging="222"/>
      </w:pPr>
      <w:r>
        <w:t xml:space="preserve">Materiały </w:t>
      </w:r>
    </w:p>
    <w:p w14:paraId="7249607F" w14:textId="77777777" w:rsidR="00603523" w:rsidRDefault="00B3202A">
      <w:pPr>
        <w:tabs>
          <w:tab w:val="center" w:pos="944"/>
        </w:tabs>
        <w:spacing w:after="53" w:line="248" w:lineRule="auto"/>
        <w:ind w:left="-15" w:right="0" w:firstLine="0"/>
        <w:jc w:val="left"/>
      </w:pPr>
      <w:r>
        <w:t xml:space="preserve">2.1 </w:t>
      </w:r>
      <w:r>
        <w:tab/>
        <w:t xml:space="preserve">Zaprawy </w:t>
      </w:r>
    </w:p>
    <w:p w14:paraId="0407EB0A" w14:textId="77777777" w:rsidR="00603523" w:rsidRDefault="00B3202A">
      <w:pPr>
        <w:spacing w:after="250"/>
        <w:ind w:left="-5" w:right="0"/>
      </w:pPr>
      <w:r>
        <w:t xml:space="preserve">Zaprawy do wykonania tynków zwykłych powinny odpowiadać wymaganiom normy PN-90/B-14501 „Zaprawy budowlane zwykłe" lub aprobatom technicznym. </w:t>
      </w:r>
    </w:p>
    <w:p w14:paraId="3ED09EB2" w14:textId="77777777" w:rsidR="00603523" w:rsidRDefault="00B3202A">
      <w:pPr>
        <w:tabs>
          <w:tab w:val="center" w:pos="822"/>
        </w:tabs>
        <w:spacing w:after="53" w:line="248" w:lineRule="auto"/>
        <w:ind w:left="-15" w:right="0" w:firstLine="0"/>
        <w:jc w:val="left"/>
      </w:pPr>
      <w:r>
        <w:t xml:space="preserve">2.2 </w:t>
      </w:r>
      <w:r>
        <w:tab/>
        <w:t xml:space="preserve">Woda </w:t>
      </w:r>
    </w:p>
    <w:p w14:paraId="6464F81D" w14:textId="77777777" w:rsidR="00603523" w:rsidRDefault="00B3202A">
      <w:pPr>
        <w:ind w:left="-5" w:right="0"/>
      </w:pPr>
      <w:r>
        <w:t xml:space="preserve">Do przygotowania zapraw i skrapiania podłoża stosować można wodę odpowiadającą wymaganiom normy PN88/B-32250 „Materiały budowlane. Woda do betonów i zapraw". Bez badań laboratoryjnych można stosować wodociągową wodę pitną. </w:t>
      </w:r>
    </w:p>
    <w:p w14:paraId="108F6E7E" w14:textId="77777777" w:rsidR="00603523" w:rsidRDefault="00B3202A">
      <w:pPr>
        <w:ind w:left="-5" w:right="0"/>
      </w:pPr>
      <w:r>
        <w:t xml:space="preserve">Niedozwolone jest użycie wód ściekowych, kanalizacyjnych, bagiennych oraz wód zawierających tłuszcze organiczne, oleje i muł. </w:t>
      </w:r>
    </w:p>
    <w:p w14:paraId="698E9836" w14:textId="77777777" w:rsidR="00603523" w:rsidRDefault="00B3202A">
      <w:pPr>
        <w:tabs>
          <w:tab w:val="center" w:pos="862"/>
        </w:tabs>
        <w:spacing w:after="53" w:line="248" w:lineRule="auto"/>
        <w:ind w:left="-15" w:right="0" w:firstLine="0"/>
        <w:jc w:val="left"/>
      </w:pPr>
      <w:r>
        <w:lastRenderedPageBreak/>
        <w:t xml:space="preserve">2.3 </w:t>
      </w:r>
      <w:r>
        <w:tab/>
        <w:t xml:space="preserve">Piasek </w:t>
      </w:r>
    </w:p>
    <w:p w14:paraId="1E72318D" w14:textId="77777777" w:rsidR="00603523" w:rsidRDefault="00B3202A">
      <w:pPr>
        <w:ind w:left="-5" w:right="0"/>
      </w:pPr>
      <w:r>
        <w:t xml:space="preserve">2.3.1. Piasek powinien spełniać wymagania normy PN-79/B-06711 „Kruszywa mineralne. Piaski do zapraw budowlanych", a w szczególności: </w:t>
      </w:r>
      <w:r>
        <w:t xml:space="preserve"> nie zawierać domieszek organicznych, </w:t>
      </w:r>
    </w:p>
    <w:p w14:paraId="1DE3B136" w14:textId="77777777" w:rsidR="00603523" w:rsidRDefault="00B3202A">
      <w:pPr>
        <w:numPr>
          <w:ilvl w:val="0"/>
          <w:numId w:val="1"/>
        </w:numPr>
        <w:ind w:right="0" w:hanging="360"/>
      </w:pPr>
      <w:r>
        <w:t xml:space="preserve">mieć frakcje różnych wymiarów, a mianowicie: piasek drobnoziarnisty 0,25-0,5 mm, piasek średnioziarnisty 0,5-1,0 mm, piasek gruboziarnisty 1,0-2,0 mm. </w:t>
      </w:r>
    </w:p>
    <w:p w14:paraId="431226EE" w14:textId="77777777" w:rsidR="00603523" w:rsidRDefault="00B3202A">
      <w:pPr>
        <w:ind w:left="-5" w:right="0"/>
      </w:pPr>
      <w:r>
        <w:t xml:space="preserve">2.3.2. Do spodnich warstw tynku należy stosować piasek gruboziarnisty odmiany 1, do warstw wierzchnich — średnioziarnisty odmiany 2. </w:t>
      </w:r>
    </w:p>
    <w:p w14:paraId="2A6C48C9" w14:textId="77777777" w:rsidR="00603523" w:rsidRDefault="00B3202A">
      <w:pPr>
        <w:spacing w:after="246"/>
        <w:ind w:left="-5" w:right="0"/>
      </w:pPr>
      <w:r>
        <w:t xml:space="preserve">2.3.3. Do gładzi piasek powinien być drobnoziarnisty i przechodzić całkowicie przez sito o prześwicie 0,5 mm. </w:t>
      </w:r>
    </w:p>
    <w:p w14:paraId="17311612" w14:textId="77777777" w:rsidR="00603523" w:rsidRDefault="00B3202A">
      <w:pPr>
        <w:tabs>
          <w:tab w:val="center" w:pos="2402"/>
        </w:tabs>
        <w:spacing w:after="53" w:line="248" w:lineRule="auto"/>
        <w:ind w:left="-15" w:right="0" w:firstLine="0"/>
        <w:jc w:val="left"/>
      </w:pPr>
      <w:r>
        <w:t xml:space="preserve">2.4 </w:t>
      </w:r>
      <w:r>
        <w:tab/>
        <w:t xml:space="preserve">Zaprawy budowlane cementowo-wapienne </w:t>
      </w:r>
    </w:p>
    <w:p w14:paraId="51287C37" w14:textId="77777777" w:rsidR="00603523" w:rsidRDefault="00B3202A">
      <w:pPr>
        <w:numPr>
          <w:ilvl w:val="0"/>
          <w:numId w:val="1"/>
        </w:numPr>
        <w:ind w:right="0" w:hanging="360"/>
      </w:pPr>
      <w:r>
        <w:t xml:space="preserve">Marka i skład zaprawy powinny być zgodne z wymaganiami normy PN-90/B-14501 „Zaprawy budowlane zwykłe" </w:t>
      </w:r>
    </w:p>
    <w:p w14:paraId="1932355B" w14:textId="77777777" w:rsidR="00603523" w:rsidRDefault="00B3202A">
      <w:pPr>
        <w:numPr>
          <w:ilvl w:val="0"/>
          <w:numId w:val="1"/>
        </w:numPr>
        <w:ind w:right="0" w:hanging="360"/>
      </w:pPr>
      <w:r>
        <w:t xml:space="preserve">Przygotowanie zapraw do robót tynkarskich powinno być wykonywane mechanicznie </w:t>
      </w:r>
    </w:p>
    <w:p w14:paraId="3635A2B3" w14:textId="77777777" w:rsidR="00603523" w:rsidRDefault="00B3202A">
      <w:pPr>
        <w:numPr>
          <w:ilvl w:val="0"/>
          <w:numId w:val="1"/>
        </w:numPr>
        <w:ind w:right="0" w:hanging="360"/>
      </w:pPr>
      <w:r>
        <w:t xml:space="preserve">Zaprawę należy przygotować w takiej ilości, aby mogła być wbudowana możliwie szybko po jej przygotowaniu, tj. w okresie ok. 3 godzin </w:t>
      </w:r>
    </w:p>
    <w:p w14:paraId="42AF812C" w14:textId="77777777" w:rsidR="00603523" w:rsidRDefault="00B3202A">
      <w:pPr>
        <w:numPr>
          <w:ilvl w:val="0"/>
          <w:numId w:val="1"/>
        </w:numPr>
        <w:ind w:right="0" w:hanging="360"/>
      </w:pPr>
      <w:r>
        <w:t xml:space="preserve">Do zaprawy tynkarskiej należy stosować piasek rzeczny lub kopalniany </w:t>
      </w:r>
    </w:p>
    <w:p w14:paraId="61FB4E26" w14:textId="77777777" w:rsidR="00603523" w:rsidRDefault="00B3202A">
      <w:pPr>
        <w:numPr>
          <w:ilvl w:val="0"/>
          <w:numId w:val="1"/>
        </w:numPr>
        <w:ind w:right="0" w:hanging="360"/>
      </w:pPr>
      <w:r>
        <w:t xml:space="preserve">Do zaprawy cementowo-wapiennej należy stosować cement portlandzki według normy PN-B-19701:1997 „Cementy powszechnego użytku". Za zgodą Nadzoru Inwestorskiego można stosować cement z dodatkiem żużla lub popiołów lotnych 25 i 35 oraz cement hutniczy 25 pod warunkiem, że temperatura otoczenia w ciągu 7 dni od chwili wbudowania zaprawy nie będzie niższa niż +5°C </w:t>
      </w:r>
    </w:p>
    <w:p w14:paraId="00F1E77E" w14:textId="77777777" w:rsidR="00603523" w:rsidRDefault="00B3202A">
      <w:pPr>
        <w:numPr>
          <w:ilvl w:val="0"/>
          <w:numId w:val="1"/>
        </w:numPr>
        <w:spacing w:after="250"/>
        <w:ind w:right="0" w:hanging="360"/>
      </w:pPr>
      <w:r>
        <w:t xml:space="preserve">Do zapraw cementowo-wapiennych należy stosować wapno </w:t>
      </w:r>
      <w:proofErr w:type="spellStart"/>
      <w:r>
        <w:t>suchogaszone</w:t>
      </w:r>
      <w:proofErr w:type="spellEnd"/>
      <w:r>
        <w:t xml:space="preserve"> lub gaszone w postaci ciasta wapiennego otrzymanego z wapna niegaszonego, które powinno tworzyć jednolitą i jednobarwną masę, bez grudek niegaszonego wapna i zanieczyszczeń obcych. Skład objętościowych składników zapraw należy dobierać doświadczalnie, w zależności od wymaganej marki zaprawy oraz rodzaju cementu i wapna. </w:t>
      </w:r>
    </w:p>
    <w:p w14:paraId="7DD0D617" w14:textId="77777777" w:rsidR="0040026F" w:rsidRDefault="0040026F" w:rsidP="0040026F">
      <w:pPr>
        <w:ind w:left="360" w:right="0" w:firstLine="0"/>
      </w:pPr>
    </w:p>
    <w:p w14:paraId="660C4066" w14:textId="5531EC99" w:rsidR="0040026F" w:rsidRDefault="0040026F" w:rsidP="0040026F">
      <w:pPr>
        <w:ind w:right="0"/>
      </w:pPr>
      <w:r>
        <w:t>2.</w:t>
      </w:r>
      <w:r w:rsidR="009C209A">
        <w:t>5</w:t>
      </w:r>
      <w:r>
        <w:t xml:space="preserve"> </w:t>
      </w:r>
      <w:r w:rsidR="000756EB">
        <w:t>Płytki ścienne i podłogowe</w:t>
      </w:r>
    </w:p>
    <w:p w14:paraId="7D029103" w14:textId="112BEE52" w:rsidR="00C04BAE" w:rsidRDefault="000756EB" w:rsidP="00C04BAE">
      <w:pPr>
        <w:ind w:left="-5" w:right="0"/>
      </w:pPr>
      <w:r>
        <w:t>Ściana – płytka ścienna 20x25 cm kolor biały,</w:t>
      </w:r>
    </w:p>
    <w:p w14:paraId="40BBA6F9" w14:textId="77777777" w:rsidR="00C04BAE" w:rsidRDefault="00C04BAE" w:rsidP="000756EB">
      <w:pPr>
        <w:ind w:left="-5" w:right="0"/>
      </w:pPr>
    </w:p>
    <w:p w14:paraId="626B872F" w14:textId="04780398" w:rsidR="00B3202A" w:rsidRDefault="00B3202A" w:rsidP="000756EB">
      <w:pPr>
        <w:spacing w:after="0" w:line="259" w:lineRule="auto"/>
        <w:ind w:left="0" w:right="0" w:firstLine="0"/>
        <w:jc w:val="left"/>
      </w:pPr>
    </w:p>
    <w:p w14:paraId="43849046" w14:textId="77777777" w:rsidR="00603523" w:rsidRDefault="00B3202A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4F9F9403" w14:textId="77777777" w:rsidR="00603523" w:rsidRDefault="00B3202A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37FE14FA" w14:textId="77777777" w:rsidR="00603523" w:rsidRDefault="00B3202A">
      <w:pPr>
        <w:spacing w:after="0" w:line="259" w:lineRule="auto"/>
        <w:ind w:left="0" w:right="0" w:firstLine="0"/>
        <w:jc w:val="left"/>
      </w:pPr>
      <w:r>
        <w:rPr>
          <w:u w:val="single" w:color="000000"/>
        </w:rPr>
        <w:t>UWAGA:</w:t>
      </w:r>
      <w:r>
        <w:t xml:space="preserve"> </w:t>
      </w:r>
    </w:p>
    <w:p w14:paraId="29778527" w14:textId="77777777" w:rsidR="00603523" w:rsidRDefault="00B3202A">
      <w:pPr>
        <w:numPr>
          <w:ilvl w:val="0"/>
          <w:numId w:val="3"/>
        </w:numPr>
        <w:spacing w:after="0" w:line="248" w:lineRule="auto"/>
        <w:ind w:right="0" w:hanging="360"/>
      </w:pPr>
      <w:r>
        <w:t xml:space="preserve">Sposób ułożenia wg rysunku rozwinięcia ścian. Fuga max 1-2 mm w kolorze dopasowanym do koloru płytek. </w:t>
      </w:r>
    </w:p>
    <w:p w14:paraId="693BE3D6" w14:textId="77777777" w:rsidR="00603523" w:rsidRDefault="00B3202A">
      <w:pPr>
        <w:numPr>
          <w:ilvl w:val="0"/>
          <w:numId w:val="3"/>
        </w:numPr>
        <w:spacing w:after="0" w:line="248" w:lineRule="auto"/>
        <w:ind w:right="0" w:hanging="360"/>
      </w:pPr>
      <w:r>
        <w:t xml:space="preserve">Dobór ostateczny płytek oraz rodzajów i kolorów spoin w trybie nadzoru autorskiego po przedłożeniu przez Wykonawcę próbek materiałów spełniających wymagania dokumentacji projektowej. </w:t>
      </w:r>
    </w:p>
    <w:p w14:paraId="39A06B33" w14:textId="77777777" w:rsidR="00603523" w:rsidRDefault="00B3202A">
      <w:pPr>
        <w:spacing w:line="248" w:lineRule="auto"/>
        <w:ind w:left="-5" w:right="1166"/>
        <w:jc w:val="left"/>
      </w:pPr>
      <w:r>
        <w:rPr>
          <w:sz w:val="20"/>
        </w:rPr>
        <w:t>Ogólne wymagania dotyczące materiałów podano w ST B-00.00.00 „Wymagania ogólne” pkt 2..</w:t>
      </w:r>
      <w:r>
        <w:t xml:space="preserve"> </w:t>
      </w:r>
    </w:p>
    <w:p w14:paraId="5A3D50ED" w14:textId="77777777" w:rsidR="00603523" w:rsidRDefault="00B3202A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7D568649" w14:textId="77777777" w:rsidR="00603523" w:rsidRDefault="00B3202A">
      <w:pPr>
        <w:pStyle w:val="Nagwek1"/>
        <w:spacing w:after="14"/>
        <w:ind w:left="207" w:right="0" w:hanging="222"/>
      </w:pPr>
      <w:r>
        <w:t xml:space="preserve">Sprzęt </w:t>
      </w:r>
    </w:p>
    <w:p w14:paraId="7B6A97D3" w14:textId="77777777" w:rsidR="00603523" w:rsidRDefault="00B3202A">
      <w:pPr>
        <w:ind w:left="-5" w:right="0"/>
      </w:pPr>
      <w:r>
        <w:t xml:space="preserve">Wykonawca przystępujący do wykonania tynków zwykłych powinien wykazać się możliwością korzystania z następującego sprzętu: </w:t>
      </w:r>
      <w:r>
        <w:t xml:space="preserve"> mieszarki do zapraw, </w:t>
      </w:r>
    </w:p>
    <w:p w14:paraId="434F7CDA" w14:textId="77777777" w:rsidR="00603523" w:rsidRDefault="00B3202A">
      <w:pPr>
        <w:numPr>
          <w:ilvl w:val="0"/>
          <w:numId w:val="4"/>
        </w:numPr>
        <w:ind w:right="0" w:hanging="360"/>
      </w:pPr>
      <w:r>
        <w:t xml:space="preserve">agregatu tynkarskiego, </w:t>
      </w:r>
    </w:p>
    <w:p w14:paraId="5B759322" w14:textId="77777777" w:rsidR="00603523" w:rsidRDefault="00B3202A">
      <w:pPr>
        <w:numPr>
          <w:ilvl w:val="0"/>
          <w:numId w:val="4"/>
        </w:numPr>
        <w:ind w:right="0" w:hanging="360"/>
      </w:pPr>
      <w:r>
        <w:t xml:space="preserve">betoniarki </w:t>
      </w:r>
      <w:proofErr w:type="spellStart"/>
      <w:r>
        <w:t>wolnospadowej</w:t>
      </w:r>
      <w:proofErr w:type="spellEnd"/>
      <w:r>
        <w:t xml:space="preserve">, </w:t>
      </w:r>
    </w:p>
    <w:p w14:paraId="489A5452" w14:textId="77777777" w:rsidR="00603523" w:rsidRDefault="00B3202A">
      <w:pPr>
        <w:numPr>
          <w:ilvl w:val="0"/>
          <w:numId w:val="4"/>
        </w:numPr>
        <w:ind w:right="0" w:hanging="360"/>
      </w:pPr>
      <w:r>
        <w:t xml:space="preserve">pompy do zapraw, </w:t>
      </w:r>
    </w:p>
    <w:p w14:paraId="63A1A6E0" w14:textId="77777777" w:rsidR="00603523" w:rsidRDefault="00B3202A">
      <w:pPr>
        <w:numPr>
          <w:ilvl w:val="0"/>
          <w:numId w:val="4"/>
        </w:numPr>
        <w:ind w:right="0" w:hanging="360"/>
      </w:pPr>
      <w:r>
        <w:t xml:space="preserve">przenośnych zbiorników na wodę. </w:t>
      </w:r>
    </w:p>
    <w:p w14:paraId="4B8BDE74" w14:textId="77777777" w:rsidR="00603523" w:rsidRDefault="00B3202A">
      <w:pPr>
        <w:numPr>
          <w:ilvl w:val="0"/>
          <w:numId w:val="4"/>
        </w:numPr>
        <w:ind w:right="0" w:hanging="360"/>
      </w:pPr>
      <w:r>
        <w:t xml:space="preserve">wiadro budowlane, </w:t>
      </w:r>
    </w:p>
    <w:p w14:paraId="4FE1E460" w14:textId="77777777" w:rsidR="00603523" w:rsidRDefault="00B3202A">
      <w:pPr>
        <w:numPr>
          <w:ilvl w:val="0"/>
          <w:numId w:val="4"/>
        </w:numPr>
        <w:ind w:right="0" w:hanging="360"/>
      </w:pPr>
      <w:r>
        <w:t xml:space="preserve">mieszarka lub wiertarka wolnoobrotowa (400÷500 </w:t>
      </w:r>
      <w:proofErr w:type="spellStart"/>
      <w:r>
        <w:t>obr</w:t>
      </w:r>
      <w:proofErr w:type="spellEnd"/>
      <w:r>
        <w:t xml:space="preserve">/min) z mieszadłem koszykowym, </w:t>
      </w:r>
    </w:p>
    <w:p w14:paraId="280327B8" w14:textId="77777777" w:rsidR="00603523" w:rsidRDefault="00B3202A">
      <w:pPr>
        <w:numPr>
          <w:ilvl w:val="0"/>
          <w:numId w:val="4"/>
        </w:numPr>
        <w:ind w:right="0" w:hanging="360"/>
      </w:pPr>
      <w:r>
        <w:lastRenderedPageBreak/>
        <w:t xml:space="preserve">kielnia ze stali nierdzewnej, </w:t>
      </w:r>
    </w:p>
    <w:p w14:paraId="1C178674" w14:textId="77777777" w:rsidR="00603523" w:rsidRDefault="00B3202A">
      <w:pPr>
        <w:numPr>
          <w:ilvl w:val="0"/>
          <w:numId w:val="4"/>
        </w:numPr>
        <w:spacing w:after="4" w:line="254" w:lineRule="auto"/>
        <w:ind w:right="0" w:hanging="360"/>
      </w:pPr>
      <w:r>
        <w:t xml:space="preserve">paca ze stali nierdzewnej z zębami do nanoszenia zaprawy klejowej na powierzchnię obrabianą, </w:t>
      </w:r>
      <w:r>
        <w:t xml:space="preserve"> </w:t>
      </w:r>
      <w:r>
        <w:tab/>
        <w:t xml:space="preserve">gilotyna do cięcia płytek, </w:t>
      </w:r>
      <w:r>
        <w:t xml:space="preserve"> </w:t>
      </w:r>
      <w:r>
        <w:tab/>
        <w:t xml:space="preserve">poziomica. </w:t>
      </w:r>
    </w:p>
    <w:p w14:paraId="4D8DC3FE" w14:textId="77777777" w:rsidR="00603523" w:rsidRDefault="00B3202A">
      <w:pPr>
        <w:spacing w:line="248" w:lineRule="auto"/>
        <w:ind w:left="-5" w:right="1166"/>
        <w:jc w:val="left"/>
      </w:pPr>
      <w:r>
        <w:rPr>
          <w:sz w:val="20"/>
        </w:rPr>
        <w:t xml:space="preserve">Ogólne wymagania dotyczące sprzętu podano w ST B-00.00.00 „Wymagania ogólne” pkt 3. </w:t>
      </w:r>
    </w:p>
    <w:p w14:paraId="52A4B56C" w14:textId="77777777" w:rsidR="00603523" w:rsidRDefault="00B3202A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13D0DB63" w14:textId="77777777" w:rsidR="00603523" w:rsidRDefault="00B3202A">
      <w:pPr>
        <w:pStyle w:val="Nagwek1"/>
        <w:spacing w:after="23"/>
        <w:ind w:left="207" w:right="0" w:hanging="222"/>
      </w:pPr>
      <w:r>
        <w:t xml:space="preserve">Transport </w:t>
      </w:r>
    </w:p>
    <w:p w14:paraId="4E7D0EB3" w14:textId="77777777" w:rsidR="00603523" w:rsidRDefault="00B3202A">
      <w:pPr>
        <w:numPr>
          <w:ilvl w:val="0"/>
          <w:numId w:val="5"/>
        </w:numPr>
        <w:ind w:right="0" w:hanging="360"/>
      </w:pPr>
      <w:r>
        <w:t xml:space="preserve">Transport cementu i wapna </w:t>
      </w:r>
      <w:proofErr w:type="spellStart"/>
      <w:r>
        <w:t>suchogaszonego</w:t>
      </w:r>
      <w:proofErr w:type="spellEnd"/>
      <w:r>
        <w:t xml:space="preserve"> powinien odbywać się zgodnie  z normą BN-88/6731 -08. Cement i wapno </w:t>
      </w:r>
      <w:proofErr w:type="spellStart"/>
      <w:r>
        <w:t>suchogaszone</w:t>
      </w:r>
      <w:proofErr w:type="spellEnd"/>
      <w:r>
        <w:t xml:space="preserve"> luzem należy przewozić </w:t>
      </w:r>
      <w:proofErr w:type="spellStart"/>
      <w:r>
        <w:t>cemento</w:t>
      </w:r>
      <w:proofErr w:type="spellEnd"/>
      <w:r>
        <w:t xml:space="preserve"> - wozem, natomiast cement i wapno </w:t>
      </w:r>
      <w:proofErr w:type="spellStart"/>
      <w:r>
        <w:t>suchogaszone</w:t>
      </w:r>
      <w:proofErr w:type="spellEnd"/>
      <w:r>
        <w:t xml:space="preserve"> workowane można przewozić dowolnymi środkami transportu i w odpowiedni sposób zabezpieczone przed zawilgoceniem. </w:t>
      </w:r>
    </w:p>
    <w:p w14:paraId="2EA9C989" w14:textId="77777777" w:rsidR="00603523" w:rsidRDefault="00B3202A">
      <w:pPr>
        <w:numPr>
          <w:ilvl w:val="0"/>
          <w:numId w:val="5"/>
        </w:numPr>
        <w:ind w:right="0" w:hanging="360"/>
      </w:pPr>
      <w:r>
        <w:t xml:space="preserve">Wapno gaszone w postaci ciasta wapiennego można przewozić w skrzyniach lub pojemnikach stalowych. </w:t>
      </w:r>
    </w:p>
    <w:p w14:paraId="42A564CF" w14:textId="77777777" w:rsidR="00603523" w:rsidRDefault="00B3202A">
      <w:pPr>
        <w:numPr>
          <w:ilvl w:val="0"/>
          <w:numId w:val="5"/>
        </w:numPr>
        <w:ind w:right="0" w:hanging="360"/>
      </w:pPr>
      <w:r>
        <w:t xml:space="preserve">Kruszywa można przewozić dowolnymi środkami transportu w warunkach zabezpieczających je przed zanieczyszczeniem, zmieszaniem z innymi asortymentami kruszywa lub jego frakcjami i nadmiernym zawilgoceniem. </w:t>
      </w:r>
    </w:p>
    <w:p w14:paraId="5E194372" w14:textId="77777777" w:rsidR="00603523" w:rsidRDefault="00B3202A">
      <w:pPr>
        <w:numPr>
          <w:ilvl w:val="0"/>
          <w:numId w:val="5"/>
        </w:numPr>
        <w:ind w:right="0" w:hanging="360"/>
      </w:pPr>
      <w:r>
        <w:t xml:space="preserve">Płytki, kleje, fugi, listwy, itp. Można przewozić dowolnymi środkami transportu. Podczas transportu materiały powinny być zabezpieczone przed uszkodzeniami lub utratą stateczności </w:t>
      </w:r>
      <w:r>
        <w:rPr>
          <w:sz w:val="20"/>
        </w:rPr>
        <w:t xml:space="preserve">Ogólne wymagania dotyczące transportu podano w ST B-00.00.00 „Wymagania ogólne” pkt 4. </w:t>
      </w:r>
    </w:p>
    <w:p w14:paraId="0A3D5BFC" w14:textId="77777777" w:rsidR="00603523" w:rsidRDefault="00B3202A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EFE97C7" w14:textId="77777777" w:rsidR="00603523" w:rsidRDefault="00B3202A">
      <w:pPr>
        <w:pStyle w:val="Nagwek1"/>
        <w:ind w:left="207" w:right="0" w:hanging="222"/>
      </w:pPr>
      <w:r>
        <w:t xml:space="preserve">Wykonanie robót </w:t>
      </w:r>
    </w:p>
    <w:p w14:paraId="3811A734" w14:textId="77777777" w:rsidR="00603523" w:rsidRDefault="00B3202A">
      <w:pPr>
        <w:tabs>
          <w:tab w:val="center" w:pos="1924"/>
        </w:tabs>
        <w:spacing w:after="53" w:line="248" w:lineRule="auto"/>
        <w:ind w:left="-15" w:right="0" w:firstLine="0"/>
        <w:jc w:val="left"/>
      </w:pPr>
      <w:r>
        <w:t xml:space="preserve">5.1 </w:t>
      </w:r>
      <w:r>
        <w:tab/>
        <w:t xml:space="preserve">Warunki przystąpienia do robót </w:t>
      </w:r>
    </w:p>
    <w:p w14:paraId="18483DC0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Przed przystąpieniem do wykonywania robót tynkowych powinny być zakończone wszystkie roboty stanu surowego, roboty instalacyjne podtynkowe, zamurowane przebicia i bruzdy, osadzone ościeżnice drzwiowe i okienne </w:t>
      </w:r>
    </w:p>
    <w:p w14:paraId="2675A9A5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Zaleca się przystąpienie do wykonywania tynków po okresie osiadania i skurczów murów tj. po upływie 4-6 miesięcy po zakończeniu stanu surowego </w:t>
      </w:r>
    </w:p>
    <w:p w14:paraId="0AF9EFF1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Tynki należy wykonywać w temperaturze nie niższej niż +5°C pod warunkiem, że w ciągu doby nie nastąpi spadek poniżej 0°C </w:t>
      </w:r>
    </w:p>
    <w:p w14:paraId="3176B197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W niższych temperaturach można wykonywać tynki jedynie przy zastosowaniu odpowiednich środków zabezpieczających, zgodnie z „Wytycznymi wykonywania robót budowlano-montażowych w okresie obniżonych temperatur" </w:t>
      </w:r>
    </w:p>
    <w:p w14:paraId="3187BACF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Zaleca się chronić świeżo wykonane tynki zewnętrzne w ciągu pierwszych dwóch dni przed nasłonecznieniem dłuższym niż dwie godziny dziennie </w:t>
      </w:r>
    </w:p>
    <w:p w14:paraId="3F165F95" w14:textId="77777777" w:rsidR="00603523" w:rsidRDefault="00B3202A">
      <w:pPr>
        <w:numPr>
          <w:ilvl w:val="0"/>
          <w:numId w:val="6"/>
        </w:numPr>
        <w:spacing w:after="250"/>
        <w:ind w:right="0" w:hanging="360"/>
      </w:pPr>
      <w:r>
        <w:t xml:space="preserve">W okresie wysokich temperatur świeżo wykonane tynki powinny być w czasie wiązania i twardnienia, tj. w ciągu 1 tygodnia, zwilżane wodą. </w:t>
      </w:r>
    </w:p>
    <w:p w14:paraId="585D9C70" w14:textId="77777777" w:rsidR="00603523" w:rsidRDefault="00B3202A">
      <w:pPr>
        <w:tabs>
          <w:tab w:val="center" w:pos="1579"/>
        </w:tabs>
        <w:spacing w:after="53" w:line="248" w:lineRule="auto"/>
        <w:ind w:left="-15" w:right="0" w:firstLine="0"/>
        <w:jc w:val="left"/>
      </w:pPr>
      <w:r>
        <w:t xml:space="preserve">5.2 </w:t>
      </w:r>
      <w:r>
        <w:tab/>
        <w:t xml:space="preserve">Przygotowanie podłoża </w:t>
      </w:r>
    </w:p>
    <w:p w14:paraId="1A474F34" w14:textId="77777777" w:rsidR="00603523" w:rsidRDefault="00B3202A">
      <w:pPr>
        <w:numPr>
          <w:ilvl w:val="2"/>
          <w:numId w:val="7"/>
        </w:numPr>
        <w:ind w:right="0" w:hanging="504"/>
      </w:pPr>
      <w:r>
        <w:t xml:space="preserve">Podłoża tynków zwykłych powinny odpowiadać wymaganiom normy PN-70/B-10100 p. 3.3.2. </w:t>
      </w:r>
    </w:p>
    <w:p w14:paraId="3CB6418D" w14:textId="77777777" w:rsidR="00603523" w:rsidRDefault="00B3202A">
      <w:pPr>
        <w:numPr>
          <w:ilvl w:val="2"/>
          <w:numId w:val="7"/>
        </w:numPr>
        <w:ind w:right="0" w:hanging="504"/>
      </w:pPr>
      <w:r>
        <w:t xml:space="preserve">Spoiny w murach ceglanych </w:t>
      </w:r>
    </w:p>
    <w:p w14:paraId="36FD98E3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W ścianach przewidzianych do tynkowania nie należy wypełniać zaprawą spoin przy zewnętrznych licach na głębokości 5-10 mm </w:t>
      </w:r>
    </w:p>
    <w:p w14:paraId="39DF0E10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Bezpośrednio przed tynkowaniem podłoże należy oczyścić z kurzu szczotkami oraz usunąć plamy z rdzy i substancji tłustych. Plamy z substancji tłustych można usunąć 10-proc. roztworem szarego mydła lub wypełniając je lampą benzynową </w:t>
      </w:r>
    </w:p>
    <w:p w14:paraId="3D2B4E3C" w14:textId="77777777" w:rsidR="00603523" w:rsidRDefault="00B3202A">
      <w:pPr>
        <w:numPr>
          <w:ilvl w:val="0"/>
          <w:numId w:val="6"/>
        </w:numPr>
        <w:spacing w:after="253"/>
        <w:ind w:right="0" w:hanging="360"/>
      </w:pPr>
      <w:r>
        <w:t xml:space="preserve">Nadmiernie suchą powierzchnię podłoża należy zwilżyć wodą. </w:t>
      </w:r>
    </w:p>
    <w:p w14:paraId="41652625" w14:textId="77777777" w:rsidR="00603523" w:rsidRDefault="00B3202A">
      <w:pPr>
        <w:tabs>
          <w:tab w:val="center" w:pos="1810"/>
        </w:tabs>
        <w:spacing w:after="53" w:line="248" w:lineRule="auto"/>
        <w:ind w:left="-15" w:right="0" w:firstLine="0"/>
        <w:jc w:val="left"/>
      </w:pPr>
      <w:r>
        <w:t xml:space="preserve">5.3 </w:t>
      </w:r>
      <w:r>
        <w:tab/>
        <w:t xml:space="preserve">Wykonanie tynków zwykłych </w:t>
      </w:r>
    </w:p>
    <w:p w14:paraId="607524D1" w14:textId="77777777" w:rsidR="00603523" w:rsidRDefault="00B3202A">
      <w:pPr>
        <w:numPr>
          <w:ilvl w:val="2"/>
          <w:numId w:val="8"/>
        </w:numPr>
        <w:ind w:right="0" w:hanging="526"/>
      </w:pPr>
      <w:r>
        <w:t xml:space="preserve">Przy wykonywaniu tynków zwykłych należy przestrzegać zasad podanych w normie PN-70/B-10100 p. </w:t>
      </w:r>
    </w:p>
    <w:p w14:paraId="09125BCB" w14:textId="77777777" w:rsidR="00603523" w:rsidRDefault="00B3202A">
      <w:pPr>
        <w:ind w:left="-5" w:right="0"/>
      </w:pPr>
      <w:r>
        <w:t xml:space="preserve">3.3.1. </w:t>
      </w:r>
    </w:p>
    <w:p w14:paraId="20582382" w14:textId="77777777" w:rsidR="00603523" w:rsidRDefault="00B3202A">
      <w:pPr>
        <w:numPr>
          <w:ilvl w:val="2"/>
          <w:numId w:val="8"/>
        </w:numPr>
        <w:ind w:right="0" w:hanging="526"/>
      </w:pPr>
      <w:r>
        <w:lastRenderedPageBreak/>
        <w:t xml:space="preserve">Sposoby wykonania tynków zwykłych jedno- i wielowarstwowych powinny być zgodne z danymi określonymi w tabl. 4 normy PN-70/B-10100. </w:t>
      </w:r>
    </w:p>
    <w:p w14:paraId="705704DF" w14:textId="77777777" w:rsidR="00603523" w:rsidRDefault="00B3202A">
      <w:pPr>
        <w:numPr>
          <w:ilvl w:val="2"/>
          <w:numId w:val="8"/>
        </w:numPr>
        <w:ind w:right="0" w:hanging="526"/>
      </w:pPr>
      <w:r>
        <w:t xml:space="preserve">Grubości tynków zwykłych w zależności od ich kategorii oraz od rodzaju podłoża lub podkładu powinny być zgodne z normą PN-70/B-10100. </w:t>
      </w:r>
    </w:p>
    <w:p w14:paraId="5562C643" w14:textId="77777777" w:rsidR="00603523" w:rsidRDefault="00B3202A">
      <w:pPr>
        <w:numPr>
          <w:ilvl w:val="2"/>
          <w:numId w:val="8"/>
        </w:numPr>
        <w:ind w:right="0" w:hanging="526"/>
      </w:pPr>
      <w:r>
        <w:t xml:space="preserve">Tynki zwykłe kategorii II i III należą do odmian powszechnie stosowanych, wykonywanych w sposób standardowy. </w:t>
      </w:r>
    </w:p>
    <w:p w14:paraId="495CDDDE" w14:textId="77777777" w:rsidR="00603523" w:rsidRDefault="00B3202A">
      <w:pPr>
        <w:numPr>
          <w:ilvl w:val="2"/>
          <w:numId w:val="8"/>
        </w:numPr>
        <w:ind w:right="0" w:hanging="526"/>
      </w:pPr>
      <w:r>
        <w:t xml:space="preserve">Tynki zwykłe kategorii IV zalicza się do odmian doborowych. </w:t>
      </w:r>
    </w:p>
    <w:p w14:paraId="0AB86C36" w14:textId="77777777" w:rsidR="00603523" w:rsidRDefault="00B3202A">
      <w:pPr>
        <w:numPr>
          <w:ilvl w:val="2"/>
          <w:numId w:val="8"/>
        </w:numPr>
        <w:ind w:right="0" w:hanging="526"/>
      </w:pPr>
      <w:r>
        <w:t xml:space="preserve">Tynk trójwarstwowy powinien się składać z obrzutki, narzutu i gładzi. Narzut tynków wewnętrznych należy wykonać według pasów i listew kierunkowych. </w:t>
      </w:r>
    </w:p>
    <w:p w14:paraId="601C0FEF" w14:textId="77777777" w:rsidR="00603523" w:rsidRDefault="00B3202A">
      <w:pPr>
        <w:numPr>
          <w:ilvl w:val="2"/>
          <w:numId w:val="8"/>
        </w:numPr>
        <w:ind w:right="0" w:hanging="526"/>
      </w:pPr>
      <w:r>
        <w:t xml:space="preserve">Gładź należy nanosić po związaniu warstwy narzutu, lecz przed jej stwardnieniem. Podczas zacierania warstwa gładzi powinna być mocno dociskana do warstwy narzutu. </w:t>
      </w:r>
    </w:p>
    <w:p w14:paraId="2F9C2622" w14:textId="77777777" w:rsidR="00603523" w:rsidRDefault="00B3202A">
      <w:pPr>
        <w:numPr>
          <w:ilvl w:val="2"/>
          <w:numId w:val="8"/>
        </w:numPr>
        <w:spacing w:after="250"/>
        <w:ind w:right="0" w:hanging="526"/>
      </w:pPr>
      <w:r>
        <w:t xml:space="preserve">Do wykonania tynków należy stosować zaprawy cementowo-wapienne: tynków nienarażonych na zawilgocenie - w proporcji 1:1:4, narażonych na zwilgocenie oraz w tynkach zewnętrznych - w proporcji 1:1:2. </w:t>
      </w:r>
    </w:p>
    <w:p w14:paraId="146FA5D2" w14:textId="77777777" w:rsidR="00603523" w:rsidRDefault="00B3202A">
      <w:pPr>
        <w:tabs>
          <w:tab w:val="center" w:pos="2416"/>
        </w:tabs>
        <w:spacing w:after="53" w:line="248" w:lineRule="auto"/>
        <w:ind w:left="-15" w:right="0" w:firstLine="0"/>
        <w:jc w:val="left"/>
      </w:pPr>
      <w:r>
        <w:t xml:space="preserve">5.4 </w:t>
      </w:r>
      <w:r>
        <w:tab/>
        <w:t xml:space="preserve">Wykonanie okładzin z płytek ceramicznych </w:t>
      </w:r>
    </w:p>
    <w:p w14:paraId="1A3916FF" w14:textId="77777777" w:rsidR="00603523" w:rsidRDefault="00B3202A">
      <w:pPr>
        <w:spacing w:after="2" w:line="234" w:lineRule="auto"/>
        <w:ind w:left="-5" w:right="0"/>
      </w:pPr>
      <w:r>
        <w:rPr>
          <w:color w:val="231F20"/>
        </w:rPr>
        <w:t xml:space="preserve">5.4.1. Przygotowanie podłoża </w:t>
      </w:r>
    </w:p>
    <w:p w14:paraId="1B3406D6" w14:textId="77777777" w:rsidR="00603523" w:rsidRDefault="00B3202A">
      <w:pPr>
        <w:spacing w:after="2" w:line="234" w:lineRule="auto"/>
        <w:ind w:left="-5" w:right="0"/>
      </w:pPr>
      <w:r>
        <w:rPr>
          <w:color w:val="231F20"/>
        </w:rPr>
        <w:t xml:space="preserve">Zaprawa może być stosowana na mocne, nośne, czyste, suche i wolne od substancji zmniejszających przyczepność (takich jak: tłuszcze, bitumy, pyły) podłoża: </w:t>
      </w:r>
    </w:p>
    <w:p w14:paraId="35F6FD2F" w14:textId="77777777" w:rsidR="00603523" w:rsidRDefault="00B3202A">
      <w:pPr>
        <w:spacing w:after="0" w:line="259" w:lineRule="auto"/>
        <w:ind w:left="0" w:right="0" w:firstLine="0"/>
        <w:jc w:val="left"/>
      </w:pPr>
      <w:r>
        <w:rPr>
          <w:color w:val="231F20"/>
        </w:rPr>
        <w:t xml:space="preserve">wewnątrz i na zewnątrz budynków: </w:t>
      </w:r>
    </w:p>
    <w:p w14:paraId="5F5BCBD0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tynki cementowe i cementowo-wapienne (wiek powyżej 28 dni, wilgotność &lt; 4%), </w:t>
      </w:r>
    </w:p>
    <w:p w14:paraId="5FA6DF4D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jastrychy cementowe (wiek powyżej 28 dni, wilgotność &lt; 4%), </w:t>
      </w:r>
    </w:p>
    <w:p w14:paraId="1FD166AA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beton (wiek powyżej 3 miesięcy, wilgotność &lt; 4%); </w:t>
      </w:r>
      <w:r>
        <w:rPr>
          <w:color w:val="231F20"/>
        </w:rPr>
        <w:t xml:space="preserve">wewnątrz budynków: </w:t>
      </w:r>
    </w:p>
    <w:p w14:paraId="3F5C4B7E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płyty gipsowo-kartonowe i gipsowo-włóknowe – zagruntowane, </w:t>
      </w:r>
    </w:p>
    <w:p w14:paraId="52C90267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mocne i dobrze przyczepne powłoki malarskie, przeszlifowanie papierem ściernym, odkurzone i zagruntowane, </w:t>
      </w:r>
    </w:p>
    <w:p w14:paraId="046E1D43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podłoża anhydrytowe (wilgotność &lt; 0,5%) i gipsowe (wilgotność &lt; 1%) - przeszlifowane, odkurzone i zagruntowane, </w:t>
      </w:r>
    </w:p>
    <w:p w14:paraId="0F653FC7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beton komórkowy, odpylony i zagruntowany, </w:t>
      </w:r>
    </w:p>
    <w:p w14:paraId="3A4C5DC1" w14:textId="77777777" w:rsidR="00603523" w:rsidRDefault="00B3202A">
      <w:pPr>
        <w:numPr>
          <w:ilvl w:val="0"/>
          <w:numId w:val="6"/>
        </w:numPr>
        <w:ind w:right="0" w:hanging="360"/>
      </w:pPr>
      <w:r>
        <w:t xml:space="preserve">istniejące płytki ceramiczne oraz kamienne - oczyszczone, odtłuszczone i zagruntowane preparatem, </w:t>
      </w:r>
      <w:r>
        <w:t xml:space="preserve"> </w:t>
      </w:r>
      <w:r>
        <w:tab/>
        <w:t xml:space="preserve">płyty OSB i płyty wiórowe (gr. &gt; 22 mm) – przeszlifowanie i zagruntowane preparatem. </w:t>
      </w:r>
    </w:p>
    <w:p w14:paraId="1EB59240" w14:textId="77777777" w:rsidR="00603523" w:rsidRDefault="00B3202A">
      <w:pPr>
        <w:spacing w:after="2" w:line="234" w:lineRule="auto"/>
        <w:ind w:left="-5" w:right="0"/>
      </w:pPr>
      <w:r>
        <w:rPr>
          <w:color w:val="231F20"/>
        </w:rPr>
        <w:t>Istniejące zabrudzenia, warstwy zwietrzałe i powłoki malarskie o niskiej wytrzymałości należy usunąć mechanicznie. Podłoża nasiąkliwe trzeba zagruntować. Nierówności podłoża do 5 mm mogą być dzień wcześniej wypełnione tą samą zaprawą.</w:t>
      </w:r>
      <w:r>
        <w:t xml:space="preserve"> 5.4.2. Wykonanie okładzin z płytek ceramicznych </w:t>
      </w:r>
    </w:p>
    <w:p w14:paraId="36B8729F" w14:textId="77777777" w:rsidR="00603523" w:rsidRDefault="00B3202A">
      <w:pPr>
        <w:spacing w:after="2" w:line="234" w:lineRule="auto"/>
        <w:ind w:left="-5" w:right="0"/>
      </w:pPr>
      <w:r>
        <w:rPr>
          <w:color w:val="231F20"/>
        </w:rPr>
        <w:t xml:space="preserve">Zaprawę rozprowadzać na podłożu pacą zębatą. Wielkość zębów pacy zależy od wielkości płytek. Prawidłowo dobrane: konsystencja i wielkość zębów pacy sprawiają, że dociśnięta, typowa płytka ceramiczna nie spływa z płaszczyzny pionowej, a zaprawa pokrywa min. 65% powierzchni spodu płytki. Tam gdzie płytki narażone będą na zawilgocenie i na mróz, należy stosować metodę kombinowaną tzn. dodatkowo nakładać cienką warstwę zaprawy na powierzchnie montażowe płytek. Płytek nie moczyć w wodzie! Układać je na zaprawie i dociskać póki jeszcze zaprawa lepi się do rąk (przed upływem czasu </w:t>
      </w:r>
      <w:proofErr w:type="spellStart"/>
      <w:r>
        <w:rPr>
          <w:color w:val="231F20"/>
        </w:rPr>
        <w:t>naskórkowania</w:t>
      </w:r>
      <w:proofErr w:type="spellEnd"/>
      <w:r>
        <w:rPr>
          <w:color w:val="231F20"/>
        </w:rPr>
        <w:t xml:space="preserve">). Nie układać płytek na styk! Zachować szerokość spoin w zależności od wielkości płytek i warunków eksploatacji. Świeże zabrudzenia zaprawą zmywać wodą, a stwardniałe usuwać mechanicznie. Prace należy wykonywać w suchych warunkach, przy temperaturze powietrza i podłoża od +5ºC do +25ºC. Wszelkie dane odnoszą się do temperatury +23ºC i wilgotności względnej powietrza 50%. W innych warunkach należy uwzględnić szybsze lub wolniejsze twardnienie materiału. </w:t>
      </w:r>
    </w:p>
    <w:p w14:paraId="5D1221A4" w14:textId="77777777" w:rsidR="00603523" w:rsidRDefault="00B3202A">
      <w:pPr>
        <w:ind w:left="-5" w:right="0"/>
      </w:pPr>
      <w:r>
        <w:t xml:space="preserve">5.4.3. Spoinowanie </w:t>
      </w:r>
    </w:p>
    <w:p w14:paraId="1BA16F4A" w14:textId="77777777" w:rsidR="00603523" w:rsidRDefault="00B3202A">
      <w:pPr>
        <w:ind w:left="-5" w:right="0"/>
      </w:pPr>
      <w:r>
        <w:t xml:space="preserve">Zaprawę rozprowadzać po powierzchni płytek gumową packą lub zgarniakiem. Półpłynna konsystencja materiału umożliwia szybki postęp robót. Gumową packą dokładnie wciskać zaprawę w przestrzenie między płytkami. Po ok. 15 minutach nadmiar materiału zebrać wilgotną, często płukaną gąbką. Wyschnięty nalot usunąć z płytek suchą szmatką. </w:t>
      </w:r>
    </w:p>
    <w:p w14:paraId="1B373424" w14:textId="77777777" w:rsidR="00603523" w:rsidRDefault="00B3202A">
      <w:pPr>
        <w:ind w:left="-5" w:right="0"/>
      </w:pPr>
      <w:r>
        <w:t xml:space="preserve">Prace należy wykonywać w suchych warunkach, przy temperaturze powietrza i podłoża od +5ºC do +25ºC. Wszelkie dane odnoszą się do temperatury +23ºC i wilgotności względnej powietrza 50%. W </w:t>
      </w:r>
      <w:r>
        <w:lastRenderedPageBreak/>
        <w:t xml:space="preserve">innych warunkach należy uwzględnić szybsze lub wolniejsze twardnienie materiału. Zbyt intensywne przecieranie spoin może spowodować odsłonięcie kruszywa i w konsekwencji szorstką ich powierzchnię. Zawilgocenie podłoża pod płytkami, niejednakowe dozowanie wody i niejednorodne warunki przesychania mogą powodować różnice w kolorystyce spoin.  </w:t>
      </w:r>
    </w:p>
    <w:p w14:paraId="2FD7FCC8" w14:textId="77777777" w:rsidR="00603523" w:rsidRDefault="00B3202A">
      <w:pPr>
        <w:ind w:left="-5" w:right="0"/>
      </w:pPr>
      <w:r>
        <w:t xml:space="preserve">Świeże spoiny należy chronić przed deszczem, rosą i spadkiem temperatury poniżej +5ºC do czasu, aż spoiny będą całkowicie stwardniałe i wyschnięte. </w:t>
      </w:r>
    </w:p>
    <w:p w14:paraId="0C0944E0" w14:textId="77777777" w:rsidR="00603523" w:rsidRDefault="00B3202A">
      <w:pPr>
        <w:spacing w:line="248" w:lineRule="auto"/>
        <w:ind w:left="-5" w:right="1166"/>
        <w:jc w:val="left"/>
      </w:pPr>
      <w:r>
        <w:rPr>
          <w:sz w:val="20"/>
        </w:rPr>
        <w:t xml:space="preserve">Ogólne zasady wykonania robót podano w ST B-00.00.00 „Wymagania ogólne” pkt 5. </w:t>
      </w:r>
    </w:p>
    <w:p w14:paraId="5AA3EC09" w14:textId="77777777" w:rsidR="00603523" w:rsidRDefault="00B3202A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5DA30AFB" w14:textId="77777777" w:rsidR="00603523" w:rsidRDefault="00B3202A">
      <w:pPr>
        <w:pStyle w:val="Nagwek1"/>
        <w:ind w:left="207" w:right="0" w:hanging="222"/>
      </w:pPr>
      <w:r>
        <w:t xml:space="preserve">Kontrola jakości robót </w:t>
      </w:r>
    </w:p>
    <w:p w14:paraId="52E926BC" w14:textId="77777777" w:rsidR="00603523" w:rsidRDefault="00B3202A">
      <w:pPr>
        <w:tabs>
          <w:tab w:val="center" w:pos="1389"/>
        </w:tabs>
        <w:spacing w:after="53" w:line="248" w:lineRule="auto"/>
        <w:ind w:left="-15" w:right="0" w:firstLine="0"/>
        <w:jc w:val="left"/>
      </w:pPr>
      <w:r>
        <w:t xml:space="preserve">6.1 </w:t>
      </w:r>
      <w:r>
        <w:tab/>
        <w:t xml:space="preserve">Wykonanie tynków  </w:t>
      </w:r>
    </w:p>
    <w:p w14:paraId="557FD52F" w14:textId="77777777" w:rsidR="00603523" w:rsidRDefault="00B3202A">
      <w:pPr>
        <w:ind w:left="-5" w:right="0"/>
      </w:pPr>
      <w:r>
        <w:t xml:space="preserve">Przed przystąpieniem do robót Wykonawca powinien wykonać badania cementu, wapna oraz kruszyw przeznaczonych do wykonania robót i przedstawić wyniki tych badań Inspektorowi nadzoru do akceptacji. </w:t>
      </w:r>
    </w:p>
    <w:p w14:paraId="24225294" w14:textId="77777777" w:rsidR="00603523" w:rsidRDefault="00B3202A">
      <w:pPr>
        <w:spacing w:after="250"/>
        <w:ind w:left="-5" w:right="0"/>
      </w:pPr>
      <w:r>
        <w:t xml:space="preserve">Badania te powinny obejmować wszystkie właściwości cementu, wapna, wody oraz kruszywa określone w pkt. 2 niniejszej specyfikacji. </w:t>
      </w:r>
    </w:p>
    <w:p w14:paraId="53C6BDD3" w14:textId="77777777" w:rsidR="00603523" w:rsidRDefault="00B3202A">
      <w:pPr>
        <w:tabs>
          <w:tab w:val="center" w:pos="1575"/>
        </w:tabs>
        <w:spacing w:after="53" w:line="248" w:lineRule="auto"/>
        <w:ind w:left="-15" w:right="0" w:firstLine="0"/>
        <w:jc w:val="left"/>
      </w:pPr>
      <w:r>
        <w:t xml:space="preserve">6.2 </w:t>
      </w:r>
      <w:r>
        <w:tab/>
        <w:t xml:space="preserve">Badania w czasie robót </w:t>
      </w:r>
    </w:p>
    <w:p w14:paraId="0A6D1B20" w14:textId="77777777" w:rsidR="00603523" w:rsidRDefault="00B3202A">
      <w:pPr>
        <w:ind w:left="-5" w:right="0"/>
      </w:pPr>
      <w:r>
        <w:t xml:space="preserve">6.2.1. Częstotliwość oraz zakres badań zaprawy wytwarzanej na placu budowy, a w szczególności jej marki i konsystencji, powinny wynikać z normy PN-90/B-14501 „Zaprawy budowlane zwykłe". </w:t>
      </w:r>
    </w:p>
    <w:p w14:paraId="16B65B71" w14:textId="77777777" w:rsidR="00603523" w:rsidRDefault="00B3202A">
      <w:pPr>
        <w:spacing w:after="250"/>
        <w:ind w:left="-5" w:right="1764"/>
      </w:pPr>
      <w:r>
        <w:t xml:space="preserve">6.2.2. Wyniki badań materiałów i zaprawy powinny być wpisywane do dziennika budowy  i akceptowane przez Inspektora nadzoru. </w:t>
      </w:r>
    </w:p>
    <w:p w14:paraId="6CDEB618" w14:textId="77777777" w:rsidR="00603523" w:rsidRDefault="00B3202A">
      <w:pPr>
        <w:tabs>
          <w:tab w:val="center" w:pos="1935"/>
        </w:tabs>
        <w:spacing w:after="53" w:line="248" w:lineRule="auto"/>
        <w:ind w:left="-15" w:right="0" w:firstLine="0"/>
        <w:jc w:val="left"/>
      </w:pPr>
      <w:r>
        <w:t xml:space="preserve">6.3 </w:t>
      </w:r>
      <w:r>
        <w:tab/>
        <w:t xml:space="preserve">Badania w czasie odbioru robót </w:t>
      </w:r>
    </w:p>
    <w:p w14:paraId="36FCB1D4" w14:textId="77777777" w:rsidR="00603523" w:rsidRDefault="00B3202A">
      <w:pPr>
        <w:ind w:left="-5" w:right="0"/>
      </w:pPr>
      <w:r>
        <w:t xml:space="preserve">6.3.1. Badania tynków zwykłych powinny być przeprowadzane w sposób podany w normie PN-70/B-10100 p. </w:t>
      </w:r>
    </w:p>
    <w:p w14:paraId="173ED647" w14:textId="77777777" w:rsidR="00603523" w:rsidRDefault="00B3202A">
      <w:pPr>
        <w:ind w:left="-5" w:right="0"/>
      </w:pPr>
      <w:r>
        <w:t xml:space="preserve">4.3. i powinny umożliwić ocenę wszystkich wymagań, a w szczególności: </w:t>
      </w:r>
    </w:p>
    <w:p w14:paraId="60AF277A" w14:textId="77777777" w:rsidR="00603523" w:rsidRDefault="00B3202A">
      <w:pPr>
        <w:numPr>
          <w:ilvl w:val="0"/>
          <w:numId w:val="9"/>
        </w:numPr>
        <w:ind w:right="0" w:hanging="360"/>
      </w:pPr>
      <w:r>
        <w:t xml:space="preserve">Zgodności z dokumentacją projektową i zmianami w dokumentacji powykonawczej </w:t>
      </w:r>
    </w:p>
    <w:p w14:paraId="3A8A4A50" w14:textId="77777777" w:rsidR="00603523" w:rsidRDefault="00B3202A">
      <w:pPr>
        <w:numPr>
          <w:ilvl w:val="0"/>
          <w:numId w:val="9"/>
        </w:numPr>
        <w:ind w:right="0" w:hanging="360"/>
      </w:pPr>
      <w:r>
        <w:t xml:space="preserve">Jakości zastosowanych materiałów i wyrobów </w:t>
      </w:r>
    </w:p>
    <w:p w14:paraId="6651B47B" w14:textId="77777777" w:rsidR="00603523" w:rsidRDefault="00B3202A">
      <w:pPr>
        <w:numPr>
          <w:ilvl w:val="0"/>
          <w:numId w:val="9"/>
        </w:numPr>
        <w:ind w:right="0" w:hanging="360"/>
      </w:pPr>
      <w:r>
        <w:t xml:space="preserve">Prawidłowości przygotowania podłoży </w:t>
      </w:r>
    </w:p>
    <w:p w14:paraId="6785AF38" w14:textId="77777777" w:rsidR="00603523" w:rsidRDefault="00B3202A">
      <w:pPr>
        <w:numPr>
          <w:ilvl w:val="0"/>
          <w:numId w:val="9"/>
        </w:numPr>
        <w:ind w:right="0" w:hanging="360"/>
      </w:pPr>
      <w:r>
        <w:t xml:space="preserve">Mrozoodporności tynków zewnętrznych </w:t>
      </w:r>
    </w:p>
    <w:p w14:paraId="0E9FDDB3" w14:textId="77777777" w:rsidR="00603523" w:rsidRDefault="00B3202A">
      <w:pPr>
        <w:numPr>
          <w:ilvl w:val="0"/>
          <w:numId w:val="9"/>
        </w:numPr>
        <w:ind w:right="0" w:hanging="360"/>
      </w:pPr>
      <w:r>
        <w:t xml:space="preserve">Przyczepności tynków do podłoża </w:t>
      </w:r>
    </w:p>
    <w:p w14:paraId="2608D427" w14:textId="77777777" w:rsidR="00603523" w:rsidRDefault="00B3202A">
      <w:pPr>
        <w:numPr>
          <w:ilvl w:val="0"/>
          <w:numId w:val="9"/>
        </w:numPr>
        <w:ind w:right="0" w:hanging="360"/>
      </w:pPr>
      <w:r>
        <w:t xml:space="preserve">Grubości tynku </w:t>
      </w:r>
    </w:p>
    <w:p w14:paraId="3BBF9184" w14:textId="77777777" w:rsidR="00603523" w:rsidRDefault="00B3202A">
      <w:pPr>
        <w:numPr>
          <w:ilvl w:val="0"/>
          <w:numId w:val="9"/>
        </w:numPr>
        <w:ind w:right="0" w:hanging="360"/>
      </w:pPr>
      <w:r>
        <w:t xml:space="preserve">Wyglądu powierzchni tynku </w:t>
      </w:r>
    </w:p>
    <w:p w14:paraId="3F3E5B61" w14:textId="77777777" w:rsidR="00603523" w:rsidRDefault="00B3202A">
      <w:pPr>
        <w:numPr>
          <w:ilvl w:val="0"/>
          <w:numId w:val="9"/>
        </w:numPr>
        <w:ind w:right="0" w:hanging="360"/>
      </w:pPr>
      <w:r>
        <w:t xml:space="preserve">Prawidłowości wykonania powierzchni i krawędzi tynku </w:t>
      </w:r>
    </w:p>
    <w:p w14:paraId="56447DB1" w14:textId="77777777" w:rsidR="00603523" w:rsidRDefault="00B3202A">
      <w:pPr>
        <w:numPr>
          <w:ilvl w:val="0"/>
          <w:numId w:val="9"/>
        </w:numPr>
        <w:spacing w:after="253"/>
        <w:ind w:right="0" w:hanging="360"/>
      </w:pPr>
      <w:r>
        <w:t xml:space="preserve">Wykończenie tynku na narożach, stykach i szczelinach dylatacyjnych. </w:t>
      </w:r>
    </w:p>
    <w:p w14:paraId="1C96C6E5" w14:textId="77777777" w:rsidR="00603523" w:rsidRDefault="00B3202A">
      <w:pPr>
        <w:tabs>
          <w:tab w:val="center" w:pos="1981"/>
        </w:tabs>
        <w:spacing w:after="53" w:line="248" w:lineRule="auto"/>
        <w:ind w:left="-15" w:right="0" w:firstLine="0"/>
        <w:jc w:val="left"/>
      </w:pPr>
      <w:r>
        <w:t xml:space="preserve">6.4 </w:t>
      </w:r>
      <w:r>
        <w:tab/>
        <w:t xml:space="preserve">Okładziny z płytek ceramicznych </w:t>
      </w:r>
    </w:p>
    <w:p w14:paraId="5F58FFA1" w14:textId="77777777" w:rsidR="00603523" w:rsidRDefault="00B3202A">
      <w:pPr>
        <w:numPr>
          <w:ilvl w:val="2"/>
          <w:numId w:val="10"/>
        </w:numPr>
        <w:ind w:right="0"/>
      </w:pPr>
      <w:r>
        <w:t xml:space="preserve">Wymagana jakość materiałów powinna być potwierdzona przez producenta przez zaświadczenie o jakości lub znakiem kontroli jakości zamieszczonym na opakowaniu lub innym równorzędnym dokumentem. </w:t>
      </w:r>
    </w:p>
    <w:p w14:paraId="7453A56B" w14:textId="77777777" w:rsidR="00603523" w:rsidRDefault="00B3202A">
      <w:pPr>
        <w:numPr>
          <w:ilvl w:val="2"/>
          <w:numId w:val="10"/>
        </w:numPr>
        <w:ind w:right="0"/>
      </w:pPr>
      <w:r>
        <w:t xml:space="preserve">Nie dopuszcza się stosowania do robót materiałów, których właściwości nie odpowiadają wymaganiom technicznym.  </w:t>
      </w:r>
    </w:p>
    <w:p w14:paraId="47FDE338" w14:textId="77777777" w:rsidR="00603523" w:rsidRDefault="00B3202A">
      <w:pPr>
        <w:ind w:left="-5" w:right="0"/>
      </w:pPr>
      <w:r>
        <w:t xml:space="preserve">Nie należy stosować również materiałów przeterminowanych (po okresie gwarancyjnym). </w:t>
      </w:r>
    </w:p>
    <w:p w14:paraId="7202C42A" w14:textId="77777777" w:rsidR="00603523" w:rsidRDefault="00B3202A">
      <w:pPr>
        <w:numPr>
          <w:ilvl w:val="2"/>
          <w:numId w:val="10"/>
        </w:numPr>
        <w:ind w:right="0"/>
      </w:pPr>
      <w:r>
        <w:t xml:space="preserve">Należy przeprowadzić kontrolę dotrzymania warunków ogólnych wykonania robót (cieplnych, wilgotnościowych). </w:t>
      </w:r>
    </w:p>
    <w:p w14:paraId="6F2C83E1" w14:textId="77777777" w:rsidR="00603523" w:rsidRDefault="00B3202A">
      <w:pPr>
        <w:ind w:left="-5" w:right="0"/>
      </w:pPr>
      <w:r>
        <w:t>Kontrola jakości wykonania tynków i okładzin polega na sprawdzeniu zgodności z projektem oraz podanymi wyżej wymaganiami. Roboty podlegają odbiorowi.</w:t>
      </w:r>
      <w:r>
        <w:rPr>
          <w:sz w:val="20"/>
        </w:rPr>
        <w:t xml:space="preserve"> </w:t>
      </w:r>
    </w:p>
    <w:p w14:paraId="19CC3C10" w14:textId="77777777" w:rsidR="00603523" w:rsidRDefault="00B3202A">
      <w:pPr>
        <w:spacing w:line="248" w:lineRule="auto"/>
        <w:ind w:left="-5" w:right="1166"/>
        <w:jc w:val="left"/>
      </w:pPr>
      <w:r>
        <w:rPr>
          <w:sz w:val="20"/>
        </w:rPr>
        <w:t xml:space="preserve">Ogólne zasady kontroli jakości robót podano w ST B-00.00.00 „Wymagania ogólne” pkt 6. </w:t>
      </w:r>
    </w:p>
    <w:p w14:paraId="4B28E5E3" w14:textId="77777777" w:rsidR="00603523" w:rsidRDefault="00B3202A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7B081884" w14:textId="77777777" w:rsidR="00603523" w:rsidRDefault="00B3202A">
      <w:pPr>
        <w:pStyle w:val="Nagwek1"/>
        <w:spacing w:after="0"/>
        <w:ind w:left="207" w:right="0" w:hanging="222"/>
      </w:pPr>
      <w:r>
        <w:lastRenderedPageBreak/>
        <w:t xml:space="preserve">Obmiar robót </w:t>
      </w:r>
    </w:p>
    <w:p w14:paraId="00A1851B" w14:textId="77777777" w:rsidR="00603523" w:rsidRDefault="00B3202A">
      <w:pPr>
        <w:ind w:left="-5" w:right="0"/>
      </w:pPr>
      <w:r>
        <w:t>Jednostką obmiaru jest: m</w:t>
      </w:r>
      <w:r>
        <w:rPr>
          <w:vertAlign w:val="superscript"/>
        </w:rPr>
        <w:t xml:space="preserve">2 </w:t>
      </w:r>
    </w:p>
    <w:p w14:paraId="4F7C07BE" w14:textId="77777777" w:rsidR="00603523" w:rsidRDefault="00B3202A">
      <w:pPr>
        <w:spacing w:line="248" w:lineRule="auto"/>
        <w:ind w:left="718" w:right="1166"/>
        <w:jc w:val="left"/>
      </w:pPr>
      <w:r>
        <w:rPr>
          <w:sz w:val="20"/>
        </w:rPr>
        <w:t xml:space="preserve">Ogólne zasady obmiaru robót podano w ST B-00.00.00 „Wymagania ogólne” pkt 7. </w:t>
      </w:r>
    </w:p>
    <w:p w14:paraId="6441E0EF" w14:textId="77777777" w:rsidR="00603523" w:rsidRDefault="00B3202A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4E5F1F1E" w14:textId="77777777" w:rsidR="00603523" w:rsidRDefault="00B3202A">
      <w:pPr>
        <w:pStyle w:val="Nagwek1"/>
        <w:ind w:left="207" w:right="0" w:hanging="222"/>
      </w:pPr>
      <w:r>
        <w:t xml:space="preserve">Odbiór robót </w:t>
      </w:r>
    </w:p>
    <w:p w14:paraId="3239AA20" w14:textId="77777777" w:rsidR="00603523" w:rsidRDefault="00B3202A">
      <w:pPr>
        <w:tabs>
          <w:tab w:val="center" w:pos="812"/>
        </w:tabs>
        <w:spacing w:after="53" w:line="248" w:lineRule="auto"/>
        <w:ind w:left="-15" w:right="0" w:firstLine="0"/>
        <w:jc w:val="left"/>
      </w:pPr>
      <w:r>
        <w:t xml:space="preserve">8.1 </w:t>
      </w:r>
      <w:r>
        <w:tab/>
        <w:t xml:space="preserve">Tynki </w:t>
      </w:r>
    </w:p>
    <w:p w14:paraId="69405A80" w14:textId="77777777" w:rsidR="00603523" w:rsidRDefault="00B3202A">
      <w:pPr>
        <w:ind w:left="-5" w:right="0"/>
      </w:pPr>
      <w:r>
        <w:t xml:space="preserve">8.1.1. Ukształtowanie powierzchni, krawędzie, przecięcia powierzchni oraz kąty dwu-ścienne powinny być zgodne z dokumentacją projektową. </w:t>
      </w:r>
    </w:p>
    <w:p w14:paraId="64DCC846" w14:textId="77777777" w:rsidR="00603523" w:rsidRDefault="00B3202A">
      <w:pPr>
        <w:ind w:left="-5" w:right="0"/>
      </w:pPr>
      <w:r>
        <w:t xml:space="preserve">8.1.2. Dopuszczalne odchylenia powierzchni tynku od płaszczyzny i odchylenie krawędzi od linii prostej nie mogą być większe niż 3 mm i w liczbie nie większej niż 3 na całej długości kontrolnej dwumetrowej łaty. </w:t>
      </w:r>
    </w:p>
    <w:p w14:paraId="04FC153A" w14:textId="77777777" w:rsidR="00603523" w:rsidRDefault="00B3202A">
      <w:pPr>
        <w:ind w:left="-5" w:right="0"/>
      </w:pPr>
      <w:r>
        <w:t xml:space="preserve">Odchylenie powierzchni i krawędzi od kierunku: </w:t>
      </w:r>
    </w:p>
    <w:p w14:paraId="55C705D8" w14:textId="77777777" w:rsidR="00603523" w:rsidRDefault="00B3202A">
      <w:pPr>
        <w:numPr>
          <w:ilvl w:val="0"/>
          <w:numId w:val="11"/>
        </w:numPr>
        <w:ind w:right="0" w:hanging="360"/>
      </w:pPr>
      <w:r>
        <w:t xml:space="preserve">pionowego - nie mogą być większe niż 2 mm na 1 </w:t>
      </w:r>
      <w:proofErr w:type="spellStart"/>
      <w:r>
        <w:t>mb</w:t>
      </w:r>
      <w:proofErr w:type="spellEnd"/>
      <w:r>
        <w:t xml:space="preserve"> i ogółem nie więcej niż 4 mm w pomieszczeniu, </w:t>
      </w:r>
    </w:p>
    <w:p w14:paraId="4F381D03" w14:textId="77777777" w:rsidR="00603523" w:rsidRDefault="00B3202A">
      <w:pPr>
        <w:numPr>
          <w:ilvl w:val="0"/>
          <w:numId w:val="11"/>
        </w:numPr>
        <w:ind w:right="0" w:hanging="360"/>
      </w:pPr>
      <w:r>
        <w:t xml:space="preserve">poziomego — nie mogą być większe niż 3 mm na 1 </w:t>
      </w:r>
      <w:proofErr w:type="spellStart"/>
      <w:r>
        <w:t>mb</w:t>
      </w:r>
      <w:proofErr w:type="spellEnd"/>
      <w:r>
        <w:t xml:space="preserve"> i ogółem nie więcej niż 6 mm na całej powierzchni między przegrodami pionowymi (ścianami, belkami itp.). </w:t>
      </w:r>
    </w:p>
    <w:p w14:paraId="36BDEB5C" w14:textId="77777777" w:rsidR="00603523" w:rsidRDefault="00B3202A">
      <w:pPr>
        <w:ind w:left="-5" w:right="0"/>
      </w:pPr>
      <w:r>
        <w:t xml:space="preserve">8.1.3. Niedopuszczalne są następujące wady: </w:t>
      </w:r>
    </w:p>
    <w:p w14:paraId="2EFAF826" w14:textId="77777777" w:rsidR="00603523" w:rsidRDefault="00B3202A">
      <w:pPr>
        <w:numPr>
          <w:ilvl w:val="0"/>
          <w:numId w:val="11"/>
        </w:numPr>
        <w:ind w:right="0" w:hanging="360"/>
      </w:pPr>
      <w:r>
        <w:t xml:space="preserve">wykwity w postaci nalotów roztworów soli wykrystalizowanych na powierzchni tynków przenikających z podłoża, pilśni itp., </w:t>
      </w:r>
    </w:p>
    <w:p w14:paraId="6D0E8778" w14:textId="77777777" w:rsidR="00603523" w:rsidRDefault="00B3202A">
      <w:pPr>
        <w:numPr>
          <w:ilvl w:val="0"/>
          <w:numId w:val="11"/>
        </w:numPr>
        <w:ind w:right="0" w:hanging="360"/>
      </w:pPr>
      <w:r>
        <w:t xml:space="preserve">trwałe ślady zacieków na powierzchni, odstawanie, odparzenia i pęcherze wskutek niedostatecznej przyczepności tynku do podłoża. </w:t>
      </w:r>
    </w:p>
    <w:p w14:paraId="616FF33D" w14:textId="77777777" w:rsidR="00603523" w:rsidRDefault="00B3202A">
      <w:pPr>
        <w:ind w:left="-5" w:right="0"/>
      </w:pPr>
      <w:r>
        <w:t xml:space="preserve">8.1.4. Odbiór gotowych tynków powinien być potwierdzony protokołem, który powinien zawierać: </w:t>
      </w:r>
    </w:p>
    <w:p w14:paraId="1ED353B0" w14:textId="77777777" w:rsidR="00603523" w:rsidRDefault="00B3202A">
      <w:pPr>
        <w:numPr>
          <w:ilvl w:val="0"/>
          <w:numId w:val="11"/>
        </w:numPr>
        <w:ind w:right="0" w:hanging="360"/>
      </w:pPr>
      <w:r>
        <w:t xml:space="preserve">ocenę wyników badań, </w:t>
      </w:r>
    </w:p>
    <w:p w14:paraId="2C3E4953" w14:textId="77777777" w:rsidR="00603523" w:rsidRDefault="00B3202A">
      <w:pPr>
        <w:numPr>
          <w:ilvl w:val="0"/>
          <w:numId w:val="11"/>
        </w:numPr>
        <w:ind w:right="0" w:hanging="360"/>
      </w:pPr>
      <w:r>
        <w:t xml:space="preserve">wykaz wad i usterek ze wskazaniem możliwości ich usunięcia, </w:t>
      </w:r>
      <w:r>
        <w:rPr>
          <w:sz w:val="24"/>
        </w:rPr>
        <w:t xml:space="preserve"> </w:t>
      </w:r>
      <w:r>
        <w:t>stwierdzenia zgodności lub niezgodności wykonania z zamówieniem</w:t>
      </w:r>
      <w:r>
        <w:rPr>
          <w:sz w:val="24"/>
        </w:rPr>
        <w:t xml:space="preserve">. </w:t>
      </w:r>
    </w:p>
    <w:p w14:paraId="6C8FCC71" w14:textId="77777777" w:rsidR="00603523" w:rsidRDefault="00B3202A">
      <w:pPr>
        <w:spacing w:after="361" w:line="259" w:lineRule="auto"/>
        <w:ind w:left="0" w:right="0" w:firstLine="0"/>
        <w:jc w:val="left"/>
      </w:pPr>
      <w:r>
        <w:rPr>
          <w:sz w:val="10"/>
        </w:rPr>
        <w:t xml:space="preserve"> </w:t>
      </w:r>
    </w:p>
    <w:p w14:paraId="63A2FC57" w14:textId="77777777" w:rsidR="00603523" w:rsidRDefault="00B3202A">
      <w:pPr>
        <w:tabs>
          <w:tab w:val="center" w:pos="1003"/>
        </w:tabs>
        <w:spacing w:after="53" w:line="248" w:lineRule="auto"/>
        <w:ind w:left="-15" w:right="0" w:firstLine="0"/>
        <w:jc w:val="left"/>
      </w:pPr>
      <w:r>
        <w:t xml:space="preserve">8.2 </w:t>
      </w:r>
      <w:r>
        <w:tab/>
        <w:t xml:space="preserve">Okładziny </w:t>
      </w:r>
    </w:p>
    <w:p w14:paraId="7EB78804" w14:textId="77777777" w:rsidR="00603523" w:rsidRDefault="00B3202A">
      <w:pPr>
        <w:numPr>
          <w:ilvl w:val="2"/>
          <w:numId w:val="12"/>
        </w:numPr>
        <w:ind w:right="0" w:hanging="708"/>
      </w:pPr>
      <w:r>
        <w:t xml:space="preserve">Odbiór materiałów i robót powinien obejmować zgodności z dokumentacją projektową oraz sprawdzenie właściwości technicznych tych materiałów z wystawionymi atestami wytwórcy. W przypadku zastrzeżeń co do zgodności materiału z zaświadczeniem o jakości wystawionym przez producenta - powinien być on zbadany laboratoryjnie. </w:t>
      </w:r>
    </w:p>
    <w:p w14:paraId="61EA0FAA" w14:textId="77777777" w:rsidR="00603523" w:rsidRDefault="00B3202A">
      <w:pPr>
        <w:numPr>
          <w:ilvl w:val="2"/>
          <w:numId w:val="12"/>
        </w:numPr>
        <w:ind w:right="0" w:hanging="708"/>
      </w:pPr>
      <w:r>
        <w:t xml:space="preserve">Nie dopuszcza się stosowania do robót materiałów, których właściwości nie odpowiadają wymaganiom technicznym. </w:t>
      </w:r>
    </w:p>
    <w:p w14:paraId="6B67E3AB" w14:textId="77777777" w:rsidR="00603523" w:rsidRDefault="00B3202A">
      <w:pPr>
        <w:ind w:left="-5" w:right="0"/>
      </w:pPr>
      <w:r>
        <w:t xml:space="preserve">Nie należy stosować również materiałów przeterminowanych (po okresie gwarancyjnym). </w:t>
      </w:r>
    </w:p>
    <w:p w14:paraId="0B95FB14" w14:textId="77777777" w:rsidR="00603523" w:rsidRDefault="00B3202A">
      <w:pPr>
        <w:numPr>
          <w:ilvl w:val="2"/>
          <w:numId w:val="12"/>
        </w:numPr>
        <w:ind w:right="0" w:hanging="708"/>
      </w:pPr>
      <w:r>
        <w:t xml:space="preserve">Wyniki odbiorów materiałów i wyrobów powinny być każdorazowo wpisywane do dziennika budowy. </w:t>
      </w:r>
    </w:p>
    <w:p w14:paraId="13CDEDBC" w14:textId="77777777" w:rsidR="00603523" w:rsidRDefault="00B3202A">
      <w:pPr>
        <w:numPr>
          <w:ilvl w:val="2"/>
          <w:numId w:val="12"/>
        </w:numPr>
        <w:ind w:right="0" w:hanging="708"/>
      </w:pPr>
      <w:r>
        <w:t xml:space="preserve">Odbiór powinien obejmować: </w:t>
      </w:r>
    </w:p>
    <w:p w14:paraId="5E25F300" w14:textId="77777777" w:rsidR="00603523" w:rsidRDefault="00B3202A">
      <w:pPr>
        <w:numPr>
          <w:ilvl w:val="0"/>
          <w:numId w:val="11"/>
        </w:numPr>
        <w:ind w:right="0" w:hanging="360"/>
      </w:pPr>
      <w:r>
        <w:t xml:space="preserve">sprawdzenie wyglądu zewnętrznego; badanie należy wykonać przez ocenę wzrokową, </w:t>
      </w:r>
    </w:p>
    <w:p w14:paraId="70E83F8F" w14:textId="77777777" w:rsidR="00603523" w:rsidRDefault="00B3202A">
      <w:pPr>
        <w:numPr>
          <w:ilvl w:val="0"/>
          <w:numId w:val="11"/>
        </w:numPr>
        <w:ind w:right="0" w:hanging="360"/>
      </w:pPr>
      <w:r>
        <w:t xml:space="preserve">sprawdzenie prawidłowości ukształtowania powierzchni posadzki; badanie należy wykonać przez ocenę wzrokową, </w:t>
      </w:r>
    </w:p>
    <w:p w14:paraId="18DB34C2" w14:textId="77777777" w:rsidR="00603523" w:rsidRDefault="00B3202A">
      <w:pPr>
        <w:numPr>
          <w:ilvl w:val="0"/>
          <w:numId w:val="11"/>
        </w:numPr>
        <w:ind w:right="0" w:hanging="360"/>
      </w:pPr>
      <w:r>
        <w:t xml:space="preserve">sprawdzenie grubości posadzki cementowej lub z lastryka należy przeprowadzić na podstawie wyników pomiarów dokonanych w czasie wykonywania posadzki. </w:t>
      </w:r>
    </w:p>
    <w:p w14:paraId="2C83A7DB" w14:textId="77777777" w:rsidR="00603523" w:rsidRDefault="00B3202A">
      <w:pPr>
        <w:numPr>
          <w:ilvl w:val="0"/>
          <w:numId w:val="11"/>
        </w:numPr>
        <w:ind w:right="0" w:hanging="360"/>
      </w:pPr>
      <w:r>
        <w:t xml:space="preserve">sprawdzenie prawidłowości wykonania styków materiałów posadzkowych; badania prostoliniowości należy wykonać za pomocą naciągniętego drutu i pomiaru odchyleń z dokładnością 1 mm, a szerokości spoin - za pomocą szczelinomierza lub suwmiarki. </w:t>
      </w:r>
    </w:p>
    <w:p w14:paraId="51CB4AEF" w14:textId="77777777" w:rsidR="00603523" w:rsidRDefault="00B3202A">
      <w:pPr>
        <w:numPr>
          <w:ilvl w:val="0"/>
          <w:numId w:val="11"/>
        </w:numPr>
        <w:ind w:right="0" w:hanging="360"/>
      </w:pPr>
      <w:r>
        <w:t xml:space="preserve">sprawdzenie prawidłowości wykonania cokołów lub listew podłogowych; badanie należy wykonać przez ocenę wzrokową, </w:t>
      </w:r>
    </w:p>
    <w:p w14:paraId="7F068C83" w14:textId="77777777" w:rsidR="00603523" w:rsidRDefault="00B3202A">
      <w:pPr>
        <w:ind w:left="-5" w:right="0"/>
      </w:pPr>
      <w:r>
        <w:lastRenderedPageBreak/>
        <w:t xml:space="preserve">Wszystkie roboty objęte niniejszą specyfikacją podlegają zasadom odbioru robót zanikających i odbioru końcowego wg zasad podanych powyżej. </w:t>
      </w:r>
    </w:p>
    <w:p w14:paraId="394967B0" w14:textId="77777777" w:rsidR="00603523" w:rsidRDefault="00B3202A">
      <w:pPr>
        <w:spacing w:line="248" w:lineRule="auto"/>
        <w:ind w:left="-5" w:right="1166"/>
        <w:jc w:val="left"/>
      </w:pPr>
      <w:r>
        <w:rPr>
          <w:sz w:val="20"/>
        </w:rPr>
        <w:t xml:space="preserve">Ogólne zasady odbioru robót podano w ST B-00.00.00 „Wymagania ogólne” pkt 8. </w:t>
      </w:r>
    </w:p>
    <w:p w14:paraId="501BAC92" w14:textId="77777777" w:rsidR="00603523" w:rsidRDefault="00B3202A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50B82A84" w14:textId="77777777" w:rsidR="00603523" w:rsidRDefault="00B3202A">
      <w:pPr>
        <w:pStyle w:val="Nagwek1"/>
        <w:spacing w:after="0"/>
        <w:ind w:left="207" w:right="0" w:hanging="222"/>
      </w:pPr>
      <w:r>
        <w:t xml:space="preserve">Podstawa płatności </w:t>
      </w:r>
    </w:p>
    <w:p w14:paraId="4443DCC0" w14:textId="77777777" w:rsidR="00603523" w:rsidRDefault="00B3202A">
      <w:pPr>
        <w:ind w:left="-5" w:right="0"/>
      </w:pPr>
      <w:r>
        <w:t>Podstawą do płatności jest wykonana i odebrana ilość m</w:t>
      </w:r>
      <w:r>
        <w:rPr>
          <w:vertAlign w:val="superscript"/>
        </w:rPr>
        <w:t>2</w:t>
      </w:r>
      <w:r>
        <w:t xml:space="preserve"> powierzchni tynku według ceny jednostkowej, która obejmuje: </w:t>
      </w:r>
    </w:p>
    <w:p w14:paraId="7A788092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Przygotowanie stanowiska roboczego </w:t>
      </w:r>
    </w:p>
    <w:p w14:paraId="7BE96489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Przygotowanie zaprawy </w:t>
      </w:r>
    </w:p>
    <w:p w14:paraId="43C2D394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Dostarczenie materiałów i sprzętu </w:t>
      </w:r>
    </w:p>
    <w:p w14:paraId="243BBFB1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Obsługę sprzętu nieposiadającego etatowej obsługi </w:t>
      </w:r>
    </w:p>
    <w:p w14:paraId="2335A47F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Ustawienie i rozbiórkę rusztowań przenośnych umożliwiających wykonanie robót na wysokości do 4 m </w:t>
      </w:r>
      <w:r>
        <w:t xml:space="preserve"> </w:t>
      </w:r>
      <w:r>
        <w:tab/>
        <w:t xml:space="preserve">Przygotowanie podłoża </w:t>
      </w:r>
    </w:p>
    <w:p w14:paraId="5BF462A5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Umocowanie i zdjęcie listew tynkarskich </w:t>
      </w:r>
    </w:p>
    <w:p w14:paraId="49792ADC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Osiatkowanie bruzd </w:t>
      </w:r>
    </w:p>
    <w:p w14:paraId="486E085F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Obsadzenie kratek wentylacyjnych i innych drobnych elementów </w:t>
      </w:r>
    </w:p>
    <w:p w14:paraId="4044052B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Wykonanie tynków </w:t>
      </w:r>
    </w:p>
    <w:p w14:paraId="0C87289A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Reperacja tynków po dziurach i hakach </w:t>
      </w:r>
      <w:r>
        <w:t xml:space="preserve"> Oczyszczenie miejsca pracy z resztek materiałów </w:t>
      </w:r>
      <w:r>
        <w:t xml:space="preserve"> Likwidację stanowiska roboczego. </w:t>
      </w:r>
    </w:p>
    <w:p w14:paraId="382D5797" w14:textId="77777777" w:rsidR="00603523" w:rsidRDefault="00B3202A">
      <w:pPr>
        <w:ind w:left="-5" w:right="0"/>
      </w:pPr>
      <w:r>
        <w:t xml:space="preserve">Licowanie ścian płytkami w m2: </w:t>
      </w:r>
    </w:p>
    <w:p w14:paraId="3E8605CF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Sortowanie płytek wg wymiarów i odcieni. </w:t>
      </w:r>
    </w:p>
    <w:p w14:paraId="3699BAC1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Przygotowanie masy klejącej. </w:t>
      </w:r>
    </w:p>
    <w:p w14:paraId="429E4ED0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Przycięcie i dopasowanie płytek. </w:t>
      </w:r>
    </w:p>
    <w:p w14:paraId="4E424D17" w14:textId="77777777" w:rsidR="00603523" w:rsidRDefault="00B3202A">
      <w:pPr>
        <w:numPr>
          <w:ilvl w:val="0"/>
          <w:numId w:val="13"/>
        </w:numPr>
        <w:ind w:right="0" w:hanging="360"/>
      </w:pPr>
      <w:r>
        <w:t xml:space="preserve">Ułożenie płytek  na zaprawie klejowej. </w:t>
      </w:r>
    </w:p>
    <w:p w14:paraId="609448CA" w14:textId="77777777" w:rsidR="00603523" w:rsidRDefault="00B3202A">
      <w:pPr>
        <w:numPr>
          <w:ilvl w:val="0"/>
          <w:numId w:val="13"/>
        </w:numPr>
        <w:ind w:right="0" w:hanging="360"/>
      </w:pPr>
      <w:proofErr w:type="spellStart"/>
      <w:r>
        <w:t>Ospoinowanie</w:t>
      </w:r>
      <w:proofErr w:type="spellEnd"/>
      <w:r>
        <w:t xml:space="preserve"> i oczyszczenie licowanych powierzchni. </w:t>
      </w:r>
    </w:p>
    <w:p w14:paraId="33B95AA1" w14:textId="77777777" w:rsidR="00603523" w:rsidRDefault="00B3202A">
      <w:pPr>
        <w:spacing w:line="248" w:lineRule="auto"/>
        <w:ind w:left="-5" w:right="1166"/>
        <w:jc w:val="left"/>
      </w:pPr>
      <w:r>
        <w:rPr>
          <w:sz w:val="20"/>
        </w:rPr>
        <w:t xml:space="preserve">Ogólne zasady podstaw płatności podano w ST B-00.00.00 „Wymagania ogólne” pkt 9. </w:t>
      </w:r>
    </w:p>
    <w:p w14:paraId="68D6A5E2" w14:textId="77777777" w:rsidR="00603523" w:rsidRDefault="00B3202A">
      <w:pPr>
        <w:spacing w:after="357" w:line="259" w:lineRule="auto"/>
        <w:ind w:left="0" w:right="0" w:firstLine="0"/>
        <w:jc w:val="left"/>
      </w:pPr>
      <w:r>
        <w:t xml:space="preserve"> </w:t>
      </w:r>
    </w:p>
    <w:p w14:paraId="0DA6AF50" w14:textId="77777777" w:rsidR="00603523" w:rsidRDefault="00B3202A">
      <w:pPr>
        <w:pStyle w:val="Nagwek1"/>
        <w:spacing w:after="0"/>
        <w:ind w:left="316" w:right="0" w:hanging="331"/>
      </w:pPr>
      <w:r>
        <w:t xml:space="preserve">Przepisy związane </w:t>
      </w:r>
    </w:p>
    <w:tbl>
      <w:tblPr>
        <w:tblStyle w:val="TableGrid"/>
        <w:tblW w:w="7690" w:type="dxa"/>
        <w:tblInd w:w="0" w:type="dxa"/>
        <w:tblCellMar>
          <w:top w:w="4" w:type="dxa"/>
        </w:tblCellMar>
        <w:tblLook w:val="04A0" w:firstRow="1" w:lastRow="0" w:firstColumn="1" w:lastColumn="0" w:noHBand="0" w:noVBand="1"/>
      </w:tblPr>
      <w:tblGrid>
        <w:gridCol w:w="360"/>
        <w:gridCol w:w="1763"/>
        <w:gridCol w:w="5567"/>
      </w:tblGrid>
      <w:tr w:rsidR="00603523" w14:paraId="3564B4E4" w14:textId="77777777">
        <w:trPr>
          <w:trHeight w:val="23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EA04C3B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 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769947CD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PN-85/B-04500 </w:t>
            </w: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14:paraId="7164718A" w14:textId="77777777" w:rsidR="00603523" w:rsidRDefault="00B3202A">
            <w:pPr>
              <w:spacing w:after="0" w:line="259" w:lineRule="auto"/>
              <w:ind w:left="2" w:right="0" w:firstLine="0"/>
            </w:pPr>
            <w:r>
              <w:t xml:space="preserve">Zaprawy budowlane. Badania cech fizycznych i wytrzymałościowych. </w:t>
            </w:r>
          </w:p>
        </w:tc>
      </w:tr>
      <w:tr w:rsidR="00603523" w14:paraId="2DF4D061" w14:textId="77777777">
        <w:trPr>
          <w:trHeight w:val="248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37C6F1C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 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07BF6EAD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PN-70/B-10100 </w:t>
            </w: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14:paraId="56058CBB" w14:textId="77777777" w:rsidR="00603523" w:rsidRDefault="00B3202A">
            <w:pPr>
              <w:spacing w:after="0" w:line="259" w:lineRule="auto"/>
              <w:ind w:left="2" w:right="0" w:firstLine="0"/>
              <w:jc w:val="left"/>
            </w:pPr>
            <w:r>
              <w:t xml:space="preserve">Roboty tynkowe. Tynki zwykłe. Wymagania i badania przy odbiorze. </w:t>
            </w:r>
          </w:p>
        </w:tc>
      </w:tr>
      <w:tr w:rsidR="00603523" w14:paraId="27359FD2" w14:textId="77777777">
        <w:trPr>
          <w:trHeight w:val="248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3EAE90A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 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05FAE945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PN-88/B-32250 </w:t>
            </w: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14:paraId="05D3BE3B" w14:textId="77777777" w:rsidR="00603523" w:rsidRDefault="00B3202A">
            <w:pPr>
              <w:spacing w:after="0" w:line="259" w:lineRule="auto"/>
              <w:ind w:left="2" w:right="0" w:firstLine="0"/>
              <w:jc w:val="left"/>
            </w:pPr>
            <w:r>
              <w:t xml:space="preserve">Materiały budowlane. Woda do betonów i zapraw. </w:t>
            </w:r>
          </w:p>
        </w:tc>
      </w:tr>
      <w:tr w:rsidR="00603523" w14:paraId="4104C65A" w14:textId="77777777">
        <w:trPr>
          <w:trHeight w:val="25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F411294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 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0E72A910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PN-B-30020:1999 </w:t>
            </w: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14:paraId="5FCC7080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Wapno. </w:t>
            </w:r>
          </w:p>
        </w:tc>
      </w:tr>
      <w:tr w:rsidR="00603523" w14:paraId="513720BA" w14:textId="77777777">
        <w:trPr>
          <w:trHeight w:val="25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3A3B17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 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27F9DDBD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PN-79/B-06711 </w:t>
            </w: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14:paraId="37BC6338" w14:textId="77777777" w:rsidR="00603523" w:rsidRDefault="00B3202A">
            <w:pPr>
              <w:spacing w:after="0" w:line="259" w:lineRule="auto"/>
              <w:ind w:left="2" w:right="0" w:firstLine="0"/>
              <w:jc w:val="left"/>
            </w:pPr>
            <w:r>
              <w:t xml:space="preserve">Kruszywa mineralne. Piaski do zapraw budowlanych. </w:t>
            </w:r>
          </w:p>
        </w:tc>
      </w:tr>
      <w:tr w:rsidR="00603523" w14:paraId="38A6F755" w14:textId="77777777">
        <w:trPr>
          <w:trHeight w:val="25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AEF610D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 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5C6B15A0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PN-90/B-14501 </w:t>
            </w: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14:paraId="1329762A" w14:textId="77777777" w:rsidR="00603523" w:rsidRDefault="00B3202A">
            <w:pPr>
              <w:spacing w:after="0" w:line="259" w:lineRule="auto"/>
              <w:ind w:left="2" w:right="0" w:firstLine="0"/>
              <w:jc w:val="left"/>
            </w:pPr>
            <w:r>
              <w:t xml:space="preserve">Zaprawy budowlane zwykłe. </w:t>
            </w:r>
          </w:p>
        </w:tc>
      </w:tr>
      <w:tr w:rsidR="00603523" w14:paraId="49E8D02D" w14:textId="77777777">
        <w:trPr>
          <w:trHeight w:val="23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86B5C0E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 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49B77FAB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PN-B-19701:1997 </w:t>
            </w: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14:paraId="1FA9A342" w14:textId="77777777" w:rsidR="00603523" w:rsidRDefault="00B3202A">
            <w:pPr>
              <w:spacing w:after="0" w:line="259" w:lineRule="auto"/>
              <w:ind w:left="0" w:right="0" w:firstLine="0"/>
              <w:jc w:val="left"/>
            </w:pPr>
            <w:r>
              <w:t xml:space="preserve">Cementy powszechnego użytku. </w:t>
            </w:r>
          </w:p>
        </w:tc>
      </w:tr>
    </w:tbl>
    <w:p w14:paraId="038726D8" w14:textId="77777777" w:rsidR="00603523" w:rsidRDefault="00B3202A">
      <w:pPr>
        <w:numPr>
          <w:ilvl w:val="0"/>
          <w:numId w:val="14"/>
        </w:numPr>
        <w:ind w:right="0" w:hanging="360"/>
      </w:pPr>
      <w:r>
        <w:t xml:space="preserve">PN-EN 12004:2002 Kleje do płytek. Definicje i wymagania techniczne </w:t>
      </w:r>
    </w:p>
    <w:p w14:paraId="72E9CD6F" w14:textId="77777777" w:rsidR="00603523" w:rsidRDefault="00B3202A">
      <w:pPr>
        <w:numPr>
          <w:ilvl w:val="0"/>
          <w:numId w:val="14"/>
        </w:numPr>
        <w:ind w:right="0" w:hanging="360"/>
      </w:pPr>
      <w:r>
        <w:t xml:space="preserve">PN-EN 87:1994 </w:t>
      </w:r>
      <w:r>
        <w:tab/>
        <w:t xml:space="preserve">Płyty i płytki ceramiczne ścienne i podłogowe. Definicje, klasyfikacja, właściwości i    </w:t>
      </w:r>
      <w:r>
        <w:tab/>
        <w:t xml:space="preserve"> </w:t>
      </w:r>
      <w:r>
        <w:tab/>
        <w:t xml:space="preserve"> </w:t>
      </w:r>
      <w:r>
        <w:tab/>
        <w:t xml:space="preserve">znakowanie </w:t>
      </w:r>
    </w:p>
    <w:p w14:paraId="0E7B1888" w14:textId="77777777" w:rsidR="00603523" w:rsidRDefault="00B3202A">
      <w:pPr>
        <w:numPr>
          <w:ilvl w:val="0"/>
          <w:numId w:val="14"/>
        </w:numPr>
        <w:spacing w:after="4" w:line="254" w:lineRule="auto"/>
        <w:ind w:right="0" w:hanging="360"/>
      </w:pPr>
      <w:r>
        <w:t xml:space="preserve">PN-ISO 130006:2001 Płytki i płyty ceramiczne. Definicje, klasyfikacja, właściwości i znakowanie </w:t>
      </w:r>
      <w:r>
        <w:t xml:space="preserve"> </w:t>
      </w:r>
      <w:r>
        <w:tab/>
        <w:t xml:space="preserve">PN-63/B-10145 </w:t>
      </w:r>
      <w:r>
        <w:tab/>
        <w:t xml:space="preserve">Posadzki z płytek kamionkowych (terakotowych), klinkierowych i lastrykowych.    </w:t>
      </w:r>
      <w:r>
        <w:tab/>
        <w:t xml:space="preserve"> </w:t>
      </w:r>
      <w:r>
        <w:tab/>
        <w:t xml:space="preserve"> </w:t>
      </w:r>
      <w:r>
        <w:tab/>
        <w:t xml:space="preserve">Wymagania i badania techniczne przy odbiorze </w:t>
      </w:r>
    </w:p>
    <w:p w14:paraId="2368E0F7" w14:textId="77777777" w:rsidR="00603523" w:rsidRDefault="00B3202A">
      <w:pPr>
        <w:numPr>
          <w:ilvl w:val="0"/>
          <w:numId w:val="14"/>
        </w:numPr>
        <w:ind w:right="0" w:hanging="360"/>
      </w:pPr>
      <w:r>
        <w:t xml:space="preserve">PN-75/B-10121 </w:t>
      </w:r>
      <w:r>
        <w:tab/>
        <w:t xml:space="preserve">Okładziny z płytek ściennych ceramicznych szkliwionych. Wymagania i badania przy    </w:t>
      </w:r>
      <w:r>
        <w:tab/>
        <w:t xml:space="preserve"> </w:t>
      </w:r>
      <w:r>
        <w:tab/>
        <w:t xml:space="preserve"> </w:t>
      </w:r>
      <w:r>
        <w:tab/>
        <w:t xml:space="preserve">odbiorze. </w:t>
      </w:r>
    </w:p>
    <w:p w14:paraId="098B291E" w14:textId="77777777" w:rsidR="00603523" w:rsidRDefault="00B3202A">
      <w:pPr>
        <w:numPr>
          <w:ilvl w:val="0"/>
          <w:numId w:val="14"/>
        </w:numPr>
        <w:ind w:right="0" w:hanging="360"/>
      </w:pPr>
      <w:r>
        <w:t xml:space="preserve">PN-EN 13888:2004 Zaprawy do spoinowania płytek. Definicje i wymagania techniczne. </w:t>
      </w:r>
    </w:p>
    <w:p w14:paraId="3AB51F04" w14:textId="77777777" w:rsidR="00603523" w:rsidRDefault="00B3202A">
      <w:pPr>
        <w:numPr>
          <w:ilvl w:val="0"/>
          <w:numId w:val="14"/>
        </w:numPr>
        <w:ind w:right="0" w:hanging="360"/>
      </w:pPr>
      <w:r>
        <w:t>Warunki techniczne wykonania i odbioru robót budowlano-montażowych tom I – Budownictwo ogólne część 4.</w:t>
      </w:r>
      <w:r>
        <w:rPr>
          <w:sz w:val="24"/>
        </w:rPr>
        <w:t xml:space="preserve"> </w:t>
      </w:r>
    </w:p>
    <w:sectPr w:rsidR="00603523">
      <w:footerReference w:type="even" r:id="rId8"/>
      <w:footerReference w:type="default" r:id="rId9"/>
      <w:footerReference w:type="first" r:id="rId10"/>
      <w:pgSz w:w="11906" w:h="16838"/>
      <w:pgMar w:top="1289" w:right="1413" w:bottom="1300" w:left="1560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27CB6D" w14:textId="77777777" w:rsidR="0017456C" w:rsidRDefault="0017456C">
      <w:pPr>
        <w:spacing w:after="0" w:line="240" w:lineRule="auto"/>
      </w:pPr>
      <w:r>
        <w:separator/>
      </w:r>
    </w:p>
  </w:endnote>
  <w:endnote w:type="continuationSeparator" w:id="0">
    <w:p w14:paraId="359872D1" w14:textId="77777777" w:rsidR="0017456C" w:rsidRDefault="00174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F77D6" w14:textId="77777777" w:rsidR="00603523" w:rsidRDefault="00B3202A">
    <w:pPr>
      <w:tabs>
        <w:tab w:val="center" w:pos="4284"/>
        <w:tab w:val="right" w:pos="893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t xml:space="preserve">Specyfikacja techniczna B-09.01.00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5716C" w14:textId="77777777" w:rsidR="00603523" w:rsidRDefault="00B3202A">
    <w:pPr>
      <w:tabs>
        <w:tab w:val="center" w:pos="4284"/>
        <w:tab w:val="right" w:pos="893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t xml:space="preserve">Specyfikacja techniczna B-09.01.00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438E6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0EDE6D" w14:textId="77777777" w:rsidR="00603523" w:rsidRDefault="00B3202A">
    <w:pPr>
      <w:tabs>
        <w:tab w:val="center" w:pos="4284"/>
        <w:tab w:val="right" w:pos="893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t xml:space="preserve">Specyfikacja techniczna B-09.01.00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6B5601" w14:textId="77777777" w:rsidR="0017456C" w:rsidRDefault="0017456C">
      <w:pPr>
        <w:spacing w:after="0" w:line="240" w:lineRule="auto"/>
      </w:pPr>
      <w:r>
        <w:separator/>
      </w:r>
    </w:p>
  </w:footnote>
  <w:footnote w:type="continuationSeparator" w:id="0">
    <w:p w14:paraId="26C382E5" w14:textId="77777777" w:rsidR="0017456C" w:rsidRDefault="001745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334F6"/>
    <w:multiLevelType w:val="hybridMultilevel"/>
    <w:tmpl w:val="037CF3AA"/>
    <w:lvl w:ilvl="0" w:tplc="49FCA020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A8A6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5A73F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22BF8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3670A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D8C85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F670C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28A73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B48DD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33F6524"/>
    <w:multiLevelType w:val="multilevel"/>
    <w:tmpl w:val="E95E81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2">
    <w:nsid w:val="26467285"/>
    <w:multiLevelType w:val="hybridMultilevel"/>
    <w:tmpl w:val="3C806D46"/>
    <w:lvl w:ilvl="0" w:tplc="9AE83AA4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4A3B4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00F72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5CDAE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E09E2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18B14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4665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E236F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70B67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6E72A84"/>
    <w:multiLevelType w:val="hybridMultilevel"/>
    <w:tmpl w:val="9A066E96"/>
    <w:lvl w:ilvl="0" w:tplc="14183D6C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16F71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4C782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C493F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8E557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FEEDD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6E127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F684D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56510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C7828E1"/>
    <w:multiLevelType w:val="hybridMultilevel"/>
    <w:tmpl w:val="DD32488A"/>
    <w:lvl w:ilvl="0" w:tplc="643E24A6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3CE96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26D34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B43B1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FE58C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207CC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16D4C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B06C5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12BBE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D9315DB"/>
    <w:multiLevelType w:val="hybridMultilevel"/>
    <w:tmpl w:val="29BEBD12"/>
    <w:lvl w:ilvl="0" w:tplc="D9DC5354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FC6BA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62F4C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8647D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1280D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ECB8D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B6862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B408A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A4785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E0B14D0"/>
    <w:multiLevelType w:val="multilevel"/>
    <w:tmpl w:val="42B8FCD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F4A7437"/>
    <w:multiLevelType w:val="multilevel"/>
    <w:tmpl w:val="6AAE0566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1BB1BCD"/>
    <w:multiLevelType w:val="hybridMultilevel"/>
    <w:tmpl w:val="8408CFD6"/>
    <w:lvl w:ilvl="0" w:tplc="D566381E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28F6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A8A6D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C2A13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18EED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817C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4EE97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62E5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A24B9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C5C5B0F"/>
    <w:multiLevelType w:val="hybridMultilevel"/>
    <w:tmpl w:val="515A6096"/>
    <w:lvl w:ilvl="0" w:tplc="C128C21C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7E90C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38401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9EBC3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3AF79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080CA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505B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60863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48AA1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2881913"/>
    <w:multiLevelType w:val="multilevel"/>
    <w:tmpl w:val="4620862C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40B0FFC"/>
    <w:multiLevelType w:val="hybridMultilevel"/>
    <w:tmpl w:val="C534D5D0"/>
    <w:lvl w:ilvl="0" w:tplc="0BE4A126">
      <w:start w:val="1"/>
      <w:numFmt w:val="decimal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1215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9C74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669F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010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5882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F69D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EACF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B82D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A821649"/>
    <w:multiLevelType w:val="hybridMultilevel"/>
    <w:tmpl w:val="52B44CE0"/>
    <w:lvl w:ilvl="0" w:tplc="966E635A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44493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0455E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84E40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7C864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FE95F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209C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9E895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B4379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EBF3BBA"/>
    <w:multiLevelType w:val="hybridMultilevel"/>
    <w:tmpl w:val="24AE9126"/>
    <w:lvl w:ilvl="0" w:tplc="EEC6DD4C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42050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26B5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AEC97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D69ED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94F10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D657F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64CAB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7CFA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51820EB"/>
    <w:multiLevelType w:val="multilevel"/>
    <w:tmpl w:val="1B6C5B6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90A612B"/>
    <w:multiLevelType w:val="hybridMultilevel"/>
    <w:tmpl w:val="D55E1852"/>
    <w:lvl w:ilvl="0" w:tplc="80363E80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385DA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04576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644EC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1240A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90961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C855C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5455B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22C6A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9"/>
  </w:num>
  <w:num w:numId="6">
    <w:abstractNumId w:val="12"/>
  </w:num>
  <w:num w:numId="7">
    <w:abstractNumId w:val="6"/>
  </w:num>
  <w:num w:numId="8">
    <w:abstractNumId w:val="14"/>
  </w:num>
  <w:num w:numId="9">
    <w:abstractNumId w:val="5"/>
  </w:num>
  <w:num w:numId="10">
    <w:abstractNumId w:val="10"/>
  </w:num>
  <w:num w:numId="11">
    <w:abstractNumId w:val="8"/>
  </w:num>
  <w:num w:numId="12">
    <w:abstractNumId w:val="7"/>
  </w:num>
  <w:num w:numId="13">
    <w:abstractNumId w:val="13"/>
  </w:num>
  <w:num w:numId="14">
    <w:abstractNumId w:val="15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523"/>
    <w:rsid w:val="000756EB"/>
    <w:rsid w:val="0017456C"/>
    <w:rsid w:val="002133D6"/>
    <w:rsid w:val="00311A44"/>
    <w:rsid w:val="0040026F"/>
    <w:rsid w:val="00603523"/>
    <w:rsid w:val="0077298E"/>
    <w:rsid w:val="009C209A"/>
    <w:rsid w:val="00B26CB1"/>
    <w:rsid w:val="00B3202A"/>
    <w:rsid w:val="00B438E6"/>
    <w:rsid w:val="00BB6BB8"/>
    <w:rsid w:val="00C04BAE"/>
    <w:rsid w:val="00CB511C"/>
    <w:rsid w:val="00E94DA3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9E7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9" w:line="247" w:lineRule="auto"/>
      <w:ind w:left="10" w:right="3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5"/>
      </w:numPr>
      <w:spacing w:after="216"/>
      <w:ind w:left="10" w:right="4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729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9" w:line="247" w:lineRule="auto"/>
      <w:ind w:left="10" w:right="3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5"/>
      </w:numPr>
      <w:spacing w:after="216"/>
      <w:ind w:left="10" w:right="4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72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2732</Words>
  <Characters>16397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B-09.01.00 - Tynki i okBadziny</vt:lpstr>
    </vt:vector>
  </TitlesOfParts>
  <Company/>
  <LinksUpToDate>false</LinksUpToDate>
  <CharactersWithSpaces>19091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B-09.01.00 - Tynki i okBadziny</dc:title>
  <dc:subject/>
  <dc:creator>HP</dc:creator>
  <cp:keywords/>
  <cp:lastModifiedBy>Sylwester Kopeć</cp:lastModifiedBy>
  <cp:revision>12</cp:revision>
  <dcterms:created xsi:type="dcterms:W3CDTF">2023-11-30T19:09:00Z</dcterms:created>
  <dcterms:modified xsi:type="dcterms:W3CDTF">2024-05-15T06:32:00Z</dcterms:modified>
</cp:coreProperties>
</file>