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BC590" w14:textId="77777777" w:rsidR="00E06FD4" w:rsidRPr="002F35F1" w:rsidRDefault="00AB55C5">
      <w:pPr>
        <w:spacing w:after="0" w:line="259" w:lineRule="auto"/>
        <w:ind w:left="0" w:right="7" w:firstLine="0"/>
        <w:jc w:val="center"/>
        <w:rPr>
          <w:b/>
          <w:bCs/>
        </w:rPr>
      </w:pPr>
      <w:r w:rsidRPr="002F35F1">
        <w:rPr>
          <w:b/>
          <w:bCs/>
        </w:rPr>
        <w:t xml:space="preserve">SPECYFIKACJA TECHNICZNA </w:t>
      </w:r>
    </w:p>
    <w:p w14:paraId="7EA59ADE" w14:textId="232F337C" w:rsidR="00E06FD4" w:rsidRPr="002F35F1" w:rsidRDefault="00AB55C5" w:rsidP="002F35F1">
      <w:pPr>
        <w:spacing w:after="0" w:line="259" w:lineRule="auto"/>
        <w:ind w:left="0" w:right="4" w:firstLine="0"/>
        <w:jc w:val="center"/>
        <w:rPr>
          <w:b/>
          <w:bCs/>
        </w:rPr>
      </w:pPr>
      <w:r w:rsidRPr="002F35F1">
        <w:rPr>
          <w:b/>
          <w:bCs/>
        </w:rPr>
        <w:t>BRAM</w:t>
      </w:r>
      <w:r w:rsidR="009125FB">
        <w:rPr>
          <w:b/>
          <w:bCs/>
        </w:rPr>
        <w:t>A ZEWNĘTRZNA</w:t>
      </w:r>
      <w:r w:rsidRPr="002F35F1">
        <w:rPr>
          <w:b/>
          <w:bCs/>
        </w:rPr>
        <w:t xml:space="preserve"> </w:t>
      </w:r>
    </w:p>
    <w:p w14:paraId="3233343B" w14:textId="77777777" w:rsidR="00E06FD4" w:rsidRPr="002F35F1" w:rsidRDefault="00AB55C5">
      <w:pPr>
        <w:spacing w:after="14" w:line="259" w:lineRule="auto"/>
        <w:ind w:left="0" w:right="4" w:firstLine="0"/>
        <w:jc w:val="center"/>
        <w:rPr>
          <w:b/>
          <w:bCs/>
        </w:rPr>
      </w:pPr>
      <w:r w:rsidRPr="002F35F1">
        <w:rPr>
          <w:b/>
          <w:bCs/>
        </w:rPr>
        <w:t xml:space="preserve">B-08.03.00 </w:t>
      </w:r>
    </w:p>
    <w:p w14:paraId="2A8F15DE" w14:textId="7F4C2860" w:rsidR="00E06FD4" w:rsidRDefault="00AB55C5" w:rsidP="002F35F1">
      <w:pPr>
        <w:spacing w:after="0" w:line="259" w:lineRule="auto"/>
        <w:ind w:left="0" w:right="0" w:firstLine="0"/>
        <w:jc w:val="left"/>
      </w:pPr>
      <w:r>
        <w:t xml:space="preserve">  </w:t>
      </w:r>
    </w:p>
    <w:p w14:paraId="4E46A6E9" w14:textId="77777777" w:rsidR="00E06FD4" w:rsidRDefault="00AB55C5">
      <w:pPr>
        <w:pStyle w:val="Nagwek1"/>
        <w:spacing w:after="216"/>
        <w:ind w:left="207" w:right="0" w:hanging="222"/>
      </w:pPr>
      <w:r>
        <w:t xml:space="preserve">Przedmiot i zakres stosowania specyfikacji </w:t>
      </w:r>
    </w:p>
    <w:p w14:paraId="077E1A81" w14:textId="77777777" w:rsidR="00E06FD4" w:rsidRDefault="00AB55C5">
      <w:pPr>
        <w:tabs>
          <w:tab w:val="center" w:pos="1550"/>
        </w:tabs>
        <w:spacing w:after="39" w:line="259" w:lineRule="auto"/>
        <w:ind w:left="-15" w:right="0" w:firstLine="0"/>
        <w:jc w:val="left"/>
      </w:pPr>
      <w:r>
        <w:t xml:space="preserve">1.1 </w:t>
      </w:r>
      <w:r>
        <w:tab/>
        <w:t xml:space="preserve">Przedmiot specyfikacji </w:t>
      </w:r>
    </w:p>
    <w:p w14:paraId="1EC096A0" w14:textId="35061C4E" w:rsidR="003304D9" w:rsidRDefault="00AB55C5" w:rsidP="003304D9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>
        <w:t>Przedmiotem niniejszej szczegółowej specyfikacji technicznej (SST) są wymagania ogólne dotyczące wykonania i odbioru bram garażowych dla projektu pt.</w:t>
      </w:r>
      <w:r w:rsidR="002F35F1" w:rsidRPr="003241C4">
        <w:rPr>
          <w:kern w:val="0"/>
        </w:rPr>
        <w:t xml:space="preserve"> </w:t>
      </w:r>
      <w:r w:rsidR="003304D9">
        <w:rPr>
          <w:b/>
          <w:bCs/>
          <w:kern w:val="0"/>
        </w:rPr>
        <w:t>„</w:t>
      </w:r>
      <w:bookmarkStart w:id="0" w:name="_Hlk166143113"/>
      <w:r w:rsidR="00BA4D99" w:rsidRPr="00BA4D99">
        <w:rPr>
          <w:b/>
          <w:bCs/>
          <w:i/>
          <w:kern w:val="0"/>
        </w:rPr>
        <w:t xml:space="preserve">Remont budynku gospodarczego Nadleśnictwa Nowa Dęba nr </w:t>
      </w:r>
      <w:proofErr w:type="spellStart"/>
      <w:r w:rsidR="00BA4D99" w:rsidRPr="00BA4D99">
        <w:rPr>
          <w:b/>
          <w:bCs/>
          <w:i/>
          <w:kern w:val="0"/>
        </w:rPr>
        <w:t>inw</w:t>
      </w:r>
      <w:proofErr w:type="spellEnd"/>
      <w:r w:rsidR="00BA4D99" w:rsidRPr="00BA4D99">
        <w:rPr>
          <w:b/>
          <w:bCs/>
          <w:i/>
          <w:kern w:val="0"/>
        </w:rPr>
        <w:t xml:space="preserve">. 104/710, położonego w Nowej Dębie przy ulicy Wł. Sikorskiego </w:t>
      </w:r>
      <w:bookmarkEnd w:id="0"/>
      <w:r w:rsidR="00BA4D99">
        <w:rPr>
          <w:b/>
          <w:bCs/>
          <w:i/>
          <w:kern w:val="0"/>
        </w:rPr>
        <w:t>2.</w:t>
      </w:r>
    </w:p>
    <w:p w14:paraId="0BCB82E2" w14:textId="5D5F4440" w:rsidR="00E06FD4" w:rsidRDefault="00E06FD4" w:rsidP="003304D9">
      <w:pPr>
        <w:autoSpaceDE w:val="0"/>
        <w:autoSpaceDN w:val="0"/>
        <w:adjustRightInd w:val="0"/>
        <w:spacing w:after="0" w:line="240" w:lineRule="auto"/>
      </w:pPr>
    </w:p>
    <w:p w14:paraId="1968DE89" w14:textId="77777777" w:rsidR="00E06FD4" w:rsidRDefault="00AB55C5">
      <w:pPr>
        <w:tabs>
          <w:tab w:val="center" w:pos="1921"/>
        </w:tabs>
        <w:spacing w:after="39" w:line="259" w:lineRule="auto"/>
        <w:ind w:left="-15" w:right="0" w:firstLine="0"/>
        <w:jc w:val="left"/>
      </w:pPr>
      <w:r>
        <w:t xml:space="preserve">1.2 </w:t>
      </w:r>
      <w:r>
        <w:tab/>
        <w:t xml:space="preserve">Zakres stosowania specyfikacji </w:t>
      </w:r>
    </w:p>
    <w:p w14:paraId="672DFDB7" w14:textId="77777777" w:rsidR="00E06FD4" w:rsidRDefault="00AB55C5">
      <w:pPr>
        <w:ind w:left="-5" w:right="0"/>
      </w:pPr>
      <w:r>
        <w:t xml:space="preserve">Szczegółowa specyfikacja techniczna (SST) stosowana jest jako dokument przetargowy i kontraktowy przy zlecaniu i realizacji robót wymienionych w pkt. 1.1. </w:t>
      </w:r>
    </w:p>
    <w:p w14:paraId="6A6B4E6A" w14:textId="77777777" w:rsidR="00E06FD4" w:rsidRDefault="00AB55C5">
      <w:pPr>
        <w:spacing w:after="249"/>
        <w:ind w:left="-5" w:right="0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14:paraId="31AC18CB" w14:textId="77777777" w:rsidR="00E06FD4" w:rsidRDefault="00AB55C5">
      <w:pPr>
        <w:tabs>
          <w:tab w:val="center" w:pos="2080"/>
        </w:tabs>
        <w:spacing w:after="39" w:line="259" w:lineRule="auto"/>
        <w:ind w:left="-15" w:right="0" w:firstLine="0"/>
        <w:jc w:val="left"/>
      </w:pPr>
      <w:r>
        <w:t xml:space="preserve">1.3 </w:t>
      </w:r>
      <w:r>
        <w:tab/>
        <w:t xml:space="preserve">Zakres robót objętych specyfikacją </w:t>
      </w:r>
    </w:p>
    <w:p w14:paraId="323FE6E2" w14:textId="77777777" w:rsidR="00E06FD4" w:rsidRDefault="00AB55C5">
      <w:pPr>
        <w:spacing w:after="249"/>
        <w:ind w:left="-5" w:right="0"/>
      </w:pPr>
      <w:r>
        <w:t xml:space="preserve">Roboty, których dotyczy specyfikacja obejmują wszystkie czynności umożliwiające i mające na celu wykonanie i montaż bram garażowych objętych kontraktem. </w:t>
      </w:r>
    </w:p>
    <w:p w14:paraId="58893C59" w14:textId="77777777" w:rsidR="00E06FD4" w:rsidRDefault="00AB55C5">
      <w:pPr>
        <w:tabs>
          <w:tab w:val="center" w:pos="1605"/>
        </w:tabs>
        <w:spacing w:after="39" w:line="259" w:lineRule="auto"/>
        <w:ind w:left="-15" w:right="0" w:firstLine="0"/>
        <w:jc w:val="left"/>
      </w:pPr>
      <w:r>
        <w:t xml:space="preserve">1.4 </w:t>
      </w:r>
      <w:r>
        <w:tab/>
        <w:t xml:space="preserve">Określenia podstawowe </w:t>
      </w:r>
    </w:p>
    <w:p w14:paraId="23DD10C7" w14:textId="77777777" w:rsidR="00E06FD4" w:rsidRDefault="00AB55C5">
      <w:pPr>
        <w:spacing w:after="272"/>
        <w:ind w:left="-5" w:right="1166"/>
        <w:jc w:val="left"/>
      </w:pPr>
      <w:r>
        <w:t xml:space="preserve">Określenia podane w niniejszej SST są zgodne z obowiązującymi odpowiednimi normami. </w:t>
      </w:r>
      <w:r>
        <w:rPr>
          <w:sz w:val="20"/>
        </w:rPr>
        <w:t xml:space="preserve">Ogólne wymagania dotyczące robót podano w ST B-00.00.00 „Wymagania ogólne” pkt 1.4. </w:t>
      </w:r>
    </w:p>
    <w:p w14:paraId="72D97217" w14:textId="77777777" w:rsidR="00E06FD4" w:rsidRDefault="00AB55C5">
      <w:pPr>
        <w:tabs>
          <w:tab w:val="center" w:pos="2115"/>
        </w:tabs>
        <w:spacing w:after="39" w:line="259" w:lineRule="auto"/>
        <w:ind w:left="-15" w:right="0" w:firstLine="0"/>
        <w:jc w:val="left"/>
      </w:pPr>
      <w:r>
        <w:t xml:space="preserve">1.5 </w:t>
      </w:r>
      <w:r>
        <w:tab/>
        <w:t xml:space="preserve">Ogólne wymagania dotyczące robót </w:t>
      </w:r>
    </w:p>
    <w:p w14:paraId="1AFAC75B" w14:textId="77777777" w:rsidR="00E06FD4" w:rsidRDefault="00AB55C5">
      <w:pPr>
        <w:ind w:left="-5" w:right="0"/>
      </w:pPr>
      <w:r>
        <w:t xml:space="preserve">Wykonawca robót jest odpowiedzialny za jakość wykonania robót, ich zgodność z dokumentacją projektową, SST i poleceniami Inspektora nadzoru. </w:t>
      </w:r>
    </w:p>
    <w:p w14:paraId="21BEB039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wymagania dotyczące robót podano w ST B-00.00.00 „Wymagania ogólne” pkt 1.5. </w:t>
      </w:r>
    </w:p>
    <w:p w14:paraId="2B7B3D18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31E39903" w14:textId="77777777" w:rsidR="00E06FD4" w:rsidRDefault="00AB55C5">
      <w:pPr>
        <w:pStyle w:val="Nagwek1"/>
        <w:ind w:left="207" w:right="0" w:hanging="222"/>
      </w:pPr>
      <w:r>
        <w:t xml:space="preserve">Materiały </w:t>
      </w:r>
    </w:p>
    <w:p w14:paraId="27069688" w14:textId="1D202E7C" w:rsidR="0021499D" w:rsidRDefault="00BA4D99" w:rsidP="00700F69">
      <w:r>
        <w:t>Brama zewnętrzna: Brama BR - 3</w:t>
      </w:r>
      <w:r w:rsidR="00700F69" w:rsidRPr="00700F69">
        <w:t xml:space="preserve"> szt. </w:t>
      </w:r>
    </w:p>
    <w:p w14:paraId="4B7649DE" w14:textId="77777777" w:rsidR="0021499D" w:rsidRDefault="00700F69" w:rsidP="00700F69">
      <w:r w:rsidRPr="00700F69">
        <w:t xml:space="preserve">Szerokość 2690 mm Wysokość 2520 mm </w:t>
      </w:r>
    </w:p>
    <w:p w14:paraId="033C5365" w14:textId="0C204F97" w:rsidR="0021499D" w:rsidRDefault="00700F69" w:rsidP="00700F69">
      <w:r w:rsidRPr="00700F69">
        <w:t xml:space="preserve">Konstrukcja ze stalowych segmentów, ocieplona pianką PU Właściwości użytkowe: Oznakowanie CE wg DIN EN 13241-1 Płyta bramy: Segmenty stalowe ocieplane pianką PU - współczynnik przenikania ciepła </w:t>
      </w:r>
      <w:proofErr w:type="spellStart"/>
      <w:r w:rsidRPr="00700F69">
        <w:t>Umax</w:t>
      </w:r>
      <w:proofErr w:type="spellEnd"/>
      <w:r w:rsidRPr="00700F69">
        <w:t xml:space="preserve">&lt;1,3W/m2K, wykonane z ocynkowanej ogniowo blachy stalowej, z krańcowymi kątownikami stalowymi, wysokość segmentów bramy 625/750 mm lub 375/500 mm, z zewnątrz i wewnątrz zabezpieczenie przed przytrzaśnięciem palców. Uszczelka progowa, uszczelki między segmentowe i uszczelka nadproża z EPDM, grubość konstrukcji 42 mm. </w:t>
      </w:r>
      <w:bookmarkStart w:id="1" w:name="_GoBack"/>
      <w:bookmarkEnd w:id="1"/>
    </w:p>
    <w:p w14:paraId="6D85A197" w14:textId="3A950DB9" w:rsidR="0021499D" w:rsidRDefault="00700F69" w:rsidP="00700F69">
      <w:r w:rsidRPr="00700F69">
        <w:t xml:space="preserve">Powierzchnia: Stalowe segmenty z zewnątrz i wewnątrz zagruntowane farbą na bazie poliestru metodą </w:t>
      </w:r>
      <w:proofErr w:type="spellStart"/>
      <w:r w:rsidRPr="00700F69">
        <w:t>coil-coating</w:t>
      </w:r>
      <w:proofErr w:type="spellEnd"/>
      <w:r w:rsidRPr="00700F69">
        <w:t xml:space="preserve">, od wewnątrz i zewnątrz brama pokryta fakturą drewnopodobną w kolorze "dąb złoty". Bez przetłoczeń. Prowadzenie bramy: Ościeżnica kątowa wykonana z blachy stalowej ocynkowanej ogniowo, z bocznym zabezpieczeniem przed przytrzaśnięciem, przykręcaną bezpieczną szyną bieżną i boczną uszczelką z EPDM. Prowadzenie podwyższone/pionowe. Obsługa bramy: manualna (standardowo). </w:t>
      </w:r>
    </w:p>
    <w:p w14:paraId="5A5C1B64" w14:textId="5CCE32F4" w:rsidR="00700F69" w:rsidRDefault="00700F69" w:rsidP="00700F69">
      <w:r w:rsidRPr="00700F69">
        <w:t xml:space="preserve">Montaż: Prawidłowy montaż bramy w komplecie z okablowaniem, regulacją/kalibracją oraz próbnym uruchomieniem, do gotowej konstrukcji bazowej nadającej się do montażu bramy. Wskazówki: Posadzka w obszarze otworu bramowego musi być wykonana poziomo na całej </w:t>
      </w:r>
      <w:r w:rsidRPr="00700F69">
        <w:lastRenderedPageBreak/>
        <w:t>szerokości bramy. Posadzkę na zewnątrz bezpośrednio przed kurtyną bramy należy wykonać ze spadkiem w kierunku od bramy. Parametry w przypadku zastosowania bramy z napędem elektrycznym: Napęd elektryczny Prędkość otwierania min 0,25 m/s Brama wyposażona w uszczelkę dolną. Okres eksploatacji - Brama 50 000 cykli. Monitoring pracy /awarii Monitoring stanu otwarta/zamknięta</w:t>
      </w:r>
    </w:p>
    <w:p w14:paraId="4D61DE64" w14:textId="77777777" w:rsidR="00700F69" w:rsidRDefault="00700F69" w:rsidP="00700F69"/>
    <w:p w14:paraId="3B694704" w14:textId="77777777" w:rsidR="00700F69" w:rsidRPr="00700F69" w:rsidRDefault="00700F69" w:rsidP="00700F69"/>
    <w:p w14:paraId="7804013D" w14:textId="77777777" w:rsidR="00E06FD4" w:rsidRDefault="00AB55C5">
      <w:pPr>
        <w:pStyle w:val="Nagwek1"/>
        <w:ind w:left="207" w:right="0" w:hanging="222"/>
      </w:pPr>
      <w:r>
        <w:t xml:space="preserve">Sprzęt </w:t>
      </w:r>
    </w:p>
    <w:p w14:paraId="4CB0669D" w14:textId="77777777" w:rsidR="00E06FD4" w:rsidRDefault="00AB55C5">
      <w:pPr>
        <w:ind w:left="-5" w:right="942"/>
      </w:pPr>
      <w:r>
        <w:t xml:space="preserve">Urządzenie do rozładunku zapewnione przez dostawce lub uzgodnione z dostawcą systemu. </w:t>
      </w:r>
      <w:r>
        <w:rPr>
          <w:sz w:val="20"/>
        </w:rPr>
        <w:t xml:space="preserve">Ogólne wymagania dotyczące sprzętu podano w ST B-00.00.00 „Wymagania ogólne” pkt 3. </w:t>
      </w:r>
    </w:p>
    <w:p w14:paraId="265D6CC7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6922DCAA" w14:textId="77777777" w:rsidR="00E06FD4" w:rsidRDefault="00AB55C5">
      <w:pPr>
        <w:pStyle w:val="Nagwek1"/>
        <w:ind w:left="207" w:right="0" w:hanging="222"/>
      </w:pPr>
      <w:r>
        <w:t xml:space="preserve">Transport </w:t>
      </w:r>
    </w:p>
    <w:p w14:paraId="797865CF" w14:textId="77777777" w:rsidR="00E06FD4" w:rsidRDefault="00AB55C5">
      <w:pPr>
        <w:ind w:left="-5" w:right="0"/>
      </w:pPr>
      <w:r>
        <w:t xml:space="preserve">Przewozić je czystymi i suchymi środkami transportu zabezpieczonymi przed opadami w sposób zabezpieczający przed zniszczeniem, zabrudzeniem i uszkodzeniem mechanicznym, zgodnie z wytycznymi ich producentów i dostawcy systemu. W miejscu składowania należy zapewnić w/w warunki. </w:t>
      </w:r>
    </w:p>
    <w:p w14:paraId="1AE6A04D" w14:textId="77777777" w:rsidR="00E06FD4" w:rsidRDefault="00AB55C5">
      <w:pPr>
        <w:ind w:left="-5" w:right="0"/>
      </w:pPr>
      <w:r>
        <w:t xml:space="preserve">Brama garażowa i jej wszystkie elementy systemu powinny być dostarczane w opakowaniach producenta. Do każdej dostawy powinna być dołączona informacja zawierająca co najmniej następujące dane: </w:t>
      </w:r>
    </w:p>
    <w:p w14:paraId="1CA0653E" w14:textId="77777777" w:rsidR="00E06FD4" w:rsidRDefault="00AB55C5">
      <w:pPr>
        <w:numPr>
          <w:ilvl w:val="0"/>
          <w:numId w:val="1"/>
        </w:numPr>
        <w:ind w:right="0" w:hanging="360"/>
      </w:pPr>
      <w:r>
        <w:t xml:space="preserve">nr dokumentu dopuszczającego do obrotu i stosowania </w:t>
      </w:r>
    </w:p>
    <w:p w14:paraId="5058C900" w14:textId="77777777" w:rsidR="00E06FD4" w:rsidRDefault="00AB55C5">
      <w:pPr>
        <w:numPr>
          <w:ilvl w:val="0"/>
          <w:numId w:val="1"/>
        </w:numPr>
        <w:ind w:right="0" w:hanging="360"/>
      </w:pPr>
      <w:r>
        <w:t xml:space="preserve">znak budowlany zgodnie z Dz. U. Nr 113. poz. 728 </w:t>
      </w:r>
    </w:p>
    <w:p w14:paraId="7923D7CB" w14:textId="77777777" w:rsidR="00E06FD4" w:rsidRDefault="00AB55C5">
      <w:pPr>
        <w:numPr>
          <w:ilvl w:val="0"/>
          <w:numId w:val="1"/>
        </w:numPr>
        <w:ind w:right="0" w:hanging="360"/>
      </w:pPr>
      <w:r>
        <w:t xml:space="preserve">nazwę producenta </w:t>
      </w:r>
    </w:p>
    <w:p w14:paraId="6F1A7BEE" w14:textId="77777777" w:rsidR="00E06FD4" w:rsidRDefault="00AB55C5">
      <w:pPr>
        <w:numPr>
          <w:ilvl w:val="0"/>
          <w:numId w:val="1"/>
        </w:numPr>
        <w:ind w:right="0" w:hanging="360"/>
      </w:pPr>
      <w:r>
        <w:t xml:space="preserve">datę produkcji </w:t>
      </w:r>
    </w:p>
    <w:p w14:paraId="66115CF5" w14:textId="77777777" w:rsidR="00E06FD4" w:rsidRDefault="00AB55C5">
      <w:pPr>
        <w:numPr>
          <w:ilvl w:val="0"/>
          <w:numId w:val="1"/>
        </w:numPr>
        <w:ind w:right="0" w:hanging="360"/>
      </w:pPr>
      <w:r>
        <w:t xml:space="preserve">dokumenty związane </w:t>
      </w:r>
    </w:p>
    <w:p w14:paraId="43281AD0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wymagania dotyczące transportu podano w ST B-00.00.00 „Wymagania ogólne” pkt 4. </w:t>
      </w:r>
    </w:p>
    <w:p w14:paraId="74998868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4112FEBC" w14:textId="77777777" w:rsidR="00E06FD4" w:rsidRDefault="00AB55C5">
      <w:pPr>
        <w:pStyle w:val="Nagwek1"/>
        <w:spacing w:after="216"/>
        <w:ind w:left="207" w:right="0" w:hanging="222"/>
      </w:pPr>
      <w:r>
        <w:t xml:space="preserve">Wykonanie robót </w:t>
      </w:r>
    </w:p>
    <w:p w14:paraId="10C33D01" w14:textId="77777777" w:rsidR="00E06FD4" w:rsidRDefault="00AB55C5">
      <w:pPr>
        <w:tabs>
          <w:tab w:val="center" w:pos="1209"/>
        </w:tabs>
        <w:spacing w:after="39" w:line="259" w:lineRule="auto"/>
        <w:ind w:left="-15" w:right="0" w:firstLine="0"/>
        <w:jc w:val="left"/>
      </w:pPr>
      <w:r>
        <w:t xml:space="preserve">5.1 </w:t>
      </w:r>
      <w:r>
        <w:tab/>
        <w:t xml:space="preserve">Zasady ogólne </w:t>
      </w:r>
    </w:p>
    <w:p w14:paraId="2D080683" w14:textId="77777777" w:rsidR="00E06FD4" w:rsidRDefault="00AB55C5">
      <w:pPr>
        <w:spacing w:after="3" w:line="234" w:lineRule="auto"/>
        <w:ind w:left="-5" w:right="0"/>
        <w:jc w:val="left"/>
      </w:pPr>
      <w:r>
        <w:t xml:space="preserve">Wszystkie elementy powinny być zamontowane z zachowaniem systemowych luzów i dylatacji, przewidzianych dla zachowania swobody ich prawidłowego funkcjonowania, z zabezpieczeniem przed poślizgiem pod własnym ciężarem. </w:t>
      </w:r>
    </w:p>
    <w:p w14:paraId="27EE9D71" w14:textId="77777777" w:rsidR="00E06FD4" w:rsidRDefault="00AB55C5">
      <w:pPr>
        <w:spacing w:after="249"/>
        <w:ind w:left="-5" w:right="0"/>
      </w:pPr>
      <w:r>
        <w:t xml:space="preserve">Wszystkie elementy ruchome, jak i uszczelnienia części otwieranych, powinny być łatwo dostępne i </w:t>
      </w:r>
      <w:proofErr w:type="spellStart"/>
      <w:r>
        <w:t>rozmontowywalne</w:t>
      </w:r>
      <w:proofErr w:type="spellEnd"/>
      <w:r>
        <w:t xml:space="preserve"> w celu dalszej konserwacji lub wymiany. </w:t>
      </w:r>
    </w:p>
    <w:p w14:paraId="081AC754" w14:textId="77777777" w:rsidR="00E06FD4" w:rsidRDefault="00AB55C5">
      <w:pPr>
        <w:tabs>
          <w:tab w:val="center" w:pos="888"/>
        </w:tabs>
        <w:spacing w:after="39" w:line="259" w:lineRule="auto"/>
        <w:ind w:left="-15" w:right="0" w:firstLine="0"/>
        <w:jc w:val="left"/>
      </w:pPr>
      <w:r>
        <w:t xml:space="preserve">5.2 </w:t>
      </w:r>
      <w:r>
        <w:tab/>
        <w:t xml:space="preserve">Montaż </w:t>
      </w:r>
    </w:p>
    <w:p w14:paraId="065D9BBD" w14:textId="77777777" w:rsidR="00E06FD4" w:rsidRDefault="00AB55C5">
      <w:pPr>
        <w:ind w:left="-5" w:right="0"/>
      </w:pPr>
      <w:r>
        <w:t xml:space="preserve">Połączenia elementów aluminiowych lub stalowych z przylegającymi elementami budowli za pomocą kotew należy wykonać w sposób umożliwiający przejmowanie ruchów bryły budowli i elementów budowlanych bez przeniesienia powstających obciążeń na aluminiowe lub stal elementy konstrukcji. Montowane elementy aluminiowe lub stal konstrukcji muszą leżeć w jednej płaszczyźnie. Poziome płaszczyzny montażu należy odmierzać według </w:t>
      </w:r>
      <w:proofErr w:type="spellStart"/>
      <w:r>
        <w:t>oznakowań</w:t>
      </w:r>
      <w:proofErr w:type="spellEnd"/>
      <w:r>
        <w:t xml:space="preserve"> naniesionych przez zleceniodawcę na każdym piętrze budowli. </w:t>
      </w:r>
    </w:p>
    <w:p w14:paraId="502C5A4E" w14:textId="77777777" w:rsidR="00E06FD4" w:rsidRDefault="00AB55C5">
      <w:pPr>
        <w:ind w:left="-5" w:right="0"/>
      </w:pPr>
      <w:r>
        <w:t xml:space="preserve">Zakres prac obejmuje wszystkie niezbędne do montażu elementy mocujące złącz. Wykonawca jest zobowiązany dostarczyć szyny kotwowe dla wyszczególnionych połączeń z budowlą i zamocować je do konstrukcji. </w:t>
      </w:r>
    </w:p>
    <w:p w14:paraId="50914876" w14:textId="77777777" w:rsidR="00E06FD4" w:rsidRDefault="00AB55C5">
      <w:pPr>
        <w:spacing w:after="249"/>
        <w:ind w:left="-5" w:right="0"/>
      </w:pPr>
      <w:r>
        <w:t xml:space="preserve">Elementy mocujące złącz - jak wkręty i sworznie - muszą być wykonane ze stali nierdzewnej. Stosowane elementy łączące (złączne) wykonane ze stali zwykłej muszą zostać ocynkowane. Wszystkie połączenia z budowlą muszą spełniać wymagania w zakresie fizyki budowli. Oznacza to konieczność uwzględniania zagadnień ochrony cieplnej, przeciwdźwiękowej i przed wilgocią oraz ruchu spoin. Wbudowanie elementów i segmentów metalowych może nastąpić dopiero wtedy, kiedy można obciążać elementy nośne budynku. Zakotwienia elementów i segmentów metalowych w </w:t>
      </w:r>
      <w:r>
        <w:lastRenderedPageBreak/>
        <w:t xml:space="preserve">budynku należy dokonywać w taki sposób, aby były zapewnione pewne przenoszenie sił na elementy nośne budynku. Szklenie elementów może nastąpić po ich całkowitym zamocowaniu umożliwiającym obciążenie szybami. </w:t>
      </w:r>
    </w:p>
    <w:p w14:paraId="7095C6CF" w14:textId="77777777" w:rsidR="00E06FD4" w:rsidRDefault="00AB55C5">
      <w:pPr>
        <w:tabs>
          <w:tab w:val="center" w:pos="2256"/>
        </w:tabs>
        <w:spacing w:after="39" w:line="259" w:lineRule="auto"/>
        <w:ind w:left="-15" w:right="0" w:firstLine="0"/>
        <w:jc w:val="left"/>
      </w:pPr>
      <w:r>
        <w:t xml:space="preserve">5.3 </w:t>
      </w:r>
      <w:r>
        <w:tab/>
        <w:t xml:space="preserve">Uszczelnienie połączeń z bryłą budowli </w:t>
      </w:r>
    </w:p>
    <w:p w14:paraId="3CF8DB46" w14:textId="77777777" w:rsidR="00E06FD4" w:rsidRDefault="00AB55C5">
      <w:pPr>
        <w:spacing w:after="249"/>
        <w:ind w:left="-5" w:right="0"/>
      </w:pPr>
      <w:r>
        <w:t xml:space="preserve">Do tego celu należy stosować odpowiednie profile uszczelniające wykonane z EPDM. Jakość (cechy), wymiary oraz kształt profili uszczelniających musi odpowiadać przewidywanemu celowi ich zastosowania. Elastyczność w zakresie występującej temperatury musi być zgodna z wymaganiami. Uszczelnione połączenia z budowlą należy utrwalić przez zastosowanie trwale plastycznych mas sylikonowych lub kauczukowych. Masa plastyczna musi w zakresie panującej temperatury tak szczelnie przylegać do powierzchni uszczelnionych elementów konstrukcji i budowli, że przy dopuszczalnym rozszerzeniu elementów budowlanych i konstrukcyjnych nie może nastąpić jej oderwanie od powierzchni przylegania. Profile wykonane z PVC nie mogą stykać się z masami bitumicznymi. Przy uszczelnianiu szczelin pomiędzy konstrukcją i bryłą budowli za pomocą mas trwale plastycznych należy postępować ściśle według wytycznych producentów mas. Przy uszczelnianiu połączeń pomiędzy oknami oraz elementami fasad i bryłą budowli za pomocą folii uszczelniających należy postępować ściśle według wytycznych producentów. Jeżeli uszczelnienie takie wykonuje się przez przyklejanie folii, to należy przedtem usunąć ewentualne zanieczyszczenia i materiały obce z powierzchni klejonych. Należy przy tym przestrzegać wytycznych producentów folii. </w:t>
      </w:r>
    </w:p>
    <w:p w14:paraId="3200F1CF" w14:textId="77777777" w:rsidR="00E06FD4" w:rsidRDefault="00AB55C5">
      <w:pPr>
        <w:tabs>
          <w:tab w:val="center" w:pos="1415"/>
        </w:tabs>
        <w:spacing w:after="39" w:line="259" w:lineRule="auto"/>
        <w:ind w:left="-15" w:right="0" w:firstLine="0"/>
        <w:jc w:val="left"/>
      </w:pPr>
      <w:r>
        <w:t xml:space="preserve">5.4 </w:t>
      </w:r>
      <w:r>
        <w:tab/>
        <w:t xml:space="preserve">Spoiny i połączenia </w:t>
      </w:r>
    </w:p>
    <w:p w14:paraId="5DAF0F6E" w14:textId="77777777" w:rsidR="00AB55C5" w:rsidRDefault="00AB55C5">
      <w:pPr>
        <w:ind w:left="-5" w:right="0"/>
      </w:pPr>
      <w:r>
        <w:t>Wszystkie elementy wchodzące w skład bram muszą posiadać rozwiązania zapewniające całkowite zabezpieczenie w zakresie:</w:t>
      </w:r>
    </w:p>
    <w:p w14:paraId="694962D2" w14:textId="6C47F0F3" w:rsidR="00E06FD4" w:rsidRDefault="00AB55C5">
      <w:pPr>
        <w:ind w:left="-5" w:right="0"/>
      </w:pPr>
      <w:r>
        <w:t xml:space="preserve">  </w:t>
      </w:r>
      <w:proofErr w:type="spellStart"/>
      <w:r>
        <w:t>Hydroizolacyjności</w:t>
      </w:r>
      <w:proofErr w:type="spellEnd"/>
      <w:r>
        <w:t xml:space="preserve"> </w:t>
      </w:r>
    </w:p>
    <w:p w14:paraId="3F60FD36" w14:textId="46D1737A" w:rsidR="00E06FD4" w:rsidRDefault="00AB55C5">
      <w:pPr>
        <w:spacing w:after="253"/>
        <w:ind w:left="-5" w:right="6336"/>
      </w:pPr>
      <w:r>
        <w:t xml:space="preserve">  Szczelności na podmuchy </w:t>
      </w:r>
      <w:r>
        <w:t xml:space="preserve"> Szczelności dźwiękowej </w:t>
      </w:r>
    </w:p>
    <w:p w14:paraId="06DEE22D" w14:textId="77777777" w:rsidR="00E06FD4" w:rsidRDefault="00AB55C5">
      <w:pPr>
        <w:tabs>
          <w:tab w:val="center" w:pos="1635"/>
        </w:tabs>
        <w:spacing w:after="39" w:line="259" w:lineRule="auto"/>
        <w:ind w:left="-15" w:right="0" w:firstLine="0"/>
        <w:jc w:val="left"/>
      </w:pPr>
      <w:r>
        <w:t xml:space="preserve">5.5 </w:t>
      </w:r>
      <w:r>
        <w:tab/>
        <w:t xml:space="preserve">Zabezpieczenia czasowe </w:t>
      </w:r>
    </w:p>
    <w:p w14:paraId="2F979EDB" w14:textId="77777777" w:rsidR="00E06FD4" w:rsidRDefault="00AB55C5">
      <w:pPr>
        <w:spacing w:after="0" w:line="234" w:lineRule="auto"/>
        <w:ind w:left="0" w:firstLine="0"/>
      </w:pPr>
      <w:r>
        <w:rPr>
          <w:sz w:val="24"/>
        </w:rPr>
        <w:t>Wykonawca zobowiązany jest w razie konieczności do wykonania czasowych zabezpieczeń ( np. elementów usytuowanych w strefach eksponowanych i których osadzenie nie może być wykonane w końcowej fazie, jak również elementów delikatnych z uwagi na zastosowane materiały lub obróbkę wykończeniową), jak również przywrócenia do pierwotnego stanu elementów budowlanych lub ich części, w wyniku powstałych uszkodzeń. Wykonawca w ramach prac wykona oczyszczenia wszystkich elementów wchodzących w skład jego prac, jak również dokona usunięcia gruzu powstałego w czasie realizacji prac i usunie wszelkie zabezpieczenia czasowe.</w:t>
      </w:r>
      <w:r>
        <w:t xml:space="preserve"> </w:t>
      </w:r>
    </w:p>
    <w:p w14:paraId="66B60E79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zasady wykonania robót podano w ST B-00.00.00 „Wymagania ogólne” pkt 5. </w:t>
      </w:r>
    </w:p>
    <w:p w14:paraId="71562CC4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1200623A" w14:textId="77777777" w:rsidR="00E06FD4" w:rsidRDefault="00AB55C5">
      <w:pPr>
        <w:pStyle w:val="Nagwek1"/>
        <w:ind w:left="207" w:right="0" w:hanging="222"/>
      </w:pPr>
      <w:r>
        <w:t xml:space="preserve">Kontrola jakości robót </w:t>
      </w:r>
    </w:p>
    <w:p w14:paraId="33C50AD6" w14:textId="77777777" w:rsidR="00E06FD4" w:rsidRDefault="00AB55C5">
      <w:pPr>
        <w:ind w:left="-5" w:right="0"/>
      </w:pPr>
      <w:r>
        <w:t xml:space="preserve">Za jakość materiałów odpowiada Wykonawca . Za wszelkie odstępstwa od dokumentacji technicznej oraz od kart technicznych producenta powinny być udokumentowane zapisem w dzienniku budowy potwierdzonym przez Inspektora Nadzoru. </w:t>
      </w:r>
    </w:p>
    <w:p w14:paraId="293D7D53" w14:textId="77777777" w:rsidR="00E06FD4" w:rsidRDefault="00AB55C5">
      <w:pPr>
        <w:ind w:left="-5" w:right="0"/>
      </w:pPr>
      <w:r>
        <w:t xml:space="preserve">Połączenia elementów bramy garażowej z przylegającymi elementami budynku należy wykonać w sposób umożliwiający przejmowanie ruchów bryły budynku i elementów budowlanych bez przeniesienia powstających obciążeń na elementy konstrukcji bramy. </w:t>
      </w:r>
    </w:p>
    <w:p w14:paraId="36FD9ADE" w14:textId="77777777" w:rsidR="00E06FD4" w:rsidRDefault="00AB55C5">
      <w:pPr>
        <w:ind w:left="-5" w:right="0"/>
      </w:pPr>
      <w:r>
        <w:t xml:space="preserve">Montowane elementy muszą tworzyć jedną płaszczyźnie. Poziome płaszczyzny montażu należy odmierzać wg </w:t>
      </w:r>
      <w:proofErr w:type="spellStart"/>
      <w:r>
        <w:t>oznakowań</w:t>
      </w:r>
      <w:proofErr w:type="spellEnd"/>
      <w:r>
        <w:t xml:space="preserve"> naniesionych przez Kierownika Budowy i potwierdzonych przez Inspektora. </w:t>
      </w:r>
    </w:p>
    <w:p w14:paraId="3A2AF597" w14:textId="77777777" w:rsidR="00E06FD4" w:rsidRDefault="00AB55C5">
      <w:pPr>
        <w:ind w:left="-5" w:right="0"/>
      </w:pPr>
      <w:r>
        <w:t xml:space="preserve">Wszystkie połączenia z budynkiem musza spełniać wymagania w zakresie fizyki budowli, z uwzględnieniem zagadnień ochrony cieplnej, przeciwdźwiękowej i przed wilgocią oraz ruchu spoin. </w:t>
      </w:r>
    </w:p>
    <w:p w14:paraId="1D1C6B83" w14:textId="77777777" w:rsidR="00E06FD4" w:rsidRDefault="00AB55C5">
      <w:pPr>
        <w:ind w:left="-5" w:right="0"/>
      </w:pPr>
      <w:r>
        <w:lastRenderedPageBreak/>
        <w:t xml:space="preserve">Odchyłki od wymiarów liniowych nominalnych powinny mieścić się w klasie tolerancji “2” wg PN-EN 1529:2001; Odchyłki od prostokątności nie powinny być większe od podanych w normie PN-EN 1529:2001, dla klasy tolerancji “2”, Odchyłki płaskości powinny mieścić się w klasie tolerancji “2” wg normy PN-EN/1530:2001; </w:t>
      </w:r>
    </w:p>
    <w:p w14:paraId="66554945" w14:textId="77777777" w:rsidR="00E06FD4" w:rsidRDefault="00AB55C5">
      <w:pPr>
        <w:ind w:left="-5" w:right="0"/>
      </w:pPr>
      <w:r>
        <w:t xml:space="preserve">Wygląd powinien być estetyczny , bez zabrudzeń, krawędzie powinny być proste , a ramy konstrukcyjne nie mogą być uszkodzone. Wszystkie uszczelki powinny przylegać do odpowiednich powierzchni na całej swej długości. </w:t>
      </w:r>
    </w:p>
    <w:p w14:paraId="70E8BD3F" w14:textId="77777777" w:rsidR="00E06FD4" w:rsidRDefault="00AB55C5">
      <w:pPr>
        <w:ind w:left="-5" w:right="0"/>
      </w:pPr>
      <w:r>
        <w:t xml:space="preserve">Podstawą oceny zgodności są : zakładowa kontrola produkcji, badania typu, badania okresowe produktu. Produkt dostarczony na plac budowy i zamontowany w budynku powinien być trwale oznakowany stalową tabliczką , na której powinny być umieszczone co najmniej następujące dane : </w:t>
      </w:r>
    </w:p>
    <w:p w14:paraId="2BB10A48" w14:textId="77777777" w:rsidR="00E06FD4" w:rsidRDefault="00AB55C5">
      <w:pPr>
        <w:numPr>
          <w:ilvl w:val="0"/>
          <w:numId w:val="2"/>
        </w:numPr>
        <w:ind w:right="0" w:hanging="360"/>
      </w:pPr>
      <w:r>
        <w:t xml:space="preserve">nazwa producenta </w:t>
      </w:r>
    </w:p>
    <w:p w14:paraId="41E43151" w14:textId="77777777" w:rsidR="00E06FD4" w:rsidRDefault="00AB55C5">
      <w:pPr>
        <w:numPr>
          <w:ilvl w:val="0"/>
          <w:numId w:val="2"/>
        </w:numPr>
        <w:ind w:right="0" w:hanging="360"/>
      </w:pPr>
      <w:r>
        <w:t xml:space="preserve">nr wyrobu </w:t>
      </w:r>
    </w:p>
    <w:p w14:paraId="6A44BD00" w14:textId="77777777" w:rsidR="00E06FD4" w:rsidRDefault="00AB55C5">
      <w:pPr>
        <w:numPr>
          <w:ilvl w:val="0"/>
          <w:numId w:val="2"/>
        </w:numPr>
        <w:ind w:right="0" w:hanging="360"/>
      </w:pPr>
      <w:r>
        <w:t xml:space="preserve">symbol przegrody </w:t>
      </w:r>
    </w:p>
    <w:p w14:paraId="6A139B43" w14:textId="77777777" w:rsidR="00E06FD4" w:rsidRDefault="00AB55C5">
      <w:pPr>
        <w:numPr>
          <w:ilvl w:val="0"/>
          <w:numId w:val="2"/>
        </w:numPr>
        <w:ind w:right="0" w:hanging="360"/>
      </w:pPr>
      <w:r>
        <w:t xml:space="preserve">nr aprobaty technicznej </w:t>
      </w:r>
    </w:p>
    <w:p w14:paraId="0D38599F" w14:textId="77777777" w:rsidR="00E06FD4" w:rsidRDefault="00AB55C5">
      <w:pPr>
        <w:ind w:left="-5" w:right="0"/>
      </w:pPr>
      <w:r>
        <w:t xml:space="preserve">Wykonawca zobowiązany jest dostarczyć atest ( świadectwo ITB ) dla bramy garażowej oraz dla systemu sterowania i zabezpieczeń, w zgodności z polskimi przepisami . </w:t>
      </w:r>
    </w:p>
    <w:p w14:paraId="45D2DB0A" w14:textId="77777777" w:rsidR="00E06FD4" w:rsidRDefault="00AB55C5">
      <w:pPr>
        <w:ind w:left="-5" w:right="0"/>
      </w:pPr>
      <w:r>
        <w:t xml:space="preserve">Sterowanie i zamykanie musi być zgodne z projektem instalacji silnoprądowych i niskoprądowych dla budynku oraz zagospodarowania terenu. </w:t>
      </w:r>
    </w:p>
    <w:p w14:paraId="4529E3E7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zasady kontroli jakości robót podano w ST B-00.00.00 „Wymagania ogólne” pkt 6. </w:t>
      </w:r>
    </w:p>
    <w:p w14:paraId="7318E384" w14:textId="77777777" w:rsidR="00E06FD4" w:rsidRDefault="00AB55C5">
      <w:pPr>
        <w:spacing w:after="254" w:line="259" w:lineRule="auto"/>
        <w:ind w:left="0" w:right="0" w:firstLine="0"/>
        <w:jc w:val="left"/>
      </w:pPr>
      <w:r>
        <w:t xml:space="preserve"> </w:t>
      </w:r>
    </w:p>
    <w:p w14:paraId="1CDD2D8D" w14:textId="77777777" w:rsidR="00E06FD4" w:rsidRDefault="00AB55C5">
      <w:pPr>
        <w:pStyle w:val="Nagwek1"/>
        <w:ind w:left="207" w:right="0" w:hanging="222"/>
      </w:pPr>
      <w:r>
        <w:t xml:space="preserve">Obmiar robót </w:t>
      </w:r>
      <w:r>
        <w:tab/>
        <w:t xml:space="preserve"> </w:t>
      </w:r>
    </w:p>
    <w:p w14:paraId="6C293198" w14:textId="77777777" w:rsidR="00E06FD4" w:rsidRDefault="00AB55C5">
      <w:pPr>
        <w:ind w:left="-5" w:right="0"/>
      </w:pPr>
      <w:r>
        <w:t xml:space="preserve">Jednostką obmiarową jest 1 szt. z określeniem ceny jednostkowej wraz z zestawieniem okuć, układów dodatkowych montażowych. Cena ostateczna powinna zawierać cenę montażu oraz wykonania wszystkich połączeń z elementami budynku. Wszystkie elementy niezbędne do montażu oraz koszty połączeń wkalkulować w ceny jednostkowe części konstrukcyjnych. </w:t>
      </w:r>
    </w:p>
    <w:p w14:paraId="036076FA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zasady obmiaru robót podano w ST B-00.00.00 „Wymagania ogólne” pkt 7. </w:t>
      </w:r>
    </w:p>
    <w:p w14:paraId="26C117E2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58BE0261" w14:textId="77777777" w:rsidR="00E06FD4" w:rsidRDefault="00AB55C5">
      <w:pPr>
        <w:pStyle w:val="Nagwek1"/>
        <w:ind w:left="207" w:right="0" w:hanging="222"/>
      </w:pPr>
      <w:r>
        <w:t xml:space="preserve">Odbiór robót </w:t>
      </w:r>
    </w:p>
    <w:p w14:paraId="0C6E35CF" w14:textId="77777777" w:rsidR="00E06FD4" w:rsidRDefault="00AB55C5">
      <w:pPr>
        <w:spacing w:after="3" w:line="234" w:lineRule="auto"/>
        <w:ind w:left="-5" w:right="0"/>
        <w:jc w:val="left"/>
      </w:pPr>
      <w:r>
        <w:t xml:space="preserve">Odbiory należy przeprowadzać dla każdego elementu konstrukcyjnego systemu osobno. W protokole należy odnotować fakt wykonania poprawek, określając ich rodzaj i miejsce. Podstawą do odbioru robót są badania obejmujące: </w:t>
      </w:r>
    </w:p>
    <w:p w14:paraId="7B12EF42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zgodności z dokumentacją projektową </w:t>
      </w:r>
    </w:p>
    <w:p w14:paraId="2071A580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materiałów </w:t>
      </w:r>
    </w:p>
    <w:p w14:paraId="42E6CFFB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warunków prowadzenia robót </w:t>
      </w:r>
    </w:p>
    <w:p w14:paraId="2BC597AB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prawidłowości wykonanych robót </w:t>
      </w:r>
    </w:p>
    <w:p w14:paraId="56583989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prawidłowości wykonania połączeń z budynkiem </w:t>
      </w:r>
    </w:p>
    <w:p w14:paraId="11A42260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sprawdzenie wymiarów </w:t>
      </w:r>
    </w:p>
    <w:p w14:paraId="60C77C0A" w14:textId="77777777" w:rsidR="00E06FD4" w:rsidRDefault="00AB55C5">
      <w:pPr>
        <w:ind w:left="-5" w:right="0"/>
      </w:pPr>
      <w:r>
        <w:t xml:space="preserve">Do odbioru wykonawca zobowiązany jest przedłożyć: </w:t>
      </w:r>
    </w:p>
    <w:p w14:paraId="5FEE6A31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protokoły badań kontrolnych lub zaświadczenie jakości materiałów </w:t>
      </w:r>
    </w:p>
    <w:p w14:paraId="586CBC7B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protokoły odbiorów częściowych </w:t>
      </w:r>
    </w:p>
    <w:p w14:paraId="5E879CFD" w14:textId="77777777" w:rsidR="00E06FD4" w:rsidRDefault="00AB55C5">
      <w:pPr>
        <w:numPr>
          <w:ilvl w:val="0"/>
          <w:numId w:val="3"/>
        </w:numPr>
        <w:ind w:right="0" w:hanging="360"/>
      </w:pPr>
      <w:r>
        <w:t xml:space="preserve">zapisy w dzienniku budowy </w:t>
      </w:r>
    </w:p>
    <w:p w14:paraId="139E7BBE" w14:textId="77777777" w:rsidR="00E06FD4" w:rsidRDefault="00AB55C5">
      <w:pPr>
        <w:ind w:left="-5" w:right="0"/>
      </w:pPr>
      <w:r>
        <w:t xml:space="preserve">Przed przystąpieniem do odbioru wykonawca jest zobowiązany oczyścić od zewnątrz i od wewnątrz zmontowane elementy w celu dokonania odbioru całości systemu wraz ze sprawdzeniem jakości i prawidłowości wykonania i osadzenia elementów szklenia. </w:t>
      </w:r>
    </w:p>
    <w:p w14:paraId="41FDD5BB" w14:textId="77777777" w:rsidR="00E06FD4" w:rsidRDefault="00AB55C5">
      <w:pPr>
        <w:ind w:left="-5" w:right="0"/>
      </w:pPr>
      <w:r>
        <w:t xml:space="preserve">Po dokonaniu odbioru Wykonawca jest zobowiązany zabezpieczyć wszystkie elementy w taki sposób by nie uległy uszkodzeniu na etapie dalszych prac budowlanych prowadzonych w budynku. </w:t>
      </w:r>
    </w:p>
    <w:p w14:paraId="41FD3921" w14:textId="77777777" w:rsidR="00E06FD4" w:rsidRDefault="00AB55C5">
      <w:pPr>
        <w:ind w:left="-5" w:right="0"/>
      </w:pPr>
      <w:r>
        <w:t xml:space="preserve">Instrukcja dostarczana przez firmę przy odbiorze zamontowanego systemu zawiera opis obsługi ze sterowaniem. Obsługę gwarancyjną i serwisową zamontowanego systemu przeprowadzać zgodnie z zaleceniami dostawcy systemu na zasadach zawartych w warunkach gwarancji i umowie serwisowej. </w:t>
      </w:r>
      <w:r>
        <w:rPr>
          <w:sz w:val="20"/>
        </w:rPr>
        <w:t xml:space="preserve">Ogólne zasady odbioru robót podano w ST B-00.00.00 „Wymagania ogólne” pkt 8. </w:t>
      </w:r>
    </w:p>
    <w:p w14:paraId="2A858ACB" w14:textId="77777777" w:rsidR="00E06FD4" w:rsidRDefault="00AB55C5">
      <w:pPr>
        <w:spacing w:after="232" w:line="259" w:lineRule="auto"/>
        <w:ind w:left="0" w:right="0" w:firstLine="0"/>
        <w:jc w:val="left"/>
      </w:pPr>
      <w:r>
        <w:t xml:space="preserve"> </w:t>
      </w:r>
    </w:p>
    <w:p w14:paraId="602A657C" w14:textId="77777777" w:rsidR="00E06FD4" w:rsidRDefault="00AB55C5">
      <w:pPr>
        <w:pStyle w:val="Nagwek1"/>
        <w:ind w:left="207" w:right="0" w:hanging="222"/>
      </w:pPr>
      <w:r>
        <w:lastRenderedPageBreak/>
        <w:t xml:space="preserve">Podstawa płatności </w:t>
      </w:r>
    </w:p>
    <w:p w14:paraId="55843AC9" w14:textId="77777777" w:rsidR="00E06FD4" w:rsidRDefault="00AB55C5">
      <w:pPr>
        <w:ind w:left="-5" w:right="0"/>
      </w:pPr>
      <w:r>
        <w:t xml:space="preserve">Płaci się za roboty wykonane w jednostkach podanych w punkcie 7. Cena obejmuje wszystkie czynności wymienione w ST. </w:t>
      </w:r>
    </w:p>
    <w:p w14:paraId="4CD00AB5" w14:textId="77777777" w:rsidR="00E06FD4" w:rsidRDefault="00AB55C5">
      <w:pPr>
        <w:spacing w:after="9"/>
        <w:ind w:left="-5" w:right="1166"/>
        <w:jc w:val="left"/>
      </w:pPr>
      <w:r>
        <w:rPr>
          <w:sz w:val="20"/>
        </w:rPr>
        <w:t xml:space="preserve">Ogólne zasady podstaw płatności podano w ST B-00.00.00 „Wymagania ogólne” pkt 9. </w:t>
      </w:r>
    </w:p>
    <w:p w14:paraId="6437ABDA" w14:textId="77777777" w:rsidR="00E06FD4" w:rsidRDefault="00AB55C5">
      <w:pPr>
        <w:spacing w:after="357" w:line="259" w:lineRule="auto"/>
        <w:ind w:left="0" w:right="0" w:firstLine="0"/>
        <w:jc w:val="left"/>
      </w:pPr>
      <w:r>
        <w:t xml:space="preserve"> </w:t>
      </w:r>
    </w:p>
    <w:p w14:paraId="46C8ABD4" w14:textId="77777777" w:rsidR="00E06FD4" w:rsidRDefault="00AB55C5">
      <w:pPr>
        <w:pStyle w:val="Nagwek1"/>
        <w:ind w:left="316" w:right="0" w:hanging="331"/>
      </w:pPr>
      <w:r>
        <w:t xml:space="preserve">Przepisy związane </w:t>
      </w:r>
    </w:p>
    <w:p w14:paraId="1B74B17E" w14:textId="77777777" w:rsidR="00E06FD4" w:rsidRDefault="00AB55C5">
      <w:pPr>
        <w:ind w:left="-5" w:right="0"/>
      </w:pPr>
      <w:r>
        <w:t xml:space="preserve">W trakcie realizacji zlecenia obowiązują: </w:t>
      </w:r>
    </w:p>
    <w:p w14:paraId="66CA0191" w14:textId="77777777" w:rsidR="00E06FD4" w:rsidRDefault="00AB55C5">
      <w:pPr>
        <w:numPr>
          <w:ilvl w:val="0"/>
          <w:numId w:val="4"/>
        </w:numPr>
        <w:ind w:right="0" w:hanging="360"/>
      </w:pPr>
      <w:r>
        <w:t xml:space="preserve">odpowiednie przepisy prawa budowlanego </w:t>
      </w:r>
    </w:p>
    <w:p w14:paraId="6EAB0CDC" w14:textId="77777777" w:rsidR="00E06FD4" w:rsidRDefault="00AB55C5">
      <w:pPr>
        <w:numPr>
          <w:ilvl w:val="0"/>
          <w:numId w:val="4"/>
        </w:numPr>
        <w:ind w:right="0" w:hanging="360"/>
      </w:pPr>
      <w:r>
        <w:t xml:space="preserve">odnośne normy budowlane </w:t>
      </w:r>
    </w:p>
    <w:p w14:paraId="3319576C" w14:textId="77777777" w:rsidR="00E06FD4" w:rsidRDefault="00AB55C5">
      <w:pPr>
        <w:numPr>
          <w:ilvl w:val="0"/>
          <w:numId w:val="4"/>
        </w:numPr>
        <w:ind w:right="0" w:hanging="360"/>
      </w:pPr>
      <w:r>
        <w:t xml:space="preserve">przepisy BHP </w:t>
      </w:r>
    </w:p>
    <w:p w14:paraId="6E3B9BAE" w14:textId="77777777" w:rsidR="00E06FD4" w:rsidRDefault="00AB55C5">
      <w:pPr>
        <w:ind w:left="-5" w:right="0"/>
      </w:pPr>
      <w:r>
        <w:t xml:space="preserve">Konstrukcje aluminiowe muszą być projektowane i wykonywane zgodnie z wytycznymi producenta systemu. Konstrukcje muszą spełniać odpowiednie wymogi określone w dokumentach dopuszczających je do obrotu i stosowania w budownictwie. </w:t>
      </w:r>
    </w:p>
    <w:p w14:paraId="7FD04D0E" w14:textId="77777777" w:rsidR="00E06FD4" w:rsidRDefault="00AB55C5">
      <w:pPr>
        <w:ind w:left="-5" w:right="0"/>
      </w:pPr>
      <w:r>
        <w:t xml:space="preserve">Karty katalogowe </w:t>
      </w:r>
    </w:p>
    <w:p w14:paraId="7529132F" w14:textId="77777777" w:rsidR="00E06FD4" w:rsidRDefault="00AB55C5">
      <w:pPr>
        <w:ind w:left="-5" w:right="0"/>
      </w:pPr>
      <w:r>
        <w:t xml:space="preserve">Instrukcje montażu producenta systemu. </w:t>
      </w:r>
    </w:p>
    <w:p w14:paraId="43D1F114" w14:textId="77777777" w:rsidR="00E06FD4" w:rsidRDefault="00AB55C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E06FD4">
      <w:footerReference w:type="even" r:id="rId8"/>
      <w:footerReference w:type="default" r:id="rId9"/>
      <w:footerReference w:type="first" r:id="rId10"/>
      <w:pgSz w:w="11906" w:h="16838"/>
      <w:pgMar w:top="1289" w:right="1414" w:bottom="1254" w:left="1560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5248E" w14:textId="77777777" w:rsidR="00DB5DCD" w:rsidRDefault="00DB5DCD">
      <w:pPr>
        <w:spacing w:after="0" w:line="240" w:lineRule="auto"/>
      </w:pPr>
      <w:r>
        <w:separator/>
      </w:r>
    </w:p>
  </w:endnote>
  <w:endnote w:type="continuationSeparator" w:id="0">
    <w:p w14:paraId="19FBB2E2" w14:textId="77777777" w:rsidR="00DB5DCD" w:rsidRDefault="00DB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8E789" w14:textId="77777777" w:rsidR="00E06FD4" w:rsidRDefault="00AB55C5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B-08.03.00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9BCC1" w14:textId="795032B5" w:rsidR="00E06FD4" w:rsidRDefault="00AB55C5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A363A" w14:textId="77777777" w:rsidR="00E06FD4" w:rsidRDefault="00AB55C5">
    <w:pPr>
      <w:tabs>
        <w:tab w:val="center" w:pos="4284"/>
        <w:tab w:val="right" w:pos="893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ab/>
    </w:r>
    <w:r>
      <w:t xml:space="preserve">Specyfikacja techniczna B-08.03.00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735E8" w14:textId="77777777" w:rsidR="00DB5DCD" w:rsidRDefault="00DB5DCD">
      <w:pPr>
        <w:spacing w:after="0" w:line="240" w:lineRule="auto"/>
      </w:pPr>
      <w:r>
        <w:separator/>
      </w:r>
    </w:p>
  </w:footnote>
  <w:footnote w:type="continuationSeparator" w:id="0">
    <w:p w14:paraId="5E691671" w14:textId="77777777" w:rsidR="00DB5DCD" w:rsidRDefault="00DB5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925A8"/>
    <w:multiLevelType w:val="hybridMultilevel"/>
    <w:tmpl w:val="BACEF2FA"/>
    <w:lvl w:ilvl="0" w:tplc="24AE6B9E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5EEC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B616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22E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227C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CCA8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A062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866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FCA0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6126CC4"/>
    <w:multiLevelType w:val="hybridMultilevel"/>
    <w:tmpl w:val="F6EC43DA"/>
    <w:lvl w:ilvl="0" w:tplc="6330A388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FC458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927C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204D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2957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D6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E006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494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28B4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8617645"/>
    <w:multiLevelType w:val="hybridMultilevel"/>
    <w:tmpl w:val="F36C09EA"/>
    <w:lvl w:ilvl="0" w:tplc="B148B15E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899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6262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922C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FE87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A2FE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12B8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BA6D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BA44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FD5137"/>
    <w:multiLevelType w:val="hybridMultilevel"/>
    <w:tmpl w:val="C7D02690"/>
    <w:lvl w:ilvl="0" w:tplc="B1FEF998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4E830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1C01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E811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F212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34B9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7E41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BCC6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7CD9A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0140D6A"/>
    <w:multiLevelType w:val="hybridMultilevel"/>
    <w:tmpl w:val="BDF25C66"/>
    <w:lvl w:ilvl="0" w:tplc="1EE69E42">
      <w:start w:val="1"/>
      <w:numFmt w:val="bullet"/>
      <w:lvlText w:val="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34936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728A2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26C9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42C1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0EDE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640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5683C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4A6D1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D4"/>
    <w:rsid w:val="00140388"/>
    <w:rsid w:val="0021499D"/>
    <w:rsid w:val="002F35F1"/>
    <w:rsid w:val="003304D9"/>
    <w:rsid w:val="00700F69"/>
    <w:rsid w:val="0073191C"/>
    <w:rsid w:val="009125FB"/>
    <w:rsid w:val="00A74EB8"/>
    <w:rsid w:val="00AB55C5"/>
    <w:rsid w:val="00BA4D99"/>
    <w:rsid w:val="00DB5DCD"/>
    <w:rsid w:val="00E0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77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7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5"/>
      </w:numPr>
      <w:spacing w:after="18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F3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5F1"/>
    <w:rPr>
      <w:rFonts w:ascii="Times New Roman" w:eastAsia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7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5"/>
      </w:numPr>
      <w:spacing w:after="18"/>
      <w:ind w:left="10" w:right="4" w:hanging="10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F3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5F1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1862</Words>
  <Characters>11174</Characters>
  <Application>Microsoft Office Word</Application>
  <DocSecurity>0</DocSecurity>
  <Lines>93</Lines>
  <Paragraphs>26</Paragraphs>
  <ScaleCrop>false</ScaleCrop>
  <Company/>
  <LinksUpToDate>false</LinksUpToDate>
  <CharactersWithSpaces>13010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B-08.03.00 - Bramy przemysBowe</dc:title>
  <dc:subject/>
  <dc:creator>HP</dc:creator>
  <cp:keywords/>
  <cp:lastModifiedBy>Sylwester Kopeć</cp:lastModifiedBy>
  <cp:revision>9</cp:revision>
  <dcterms:created xsi:type="dcterms:W3CDTF">2023-11-07T13:20:00Z</dcterms:created>
  <dcterms:modified xsi:type="dcterms:W3CDTF">2024-05-15T06:24:00Z</dcterms:modified>
</cp:coreProperties>
</file>