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7597D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444EDC9C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0722DC8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14:paraId="575314B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94EA020" w14:textId="77777777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4861B7D4" w14:textId="77777777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>za II kwartał 2020 roku</w:t>
      </w:r>
    </w:p>
    <w:p w14:paraId="67D60F70" w14:textId="77777777" w:rsidR="00E3697A" w:rsidRPr="002F7286" w:rsidRDefault="00E3697A" w:rsidP="00E3697A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E3697A" w:rsidRPr="002F7286" w14:paraId="6AA048B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1B2A36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F0A06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F7286">
              <w:rPr>
                <w:rFonts w:ascii="Arial" w:hAnsi="Arial" w:cs="Arial"/>
              </w:rPr>
              <w:t xml:space="preserve">Digitalizacja zasobów będących w posiadaniu Polskiego Wydawnictwa Muzycznego </w:t>
            </w:r>
            <w:r>
              <w:rPr>
                <w:rFonts w:ascii="Arial" w:hAnsi="Arial" w:cs="Arial"/>
              </w:rPr>
              <w:t>–</w:t>
            </w:r>
            <w:r w:rsidRPr="002F7286">
              <w:rPr>
                <w:rFonts w:ascii="Arial" w:hAnsi="Arial" w:cs="Arial"/>
              </w:rPr>
              <w:t xml:space="preserve"> kontynuacja</w:t>
            </w:r>
          </w:p>
        </w:tc>
      </w:tr>
      <w:tr w:rsidR="00E3697A" w:rsidRPr="002F7286" w14:paraId="6340292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11973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E264C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Minister Kultury i Dziedzictwa Narodowego</w:t>
            </w:r>
          </w:p>
        </w:tc>
      </w:tr>
      <w:tr w:rsidR="00E3697A" w:rsidRPr="002F7286" w14:paraId="4C53F687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77FD10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4094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Polskie Wydawnictwo Muzyczne</w:t>
            </w:r>
          </w:p>
        </w:tc>
      </w:tr>
      <w:tr w:rsidR="00E3697A" w:rsidRPr="002F7286" w14:paraId="7764306D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2572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239E7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 xml:space="preserve">Nie dotyczy </w:t>
            </w:r>
          </w:p>
        </w:tc>
      </w:tr>
      <w:tr w:rsidR="00E3697A" w:rsidRPr="002F7286" w14:paraId="275CA62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A2B9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BF2FE9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EFRR, Program Operacyjny Polska Cyfrowa, </w:t>
            </w:r>
          </w:p>
          <w:p w14:paraId="0B9DE533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  <w:szCs w:val="28"/>
              </w:rPr>
              <w:t>Działanie nr 2.3 „Cyfrowa dostępność i użyteczność informacji sektora publicznego;</w:t>
            </w:r>
          </w:p>
          <w:p w14:paraId="436E8A0D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Poddziałania 2.3.2 „Cyfrowe udostępnienie zasobów kultury” </w:t>
            </w:r>
          </w:p>
          <w:p w14:paraId="02B2FB3B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Część budżetowa</w:t>
            </w:r>
            <w:r>
              <w:rPr>
                <w:rFonts w:ascii="Arial" w:hAnsi="Arial" w:cs="Arial"/>
              </w:rPr>
              <w:t xml:space="preserve"> </w:t>
            </w:r>
            <w:r w:rsidRPr="008A6230">
              <w:rPr>
                <w:rFonts w:ascii="Arial" w:hAnsi="Arial" w:cs="Arial"/>
              </w:rPr>
              <w:t>- 24</w:t>
            </w:r>
          </w:p>
        </w:tc>
      </w:tr>
      <w:tr w:rsidR="00E3697A" w:rsidRPr="002F7286" w14:paraId="0407B7F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5E1376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1D6DA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05A7EB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10 914 058,88</w:t>
            </w:r>
          </w:p>
        </w:tc>
      </w:tr>
      <w:tr w:rsidR="00E3697A" w:rsidRPr="002F7286" w14:paraId="61E23D18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7285CA9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79D8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9 898 651,78</w:t>
            </w:r>
          </w:p>
        </w:tc>
      </w:tr>
      <w:tr w:rsidR="00E3697A" w:rsidRPr="002F7286" w14:paraId="1C29C73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4EBCC0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AABF55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EF80B7" w14:textId="77777777" w:rsidR="00E3697A" w:rsidRPr="002F7286" w:rsidRDefault="00E3697A" w:rsidP="00275116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05.06.2020-04.06.2023</w:t>
            </w:r>
          </w:p>
        </w:tc>
      </w:tr>
    </w:tbl>
    <w:p w14:paraId="09CC87EA" w14:textId="77777777" w:rsidR="00E3697A" w:rsidRPr="002F7286" w:rsidRDefault="00E3697A" w:rsidP="00E3697A">
      <w:pPr>
        <w:spacing w:after="360"/>
        <w:rPr>
          <w:rFonts w:ascii="Arial" w:hAnsi="Arial" w:cs="Arial"/>
        </w:rPr>
      </w:pPr>
    </w:p>
    <w:p w14:paraId="0686C3F3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B17EDA2" w14:textId="77777777" w:rsidR="00E3697A" w:rsidRPr="002F7286" w:rsidRDefault="00E3697A" w:rsidP="00E3697A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F7286">
        <w:rPr>
          <w:rFonts w:ascii="Arial" w:hAnsi="Arial" w:cs="Arial"/>
        </w:rPr>
        <w:t xml:space="preserve"> </w:t>
      </w:r>
      <w:r w:rsidRPr="002F7286">
        <w:rPr>
          <w:rFonts w:ascii="Arial" w:hAnsi="Arial" w:cs="Arial"/>
        </w:rPr>
        <w:tab/>
      </w:r>
      <w:r w:rsidRPr="002F7286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60044E12" w14:textId="77777777" w:rsidR="00E3697A" w:rsidRPr="007B10EF" w:rsidRDefault="00E3697A" w:rsidP="00E3697A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7B10EF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E3697A" w:rsidRPr="002F7286" w14:paraId="6BCEC3C5" w14:textId="77777777" w:rsidTr="00275116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033E9E0" w14:textId="77777777" w:rsidR="00E3697A" w:rsidRPr="002F7286" w:rsidRDefault="00E3697A" w:rsidP="0027511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9FE7F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B93451A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3697A" w:rsidRPr="002F7286" w14:paraId="58FC94B4" w14:textId="77777777" w:rsidTr="00275116">
        <w:tc>
          <w:tcPr>
            <w:tcW w:w="2972" w:type="dxa"/>
          </w:tcPr>
          <w:p w14:paraId="76395ECA" w14:textId="77777777" w:rsidR="00E3697A" w:rsidRPr="002F7286" w:rsidRDefault="00E3697A" w:rsidP="0027511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Pr="002F7286">
              <w:rPr>
                <w:rFonts w:ascii="Arial" w:hAnsi="Arial" w:cs="Arial"/>
                <w:sz w:val="18"/>
                <w:szCs w:val="20"/>
              </w:rPr>
              <w:t>,41%</w:t>
            </w:r>
          </w:p>
        </w:tc>
        <w:tc>
          <w:tcPr>
            <w:tcW w:w="3260" w:type="dxa"/>
          </w:tcPr>
          <w:p w14:paraId="11F65FE6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1.0%</w:t>
            </w:r>
          </w:p>
          <w:p w14:paraId="33C9BF6A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2.0%</w:t>
            </w:r>
          </w:p>
          <w:p w14:paraId="5DC11C93" w14:textId="77777777" w:rsidR="00E3697A" w:rsidRPr="002F7286" w:rsidRDefault="00E3697A" w:rsidP="0027511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3.0%</w:t>
            </w:r>
          </w:p>
        </w:tc>
        <w:tc>
          <w:tcPr>
            <w:tcW w:w="3402" w:type="dxa"/>
          </w:tcPr>
          <w:p w14:paraId="54720FCA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1.0%</w:t>
            </w:r>
          </w:p>
          <w:p w14:paraId="36D490CD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2.0%</w:t>
            </w:r>
          </w:p>
          <w:p w14:paraId="13C3C8D7" w14:textId="77777777" w:rsidR="00E3697A" w:rsidRPr="002F7286" w:rsidRDefault="00E3697A" w:rsidP="0027511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3.0%</w:t>
            </w:r>
          </w:p>
        </w:tc>
      </w:tr>
    </w:tbl>
    <w:p w14:paraId="6CE1AADC" w14:textId="77777777" w:rsidR="00E3697A" w:rsidRPr="002F7286" w:rsidRDefault="00E3697A" w:rsidP="00E3697A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864A239" w14:textId="77777777" w:rsidR="00E3697A" w:rsidRPr="002F7286" w:rsidRDefault="00E3697A" w:rsidP="00E3697A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</w:rPr>
        <w:t>Postęp rzeczowy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37B0388D" w14:textId="77777777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Kamienie milowe</w:t>
      </w:r>
    </w:p>
    <w:p w14:paraId="7E765CE0" w14:textId="77777777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753" w:type="dxa"/>
        <w:tblInd w:w="-289" w:type="dxa"/>
        <w:tblLook w:val="04A0" w:firstRow="1" w:lastRow="0" w:firstColumn="1" w:lastColumn="0" w:noHBand="0" w:noVBand="1"/>
        <w:tblCaption w:val="Kamienie milowe."/>
      </w:tblPr>
      <w:tblGrid>
        <w:gridCol w:w="2407"/>
        <w:gridCol w:w="1505"/>
        <w:gridCol w:w="1306"/>
        <w:gridCol w:w="1445"/>
        <w:gridCol w:w="3090"/>
      </w:tblGrid>
      <w:tr w:rsidR="00E3697A" w:rsidRPr="002F7286" w14:paraId="126D506A" w14:textId="77777777" w:rsidTr="00275116">
        <w:trPr>
          <w:tblHeader/>
        </w:trPr>
        <w:tc>
          <w:tcPr>
            <w:tcW w:w="2407" w:type="dxa"/>
            <w:shd w:val="clear" w:color="auto" w:fill="D0CECE" w:themeFill="background2" w:themeFillShade="E6"/>
          </w:tcPr>
          <w:p w14:paraId="1DD5ED8C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lastRenderedPageBreak/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306C43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2F7286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5A14559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445" w:type="dxa"/>
            <w:shd w:val="clear" w:color="auto" w:fill="D0CECE" w:themeFill="background2" w:themeFillShade="E6"/>
          </w:tcPr>
          <w:p w14:paraId="36EE2DF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Rzeczywisty termin osiągnięcia</w:t>
            </w:r>
          </w:p>
        </w:tc>
        <w:tc>
          <w:tcPr>
            <w:tcW w:w="3090" w:type="dxa"/>
            <w:shd w:val="clear" w:color="auto" w:fill="D0CECE" w:themeFill="background2" w:themeFillShade="E6"/>
          </w:tcPr>
          <w:p w14:paraId="6A6727C3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Status realizacji kamienia milowego</w:t>
            </w:r>
          </w:p>
        </w:tc>
      </w:tr>
      <w:tr w:rsidR="00E3697A" w:rsidRPr="002F7286" w14:paraId="7F02A82E" w14:textId="77777777" w:rsidTr="00275116">
        <w:tc>
          <w:tcPr>
            <w:tcW w:w="2407" w:type="dxa"/>
          </w:tcPr>
          <w:p w14:paraId="06B2AD8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1.Przygotowanie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8D92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16FB2B1" w14:textId="77777777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2020-07</w:t>
            </w:r>
          </w:p>
        </w:tc>
        <w:tc>
          <w:tcPr>
            <w:tcW w:w="1445" w:type="dxa"/>
          </w:tcPr>
          <w:p w14:paraId="7526FE00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2020-0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090" w:type="dxa"/>
          </w:tcPr>
          <w:p w14:paraId="73EB2DB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Osiągnięty. Dokumentacja techniczna i finansowa została przygotowana i złożona w ramach poddziałania 2.3.2 Cyfrowe udostępnianie zasobów kultury w ramach Programu Operacyjnego Polska Cyfrowa na lata 2014 -2020.</w:t>
            </w:r>
          </w:p>
          <w:p w14:paraId="204514D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Kamień milowy osiągnięty wraz z protokolarnym odbiorem usługi.</w:t>
            </w:r>
          </w:p>
          <w:p w14:paraId="153DCD88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64D2E9EF" w14:textId="77777777" w:rsidTr="00275116">
        <w:tc>
          <w:tcPr>
            <w:tcW w:w="2407" w:type="dxa"/>
          </w:tcPr>
          <w:p w14:paraId="23FADB6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2.Koordynacja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EFD0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EFD680E" w14:textId="77777777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2023-06</w:t>
            </w:r>
          </w:p>
        </w:tc>
        <w:tc>
          <w:tcPr>
            <w:tcW w:w="1445" w:type="dxa"/>
          </w:tcPr>
          <w:p w14:paraId="3A8DC69D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C095398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  <w:p w14:paraId="3CD8D0E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Przygotowywana jest dokumentacja związana z rekrutacją pracowników. Kamień milowy niezagrożony.</w:t>
            </w:r>
          </w:p>
        </w:tc>
      </w:tr>
      <w:tr w:rsidR="00E3697A" w:rsidRPr="002F7286" w14:paraId="47F4BDC9" w14:textId="77777777" w:rsidTr="00275116">
        <w:tc>
          <w:tcPr>
            <w:tcW w:w="2407" w:type="dxa"/>
          </w:tcPr>
          <w:p w14:paraId="0A6562A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3.Proces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3DB5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1 – 1 szt.</w:t>
            </w:r>
          </w:p>
          <w:p w14:paraId="089D41B1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2- 6,7 TB</w:t>
            </w:r>
          </w:p>
          <w:p w14:paraId="13EDDD6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3-10 TB</w:t>
            </w:r>
          </w:p>
          <w:p w14:paraId="27525696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4 – 13300 szt.</w:t>
            </w:r>
          </w:p>
          <w:p w14:paraId="1CD0808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5 – 8850 szt.</w:t>
            </w:r>
          </w:p>
        </w:tc>
        <w:tc>
          <w:tcPr>
            <w:tcW w:w="1306" w:type="dxa"/>
          </w:tcPr>
          <w:p w14:paraId="05DE7756" w14:textId="77777777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2023-05</w:t>
            </w:r>
          </w:p>
        </w:tc>
        <w:tc>
          <w:tcPr>
            <w:tcW w:w="1445" w:type="dxa"/>
          </w:tcPr>
          <w:p w14:paraId="4294C0A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5FAEEF0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W trakcie realizacji. Realizowane są prace związane z przygotowaniem dokumentacji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zzp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do adaptacji pomieszczeń ikonoteki oraz prace weryfikacyjne (koncepcja oraz analiza rynku) dotyczące sprzętu informatycznego, analiza dostawców.</w:t>
            </w:r>
          </w:p>
          <w:p w14:paraId="5513BF4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Kamień milowy niezagrożony.</w:t>
            </w:r>
          </w:p>
          <w:p w14:paraId="719DA5F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45219EC3" w14:textId="77777777" w:rsidTr="00275116">
        <w:tc>
          <w:tcPr>
            <w:tcW w:w="2407" w:type="dxa"/>
          </w:tcPr>
          <w:p w14:paraId="1321A5C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4. Rozbudowa zaplecza technicznego do przetwarzania, archiwizacji i publikacji danych cyfrowych.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0BFD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52D90ED" w14:textId="77777777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2023-06</w:t>
            </w:r>
          </w:p>
        </w:tc>
        <w:tc>
          <w:tcPr>
            <w:tcW w:w="1445" w:type="dxa"/>
          </w:tcPr>
          <w:p w14:paraId="601D8F70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914B67E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 xml:space="preserve">W trakcie realizacji. </w:t>
            </w:r>
          </w:p>
          <w:p w14:paraId="5AA9F4CF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 xml:space="preserve">Rozpoczęte </w:t>
            </w:r>
            <w:proofErr w:type="spellStart"/>
            <w:r w:rsidRPr="008A6230">
              <w:rPr>
                <w:rFonts w:ascii="Arial" w:hAnsi="Arial" w:cs="Arial"/>
                <w:sz w:val="18"/>
                <w:szCs w:val="18"/>
              </w:rPr>
              <w:t>sa</w:t>
            </w:r>
            <w:proofErr w:type="spellEnd"/>
            <w:r w:rsidRPr="008A6230">
              <w:rPr>
                <w:rFonts w:ascii="Arial" w:hAnsi="Arial" w:cs="Arial"/>
                <w:sz w:val="18"/>
                <w:szCs w:val="18"/>
              </w:rPr>
              <w:t xml:space="preserve"> prace związane z przygotowanie dokumentacji do postępowań ZZP oraz zbierane są rozeznania rynku.</w:t>
            </w:r>
          </w:p>
        </w:tc>
      </w:tr>
      <w:tr w:rsidR="00E3697A" w:rsidRPr="002F7286" w14:paraId="78C7F0C5" w14:textId="77777777" w:rsidTr="00275116">
        <w:tc>
          <w:tcPr>
            <w:tcW w:w="2407" w:type="dxa"/>
          </w:tcPr>
          <w:p w14:paraId="35D4787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5. Opracowanie merytoryczne zasobu cyfrowego.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DDD4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BBE85D2" w14:textId="77777777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2023-05</w:t>
            </w:r>
          </w:p>
        </w:tc>
        <w:tc>
          <w:tcPr>
            <w:tcW w:w="1445" w:type="dxa"/>
          </w:tcPr>
          <w:p w14:paraId="77209663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383650A5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16C0AD60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66C3AE4F" w14:textId="77777777" w:rsidTr="00275116">
        <w:tc>
          <w:tcPr>
            <w:tcW w:w="2407" w:type="dxa"/>
          </w:tcPr>
          <w:p w14:paraId="296CBEE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6. Tłumaczenie opracowań merytorycznych na jęz. Angielski i niemiecki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4C88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2EE0C15" w14:textId="77777777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2023-04</w:t>
            </w:r>
          </w:p>
        </w:tc>
        <w:tc>
          <w:tcPr>
            <w:tcW w:w="1445" w:type="dxa"/>
          </w:tcPr>
          <w:p w14:paraId="21525314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E49EABF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4BFA257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26006618" w14:textId="77777777" w:rsidTr="00275116">
        <w:tc>
          <w:tcPr>
            <w:tcW w:w="2407" w:type="dxa"/>
          </w:tcPr>
          <w:p w14:paraId="7C02EA3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7. Rozbudowa portalu i stworzenie Encyklopedii Muzycznej online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E778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6BFB5F2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3B3C61B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 xml:space="preserve">8.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144141">
              <w:rPr>
                <w:rFonts w:ascii="Arial" w:hAnsi="Arial" w:cs="Arial"/>
                <w:sz w:val="18"/>
                <w:szCs w:val="18"/>
              </w:rPr>
              <w:t>06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44141">
              <w:rPr>
                <w:rFonts w:ascii="Arial" w:hAnsi="Arial" w:cs="Arial"/>
                <w:sz w:val="18"/>
                <w:szCs w:val="18"/>
              </w:rPr>
              <w:t>552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2C3AE5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6803D961" w14:textId="77777777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2023-05</w:t>
            </w:r>
          </w:p>
        </w:tc>
        <w:tc>
          <w:tcPr>
            <w:tcW w:w="1445" w:type="dxa"/>
          </w:tcPr>
          <w:p w14:paraId="76B74AA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70B808DD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5F38ED9C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17751D97" w14:textId="77777777" w:rsidTr="00275116">
        <w:tc>
          <w:tcPr>
            <w:tcW w:w="2407" w:type="dxa"/>
          </w:tcPr>
          <w:p w14:paraId="78597A3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8. Promocja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16A9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053E786" w14:textId="77777777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2023-05</w:t>
            </w:r>
          </w:p>
        </w:tc>
        <w:tc>
          <w:tcPr>
            <w:tcW w:w="1445" w:type="dxa"/>
          </w:tcPr>
          <w:p w14:paraId="2DE5B50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05EB3F8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C2B24EF" w14:textId="77777777" w:rsidR="00E3697A" w:rsidRPr="008A6230" w:rsidRDefault="00E3697A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Działania informacyjno-promocyjne w trakcie realizacji projektu. Kamień milowy niezagrożony.</w:t>
            </w:r>
            <w:r w:rsidRPr="008A62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A6230">
              <w:rPr>
                <w:rFonts w:ascii="Arial" w:hAnsi="Arial" w:cs="Arial"/>
                <w:sz w:val="18"/>
                <w:szCs w:val="18"/>
              </w:rPr>
              <w:t xml:space="preserve">Rozpoczęto działania związane z osiągnięciem kamienia milowego, tj.: przygotowano </w:t>
            </w:r>
            <w:proofErr w:type="spellStart"/>
            <w:r w:rsidRPr="008A6230">
              <w:rPr>
                <w:rFonts w:ascii="Arial" w:hAnsi="Arial" w:cs="Arial"/>
                <w:sz w:val="18"/>
                <w:szCs w:val="18"/>
              </w:rPr>
              <w:t>bezkosztowo</w:t>
            </w:r>
            <w:proofErr w:type="spellEnd"/>
            <w:r w:rsidRPr="008A6230">
              <w:rPr>
                <w:rFonts w:ascii="Arial" w:hAnsi="Arial" w:cs="Arial"/>
                <w:sz w:val="18"/>
                <w:szCs w:val="18"/>
              </w:rPr>
              <w:t xml:space="preserve"> plakaty promocyjne.</w:t>
            </w:r>
          </w:p>
          <w:p w14:paraId="0E34B7A0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08C9C52B" w14:textId="77777777" w:rsidTr="00275116">
        <w:tc>
          <w:tcPr>
            <w:tcW w:w="2407" w:type="dxa"/>
          </w:tcPr>
          <w:p w14:paraId="02FCE0A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9.Koszty niekwalifikowane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251DC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D4B48CE" w14:textId="77777777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2023-06</w:t>
            </w:r>
          </w:p>
        </w:tc>
        <w:tc>
          <w:tcPr>
            <w:tcW w:w="1445" w:type="dxa"/>
          </w:tcPr>
          <w:p w14:paraId="6C34D62F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4209B0A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W trakcie realizacji. Kamień milowy niezagrożony. Rozpoczęto działania związane z osiągnięciem kamienia milowego, tj.: wydatkowano środki niekwalifikowane związane z opracowaniem wniosku aplikacyjnego.</w:t>
            </w:r>
          </w:p>
        </w:tc>
      </w:tr>
    </w:tbl>
    <w:p w14:paraId="3F9DAA55" w14:textId="77777777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1E9C630F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70910AAA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3697A" w:rsidRPr="002F7286" w14:paraId="23ABF327" w14:textId="77777777" w:rsidTr="00275116">
        <w:tc>
          <w:tcPr>
            <w:tcW w:w="2545" w:type="dxa"/>
          </w:tcPr>
          <w:p w14:paraId="07532242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</w:tcPr>
          <w:p w14:paraId="1B55F3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</w:tcPr>
          <w:p w14:paraId="4B61BDB5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B7B253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</w:tcPr>
          <w:p w14:paraId="454117B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</w:tcPr>
          <w:p w14:paraId="6D384B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3697A" w:rsidRPr="002F7286" w14:paraId="433BA46F" w14:textId="77777777" w:rsidTr="00275116">
        <w:tc>
          <w:tcPr>
            <w:tcW w:w="2545" w:type="dxa"/>
          </w:tcPr>
          <w:p w14:paraId="169BE06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1278" w:type="dxa"/>
          </w:tcPr>
          <w:p w14:paraId="74FDBDD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67DD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CA1E63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2024.06</w:t>
            </w:r>
          </w:p>
        </w:tc>
        <w:tc>
          <w:tcPr>
            <w:tcW w:w="2268" w:type="dxa"/>
          </w:tcPr>
          <w:p w14:paraId="2A09562C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3697A" w:rsidRPr="002F7286" w14:paraId="23CF8C60" w14:textId="77777777" w:rsidTr="00275116">
        <w:tc>
          <w:tcPr>
            <w:tcW w:w="2545" w:type="dxa"/>
          </w:tcPr>
          <w:p w14:paraId="622016F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2. Rozmiar udostępnionych on-line informacji sektora publicznego</w:t>
            </w:r>
          </w:p>
        </w:tc>
        <w:tc>
          <w:tcPr>
            <w:tcW w:w="1278" w:type="dxa"/>
          </w:tcPr>
          <w:p w14:paraId="041E812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14DE3E7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6,7</w:t>
            </w:r>
          </w:p>
        </w:tc>
        <w:tc>
          <w:tcPr>
            <w:tcW w:w="1701" w:type="dxa"/>
          </w:tcPr>
          <w:p w14:paraId="442CDED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178FC">
              <w:rPr>
                <w:rFonts w:ascii="Arial" w:hAnsi="Arial" w:cs="Arial"/>
                <w:sz w:val="18"/>
                <w:szCs w:val="18"/>
              </w:rPr>
              <w:t>2024.06</w:t>
            </w:r>
          </w:p>
        </w:tc>
        <w:tc>
          <w:tcPr>
            <w:tcW w:w="2268" w:type="dxa"/>
          </w:tcPr>
          <w:p w14:paraId="086EF59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3697A" w:rsidRPr="002F7286" w14:paraId="0D909F80" w14:textId="77777777" w:rsidTr="00275116">
        <w:tc>
          <w:tcPr>
            <w:tcW w:w="2545" w:type="dxa"/>
          </w:tcPr>
          <w:p w14:paraId="6C490A6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3. Rozmiar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4920EED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F780E8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10,00</w:t>
            </w:r>
          </w:p>
        </w:tc>
        <w:tc>
          <w:tcPr>
            <w:tcW w:w="1701" w:type="dxa"/>
          </w:tcPr>
          <w:p w14:paraId="0BD1B85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178FC">
              <w:rPr>
                <w:rFonts w:ascii="Arial" w:hAnsi="Arial" w:cs="Arial"/>
                <w:sz w:val="18"/>
                <w:szCs w:val="18"/>
              </w:rPr>
              <w:t>2024.06</w:t>
            </w:r>
          </w:p>
        </w:tc>
        <w:tc>
          <w:tcPr>
            <w:tcW w:w="2268" w:type="dxa"/>
          </w:tcPr>
          <w:p w14:paraId="0798D78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29EF56B0" w14:textId="77777777" w:rsidTr="00275116">
        <w:tc>
          <w:tcPr>
            <w:tcW w:w="2545" w:type="dxa"/>
          </w:tcPr>
          <w:p w14:paraId="00439BFD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4. Liczba zdigitalizowanych dokumentów zawierających informacje sektora publicznego</w:t>
            </w:r>
          </w:p>
        </w:tc>
        <w:tc>
          <w:tcPr>
            <w:tcW w:w="1278" w:type="dxa"/>
          </w:tcPr>
          <w:p w14:paraId="3CC3EC0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342044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13 300</w:t>
            </w:r>
          </w:p>
        </w:tc>
        <w:tc>
          <w:tcPr>
            <w:tcW w:w="1701" w:type="dxa"/>
          </w:tcPr>
          <w:p w14:paraId="56AB3A8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178FC">
              <w:rPr>
                <w:rFonts w:ascii="Arial" w:hAnsi="Arial" w:cs="Arial"/>
                <w:sz w:val="18"/>
                <w:szCs w:val="18"/>
              </w:rPr>
              <w:t>2024.06</w:t>
            </w:r>
          </w:p>
        </w:tc>
        <w:tc>
          <w:tcPr>
            <w:tcW w:w="2268" w:type="dxa"/>
          </w:tcPr>
          <w:p w14:paraId="01F187B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56B71AE0" w14:textId="77777777" w:rsidTr="00275116">
        <w:tc>
          <w:tcPr>
            <w:tcW w:w="2545" w:type="dxa"/>
          </w:tcPr>
          <w:p w14:paraId="5DDD590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5. Liczba udostępnionych on-line dokumentów zawierających informacje sektora publicznego</w:t>
            </w:r>
          </w:p>
        </w:tc>
        <w:tc>
          <w:tcPr>
            <w:tcW w:w="1278" w:type="dxa"/>
          </w:tcPr>
          <w:p w14:paraId="0FAE6AF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14B643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8 850</w:t>
            </w:r>
          </w:p>
        </w:tc>
        <w:tc>
          <w:tcPr>
            <w:tcW w:w="1701" w:type="dxa"/>
          </w:tcPr>
          <w:p w14:paraId="345193C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178FC">
              <w:rPr>
                <w:rFonts w:ascii="Arial" w:hAnsi="Arial" w:cs="Arial"/>
                <w:sz w:val="18"/>
                <w:szCs w:val="18"/>
              </w:rPr>
              <w:t>2024.06</w:t>
            </w:r>
          </w:p>
        </w:tc>
        <w:tc>
          <w:tcPr>
            <w:tcW w:w="2268" w:type="dxa"/>
          </w:tcPr>
          <w:p w14:paraId="389F6A2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3697A" w:rsidRPr="002F7286" w14:paraId="02FB78EC" w14:textId="77777777" w:rsidTr="00275116">
        <w:tc>
          <w:tcPr>
            <w:tcW w:w="2545" w:type="dxa"/>
          </w:tcPr>
          <w:p w14:paraId="498EE7A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6. Liczba utworzonych API</w:t>
            </w:r>
          </w:p>
        </w:tc>
        <w:tc>
          <w:tcPr>
            <w:tcW w:w="1278" w:type="dxa"/>
          </w:tcPr>
          <w:p w14:paraId="0A58E6A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F9656DD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58F11DD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178FC">
              <w:rPr>
                <w:rFonts w:ascii="Arial" w:hAnsi="Arial" w:cs="Arial"/>
                <w:sz w:val="18"/>
                <w:szCs w:val="18"/>
              </w:rPr>
              <w:t>2024.06</w:t>
            </w:r>
          </w:p>
        </w:tc>
        <w:tc>
          <w:tcPr>
            <w:tcW w:w="2268" w:type="dxa"/>
          </w:tcPr>
          <w:p w14:paraId="2CACF9E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2627C9DD" w14:textId="77777777" w:rsidTr="00275116">
        <w:tc>
          <w:tcPr>
            <w:tcW w:w="2545" w:type="dxa"/>
          </w:tcPr>
          <w:p w14:paraId="045AA817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7. Liczba baz danych udostępnionych on-line poprzez API [szt.]</w:t>
            </w:r>
          </w:p>
        </w:tc>
        <w:tc>
          <w:tcPr>
            <w:tcW w:w="1278" w:type="dxa"/>
          </w:tcPr>
          <w:p w14:paraId="24EF303C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71A28E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1A022F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178FC">
              <w:rPr>
                <w:rFonts w:ascii="Arial" w:hAnsi="Arial" w:cs="Arial"/>
                <w:sz w:val="18"/>
                <w:szCs w:val="18"/>
              </w:rPr>
              <w:t>2024.06</w:t>
            </w:r>
          </w:p>
        </w:tc>
        <w:tc>
          <w:tcPr>
            <w:tcW w:w="2268" w:type="dxa"/>
          </w:tcPr>
          <w:p w14:paraId="47691A6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3E7AE0F7" w14:textId="77777777" w:rsidTr="00275116">
        <w:tc>
          <w:tcPr>
            <w:tcW w:w="2545" w:type="dxa"/>
          </w:tcPr>
          <w:p w14:paraId="5F77E1A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8. Liczba pobrań/odtworzeni dokumentów zawierających informacje sektora publicznego [szt.]</w:t>
            </w:r>
          </w:p>
        </w:tc>
        <w:tc>
          <w:tcPr>
            <w:tcW w:w="1278" w:type="dxa"/>
          </w:tcPr>
          <w:p w14:paraId="151795C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D91D2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106 552,00</w:t>
            </w:r>
          </w:p>
        </w:tc>
        <w:tc>
          <w:tcPr>
            <w:tcW w:w="1701" w:type="dxa"/>
          </w:tcPr>
          <w:p w14:paraId="583F32C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178FC">
              <w:rPr>
                <w:rFonts w:ascii="Arial" w:hAnsi="Arial" w:cs="Arial"/>
                <w:sz w:val="18"/>
                <w:szCs w:val="18"/>
              </w:rPr>
              <w:t>2024.06</w:t>
            </w:r>
          </w:p>
        </w:tc>
        <w:tc>
          <w:tcPr>
            <w:tcW w:w="2268" w:type="dxa"/>
          </w:tcPr>
          <w:p w14:paraId="0B8D1568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526675B0" w14:textId="77777777" w:rsidTr="00275116">
        <w:tc>
          <w:tcPr>
            <w:tcW w:w="2545" w:type="dxa"/>
          </w:tcPr>
          <w:p w14:paraId="0B1547B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9. Liczba wygenerowanych kluczy API</w:t>
            </w:r>
          </w:p>
        </w:tc>
        <w:tc>
          <w:tcPr>
            <w:tcW w:w="1278" w:type="dxa"/>
          </w:tcPr>
          <w:p w14:paraId="4A6BEA4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90685B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7A45CAD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178FC">
              <w:rPr>
                <w:rFonts w:ascii="Arial" w:hAnsi="Arial" w:cs="Arial"/>
                <w:sz w:val="18"/>
                <w:szCs w:val="18"/>
              </w:rPr>
              <w:t>2024.06</w:t>
            </w:r>
          </w:p>
        </w:tc>
        <w:tc>
          <w:tcPr>
            <w:tcW w:w="2268" w:type="dxa"/>
          </w:tcPr>
          <w:p w14:paraId="6282E3B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BDC019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2F7286">
        <w:rPr>
          <w:rFonts w:ascii="Arial" w:hAnsi="Arial" w:cs="Arial"/>
          <w:color w:val="auto"/>
        </w:rPr>
        <w:t xml:space="preserve"> </w:t>
      </w:r>
      <w:bookmarkStart w:id="0" w:name="_Hlk506932259"/>
      <w:r w:rsidRPr="002F7286">
        <w:rPr>
          <w:rFonts w:ascii="Arial" w:hAnsi="Arial" w:cs="Arial"/>
          <w:sz w:val="20"/>
          <w:szCs w:val="20"/>
        </w:rPr>
        <w:t>&lt;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E3697A" w:rsidRPr="002F7286" w14:paraId="43CA91BE" w14:textId="77777777" w:rsidTr="00275116">
        <w:tc>
          <w:tcPr>
            <w:tcW w:w="2797" w:type="dxa"/>
            <w:shd w:val="clear" w:color="auto" w:fill="BFBFBF" w:themeFill="background1" w:themeFillShade="BF"/>
          </w:tcPr>
          <w:p w14:paraId="6D7F4CC8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BFBFBF" w:themeFill="background1" w:themeFillShade="BF"/>
          </w:tcPr>
          <w:p w14:paraId="47B17C5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BFBFBF" w:themeFill="background1" w:themeFillShade="BF"/>
          </w:tcPr>
          <w:p w14:paraId="7EFC97E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BFBFBF" w:themeFill="background1" w:themeFillShade="BF"/>
          </w:tcPr>
          <w:p w14:paraId="3B5B975D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3697A" w:rsidRPr="002F7286" w14:paraId="4F11F4F2" w14:textId="77777777" w:rsidTr="00275116">
        <w:tc>
          <w:tcPr>
            <w:tcW w:w="2797" w:type="dxa"/>
          </w:tcPr>
          <w:p w14:paraId="4D46006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bCs/>
                <w:sz w:val="18"/>
                <w:szCs w:val="20"/>
              </w:rPr>
              <w:t>Zamawianie zbiorów do wypożyczenia</w:t>
            </w:r>
          </w:p>
        </w:tc>
        <w:tc>
          <w:tcPr>
            <w:tcW w:w="1261" w:type="dxa"/>
          </w:tcPr>
          <w:p w14:paraId="1189B20E" w14:textId="77777777" w:rsidR="00E3697A" w:rsidRPr="002F7286" w:rsidRDefault="00E3697A" w:rsidP="00275116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6A807FA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</w:tcPr>
          <w:p w14:paraId="5EAD145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lang w:eastAsia="pl-PL"/>
              </w:rPr>
              <w:t xml:space="preserve">- </w:t>
            </w:r>
          </w:p>
        </w:tc>
        <w:tc>
          <w:tcPr>
            <w:tcW w:w="4181" w:type="dxa"/>
          </w:tcPr>
          <w:p w14:paraId="30F200B5" w14:textId="77777777" w:rsidR="00E3697A" w:rsidRPr="002F7286" w:rsidRDefault="00E3697A" w:rsidP="00275116">
            <w:pPr>
              <w:tabs>
                <w:tab w:val="left" w:pos="3131"/>
              </w:tabs>
              <w:rPr>
                <w:rFonts w:ascii="Arial" w:hAnsi="Arial" w:cs="Arial"/>
                <w:bCs/>
                <w:sz w:val="18"/>
                <w:szCs w:val="20"/>
              </w:rPr>
            </w:pPr>
            <w:r w:rsidRPr="002F7286">
              <w:rPr>
                <w:rFonts w:ascii="Arial" w:hAnsi="Arial" w:cs="Arial"/>
                <w:bCs/>
                <w:sz w:val="18"/>
                <w:szCs w:val="20"/>
              </w:rPr>
              <w:t>-</w:t>
            </w:r>
          </w:p>
        </w:tc>
      </w:tr>
    </w:tbl>
    <w:p w14:paraId="7EEED5E8" w14:textId="77777777" w:rsidR="00E3697A" w:rsidRPr="002F7286" w:rsidRDefault="00E3697A" w:rsidP="00E3697A">
      <w:pPr>
        <w:rPr>
          <w:rFonts w:ascii="Arial" w:hAnsi="Arial" w:cs="Arial"/>
        </w:rPr>
      </w:pPr>
    </w:p>
    <w:p w14:paraId="2B9117FF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2F7286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2F7286">
        <w:rPr>
          <w:rStyle w:val="Nagwek3Znak"/>
          <w:rFonts w:ascii="Arial" w:eastAsiaTheme="minorHAnsi" w:hAnsi="Arial" w:cs="Arial"/>
          <w:b/>
          <w:color w:val="auto"/>
        </w:rPr>
        <w:t xml:space="preserve"> zasoby 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78526F12" w14:textId="77777777" w:rsidR="00E3697A" w:rsidRPr="002F7286" w:rsidRDefault="00E3697A" w:rsidP="00E3697A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539"/>
        <w:gridCol w:w="1985"/>
        <w:gridCol w:w="1701"/>
        <w:gridCol w:w="2409"/>
      </w:tblGrid>
      <w:tr w:rsidR="00E3697A" w:rsidRPr="002F7286" w14:paraId="694838F0" w14:textId="77777777" w:rsidTr="00275116">
        <w:tc>
          <w:tcPr>
            <w:tcW w:w="3539" w:type="dxa"/>
          </w:tcPr>
          <w:p w14:paraId="0D7BF2C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985" w:type="dxa"/>
          </w:tcPr>
          <w:p w14:paraId="671DDC9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701" w:type="dxa"/>
          </w:tcPr>
          <w:p w14:paraId="7FA36E74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409" w:type="dxa"/>
          </w:tcPr>
          <w:p w14:paraId="3BD158CB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E3697A" w:rsidRPr="002F7286" w14:paraId="4BA6F823" w14:textId="77777777" w:rsidTr="00275116">
        <w:tc>
          <w:tcPr>
            <w:tcW w:w="3539" w:type="dxa"/>
          </w:tcPr>
          <w:p w14:paraId="12BD3D2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haseł Encyklopedii Muzycznej PWM - skanowanie, przekształcenie tekstu za pomocą OCR, graficzna edycja tekstu, retusz, edycja merytoryczna</w:t>
            </w:r>
          </w:p>
        </w:tc>
        <w:tc>
          <w:tcPr>
            <w:tcW w:w="1985" w:type="dxa"/>
          </w:tcPr>
          <w:p w14:paraId="00E1006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04.06.2023</w:t>
            </w:r>
          </w:p>
        </w:tc>
        <w:tc>
          <w:tcPr>
            <w:tcW w:w="1701" w:type="dxa"/>
          </w:tcPr>
          <w:p w14:paraId="52DA32F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14:paraId="17E1C74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E3697A" w:rsidRPr="002F7286" w14:paraId="6F9ABE21" w14:textId="77777777" w:rsidTr="00275116">
        <w:tc>
          <w:tcPr>
            <w:tcW w:w="3539" w:type="dxa"/>
          </w:tcPr>
          <w:p w14:paraId="5F8A2E87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Digitalizacja tytułów wydawniczych w formie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odwzorowań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1:1 (materiały skanowane, obróbka graficzna, czyszczenie, retusz)</w:t>
            </w:r>
          </w:p>
        </w:tc>
        <w:tc>
          <w:tcPr>
            <w:tcW w:w="1985" w:type="dxa"/>
          </w:tcPr>
          <w:p w14:paraId="5327ECC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04.06.2023</w:t>
            </w:r>
          </w:p>
        </w:tc>
        <w:tc>
          <w:tcPr>
            <w:tcW w:w="1701" w:type="dxa"/>
          </w:tcPr>
          <w:p w14:paraId="3DB2575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7DCCA8E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785DA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  <w:p w14:paraId="37AE21F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5AE1F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0FF45F80" w14:textId="77777777" w:rsidTr="00275116">
        <w:tc>
          <w:tcPr>
            <w:tcW w:w="3539" w:type="dxa"/>
          </w:tcPr>
          <w:p w14:paraId="1E7CE13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Ikonoteka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– obiekty różnych formatów: rysunki, ryciny, drzeworyty, portrety kompozytorów, listy do i od kompozytorów, autografy, prasa, recenzje, zdjęcia pomników, grobowców, zdjęcia z przedstawień teatralnych, afisze sztuk teatralnych, klisze/klatki filmów</w:t>
            </w:r>
          </w:p>
        </w:tc>
        <w:tc>
          <w:tcPr>
            <w:tcW w:w="1985" w:type="dxa"/>
          </w:tcPr>
          <w:p w14:paraId="37D7C92D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04.06.2023</w:t>
            </w:r>
          </w:p>
        </w:tc>
        <w:tc>
          <w:tcPr>
            <w:tcW w:w="1701" w:type="dxa"/>
          </w:tcPr>
          <w:p w14:paraId="6C4D9BE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78632E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E3697A" w:rsidRPr="002F7286" w14:paraId="4ACC8C64" w14:textId="77777777" w:rsidTr="00275116">
        <w:tc>
          <w:tcPr>
            <w:tcW w:w="3539" w:type="dxa"/>
          </w:tcPr>
          <w:p w14:paraId="2D005A0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Digitalizacja materiałów orkiestrowych w formie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odwzorowań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1:1 (materiały skanowane, obróbka graficzna, czyszczenie, retusz)</w:t>
            </w:r>
          </w:p>
        </w:tc>
        <w:tc>
          <w:tcPr>
            <w:tcW w:w="1985" w:type="dxa"/>
          </w:tcPr>
          <w:p w14:paraId="018AEF6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28-02-2023</w:t>
            </w:r>
          </w:p>
        </w:tc>
        <w:tc>
          <w:tcPr>
            <w:tcW w:w="1701" w:type="dxa"/>
          </w:tcPr>
          <w:p w14:paraId="4A0E032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169AC6E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</w:tbl>
    <w:p w14:paraId="2432AC53" w14:textId="77777777" w:rsidR="00E3697A" w:rsidRPr="002F7286" w:rsidRDefault="00E3697A" w:rsidP="00E3697A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18"/>
        </w:rPr>
      </w:pPr>
      <w:r w:rsidRPr="002F7286">
        <w:rPr>
          <w:rStyle w:val="Nagwek2Znak"/>
          <w:rFonts w:ascii="Arial" w:hAnsi="Arial" w:cs="Arial"/>
          <w:b/>
          <w:color w:val="auto"/>
        </w:rPr>
        <w:t>Produkty końcowe projektu</w:t>
      </w:r>
      <w:r w:rsidRPr="002F7286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 w:rsidRPr="002F7286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4106"/>
        <w:gridCol w:w="1701"/>
        <w:gridCol w:w="1701"/>
        <w:gridCol w:w="2126"/>
      </w:tblGrid>
      <w:tr w:rsidR="00E3697A" w:rsidRPr="002F7286" w14:paraId="398DE97A" w14:textId="77777777" w:rsidTr="00275116">
        <w:tc>
          <w:tcPr>
            <w:tcW w:w="4106" w:type="dxa"/>
          </w:tcPr>
          <w:p w14:paraId="4709B76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701" w:type="dxa"/>
          </w:tcPr>
          <w:p w14:paraId="5ACCEC2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701" w:type="dxa"/>
          </w:tcPr>
          <w:p w14:paraId="028CDEA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126" w:type="dxa"/>
          </w:tcPr>
          <w:p w14:paraId="71457205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Komplementarność względem produktów innych projektów </w:t>
            </w:r>
          </w:p>
          <w:p w14:paraId="1034181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3697A" w:rsidRPr="002F7286" w14:paraId="1803E9C5" w14:textId="77777777" w:rsidTr="00275116">
        <w:tc>
          <w:tcPr>
            <w:tcW w:w="4106" w:type="dxa"/>
          </w:tcPr>
          <w:p w14:paraId="1442B81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Rozbudowany portal udostępniania zasobów kultury - Polska Biblioteka Muzyczna wraz z planowanym modułem udostępniania zasobów kultury - Encyklopedia Muzyczna PWM oraz planowanym modułem Małe PWN</w:t>
            </w:r>
          </w:p>
        </w:tc>
        <w:tc>
          <w:tcPr>
            <w:tcW w:w="1701" w:type="dxa"/>
          </w:tcPr>
          <w:p w14:paraId="5E9D7B8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9A0D0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701" w:type="dxa"/>
          </w:tcPr>
          <w:p w14:paraId="62F32EA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6" w:type="dxa"/>
          </w:tcPr>
          <w:p w14:paraId="26514D0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3697A" w:rsidRPr="002F7286" w14:paraId="571A036B" w14:textId="77777777" w:rsidTr="00275116">
        <w:tc>
          <w:tcPr>
            <w:tcW w:w="4106" w:type="dxa"/>
          </w:tcPr>
          <w:p w14:paraId="692BEC3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Rozbudowane Elektroniczne Archiwum Dokumentów</w:t>
            </w:r>
          </w:p>
        </w:tc>
        <w:tc>
          <w:tcPr>
            <w:tcW w:w="1701" w:type="dxa"/>
          </w:tcPr>
          <w:p w14:paraId="5511653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701" w:type="dxa"/>
          </w:tcPr>
          <w:p w14:paraId="17652FD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6" w:type="dxa"/>
          </w:tcPr>
          <w:p w14:paraId="1FE9602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3697A" w:rsidRPr="002F7286" w14:paraId="135F3DE7" w14:textId="77777777" w:rsidTr="00275116">
        <w:tc>
          <w:tcPr>
            <w:tcW w:w="4106" w:type="dxa"/>
          </w:tcPr>
          <w:p w14:paraId="1C01FE8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Rozbudowany System Zarządzania Zdigitalizowanymi Zasobami (DMS)</w:t>
            </w:r>
          </w:p>
        </w:tc>
        <w:tc>
          <w:tcPr>
            <w:tcW w:w="1701" w:type="dxa"/>
          </w:tcPr>
          <w:p w14:paraId="138D848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701" w:type="dxa"/>
          </w:tcPr>
          <w:p w14:paraId="372173C7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6" w:type="dxa"/>
          </w:tcPr>
          <w:p w14:paraId="1963592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3697A" w:rsidRPr="002F7286" w14:paraId="079E70F9" w14:textId="77777777" w:rsidTr="00275116">
        <w:tc>
          <w:tcPr>
            <w:tcW w:w="4106" w:type="dxa"/>
          </w:tcPr>
          <w:p w14:paraId="47D6848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Rozbudowany publiczny Interfejs API udostępniania zasobów kultury</w:t>
            </w:r>
          </w:p>
        </w:tc>
        <w:tc>
          <w:tcPr>
            <w:tcW w:w="1701" w:type="dxa"/>
          </w:tcPr>
          <w:p w14:paraId="0BA654E8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701" w:type="dxa"/>
          </w:tcPr>
          <w:p w14:paraId="07140E6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2779D2F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460B8E0" w14:textId="77777777" w:rsidR="00E3697A" w:rsidRPr="002F7286" w:rsidRDefault="00E3697A" w:rsidP="00E3697A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</w:rPr>
        <w:t>Ryzyka</w:t>
      </w:r>
      <w:r w:rsidRPr="002F7286">
        <w:rPr>
          <w:rStyle w:val="Nagwek3Znak"/>
          <w:rFonts w:ascii="Arial" w:hAnsi="Arial" w:cs="Arial"/>
          <w:b/>
          <w:color w:val="auto"/>
        </w:rPr>
        <w:t xml:space="preserve"> </w:t>
      </w:r>
      <w:r w:rsidRPr="002F7286">
        <w:rPr>
          <w:rFonts w:ascii="Arial" w:hAnsi="Arial" w:cs="Arial"/>
          <w:color w:val="0070C0"/>
        </w:rPr>
        <w:t xml:space="preserve">  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6DA160F5" w14:textId="77777777" w:rsidR="00E3697A" w:rsidRPr="002F7286" w:rsidRDefault="00E3697A" w:rsidP="00E3697A">
      <w:pPr>
        <w:spacing w:after="120"/>
        <w:rPr>
          <w:rFonts w:ascii="Arial" w:hAnsi="Arial" w:cs="Arial"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114" w:type="pct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59"/>
        <w:gridCol w:w="1437"/>
        <w:gridCol w:w="2086"/>
        <w:gridCol w:w="3886"/>
      </w:tblGrid>
      <w:tr w:rsidR="00E3697A" w:rsidRPr="002F7286" w14:paraId="3947A4FC" w14:textId="77777777" w:rsidTr="00275116">
        <w:tc>
          <w:tcPr>
            <w:tcW w:w="1066" w:type="pct"/>
          </w:tcPr>
          <w:p w14:paraId="6311934F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27" w:type="pct"/>
          </w:tcPr>
          <w:p w14:paraId="344D24BA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Siła oddziaływania</w:t>
            </w:r>
          </w:p>
        </w:tc>
        <w:tc>
          <w:tcPr>
            <w:tcW w:w="937" w:type="pct"/>
          </w:tcPr>
          <w:p w14:paraId="0E86C40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170" w:type="pct"/>
          </w:tcPr>
          <w:p w14:paraId="631BB6FB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r w:rsidRPr="002F7286">
              <w:rPr>
                <w:rFonts w:ascii="Arial" w:hAnsi="Arial" w:cs="Arial"/>
                <w:b/>
              </w:rPr>
              <w:t>Sposoby zarządzania ryzykiem</w:t>
            </w:r>
          </w:p>
        </w:tc>
      </w:tr>
      <w:tr w:rsidR="00E3697A" w:rsidRPr="002F7286" w14:paraId="01A2E632" w14:textId="77777777" w:rsidTr="00275116">
        <w:tc>
          <w:tcPr>
            <w:tcW w:w="1066" w:type="pct"/>
          </w:tcPr>
          <w:p w14:paraId="0C911D4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w akceptacji produktów</w:t>
            </w:r>
          </w:p>
        </w:tc>
        <w:tc>
          <w:tcPr>
            <w:tcW w:w="827" w:type="pct"/>
          </w:tcPr>
          <w:p w14:paraId="361E174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3B708FE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684D943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określenie procedur w zakresie akceptacji produktów. Bieżący monitoring postępu prac i ewentualnych zagrożeń oraz efektywne podejmowanie decyzji przez osoby zarządzające</w:t>
            </w:r>
          </w:p>
          <w:p w14:paraId="033AFEA3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harmonogramu projektu uwzględniającego marginesy czasowe na ewentualne odchylenia od założonego harmonogramu, </w:t>
            </w:r>
          </w:p>
          <w:p w14:paraId="094756BC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postępowań konkurencyjnych z odpowiednim wyprzedzeniem, </w:t>
            </w:r>
          </w:p>
          <w:p w14:paraId="10D72186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stałe konsultacje z wykonawcami projektu.</w:t>
            </w:r>
          </w:p>
          <w:p w14:paraId="282DD72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36B5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harmonogramem,</w:t>
            </w:r>
          </w:p>
        </w:tc>
      </w:tr>
      <w:tr w:rsidR="00E3697A" w:rsidRPr="002F7286" w14:paraId="4CCC40B1" w14:textId="77777777" w:rsidTr="00275116">
        <w:tc>
          <w:tcPr>
            <w:tcW w:w="1066" w:type="pct"/>
          </w:tcPr>
          <w:p w14:paraId="6165B5C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Ryzyka związane z personelem projektu/ Nieodpowiednie zaangażowanie pracowników/ Brak wsparcia projektu w zakresie administracyjnym</w:t>
            </w:r>
          </w:p>
        </w:tc>
        <w:tc>
          <w:tcPr>
            <w:tcW w:w="827" w:type="pct"/>
          </w:tcPr>
          <w:p w14:paraId="15FBC943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7764BF84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6F142349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właściwe umocowanie Komitetu Sterującego. Jasna komunikacja celów oraz zakresu. </w:t>
            </w:r>
          </w:p>
          <w:p w14:paraId="729A9CEE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dokumentowanie celów oraz uzyskanie ich formalnej akceptacji ze strony Komitetu Sterującego </w:t>
            </w:r>
          </w:p>
          <w:p w14:paraId="30834894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przypisanie zadań w zakresie obowiązków administracyjnych. Jasna komunikacja celów oraz zakresu</w:t>
            </w:r>
          </w:p>
          <w:p w14:paraId="378421D2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 xml:space="preserve"> - bieżący monitoring Koordynatorów projektu nad pracą zespołu projektowego.</w:t>
            </w:r>
          </w:p>
          <w:p w14:paraId="631236C6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Efektem zarządzania ryzykiem oraz podjętych działań będzie prawidłowa realizacja projektu pod kątem administracyjnym, związanym z personelem projektu. Zakres rzeczowy projektu zostanie zrealizowany.</w:t>
            </w:r>
          </w:p>
        </w:tc>
      </w:tr>
      <w:tr w:rsidR="00E3697A" w:rsidRPr="002F7286" w14:paraId="2F75691C" w14:textId="77777777" w:rsidTr="00275116">
        <w:tc>
          <w:tcPr>
            <w:tcW w:w="1066" w:type="pct"/>
          </w:tcPr>
          <w:p w14:paraId="52DA9C5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Brak dostępu lub niska jakość danych źródłowych do opracowania produktu</w:t>
            </w:r>
          </w:p>
        </w:tc>
        <w:tc>
          <w:tcPr>
            <w:tcW w:w="827" w:type="pct"/>
          </w:tcPr>
          <w:p w14:paraId="27ABBD59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średnia</w:t>
            </w:r>
          </w:p>
        </w:tc>
        <w:tc>
          <w:tcPr>
            <w:tcW w:w="937" w:type="pct"/>
          </w:tcPr>
          <w:p w14:paraId="028BC4B8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niskie</w:t>
            </w:r>
          </w:p>
        </w:tc>
        <w:tc>
          <w:tcPr>
            <w:tcW w:w="2170" w:type="pct"/>
          </w:tcPr>
          <w:p w14:paraId="470681F6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Opracowanie procedur przekazywania danych źródłowych.</w:t>
            </w:r>
          </w:p>
          <w:p w14:paraId="5FB4A045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harmonogramem, Zakres rzeczowy zostanie zrealizowany.</w:t>
            </w:r>
          </w:p>
        </w:tc>
      </w:tr>
      <w:tr w:rsidR="00E3697A" w:rsidRPr="002F7286" w14:paraId="10BB9385" w14:textId="77777777" w:rsidTr="00275116">
        <w:tc>
          <w:tcPr>
            <w:tcW w:w="1066" w:type="pct"/>
          </w:tcPr>
          <w:p w14:paraId="464E1C2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Zmiany zakresu i celów projektu/ Zwiększenie kosztów realizacji projektu/ wzrost cen sprzętu</w:t>
            </w:r>
          </w:p>
        </w:tc>
        <w:tc>
          <w:tcPr>
            <w:tcW w:w="827" w:type="pct"/>
          </w:tcPr>
          <w:p w14:paraId="3D9BF5B7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232E41A1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4098704A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wybór optymalnych ofert w procedurze konkurencyjnej, </w:t>
            </w:r>
          </w:p>
          <w:p w14:paraId="3318A69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bieżący monitoring postępu realizacji projektu oraz planowanych kosztów projektu, - manipulacja środkami finansowymi pomiędzy zadaniami generującymi oszczędności i nadwyżki kosztów,</w:t>
            </w:r>
          </w:p>
          <w:p w14:paraId="53BAE0CA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nadzór nad dostawami sprzętu,</w:t>
            </w:r>
          </w:p>
          <w:p w14:paraId="434E9699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stałe konsultacje z wykonawcami/dostawcami - zabezpieczenie w budżecie projektu rezerwy na nieprzewidziane wydatki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38F45708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w przyjętym reżimie finansowym, zgodnym z HRF,</w:t>
            </w:r>
          </w:p>
        </w:tc>
      </w:tr>
      <w:tr w:rsidR="00E3697A" w:rsidRPr="002F7286" w14:paraId="50C9FBB2" w14:textId="77777777" w:rsidTr="00275116">
        <w:tc>
          <w:tcPr>
            <w:tcW w:w="1066" w:type="pct"/>
          </w:tcPr>
          <w:p w14:paraId="0716FEF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akceptacji zmiany celów przez pracowników</w:t>
            </w:r>
          </w:p>
        </w:tc>
        <w:tc>
          <w:tcPr>
            <w:tcW w:w="827" w:type="pct"/>
          </w:tcPr>
          <w:p w14:paraId="1840965D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00D5239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BC2F502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Informowanie pracowników o postępach prac projektowych i zmianach.</w:t>
            </w:r>
          </w:p>
          <w:p w14:paraId="513DF417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harmonogramem,</w:t>
            </w:r>
          </w:p>
        </w:tc>
      </w:tr>
      <w:tr w:rsidR="00E3697A" w:rsidRPr="002F7286" w14:paraId="6CB1B6A6" w14:textId="77777777" w:rsidTr="00275116">
        <w:tc>
          <w:tcPr>
            <w:tcW w:w="1066" w:type="pct"/>
          </w:tcPr>
          <w:p w14:paraId="6FC9BC0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Zmiana założeń planów rządowych dotyczących sektora kultury w Polsce</w:t>
            </w:r>
          </w:p>
        </w:tc>
        <w:tc>
          <w:tcPr>
            <w:tcW w:w="827" w:type="pct"/>
          </w:tcPr>
          <w:p w14:paraId="293EFC49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706148B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170" w:type="pct"/>
          </w:tcPr>
          <w:p w14:paraId="5F2FB0A1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Uzyskanie gwarancji finansowania projektu w po uzyskaniu dofinansowania ze strony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MKiDN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397FF02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1EC67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zgodna z przyjętym harmonogramem oraz umową dotacyjną.</w:t>
            </w:r>
          </w:p>
        </w:tc>
      </w:tr>
      <w:tr w:rsidR="00E3697A" w:rsidRPr="002F7286" w14:paraId="08F413A9" w14:textId="77777777" w:rsidTr="00275116">
        <w:tc>
          <w:tcPr>
            <w:tcW w:w="1066" w:type="pct"/>
          </w:tcPr>
          <w:p w14:paraId="78B8E73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Opóźniania realizacji projektu</w:t>
            </w:r>
          </w:p>
        </w:tc>
        <w:tc>
          <w:tcPr>
            <w:tcW w:w="827" w:type="pct"/>
          </w:tcPr>
          <w:p w14:paraId="688A9B1E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286DB7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141334F4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Harmonogram z buforem bezpieczeństwa czasowego. Nadzór nad jakością i terminami.</w:t>
            </w:r>
          </w:p>
          <w:p w14:paraId="3FE32AF7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Efektem zarządzania ryzykiem oraz podjętych działań będzie realizacja projektu zgodna z przyjętym harmonogramem, wydatkowanie środków zgodnie 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UoD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16A2EA4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3025BE5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p w14:paraId="0C8C193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E3697A" w:rsidRPr="002F7286" w14:paraId="6795058E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00F39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4F00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B98161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A546AC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E3697A" w:rsidRPr="002F7286" w14:paraId="718C97F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306F4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Niedotrzymywanie terminów prac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EADD6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CFB37E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5F74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terminowości realizowanych prac przez poszczególne Jednostki Zadaniowe</w:t>
            </w:r>
          </w:p>
        </w:tc>
      </w:tr>
      <w:tr w:rsidR="00E3697A" w:rsidRPr="002F7286" w14:paraId="58946C61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DCC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procedury przetargowej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8C324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3286D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2AA1A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Wstępne harmonogramy zamówień, brak możliwości tworzenia nowych. Stały monitoring komórki ds. </w:t>
            </w: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lastRenderedPageBreak/>
              <w:t>zamówień publicznych.</w:t>
            </w:r>
          </w:p>
        </w:tc>
      </w:tr>
      <w:tr w:rsidR="00E3697A" w:rsidRPr="002F7286" w14:paraId="6EF456B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EA34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Znacznie wyższy koszt usług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9A8CB2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46173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B825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wydatków w projekcie, zgodności z harmonogramem oraz poziomu budżetu.</w:t>
            </w:r>
          </w:p>
        </w:tc>
      </w:tr>
    </w:tbl>
    <w:p w14:paraId="2EAE8D48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796ED9FF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2CADF97C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>Nie dotyczy</w:t>
      </w:r>
    </w:p>
    <w:p w14:paraId="2948C89D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6844FC36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Dane kontaktowe:</w:t>
      </w:r>
    </w:p>
    <w:p w14:paraId="398C80E7" w14:textId="77777777" w:rsidR="00E3697A" w:rsidRPr="002F7286" w:rsidRDefault="00E3697A" w:rsidP="00E3697A">
      <w:pPr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 xml:space="preserve">Piotr </w:t>
      </w:r>
      <w:proofErr w:type="spellStart"/>
      <w:r w:rsidRPr="002F7286">
        <w:rPr>
          <w:rFonts w:ascii="Arial" w:hAnsi="Arial" w:cs="Arial"/>
          <w:sz w:val="18"/>
          <w:szCs w:val="18"/>
        </w:rPr>
        <w:t>Chochół</w:t>
      </w:r>
      <w:proofErr w:type="spellEnd"/>
      <w:r w:rsidRPr="002F7286">
        <w:rPr>
          <w:rFonts w:ascii="Arial" w:hAnsi="Arial" w:cs="Arial"/>
          <w:sz w:val="18"/>
          <w:szCs w:val="18"/>
        </w:rPr>
        <w:t xml:space="preserve">, dział Poligrafii i Digitalizacji: </w:t>
      </w:r>
      <w:hyperlink r:id="rId7" w:history="1">
        <w:r w:rsidRPr="002F7286">
          <w:rPr>
            <w:rFonts w:ascii="Arial" w:hAnsi="Arial" w:cs="Arial"/>
            <w:sz w:val="18"/>
            <w:szCs w:val="18"/>
          </w:rPr>
          <w:t>piotr_chochol@pwm.com.pl</w:t>
        </w:r>
      </w:hyperlink>
      <w:r w:rsidRPr="002F7286">
        <w:rPr>
          <w:rFonts w:ascii="Arial" w:hAnsi="Arial" w:cs="Arial"/>
          <w:sz w:val="18"/>
          <w:szCs w:val="18"/>
        </w:rPr>
        <w:t>, 12 422 70 44 wew. 122</w:t>
      </w:r>
    </w:p>
    <w:p w14:paraId="5E39FD3A" w14:textId="77777777" w:rsidR="00E3697A" w:rsidRPr="002F7286" w:rsidRDefault="00E3697A" w:rsidP="00E3697A">
      <w:pPr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 xml:space="preserve">Joanna Dąbek, dział Poligrafii i Digitalizacji: </w:t>
      </w:r>
      <w:hyperlink r:id="rId8" w:history="1">
        <w:r w:rsidRPr="002F7286">
          <w:rPr>
            <w:rFonts w:ascii="Arial" w:hAnsi="Arial" w:cs="Arial"/>
            <w:sz w:val="18"/>
            <w:szCs w:val="18"/>
          </w:rPr>
          <w:t>joanna_dabek@pwm.com.pl</w:t>
        </w:r>
      </w:hyperlink>
      <w:r w:rsidRPr="002F7286">
        <w:rPr>
          <w:rFonts w:ascii="Arial" w:hAnsi="Arial" w:cs="Arial"/>
          <w:sz w:val="18"/>
          <w:szCs w:val="18"/>
        </w:rPr>
        <w:t>, 12 422 70 44 wew. 159</w:t>
      </w:r>
    </w:p>
    <w:p w14:paraId="71B475B4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33148037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6CDD764F" w14:textId="77777777" w:rsidR="005A7B33" w:rsidRDefault="005A7B33"/>
    <w:sectPr w:rsidR="005A7B33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CC11B" w14:textId="77777777" w:rsidR="00E3697A" w:rsidRDefault="00E3697A" w:rsidP="00E3697A">
      <w:pPr>
        <w:spacing w:after="0" w:line="240" w:lineRule="auto"/>
      </w:pPr>
      <w:r>
        <w:separator/>
      </w:r>
    </w:p>
  </w:endnote>
  <w:endnote w:type="continuationSeparator" w:id="0">
    <w:p w14:paraId="3BD012A6" w14:textId="77777777" w:rsidR="00E3697A" w:rsidRDefault="00E3697A" w:rsidP="00E3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New Roman">
    <w:altName w:val="Arial Unicode MS"/>
    <w:charset w:val="8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79CBC2" w14:textId="77777777" w:rsidR="002B6F21" w:rsidRDefault="00E3697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548AB38F" w14:textId="77777777" w:rsidR="002B6F21" w:rsidRDefault="00E369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63481C" w14:textId="77777777" w:rsidR="00E3697A" w:rsidRDefault="00E3697A" w:rsidP="00E3697A">
      <w:pPr>
        <w:spacing w:after="0" w:line="240" w:lineRule="auto"/>
      </w:pPr>
      <w:r>
        <w:separator/>
      </w:r>
    </w:p>
  </w:footnote>
  <w:footnote w:type="continuationSeparator" w:id="0">
    <w:p w14:paraId="3ED73CD2" w14:textId="77777777" w:rsidR="00E3697A" w:rsidRDefault="00E3697A" w:rsidP="00E3697A">
      <w:pPr>
        <w:spacing w:after="0" w:line="240" w:lineRule="auto"/>
      </w:pPr>
      <w:r>
        <w:continuationSeparator/>
      </w:r>
    </w:p>
  </w:footnote>
  <w:footnote w:id="1">
    <w:p w14:paraId="34878158" w14:textId="77777777" w:rsidR="00E3697A" w:rsidRDefault="00E3697A" w:rsidP="00E3697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97A"/>
    <w:rsid w:val="005A7B33"/>
    <w:rsid w:val="00E3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5268C"/>
  <w15:chartTrackingRefBased/>
  <w15:docId w15:val="{A0209F9B-4A2C-44A9-A745-213AEAA6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97A"/>
  </w:style>
  <w:style w:type="paragraph" w:styleId="Nagwek1">
    <w:name w:val="heading 1"/>
    <w:basedOn w:val="Normalny"/>
    <w:next w:val="Normalny"/>
    <w:link w:val="Nagwek1Znak"/>
    <w:uiPriority w:val="9"/>
    <w:qFormat/>
    <w:rsid w:val="00E369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69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369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3697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3697A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E36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3697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36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697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3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97A"/>
  </w:style>
  <w:style w:type="paragraph" w:styleId="Legenda">
    <w:name w:val="caption"/>
    <w:basedOn w:val="Normalny"/>
    <w:next w:val="Normalny"/>
    <w:qFormat/>
    <w:rsid w:val="00E3697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nna_dabek@pwm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iotr_chochol@pwm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1477</Words>
  <Characters>8862</Characters>
  <Application>Microsoft Office Word</Application>
  <DocSecurity>0</DocSecurity>
  <Lines>73</Lines>
  <Paragraphs>20</Paragraphs>
  <ScaleCrop>false</ScaleCrop>
  <Company/>
  <LinksUpToDate>false</LinksUpToDate>
  <CharactersWithSpaces>10319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Dąbek</dc:creator>
  <cp:keywords/>
  <dc:description/>
  <cp:lastModifiedBy>Joanna Dąbek</cp:lastModifiedBy>
  <cp:revision>1</cp:revision>
  <dcterms:created xsi:type="dcterms:W3CDTF">2020-08-28T06:16:00Z</dcterms:created>
  <dcterms:modified xsi:type="dcterms:W3CDTF">2020-08-28T06:17:00Z</dcterms:modified>
</cp:coreProperties>
</file>