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41D3" w14:textId="36373114" w:rsidR="00763F79" w:rsidRPr="00DC572C" w:rsidRDefault="0093542D" w:rsidP="000949E9">
      <w:pPr>
        <w:pStyle w:val="Nagwek1"/>
        <w:numPr>
          <w:ilvl w:val="2"/>
          <w:numId w:val="1"/>
        </w:numPr>
        <w:spacing w:after="240" w:line="276" w:lineRule="auto"/>
        <w:ind w:left="567"/>
        <w:rPr>
          <w:rFonts w:ascii="Times New Roman" w:hAnsi="Times New Roman" w:cs="Times New Roman"/>
          <w:b/>
          <w:color w:val="auto"/>
          <w:sz w:val="24"/>
          <w:szCs w:val="24"/>
        </w:rPr>
      </w:pPr>
      <w:bookmarkStart w:id="0" w:name="_Toc449180010"/>
      <w:bookmarkStart w:id="1" w:name="_Toc449180960"/>
      <w:bookmarkStart w:id="2" w:name="_Toc449181081"/>
      <w:bookmarkStart w:id="3" w:name="_Toc449180012"/>
      <w:bookmarkStart w:id="4" w:name="_Toc449180962"/>
      <w:bookmarkStart w:id="5" w:name="_Toc449181083"/>
      <w:bookmarkStart w:id="6" w:name="_Toc449180013"/>
      <w:bookmarkStart w:id="7" w:name="_Toc449180963"/>
      <w:bookmarkStart w:id="8" w:name="_Toc449181084"/>
      <w:bookmarkStart w:id="9" w:name="_GoBack"/>
      <w:bookmarkEnd w:id="0"/>
      <w:bookmarkEnd w:id="1"/>
      <w:bookmarkEnd w:id="2"/>
      <w:bookmarkEnd w:id="3"/>
      <w:bookmarkEnd w:id="4"/>
      <w:bookmarkEnd w:id="5"/>
      <w:bookmarkEnd w:id="6"/>
      <w:bookmarkEnd w:id="7"/>
      <w:bookmarkEnd w:id="8"/>
      <w:bookmarkEnd w:id="9"/>
      <w:r>
        <w:rPr>
          <w:rFonts w:ascii="Times New Roman" w:hAnsi="Times New Roman" w:cs="Times New Roman"/>
          <w:b/>
          <w:color w:val="auto"/>
          <w:sz w:val="24"/>
          <w:szCs w:val="24"/>
        </w:rPr>
        <w:t>Serwer typu rack</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 xml:space="preserve">Ilość sztuk: </w:t>
      </w:r>
      <w:r w:rsidR="0013494E" w:rsidRPr="00DC572C">
        <w:rPr>
          <w:rFonts w:ascii="Times New Roman" w:hAnsi="Times New Roman" w:cs="Times New Roman"/>
          <w:b/>
          <w:color w:val="auto"/>
          <w:sz w:val="24"/>
          <w:szCs w:val="24"/>
        </w:rPr>
        <w:t>4</w:t>
      </w:r>
    </w:p>
    <w:p w14:paraId="7ADE19B3" w14:textId="77777777" w:rsidR="0093542D" w:rsidRPr="0093542D" w:rsidRDefault="0093542D" w:rsidP="0093542D">
      <w:pPr>
        <w:shd w:val="clear" w:color="auto" w:fill="FFFFFF"/>
        <w:spacing w:before="100" w:beforeAutospacing="1" w:after="240" w:line="240" w:lineRule="auto"/>
        <w:jc w:val="both"/>
        <w:rPr>
          <w:rFonts w:ascii="Times New Roman" w:eastAsia="Times New Roman" w:hAnsi="Times New Roman" w:cs="Times New Roman"/>
          <w:b/>
          <w:spacing w:val="-4"/>
          <w:sz w:val="24"/>
          <w:szCs w:val="24"/>
          <w:lang w:eastAsia="pl-PL"/>
        </w:rPr>
      </w:pPr>
      <w:r w:rsidRPr="0093542D">
        <w:rPr>
          <w:rFonts w:ascii="Times New Roman" w:eastAsia="Times New Roman" w:hAnsi="Times New Roman" w:cs="Times New Roman"/>
          <w:b/>
          <w:spacing w:val="-4"/>
          <w:sz w:val="24"/>
          <w:szCs w:val="24"/>
          <w:lang w:eastAsia="pl-PL"/>
        </w:rPr>
        <w:t xml:space="preserve">Oferowany model </w:t>
      </w:r>
      <w:r w:rsidRPr="0093542D">
        <w:rPr>
          <w:rFonts w:ascii="Times New Roman" w:eastAsia="Times New Roman" w:hAnsi="Times New Roman" w:cs="Times New Roman"/>
          <w:b/>
          <w:spacing w:val="-4"/>
          <w:sz w:val="24"/>
          <w:szCs w:val="24"/>
          <w:highlight w:val="yellow"/>
          <w:lang w:eastAsia="pl-PL"/>
        </w:rPr>
        <w:t>* ……………………..</w:t>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t xml:space="preserve">Producent * </w:t>
      </w:r>
      <w:r w:rsidRPr="0093542D">
        <w:rPr>
          <w:rFonts w:ascii="Times New Roman" w:eastAsia="Times New Roman" w:hAnsi="Times New Roman" w:cs="Times New Roman"/>
          <w:b/>
          <w:spacing w:val="-4"/>
          <w:sz w:val="24"/>
          <w:szCs w:val="24"/>
          <w:highlight w:val="yellow"/>
          <w:lang w:eastAsia="pl-PL"/>
        </w:rPr>
        <w:t>…………………..</w:t>
      </w:r>
    </w:p>
    <w:tbl>
      <w:tblPr>
        <w:tblStyle w:val="Tabela-Siatka"/>
        <w:tblW w:w="4810" w:type="pct"/>
        <w:jc w:val="center"/>
        <w:tblLook w:val="04A0" w:firstRow="1" w:lastRow="0" w:firstColumn="1" w:lastColumn="0" w:noHBand="0" w:noVBand="1"/>
      </w:tblPr>
      <w:tblGrid>
        <w:gridCol w:w="596"/>
        <w:gridCol w:w="1808"/>
        <w:gridCol w:w="11058"/>
      </w:tblGrid>
      <w:tr w:rsidR="006766CD" w:rsidRPr="0093542D" w14:paraId="4B46571F" w14:textId="77777777" w:rsidTr="006766CD">
        <w:trPr>
          <w:jc w:val="center"/>
        </w:trPr>
        <w:tc>
          <w:tcPr>
            <w:tcW w:w="221" w:type="pct"/>
          </w:tcPr>
          <w:p w14:paraId="5B078B4B" w14:textId="37F70B52" w:rsidR="006766CD" w:rsidRPr="0093542D" w:rsidRDefault="006766CD" w:rsidP="0093542D">
            <w:pPr>
              <w:jc w:val="center"/>
              <w:rPr>
                <w:rFonts w:ascii="Times New Roman" w:hAnsi="Times New Roman" w:cs="Times New Roman"/>
                <w:b/>
              </w:rPr>
            </w:pPr>
            <w:r>
              <w:rPr>
                <w:rFonts w:ascii="Times New Roman" w:hAnsi="Times New Roman" w:cs="Times New Roman"/>
                <w:b/>
              </w:rPr>
              <w:t>L.p.</w:t>
            </w:r>
          </w:p>
        </w:tc>
        <w:tc>
          <w:tcPr>
            <w:tcW w:w="4779" w:type="pct"/>
            <w:gridSpan w:val="2"/>
          </w:tcPr>
          <w:p w14:paraId="2F9D9413" w14:textId="1F7B5F66" w:rsidR="006766CD" w:rsidRPr="0093542D" w:rsidRDefault="006766CD" w:rsidP="0093542D">
            <w:pPr>
              <w:jc w:val="center"/>
              <w:rPr>
                <w:rFonts w:ascii="Times New Roman" w:hAnsi="Times New Roman" w:cs="Times New Roman"/>
                <w:b/>
              </w:rPr>
            </w:pPr>
            <w:r w:rsidRPr="0093542D">
              <w:rPr>
                <w:rFonts w:ascii="Times New Roman" w:hAnsi="Times New Roman" w:cs="Times New Roman"/>
                <w:b/>
              </w:rPr>
              <w:t>Opis wymagań minimalnych</w:t>
            </w:r>
          </w:p>
        </w:tc>
      </w:tr>
      <w:tr w:rsidR="006766CD" w:rsidRPr="0093542D" w14:paraId="22C50FA5" w14:textId="77777777" w:rsidTr="006766CD">
        <w:trPr>
          <w:jc w:val="center"/>
        </w:trPr>
        <w:tc>
          <w:tcPr>
            <w:tcW w:w="221" w:type="pct"/>
          </w:tcPr>
          <w:p w14:paraId="4786077D" w14:textId="5405140A" w:rsidR="006766CD" w:rsidRPr="0093542D" w:rsidRDefault="006766CD" w:rsidP="0093542D">
            <w:pPr>
              <w:rPr>
                <w:rFonts w:ascii="Times New Roman" w:hAnsi="Times New Roman" w:cs="Times New Roman"/>
              </w:rPr>
            </w:pPr>
            <w:r>
              <w:rPr>
                <w:rFonts w:ascii="Times New Roman" w:hAnsi="Times New Roman" w:cs="Times New Roman"/>
              </w:rPr>
              <w:t>1</w:t>
            </w:r>
          </w:p>
        </w:tc>
        <w:tc>
          <w:tcPr>
            <w:tcW w:w="672" w:type="pct"/>
          </w:tcPr>
          <w:p w14:paraId="768542C2" w14:textId="2F2F6A22" w:rsidR="006766CD" w:rsidRPr="0093542D" w:rsidRDefault="00CC71CF" w:rsidP="0093542D">
            <w:pPr>
              <w:spacing w:after="160" w:line="259" w:lineRule="auto"/>
              <w:rPr>
                <w:rFonts w:ascii="Times New Roman" w:hAnsi="Times New Roman" w:cs="Times New Roman"/>
              </w:rPr>
            </w:pPr>
            <w:r>
              <w:rPr>
                <w:rFonts w:ascii="Times New Roman" w:hAnsi="Times New Roman" w:cs="Times New Roman"/>
              </w:rPr>
              <w:t>Obudowa</w:t>
            </w:r>
          </w:p>
        </w:tc>
        <w:tc>
          <w:tcPr>
            <w:tcW w:w="4107" w:type="pct"/>
          </w:tcPr>
          <w:p w14:paraId="715EF0E1" w14:textId="50FC3B96" w:rsidR="006766CD" w:rsidRPr="00436917" w:rsidRDefault="006766CD" w:rsidP="00CC71CF">
            <w:pPr>
              <w:pStyle w:val="Akapitzlist"/>
              <w:numPr>
                <w:ilvl w:val="0"/>
                <w:numId w:val="47"/>
              </w:numPr>
              <w:ind w:left="318"/>
              <w:jc w:val="both"/>
              <w:rPr>
                <w:rFonts w:ascii="Times New Roman" w:hAnsi="Times New Roman" w:cs="Times New Roman"/>
              </w:rPr>
            </w:pPr>
            <w:r w:rsidRPr="00436917">
              <w:rPr>
                <w:rFonts w:ascii="Times New Roman" w:hAnsi="Times New Roman" w:cs="Times New Roman"/>
              </w:rPr>
              <w:t>Serwer przeznaczony do montażu w szafie rack</w:t>
            </w:r>
            <w:r w:rsidR="00CC71CF">
              <w:rPr>
                <w:rFonts w:ascii="Times New Roman" w:hAnsi="Times New Roman" w:cs="Times New Roman"/>
              </w:rPr>
              <w:t xml:space="preserve"> 19”;</w:t>
            </w:r>
          </w:p>
          <w:p w14:paraId="551C85DE" w14:textId="47605FA6"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M</w:t>
            </w:r>
            <w:r w:rsidRPr="00436917">
              <w:rPr>
                <w:rFonts w:ascii="Times New Roman" w:hAnsi="Times New Roman" w:cs="Times New Roman"/>
              </w:rPr>
              <w:t xml:space="preserve">aksymalna wysokość </w:t>
            </w:r>
            <w:r w:rsidR="0013494E">
              <w:rPr>
                <w:rFonts w:ascii="Times New Roman" w:hAnsi="Times New Roman" w:cs="Times New Roman"/>
              </w:rPr>
              <w:t xml:space="preserve">max. </w:t>
            </w:r>
            <w:r w:rsidRPr="00436917">
              <w:rPr>
                <w:rFonts w:ascii="Times New Roman" w:hAnsi="Times New Roman" w:cs="Times New Roman"/>
              </w:rPr>
              <w:t>3U;</w:t>
            </w:r>
          </w:p>
          <w:p w14:paraId="42486A18" w14:textId="42A597EB"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 xml:space="preserve">Serwer </w:t>
            </w:r>
            <w:r w:rsidRPr="00436917">
              <w:rPr>
                <w:rFonts w:ascii="Times New Roman" w:hAnsi="Times New Roman" w:cs="Times New Roman"/>
              </w:rPr>
              <w:t>dostarczon</w:t>
            </w:r>
            <w:r>
              <w:rPr>
                <w:rFonts w:ascii="Times New Roman" w:hAnsi="Times New Roman" w:cs="Times New Roman"/>
              </w:rPr>
              <w:t>y</w:t>
            </w:r>
            <w:r w:rsidRPr="00436917">
              <w:rPr>
                <w:rFonts w:ascii="Times New Roman" w:hAnsi="Times New Roman" w:cs="Times New Roman"/>
              </w:rPr>
              <w:t xml:space="preserve"> z elementami umożliwiającymi montaż w szafie </w:t>
            </w:r>
            <w:r>
              <w:rPr>
                <w:rFonts w:ascii="Times New Roman" w:hAnsi="Times New Roman" w:cs="Times New Roman"/>
              </w:rPr>
              <w:t>r</w:t>
            </w:r>
            <w:r w:rsidRPr="00436917">
              <w:rPr>
                <w:rFonts w:ascii="Times New Roman" w:hAnsi="Times New Roman" w:cs="Times New Roman"/>
              </w:rPr>
              <w:t>ack</w:t>
            </w:r>
            <w:r>
              <w:rPr>
                <w:rFonts w:ascii="Times New Roman" w:hAnsi="Times New Roman" w:cs="Times New Roman"/>
              </w:rPr>
              <w:t xml:space="preserve"> ( w tym komplet kabli zasilających, </w:t>
            </w:r>
            <w:r w:rsidRPr="00CC71CF">
              <w:rPr>
                <w:rFonts w:ascii="Times New Roman" w:hAnsi="Times New Roman" w:cs="Times New Roman"/>
              </w:rPr>
              <w:t>ramię umożliwiające swobodne wysuwanie serwera z szafy bez potrzeby odłączania kabli</w:t>
            </w:r>
            <w:r>
              <w:rPr>
                <w:rFonts w:ascii="Times New Roman" w:hAnsi="Times New Roman" w:cs="Times New Roman"/>
              </w:rPr>
              <w:t>)</w:t>
            </w:r>
            <w:r w:rsidRPr="00436917">
              <w:rPr>
                <w:rFonts w:ascii="Times New Roman" w:hAnsi="Times New Roman" w:cs="Times New Roman"/>
              </w:rPr>
              <w:t>;</w:t>
            </w:r>
          </w:p>
          <w:p w14:paraId="6F1AE964" w14:textId="3439C19C"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Wnęki</w:t>
            </w:r>
            <w:r w:rsidRPr="00436917">
              <w:rPr>
                <w:rFonts w:ascii="Times New Roman" w:hAnsi="Times New Roman" w:cs="Times New Roman"/>
              </w:rPr>
              <w:t xml:space="preserve"> dyskow</w:t>
            </w:r>
            <w:r>
              <w:rPr>
                <w:rFonts w:ascii="Times New Roman" w:hAnsi="Times New Roman" w:cs="Times New Roman"/>
              </w:rPr>
              <w:t>e</w:t>
            </w:r>
            <w:r w:rsidRPr="00436917">
              <w:rPr>
                <w:rFonts w:ascii="Times New Roman" w:hAnsi="Times New Roman" w:cs="Times New Roman"/>
              </w:rPr>
              <w:t xml:space="preserve"> umożliwiając</w:t>
            </w:r>
            <w:r>
              <w:rPr>
                <w:rFonts w:ascii="Times New Roman" w:hAnsi="Times New Roman" w:cs="Times New Roman"/>
              </w:rPr>
              <w:t>e</w:t>
            </w:r>
            <w:r w:rsidRPr="00436917">
              <w:rPr>
                <w:rFonts w:ascii="Times New Roman" w:hAnsi="Times New Roman" w:cs="Times New Roman"/>
              </w:rPr>
              <w:t xml:space="preserve"> zamontowanie minimum 24 dysków 2,5”</w:t>
            </w:r>
            <w:r>
              <w:rPr>
                <w:rFonts w:ascii="Times New Roman" w:hAnsi="Times New Roman" w:cs="Times New Roman"/>
              </w:rPr>
              <w:t xml:space="preserve"> typu </w:t>
            </w:r>
            <w:r w:rsidRPr="00436917">
              <w:rPr>
                <w:rFonts w:ascii="Times New Roman" w:hAnsi="Times New Roman" w:cs="Times New Roman"/>
              </w:rPr>
              <w:t>„hot- plug”</w:t>
            </w:r>
            <w:r>
              <w:rPr>
                <w:rFonts w:ascii="Times New Roman" w:hAnsi="Times New Roman" w:cs="Times New Roman"/>
              </w:rPr>
              <w:t xml:space="preserve"> od zewnątrz obudowy</w:t>
            </w:r>
            <w:r w:rsidRPr="00436917">
              <w:rPr>
                <w:rFonts w:ascii="Times New Roman" w:hAnsi="Times New Roman" w:cs="Times New Roman"/>
              </w:rPr>
              <w:t>;</w:t>
            </w:r>
          </w:p>
          <w:p w14:paraId="767896E3" w14:textId="7C30E8F5"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W</w:t>
            </w:r>
            <w:r w:rsidRPr="00436917">
              <w:rPr>
                <w:rFonts w:ascii="Times New Roman" w:hAnsi="Times New Roman" w:cs="Times New Roman"/>
              </w:rPr>
              <w:t xml:space="preserve">entylatory redundantne </w:t>
            </w:r>
            <w:r>
              <w:rPr>
                <w:rFonts w:ascii="Times New Roman" w:hAnsi="Times New Roman" w:cs="Times New Roman"/>
              </w:rPr>
              <w:t xml:space="preserve">typu </w:t>
            </w:r>
            <w:r w:rsidRPr="00436917">
              <w:rPr>
                <w:rFonts w:ascii="Times New Roman" w:hAnsi="Times New Roman" w:cs="Times New Roman"/>
              </w:rPr>
              <w:t>„hot-plug”;</w:t>
            </w:r>
          </w:p>
          <w:p w14:paraId="0B418285" w14:textId="614C9819"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 xml:space="preserve">Minimum </w:t>
            </w:r>
            <w:r w:rsidRPr="00436917">
              <w:rPr>
                <w:rFonts w:ascii="Times New Roman" w:hAnsi="Times New Roman" w:cs="Times New Roman"/>
              </w:rPr>
              <w:t xml:space="preserve">2 zasilacze </w:t>
            </w:r>
            <w:r>
              <w:rPr>
                <w:rFonts w:ascii="Times New Roman" w:hAnsi="Times New Roman" w:cs="Times New Roman"/>
              </w:rPr>
              <w:t xml:space="preserve">typu </w:t>
            </w:r>
            <w:r w:rsidRPr="00436917">
              <w:rPr>
                <w:rFonts w:ascii="Times New Roman" w:hAnsi="Times New Roman" w:cs="Times New Roman"/>
              </w:rPr>
              <w:t>„hot-plug” (1 redundantny);</w:t>
            </w:r>
          </w:p>
          <w:p w14:paraId="6B38EC20" w14:textId="5B15E5FF" w:rsidR="00CC71CF"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Z</w:t>
            </w:r>
            <w:r w:rsidRPr="00436917">
              <w:rPr>
                <w:rFonts w:ascii="Times New Roman" w:hAnsi="Times New Roman" w:cs="Times New Roman"/>
              </w:rPr>
              <w:t>najdująca/-y się na froncie obudowy panel LCD lub sygnalizacja diodami LED, umożliwiająca/-y wyświetlanie informacji o stanie</w:t>
            </w:r>
            <w:r>
              <w:rPr>
                <w:rFonts w:ascii="Times New Roman" w:hAnsi="Times New Roman" w:cs="Times New Roman"/>
              </w:rPr>
              <w:t xml:space="preserve"> co najmniej: </w:t>
            </w:r>
            <w:r w:rsidRPr="00436917">
              <w:rPr>
                <w:rFonts w:ascii="Times New Roman" w:hAnsi="Times New Roman" w:cs="Times New Roman"/>
              </w:rPr>
              <w:t xml:space="preserve">pamięci RAM, dysków, </w:t>
            </w:r>
            <w:r>
              <w:rPr>
                <w:rFonts w:ascii="Times New Roman" w:hAnsi="Times New Roman" w:cs="Times New Roman"/>
              </w:rPr>
              <w:t xml:space="preserve">slotów </w:t>
            </w:r>
            <w:r w:rsidRPr="00436917">
              <w:rPr>
                <w:rFonts w:ascii="Times New Roman" w:hAnsi="Times New Roman" w:cs="Times New Roman"/>
              </w:rPr>
              <w:t>PCIe.</w:t>
            </w:r>
          </w:p>
          <w:p w14:paraId="11988222" w14:textId="55145A59" w:rsidR="006766CD" w:rsidRPr="00436917" w:rsidRDefault="00CC71CF" w:rsidP="00CC71CF">
            <w:pPr>
              <w:pStyle w:val="Akapitzlist"/>
              <w:numPr>
                <w:ilvl w:val="0"/>
                <w:numId w:val="47"/>
              </w:numPr>
              <w:ind w:left="318"/>
              <w:jc w:val="both"/>
              <w:rPr>
                <w:rFonts w:ascii="Times New Roman" w:hAnsi="Times New Roman" w:cs="Times New Roman"/>
              </w:rPr>
            </w:pPr>
            <w:r>
              <w:rPr>
                <w:rFonts w:ascii="Times New Roman" w:hAnsi="Times New Roman" w:cs="Times New Roman"/>
              </w:rPr>
              <w:t>W</w:t>
            </w:r>
            <w:r w:rsidRPr="00436917">
              <w:rPr>
                <w:rFonts w:ascii="Times New Roman" w:hAnsi="Times New Roman" w:cs="Times New Roman"/>
              </w:rPr>
              <w:t>budowany czujnik otwarcia obudowy współpracujący z kartą zarządzającą</w:t>
            </w:r>
          </w:p>
        </w:tc>
      </w:tr>
      <w:tr w:rsidR="006766CD" w:rsidRPr="0093542D" w14:paraId="3154921E" w14:textId="77777777" w:rsidTr="006766CD">
        <w:trPr>
          <w:jc w:val="center"/>
        </w:trPr>
        <w:tc>
          <w:tcPr>
            <w:tcW w:w="221" w:type="pct"/>
          </w:tcPr>
          <w:p w14:paraId="7B6739A8" w14:textId="61DEB034" w:rsidR="006766CD" w:rsidRPr="0093542D" w:rsidRDefault="006766CD" w:rsidP="0093542D">
            <w:pPr>
              <w:rPr>
                <w:rFonts w:ascii="Times New Roman" w:hAnsi="Times New Roman" w:cs="Times New Roman"/>
              </w:rPr>
            </w:pPr>
            <w:r>
              <w:rPr>
                <w:rFonts w:ascii="Times New Roman" w:hAnsi="Times New Roman" w:cs="Times New Roman"/>
              </w:rPr>
              <w:t>2</w:t>
            </w:r>
          </w:p>
        </w:tc>
        <w:tc>
          <w:tcPr>
            <w:tcW w:w="672" w:type="pct"/>
          </w:tcPr>
          <w:p w14:paraId="7CF5F6BE" w14:textId="7BDA2916"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Procesor</w:t>
            </w:r>
          </w:p>
        </w:tc>
        <w:tc>
          <w:tcPr>
            <w:tcW w:w="4107" w:type="pct"/>
          </w:tcPr>
          <w:p w14:paraId="0307D402" w14:textId="1786DEA4" w:rsidR="006766CD" w:rsidRPr="00436917" w:rsidRDefault="007B72D7" w:rsidP="00CC71CF">
            <w:pPr>
              <w:pStyle w:val="Akapitzlist"/>
              <w:numPr>
                <w:ilvl w:val="0"/>
                <w:numId w:val="48"/>
              </w:numPr>
              <w:ind w:left="318"/>
              <w:jc w:val="both"/>
              <w:rPr>
                <w:rFonts w:ascii="Times New Roman" w:hAnsi="Times New Roman" w:cs="Times New Roman"/>
              </w:rPr>
            </w:pPr>
            <w:r w:rsidRPr="007B72D7">
              <w:rPr>
                <w:rFonts w:ascii="Times New Roman" w:hAnsi="Times New Roman" w:cs="Times New Roman"/>
              </w:rPr>
              <w:t>Serwer</w:t>
            </w:r>
            <w:r w:rsidR="00CC71CF" w:rsidRPr="007B72D7">
              <w:rPr>
                <w:rFonts w:ascii="Times New Roman" w:hAnsi="Times New Roman" w:cs="Times New Roman"/>
              </w:rPr>
              <w:t xml:space="preserve"> osiągając</w:t>
            </w:r>
            <w:r w:rsidRPr="007B72D7">
              <w:rPr>
                <w:rFonts w:ascii="Times New Roman" w:hAnsi="Times New Roman" w:cs="Times New Roman"/>
              </w:rPr>
              <w:t>y</w:t>
            </w:r>
            <w:r w:rsidR="00CC71CF">
              <w:rPr>
                <w:rFonts w:ascii="Times New Roman" w:hAnsi="Times New Roman" w:cs="Times New Roman"/>
              </w:rPr>
              <w:t xml:space="preserve"> </w:t>
            </w:r>
            <w:r w:rsidR="006766CD" w:rsidRPr="00436917">
              <w:rPr>
                <w:rFonts w:ascii="Times New Roman" w:hAnsi="Times New Roman" w:cs="Times New Roman"/>
              </w:rPr>
              <w:t xml:space="preserve">wynik </w:t>
            </w:r>
            <w:r>
              <w:rPr>
                <w:rFonts w:ascii="Times New Roman" w:hAnsi="Times New Roman" w:cs="Times New Roman"/>
                <w:u w:val="single"/>
              </w:rPr>
              <w:t>SPECint_rate2006base minimum</w:t>
            </w:r>
            <w:r w:rsidR="006766CD" w:rsidRPr="00436917">
              <w:rPr>
                <w:rFonts w:ascii="Times New Roman" w:hAnsi="Times New Roman" w:cs="Times New Roman"/>
                <w:u w:val="single"/>
              </w:rPr>
              <w:t xml:space="preserve"> 3280</w:t>
            </w:r>
            <w:r>
              <w:rPr>
                <w:rFonts w:ascii="Times New Roman" w:hAnsi="Times New Roman" w:cs="Times New Roman"/>
                <w:u w:val="single"/>
              </w:rPr>
              <w:t xml:space="preserve"> pkt.</w:t>
            </w:r>
            <w:r w:rsidR="006766CD" w:rsidRPr="00436917">
              <w:rPr>
                <w:rFonts w:ascii="Times New Roman" w:hAnsi="Times New Roman" w:cs="Times New Roman"/>
              </w:rPr>
              <w:t xml:space="preserve"> lub </w:t>
            </w:r>
            <w:r w:rsidR="006766CD" w:rsidRPr="00436917">
              <w:rPr>
                <w:rFonts w:ascii="Times New Roman" w:hAnsi="Times New Roman" w:cs="Times New Roman"/>
                <w:u w:val="single"/>
              </w:rPr>
              <w:t>SPECrate2017_int_base min</w:t>
            </w:r>
            <w:r>
              <w:rPr>
                <w:rFonts w:ascii="Times New Roman" w:hAnsi="Times New Roman" w:cs="Times New Roman"/>
                <w:u w:val="single"/>
              </w:rPr>
              <w:t>imum</w:t>
            </w:r>
            <w:r w:rsidR="006766CD" w:rsidRPr="00436917">
              <w:rPr>
                <w:rFonts w:ascii="Times New Roman" w:hAnsi="Times New Roman" w:cs="Times New Roman"/>
                <w:u w:val="single"/>
              </w:rPr>
              <w:t xml:space="preserve"> 348 pkt</w:t>
            </w:r>
            <w:r w:rsidR="006766CD" w:rsidRPr="00436917">
              <w:rPr>
                <w:rFonts w:ascii="Times New Roman" w:hAnsi="Times New Roman" w:cs="Times New Roman"/>
              </w:rPr>
              <w:t>.</w:t>
            </w:r>
          </w:p>
          <w:p w14:paraId="5E5D034D" w14:textId="5B83E63F" w:rsidR="006766CD" w:rsidRPr="00436917" w:rsidRDefault="006766CD" w:rsidP="00CC71CF">
            <w:pPr>
              <w:pStyle w:val="Akapitzlist"/>
              <w:numPr>
                <w:ilvl w:val="0"/>
                <w:numId w:val="48"/>
              </w:numPr>
              <w:ind w:left="318"/>
              <w:jc w:val="both"/>
              <w:rPr>
                <w:rFonts w:ascii="Times New Roman" w:hAnsi="Times New Roman" w:cs="Times New Roman"/>
              </w:rPr>
            </w:pPr>
            <w:r w:rsidRPr="00436917">
              <w:rPr>
                <w:rFonts w:ascii="Times New Roman" w:hAnsi="Times New Roman" w:cs="Times New Roman"/>
              </w:rPr>
              <w:t>Testy dla oferowanego modelu serwera w oferowanej konfiguracji (</w:t>
            </w:r>
            <w:r w:rsidR="007B72D7">
              <w:rPr>
                <w:rFonts w:ascii="Times New Roman" w:hAnsi="Times New Roman" w:cs="Times New Roman"/>
              </w:rPr>
              <w:t xml:space="preserve">model </w:t>
            </w:r>
            <w:r w:rsidRPr="00436917">
              <w:rPr>
                <w:rFonts w:ascii="Times New Roman" w:hAnsi="Times New Roman" w:cs="Times New Roman"/>
              </w:rPr>
              <w:t>serwer</w:t>
            </w:r>
            <w:r w:rsidR="007B72D7">
              <w:rPr>
                <w:rFonts w:ascii="Times New Roman" w:hAnsi="Times New Roman" w:cs="Times New Roman"/>
              </w:rPr>
              <w:t>a</w:t>
            </w:r>
            <w:r w:rsidRPr="00436917">
              <w:rPr>
                <w:rFonts w:ascii="Times New Roman" w:hAnsi="Times New Roman" w:cs="Times New Roman"/>
              </w:rPr>
              <w:t xml:space="preserve">/procesory) muszą być opublikowane i ogólnie dostępne na stronie </w:t>
            </w:r>
            <w:hyperlink r:id="rId8">
              <w:r w:rsidRPr="00436917">
                <w:rPr>
                  <w:rStyle w:val="Hipercze"/>
                  <w:rFonts w:ascii="Times New Roman" w:hAnsi="Times New Roman" w:cs="Times New Roman"/>
                </w:rPr>
                <w:t>www.spec.org.</w:t>
              </w:r>
            </w:hyperlink>
          </w:p>
        </w:tc>
      </w:tr>
      <w:tr w:rsidR="006766CD" w:rsidRPr="0093542D" w14:paraId="07C3B2E0" w14:textId="77777777" w:rsidTr="006766CD">
        <w:trPr>
          <w:jc w:val="center"/>
        </w:trPr>
        <w:tc>
          <w:tcPr>
            <w:tcW w:w="221" w:type="pct"/>
          </w:tcPr>
          <w:p w14:paraId="448ED4DA" w14:textId="371A9C4C" w:rsidR="006766CD" w:rsidRPr="0093542D" w:rsidRDefault="006766CD" w:rsidP="0093542D">
            <w:pPr>
              <w:rPr>
                <w:rFonts w:ascii="Times New Roman" w:hAnsi="Times New Roman" w:cs="Times New Roman"/>
              </w:rPr>
            </w:pPr>
            <w:r>
              <w:rPr>
                <w:rFonts w:ascii="Times New Roman" w:hAnsi="Times New Roman" w:cs="Times New Roman"/>
              </w:rPr>
              <w:t>3</w:t>
            </w:r>
          </w:p>
        </w:tc>
        <w:tc>
          <w:tcPr>
            <w:tcW w:w="672" w:type="pct"/>
          </w:tcPr>
          <w:p w14:paraId="14765E05" w14:textId="421BEE39"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Płyta główna</w:t>
            </w:r>
          </w:p>
        </w:tc>
        <w:tc>
          <w:tcPr>
            <w:tcW w:w="4107" w:type="pct"/>
          </w:tcPr>
          <w:p w14:paraId="6F7238DD" w14:textId="35CBEBF9" w:rsidR="0013494E" w:rsidRPr="0013494E" w:rsidRDefault="006766CD" w:rsidP="0013494E">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 xml:space="preserve">Przystosowana do pracy ciągłej, </w:t>
            </w:r>
          </w:p>
          <w:p w14:paraId="065C8D29" w14:textId="77777777" w:rsidR="006766CD" w:rsidRPr="00436917" w:rsidRDefault="006766CD" w:rsidP="00CC71CF">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Minimum 13 slotów PCIe trzeciej generacji, z czego minimum 6 slotów PCIe x16. Wszystkie sloty powinny umożliwiać instalację kart pełnej wysokości.</w:t>
            </w:r>
          </w:p>
          <w:p w14:paraId="27A01485" w14:textId="77777777" w:rsidR="006766CD" w:rsidRPr="00436917" w:rsidRDefault="006766CD" w:rsidP="00CC71CF">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 xml:space="preserve">W każdym przypadku opis slotu dotyczy jego przepustowości, a nie tylko długości. </w:t>
            </w:r>
          </w:p>
          <w:p w14:paraId="559E06AA" w14:textId="68EC63CD" w:rsidR="006766CD" w:rsidRDefault="006766CD" w:rsidP="00CC71CF">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 xml:space="preserve">Minimum 9 slotów </w:t>
            </w:r>
            <w:r w:rsidR="00E922B4">
              <w:rPr>
                <w:rFonts w:ascii="Times New Roman" w:hAnsi="Times New Roman" w:cs="Times New Roman"/>
              </w:rPr>
              <w:t>pozostaje</w:t>
            </w:r>
            <w:r w:rsidRPr="00436917">
              <w:rPr>
                <w:rFonts w:ascii="Times New Roman" w:hAnsi="Times New Roman" w:cs="Times New Roman"/>
              </w:rPr>
              <w:t xml:space="preserve"> dostępne </w:t>
            </w:r>
            <w:r w:rsidR="00E922B4">
              <w:rPr>
                <w:rFonts w:ascii="Times New Roman" w:hAnsi="Times New Roman" w:cs="Times New Roman"/>
              </w:rPr>
              <w:t>pod przyszłe potrzeby</w:t>
            </w:r>
            <w:r w:rsidRPr="00436917">
              <w:rPr>
                <w:rFonts w:ascii="Times New Roman" w:hAnsi="Times New Roman" w:cs="Times New Roman"/>
              </w:rPr>
              <w:t>.</w:t>
            </w:r>
          </w:p>
          <w:p w14:paraId="2A729D66" w14:textId="213964B8" w:rsidR="00CC71CF" w:rsidRPr="00436917" w:rsidRDefault="00CC71CF" w:rsidP="00CC71CF">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 xml:space="preserve">Płyta główna </w:t>
            </w:r>
            <w:r>
              <w:rPr>
                <w:rFonts w:ascii="Times New Roman" w:hAnsi="Times New Roman" w:cs="Times New Roman"/>
              </w:rPr>
              <w:t xml:space="preserve">obsługująca minimum </w:t>
            </w:r>
            <w:r w:rsidRPr="00436917">
              <w:rPr>
                <w:rFonts w:ascii="Times New Roman" w:hAnsi="Times New Roman" w:cs="Times New Roman"/>
              </w:rPr>
              <w:t>6 TB pamięci RAM.</w:t>
            </w:r>
          </w:p>
          <w:p w14:paraId="433FF5C1" w14:textId="4FBD9CCB" w:rsidR="00CC71CF" w:rsidRPr="00436917" w:rsidRDefault="00CC71CF" w:rsidP="00CC71CF">
            <w:pPr>
              <w:pStyle w:val="Akapitzlist"/>
              <w:numPr>
                <w:ilvl w:val="0"/>
                <w:numId w:val="49"/>
              </w:numPr>
              <w:ind w:left="318"/>
              <w:jc w:val="both"/>
              <w:rPr>
                <w:rFonts w:ascii="Times New Roman" w:hAnsi="Times New Roman" w:cs="Times New Roman"/>
              </w:rPr>
            </w:pPr>
            <w:r w:rsidRPr="00436917">
              <w:rPr>
                <w:rFonts w:ascii="Times New Roman" w:hAnsi="Times New Roman" w:cs="Times New Roman"/>
              </w:rPr>
              <w:t>Na płycie głównej powinno znajdować się minimum 48 slotów przeznaczonych dla pamięci</w:t>
            </w:r>
            <w:r w:rsidR="00E922B4">
              <w:rPr>
                <w:rFonts w:ascii="Times New Roman" w:hAnsi="Times New Roman" w:cs="Times New Roman"/>
              </w:rPr>
              <w:t xml:space="preserve"> RAM</w:t>
            </w:r>
            <w:r w:rsidRPr="00436917">
              <w:rPr>
                <w:rFonts w:ascii="Times New Roman" w:hAnsi="Times New Roman" w:cs="Times New Roman"/>
              </w:rPr>
              <w:t>.</w:t>
            </w:r>
          </w:p>
        </w:tc>
      </w:tr>
      <w:tr w:rsidR="006766CD" w:rsidRPr="0093542D" w14:paraId="24C6B3DD" w14:textId="77777777" w:rsidTr="006766CD">
        <w:trPr>
          <w:jc w:val="center"/>
        </w:trPr>
        <w:tc>
          <w:tcPr>
            <w:tcW w:w="221" w:type="pct"/>
          </w:tcPr>
          <w:p w14:paraId="2EE4111B" w14:textId="12EAEE8C" w:rsidR="006766CD" w:rsidRPr="0093542D" w:rsidRDefault="006766CD" w:rsidP="0093542D">
            <w:pPr>
              <w:rPr>
                <w:rFonts w:ascii="Times New Roman" w:hAnsi="Times New Roman" w:cs="Times New Roman"/>
              </w:rPr>
            </w:pPr>
            <w:r>
              <w:rPr>
                <w:rFonts w:ascii="Times New Roman" w:hAnsi="Times New Roman" w:cs="Times New Roman"/>
              </w:rPr>
              <w:t>4</w:t>
            </w:r>
          </w:p>
        </w:tc>
        <w:tc>
          <w:tcPr>
            <w:tcW w:w="672" w:type="pct"/>
          </w:tcPr>
          <w:p w14:paraId="79B1F2F8" w14:textId="3688885C"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Pamięć</w:t>
            </w:r>
          </w:p>
        </w:tc>
        <w:tc>
          <w:tcPr>
            <w:tcW w:w="4107" w:type="pct"/>
          </w:tcPr>
          <w:p w14:paraId="045750E2" w14:textId="4EE1EE23" w:rsidR="006766CD" w:rsidRPr="00CC71CF" w:rsidRDefault="00CC71CF" w:rsidP="00CC71CF">
            <w:pPr>
              <w:jc w:val="both"/>
              <w:rPr>
                <w:rFonts w:ascii="Times New Roman" w:hAnsi="Times New Roman" w:cs="Times New Roman"/>
              </w:rPr>
            </w:pPr>
            <w:r w:rsidRPr="00CC71CF">
              <w:rPr>
                <w:rFonts w:ascii="Times New Roman" w:hAnsi="Times New Roman" w:cs="Times New Roman"/>
              </w:rPr>
              <w:t xml:space="preserve">Pamięć RAM minimum </w:t>
            </w:r>
            <w:r w:rsidR="006766CD" w:rsidRPr="00CC71CF">
              <w:rPr>
                <w:rFonts w:ascii="Times New Roman" w:hAnsi="Times New Roman" w:cs="Times New Roman"/>
              </w:rPr>
              <w:t>3072 GB DDR4.</w:t>
            </w:r>
          </w:p>
        </w:tc>
      </w:tr>
      <w:tr w:rsidR="006766CD" w:rsidRPr="0093542D" w14:paraId="7E02750A" w14:textId="77777777" w:rsidTr="006766CD">
        <w:trPr>
          <w:jc w:val="center"/>
        </w:trPr>
        <w:tc>
          <w:tcPr>
            <w:tcW w:w="221" w:type="pct"/>
          </w:tcPr>
          <w:p w14:paraId="52A31EF3" w14:textId="59CE29A7" w:rsidR="006766CD" w:rsidRPr="0093542D" w:rsidRDefault="006766CD" w:rsidP="0093542D">
            <w:pPr>
              <w:rPr>
                <w:rFonts w:ascii="Times New Roman" w:hAnsi="Times New Roman" w:cs="Times New Roman"/>
              </w:rPr>
            </w:pPr>
            <w:r>
              <w:rPr>
                <w:rFonts w:ascii="Times New Roman" w:hAnsi="Times New Roman" w:cs="Times New Roman"/>
              </w:rPr>
              <w:t>5</w:t>
            </w:r>
          </w:p>
        </w:tc>
        <w:tc>
          <w:tcPr>
            <w:tcW w:w="672" w:type="pct"/>
          </w:tcPr>
          <w:p w14:paraId="75EEDCE1" w14:textId="7E7110EC"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Karta graficzna</w:t>
            </w:r>
          </w:p>
        </w:tc>
        <w:tc>
          <w:tcPr>
            <w:tcW w:w="4107" w:type="pct"/>
          </w:tcPr>
          <w:p w14:paraId="679C9B66" w14:textId="4C79845D" w:rsidR="006766CD" w:rsidRPr="0093542D" w:rsidRDefault="006766CD" w:rsidP="00CC71CF">
            <w:pPr>
              <w:spacing w:after="160" w:line="259" w:lineRule="auto"/>
              <w:jc w:val="both"/>
              <w:rPr>
                <w:rFonts w:ascii="Times New Roman" w:hAnsi="Times New Roman" w:cs="Times New Roman"/>
              </w:rPr>
            </w:pPr>
            <w:r w:rsidRPr="0093542D">
              <w:rPr>
                <w:rFonts w:ascii="Times New Roman" w:hAnsi="Times New Roman" w:cs="Times New Roman"/>
              </w:rPr>
              <w:t>Umożliwiająca poprawne wyświetlenie obrazu w rozdzielczości 1600x900.</w:t>
            </w:r>
          </w:p>
        </w:tc>
      </w:tr>
      <w:tr w:rsidR="006766CD" w:rsidRPr="0093542D" w14:paraId="5B788596" w14:textId="77777777" w:rsidTr="006766CD">
        <w:trPr>
          <w:jc w:val="center"/>
        </w:trPr>
        <w:tc>
          <w:tcPr>
            <w:tcW w:w="221" w:type="pct"/>
          </w:tcPr>
          <w:p w14:paraId="7FEDF40C" w14:textId="5520DFBB" w:rsidR="006766CD" w:rsidRPr="0093542D" w:rsidRDefault="006766CD" w:rsidP="0093542D">
            <w:pPr>
              <w:rPr>
                <w:rFonts w:ascii="Times New Roman" w:hAnsi="Times New Roman" w:cs="Times New Roman"/>
              </w:rPr>
            </w:pPr>
            <w:r>
              <w:rPr>
                <w:rFonts w:ascii="Times New Roman" w:hAnsi="Times New Roman" w:cs="Times New Roman"/>
              </w:rPr>
              <w:lastRenderedPageBreak/>
              <w:t>6</w:t>
            </w:r>
          </w:p>
        </w:tc>
        <w:tc>
          <w:tcPr>
            <w:tcW w:w="672" w:type="pct"/>
          </w:tcPr>
          <w:p w14:paraId="3F50EA6F" w14:textId="56E73BCC"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Kontroler macierzowy</w:t>
            </w:r>
          </w:p>
        </w:tc>
        <w:tc>
          <w:tcPr>
            <w:tcW w:w="4107" w:type="pct"/>
          </w:tcPr>
          <w:p w14:paraId="1E3E6A16" w14:textId="6CD7C0D8" w:rsidR="006766CD" w:rsidRPr="0093542D" w:rsidRDefault="006766CD" w:rsidP="00CC71CF">
            <w:pPr>
              <w:spacing w:after="160" w:line="259" w:lineRule="auto"/>
              <w:jc w:val="both"/>
              <w:rPr>
                <w:rFonts w:ascii="Times New Roman" w:hAnsi="Times New Roman" w:cs="Times New Roman"/>
              </w:rPr>
            </w:pPr>
            <w:r w:rsidRPr="0093542D">
              <w:rPr>
                <w:rFonts w:ascii="Times New Roman" w:hAnsi="Times New Roman" w:cs="Times New Roman"/>
              </w:rPr>
              <w:t xml:space="preserve">Dedykowany </w:t>
            </w:r>
            <w:r w:rsidR="00CC71CF">
              <w:rPr>
                <w:rFonts w:ascii="Times New Roman" w:hAnsi="Times New Roman" w:cs="Times New Roman"/>
              </w:rPr>
              <w:t xml:space="preserve">kontroler </w:t>
            </w:r>
            <w:r w:rsidRPr="0093542D">
              <w:rPr>
                <w:rFonts w:ascii="Times New Roman" w:hAnsi="Times New Roman" w:cs="Times New Roman"/>
              </w:rPr>
              <w:t>SAS 12Gbps obsługujący RAID 0, 1, 5, 10, 50</w:t>
            </w:r>
          </w:p>
        </w:tc>
      </w:tr>
      <w:tr w:rsidR="006766CD" w:rsidRPr="0093542D" w14:paraId="108850F5" w14:textId="77777777" w:rsidTr="006766CD">
        <w:trPr>
          <w:jc w:val="center"/>
        </w:trPr>
        <w:tc>
          <w:tcPr>
            <w:tcW w:w="221" w:type="pct"/>
          </w:tcPr>
          <w:p w14:paraId="4AAC6E1D" w14:textId="6933F0A2" w:rsidR="006766CD" w:rsidRPr="0093542D" w:rsidRDefault="006766CD" w:rsidP="0093542D">
            <w:pPr>
              <w:rPr>
                <w:rFonts w:ascii="Times New Roman" w:hAnsi="Times New Roman" w:cs="Times New Roman"/>
              </w:rPr>
            </w:pPr>
            <w:r>
              <w:rPr>
                <w:rFonts w:ascii="Times New Roman" w:hAnsi="Times New Roman" w:cs="Times New Roman"/>
              </w:rPr>
              <w:t>7</w:t>
            </w:r>
          </w:p>
        </w:tc>
        <w:tc>
          <w:tcPr>
            <w:tcW w:w="672" w:type="pct"/>
          </w:tcPr>
          <w:p w14:paraId="39A9C327" w14:textId="66B8629F"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Dyski HDD</w:t>
            </w:r>
          </w:p>
        </w:tc>
        <w:tc>
          <w:tcPr>
            <w:tcW w:w="4107" w:type="pct"/>
          </w:tcPr>
          <w:p w14:paraId="40B08C14" w14:textId="6238F842" w:rsidR="006766CD" w:rsidRPr="00436917" w:rsidRDefault="00F24159" w:rsidP="00387A72">
            <w:pPr>
              <w:pStyle w:val="Akapitzlist"/>
              <w:numPr>
                <w:ilvl w:val="0"/>
                <w:numId w:val="50"/>
              </w:numPr>
              <w:ind w:left="318"/>
              <w:jc w:val="both"/>
              <w:rPr>
                <w:rFonts w:ascii="Times New Roman" w:hAnsi="Times New Roman" w:cs="Times New Roman"/>
              </w:rPr>
            </w:pPr>
            <w:r>
              <w:rPr>
                <w:rFonts w:ascii="Times New Roman" w:hAnsi="Times New Roman" w:cs="Times New Roman"/>
              </w:rPr>
              <w:t xml:space="preserve">2 dyski </w:t>
            </w:r>
            <w:r w:rsidR="006766CD" w:rsidRPr="00436917">
              <w:rPr>
                <w:rFonts w:ascii="Times New Roman" w:hAnsi="Times New Roman" w:cs="Times New Roman"/>
              </w:rPr>
              <w:t>SSD o pojemności nie mniej niż 480 GB SAS/SATA</w:t>
            </w:r>
            <w:r>
              <w:rPr>
                <w:rFonts w:ascii="Times New Roman" w:hAnsi="Times New Roman" w:cs="Times New Roman"/>
              </w:rPr>
              <w:t xml:space="preserve"> każdy</w:t>
            </w:r>
            <w:r w:rsidR="006766CD" w:rsidRPr="00436917">
              <w:rPr>
                <w:rFonts w:ascii="Times New Roman" w:hAnsi="Times New Roman" w:cs="Times New Roman"/>
              </w:rPr>
              <w:t>, kompatybiln</w:t>
            </w:r>
            <w:r w:rsidR="00E922B4">
              <w:rPr>
                <w:rFonts w:ascii="Times New Roman" w:hAnsi="Times New Roman" w:cs="Times New Roman"/>
              </w:rPr>
              <w:t>e</w:t>
            </w:r>
            <w:r w:rsidR="006766CD" w:rsidRPr="00436917">
              <w:rPr>
                <w:rFonts w:ascii="Times New Roman" w:hAnsi="Times New Roman" w:cs="Times New Roman"/>
              </w:rPr>
              <w:t xml:space="preserve"> z technologią VMware Flash Read Cache.</w:t>
            </w:r>
          </w:p>
          <w:p w14:paraId="4FFABE18" w14:textId="2C0E0F3D" w:rsidR="006766CD" w:rsidRPr="00436917" w:rsidRDefault="006766CD" w:rsidP="00387A72">
            <w:pPr>
              <w:pStyle w:val="Akapitzlist"/>
              <w:numPr>
                <w:ilvl w:val="0"/>
                <w:numId w:val="50"/>
              </w:numPr>
              <w:ind w:left="318"/>
              <w:jc w:val="both"/>
              <w:rPr>
                <w:rFonts w:ascii="Times New Roman" w:hAnsi="Times New Roman" w:cs="Times New Roman"/>
              </w:rPr>
            </w:pPr>
            <w:r w:rsidRPr="00436917">
              <w:rPr>
                <w:rFonts w:ascii="Times New Roman" w:hAnsi="Times New Roman" w:cs="Times New Roman"/>
              </w:rPr>
              <w:t>Możliwość instalacji dysków SATA, SAS, NL</w:t>
            </w:r>
            <w:r w:rsidR="00CC71CF">
              <w:rPr>
                <w:rFonts w:ascii="Times New Roman" w:hAnsi="Times New Roman" w:cs="Times New Roman"/>
              </w:rPr>
              <w:t>-</w:t>
            </w:r>
            <w:r w:rsidRPr="00436917">
              <w:rPr>
                <w:rFonts w:ascii="Times New Roman" w:hAnsi="Times New Roman" w:cs="Times New Roman"/>
              </w:rPr>
              <w:t>SAS i SSD.</w:t>
            </w:r>
          </w:p>
          <w:p w14:paraId="615B8EF6" w14:textId="3E98DEE2" w:rsidR="006766CD" w:rsidRPr="00436917" w:rsidRDefault="006766CD" w:rsidP="00E922B4">
            <w:pPr>
              <w:pStyle w:val="Akapitzlist"/>
              <w:numPr>
                <w:ilvl w:val="0"/>
                <w:numId w:val="50"/>
              </w:numPr>
              <w:ind w:left="318"/>
              <w:jc w:val="both"/>
              <w:rPr>
                <w:rFonts w:ascii="Times New Roman" w:hAnsi="Times New Roman" w:cs="Times New Roman"/>
              </w:rPr>
            </w:pPr>
            <w:r w:rsidRPr="00436917">
              <w:rPr>
                <w:rFonts w:ascii="Times New Roman" w:hAnsi="Times New Roman" w:cs="Times New Roman"/>
              </w:rPr>
              <w:t>Wymagany jeden dodatkowy dysk niezamo</w:t>
            </w:r>
            <w:r w:rsidR="00CC71CF">
              <w:rPr>
                <w:rFonts w:ascii="Times New Roman" w:hAnsi="Times New Roman" w:cs="Times New Roman"/>
              </w:rPr>
              <w:t xml:space="preserve">ntowany, takiego samego modelu </w:t>
            </w:r>
            <w:r w:rsidRPr="00436917">
              <w:rPr>
                <w:rFonts w:ascii="Times New Roman" w:hAnsi="Times New Roman" w:cs="Times New Roman"/>
              </w:rPr>
              <w:t>i typu jak zainstalowane w obudowie.</w:t>
            </w:r>
          </w:p>
        </w:tc>
      </w:tr>
      <w:tr w:rsidR="006766CD" w:rsidRPr="0093542D" w14:paraId="68BECFC5" w14:textId="77777777" w:rsidTr="006766CD">
        <w:trPr>
          <w:jc w:val="center"/>
        </w:trPr>
        <w:tc>
          <w:tcPr>
            <w:tcW w:w="221" w:type="pct"/>
          </w:tcPr>
          <w:p w14:paraId="7F3C1296" w14:textId="08A35FAE" w:rsidR="006766CD" w:rsidRPr="0093542D" w:rsidRDefault="006766CD" w:rsidP="0093542D">
            <w:pPr>
              <w:rPr>
                <w:rFonts w:ascii="Times New Roman" w:hAnsi="Times New Roman" w:cs="Times New Roman"/>
              </w:rPr>
            </w:pPr>
            <w:r>
              <w:rPr>
                <w:rFonts w:ascii="Times New Roman" w:hAnsi="Times New Roman" w:cs="Times New Roman"/>
              </w:rPr>
              <w:t>8</w:t>
            </w:r>
          </w:p>
        </w:tc>
        <w:tc>
          <w:tcPr>
            <w:tcW w:w="672" w:type="pct"/>
          </w:tcPr>
          <w:p w14:paraId="58967575" w14:textId="54092E25"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Oprogramowanie</w:t>
            </w:r>
          </w:p>
        </w:tc>
        <w:tc>
          <w:tcPr>
            <w:tcW w:w="4107" w:type="pct"/>
          </w:tcPr>
          <w:p w14:paraId="1F24FB06" w14:textId="3F918F4F" w:rsidR="006766CD" w:rsidRPr="0093542D" w:rsidRDefault="006766CD" w:rsidP="00CC71CF">
            <w:pPr>
              <w:spacing w:after="160" w:line="259" w:lineRule="auto"/>
              <w:jc w:val="both"/>
              <w:rPr>
                <w:rFonts w:ascii="Times New Roman" w:hAnsi="Times New Roman" w:cs="Times New Roman"/>
              </w:rPr>
            </w:pPr>
            <w:r w:rsidRPr="0093542D">
              <w:rPr>
                <w:rFonts w:ascii="Times New Roman" w:hAnsi="Times New Roman" w:cs="Times New Roman"/>
              </w:rPr>
              <w:t xml:space="preserve">Komplet sterowników na CD lub DVD. </w:t>
            </w:r>
          </w:p>
        </w:tc>
      </w:tr>
      <w:tr w:rsidR="006766CD" w:rsidRPr="0093542D" w14:paraId="41FC099D" w14:textId="77777777" w:rsidTr="006766CD">
        <w:trPr>
          <w:jc w:val="center"/>
        </w:trPr>
        <w:tc>
          <w:tcPr>
            <w:tcW w:w="221" w:type="pct"/>
          </w:tcPr>
          <w:p w14:paraId="580BC975" w14:textId="2C89166D" w:rsidR="006766CD" w:rsidRPr="0093542D" w:rsidRDefault="00CC71CF" w:rsidP="0093542D">
            <w:pPr>
              <w:rPr>
                <w:rFonts w:ascii="Times New Roman" w:hAnsi="Times New Roman" w:cs="Times New Roman"/>
              </w:rPr>
            </w:pPr>
            <w:r>
              <w:rPr>
                <w:rFonts w:ascii="Times New Roman" w:hAnsi="Times New Roman" w:cs="Times New Roman"/>
              </w:rPr>
              <w:t>9</w:t>
            </w:r>
          </w:p>
        </w:tc>
        <w:tc>
          <w:tcPr>
            <w:tcW w:w="672" w:type="pct"/>
          </w:tcPr>
          <w:p w14:paraId="6853A6E1" w14:textId="25736C3B"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Zarządzanie serwerem</w:t>
            </w:r>
          </w:p>
        </w:tc>
        <w:tc>
          <w:tcPr>
            <w:tcW w:w="4107" w:type="pct"/>
          </w:tcPr>
          <w:p w14:paraId="6E32EFDE" w14:textId="7714A276" w:rsidR="006766CD" w:rsidRPr="00436917" w:rsidRDefault="006766CD" w:rsidP="00387A72">
            <w:pPr>
              <w:pStyle w:val="Akapitzlist"/>
              <w:numPr>
                <w:ilvl w:val="0"/>
                <w:numId w:val="52"/>
              </w:numPr>
              <w:ind w:left="318"/>
              <w:jc w:val="both"/>
              <w:rPr>
                <w:rFonts w:ascii="Times New Roman" w:hAnsi="Times New Roman" w:cs="Times New Roman"/>
              </w:rPr>
            </w:pPr>
            <w:r w:rsidRPr="00436917">
              <w:rPr>
                <w:rFonts w:ascii="Times New Roman" w:hAnsi="Times New Roman" w:cs="Times New Roman"/>
              </w:rPr>
              <w:t>Karta zarządzająca niezależna od zainstalowanego na serwerze systemu operacyjnego posiadająca dedykowany port Gigabit Ethernet RJ-45</w:t>
            </w:r>
            <w:r w:rsidR="00436917" w:rsidRPr="00436917">
              <w:rPr>
                <w:rFonts w:ascii="Times New Roman" w:hAnsi="Times New Roman" w:cs="Times New Roman"/>
              </w:rPr>
              <w:t xml:space="preserve"> </w:t>
            </w:r>
            <w:r w:rsidRPr="00436917">
              <w:rPr>
                <w:rFonts w:ascii="Times New Roman" w:hAnsi="Times New Roman" w:cs="Times New Roman"/>
              </w:rPr>
              <w:t>i umożliwiająca:</w:t>
            </w:r>
          </w:p>
          <w:p w14:paraId="33291767" w14:textId="150AD48C"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zdalny dostęp do graficznego interfejsu Web karty zarządzającej;</w:t>
            </w:r>
          </w:p>
          <w:p w14:paraId="4A7398B8" w14:textId="2A2DB0E0"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zdalne monitorowanie i informowanie o statusie serwera (m.in. prędkości obrotowej wentylatorów, konfiguracji serwera);</w:t>
            </w:r>
          </w:p>
          <w:p w14:paraId="4FB69D90" w14:textId="062D6F78"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szyfrowane połączenie (TLS) oraz autentykacje i autoryzację użytkownika;</w:t>
            </w:r>
          </w:p>
          <w:p w14:paraId="2BC78B89" w14:textId="38894151"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podmontowania zdalnych wirtualnych napędów;</w:t>
            </w:r>
          </w:p>
          <w:p w14:paraId="2140C1AA" w14:textId="5DFBD115"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wirtualną konsolę z dostępem do myszy, klawiatury;</w:t>
            </w:r>
          </w:p>
          <w:p w14:paraId="4C5267C1" w14:textId="779AD1E9"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wsparcie dla IPv6;</w:t>
            </w:r>
          </w:p>
          <w:p w14:paraId="10633E84" w14:textId="3C3DB0CE" w:rsidR="006766CD" w:rsidRPr="00436917" w:rsidRDefault="006766CD" w:rsidP="00387A72">
            <w:pPr>
              <w:pStyle w:val="Akapitzlist"/>
              <w:numPr>
                <w:ilvl w:val="0"/>
                <w:numId w:val="51"/>
              </w:numPr>
              <w:jc w:val="both"/>
              <w:rPr>
                <w:rFonts w:ascii="Times New Roman" w:hAnsi="Times New Roman" w:cs="Times New Roman"/>
                <w:lang w:val="en-US"/>
              </w:rPr>
            </w:pPr>
            <w:r w:rsidRPr="00436917">
              <w:rPr>
                <w:rFonts w:ascii="Times New Roman" w:hAnsi="Times New Roman" w:cs="Times New Roman"/>
                <w:lang w:val="en-US"/>
              </w:rPr>
              <w:t>wsparcie dla WSMAN (Web Service for Management); SNMP; IPMI2.0, SSH, Redfish;</w:t>
            </w:r>
          </w:p>
          <w:p w14:paraId="4A621AE7" w14:textId="1BFD45F3"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zdalnego monitorowania w czasie rzeczywistym poboru prądu przez serwer;</w:t>
            </w:r>
          </w:p>
          <w:p w14:paraId="30AEFEAA" w14:textId="37A28DB5"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zdalnego ustawienia limitu poboru prądu przez konkretny serwer;</w:t>
            </w:r>
          </w:p>
          <w:p w14:paraId="446C8511" w14:textId="4AFFA6E6"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integracja z Active Directory;</w:t>
            </w:r>
          </w:p>
          <w:p w14:paraId="1239B7B1" w14:textId="7D712226"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obsługi przez dwóch administratorów jednocześnie;</w:t>
            </w:r>
          </w:p>
          <w:p w14:paraId="4B48C4F6" w14:textId="1B53A1E7"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wsparcie dla dynamic DNS;</w:t>
            </w:r>
          </w:p>
          <w:p w14:paraId="41B8EC08" w14:textId="5739D7ED"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wysyłanie do administratora maila z powiadomieniem o awarii lub zmianie konfiguracji sprzętowej.</w:t>
            </w:r>
          </w:p>
          <w:p w14:paraId="6E43C080" w14:textId="433F5AA7"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bezpośredniego zarządzania poprzez dedykowany port USB na przednim panelu serwera</w:t>
            </w:r>
          </w:p>
          <w:p w14:paraId="383CE749" w14:textId="4E5B2205" w:rsidR="006766CD" w:rsidRPr="00436917" w:rsidRDefault="006766CD" w:rsidP="00387A72">
            <w:pPr>
              <w:pStyle w:val="Akapitzlist"/>
              <w:numPr>
                <w:ilvl w:val="0"/>
                <w:numId w:val="51"/>
              </w:numPr>
              <w:jc w:val="both"/>
              <w:rPr>
                <w:rFonts w:ascii="Times New Roman" w:hAnsi="Times New Roman" w:cs="Times New Roman"/>
              </w:rPr>
            </w:pPr>
            <w:r w:rsidRPr="00436917">
              <w:rPr>
                <w:rFonts w:ascii="Times New Roman" w:hAnsi="Times New Roman" w:cs="Times New Roman"/>
              </w:rPr>
              <w:t>możliwość zarządzania do 50 serwerów bezpośrednio z konsoli karty zarządzającej pojedynczego serwera</w:t>
            </w:r>
          </w:p>
          <w:p w14:paraId="1381ADDE" w14:textId="77777777" w:rsidR="006766CD" w:rsidRPr="00436917" w:rsidRDefault="006766CD" w:rsidP="00387A72">
            <w:pPr>
              <w:pStyle w:val="Akapitzlist"/>
              <w:numPr>
                <w:ilvl w:val="0"/>
                <w:numId w:val="52"/>
              </w:numPr>
              <w:ind w:left="460"/>
              <w:jc w:val="both"/>
              <w:rPr>
                <w:rFonts w:ascii="Times New Roman" w:hAnsi="Times New Roman" w:cs="Times New Roman"/>
              </w:rPr>
            </w:pPr>
            <w:r w:rsidRPr="00436917">
              <w:rPr>
                <w:rFonts w:ascii="Times New Roman" w:hAnsi="Times New Roman" w:cs="Times New Roman"/>
              </w:rPr>
              <w:t>Karta powinna posiadać wbudowaną wewnętrzną pamięć SD lub USB o pojemności 16GB do przechowywania sterowników i firmware'ów komponentów serwera, umożliwiająca szybką instalację wspieranych systemów operacyjnych.</w:t>
            </w:r>
          </w:p>
          <w:p w14:paraId="71B3810A" w14:textId="77777777" w:rsidR="006766CD" w:rsidRPr="00436917" w:rsidRDefault="006766CD" w:rsidP="00387A72">
            <w:pPr>
              <w:pStyle w:val="Akapitzlist"/>
              <w:numPr>
                <w:ilvl w:val="0"/>
                <w:numId w:val="52"/>
              </w:numPr>
              <w:ind w:left="460"/>
              <w:jc w:val="both"/>
              <w:rPr>
                <w:rFonts w:ascii="Times New Roman" w:hAnsi="Times New Roman" w:cs="Times New Roman"/>
              </w:rPr>
            </w:pPr>
            <w:r w:rsidRPr="00436917">
              <w:rPr>
                <w:rFonts w:ascii="Times New Roman" w:hAnsi="Times New Roman" w:cs="Times New Roman"/>
              </w:rPr>
              <w:t>Dodatkowe oprogramowanie umożliwiające zarządzanie poprzez sieć, spełniające minimalne wymagania:</w:t>
            </w:r>
          </w:p>
          <w:p w14:paraId="1FE021DB" w14:textId="342163BC"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lastRenderedPageBreak/>
              <w:t>możliwość zarządzania dostarczonymi serwerami bez udziału dedykowanego agenta;</w:t>
            </w:r>
          </w:p>
          <w:p w14:paraId="747F924A" w14:textId="4C3FFA17"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wsparcie dla protokołów – WMI, SNMP, IPMI, WSMan, SSH;</w:t>
            </w:r>
          </w:p>
          <w:p w14:paraId="5D1C28E0" w14:textId="601293D8"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oskryptowywania procesu wykrywania urządzeń;</w:t>
            </w:r>
          </w:p>
          <w:p w14:paraId="1C590D4B" w14:textId="08226FA0"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uruchamiania procesu wykrywania urządzeń w oparciu o harmonogram;</w:t>
            </w:r>
          </w:p>
          <w:p w14:paraId="1F5FA9A6" w14:textId="4F931E82"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opis wykrytych systemów oraz ich komponentów;</w:t>
            </w:r>
          </w:p>
          <w:p w14:paraId="33FC1002" w14:textId="111233EC"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eksportu raportu do CSV, HTML, XLS;</w:t>
            </w:r>
          </w:p>
          <w:p w14:paraId="67FEFA3C" w14:textId="0086B25D"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grupowanie urządzeń w oparciu o kryteria użytkownika;</w:t>
            </w:r>
          </w:p>
          <w:p w14:paraId="3BD2C403" w14:textId="121920E4"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automatyczne skrypty CLI umożliwiające dodawanie i edycję grup urządzeń;</w:t>
            </w:r>
          </w:p>
          <w:p w14:paraId="1FB6765E" w14:textId="4D6A2B9B"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podgląd stanu środowiska;</w:t>
            </w:r>
          </w:p>
          <w:p w14:paraId="35E7AE5E" w14:textId="5AD424BF"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podsumowanie stanu dla każdego urządzenia;</w:t>
            </w:r>
          </w:p>
          <w:p w14:paraId="14192B29" w14:textId="6BAB4277"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szczegółowy status urządzenia/elementu/komponentu;</w:t>
            </w:r>
          </w:p>
          <w:p w14:paraId="249983A9" w14:textId="3DAD0344"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generowanie alertów przy zmianie stanu urządzenia;</w:t>
            </w:r>
          </w:p>
          <w:p w14:paraId="305CB3FA" w14:textId="40AC1E75"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filtry raportów umożliwiające podgląd najważniejszych zdarzeń;</w:t>
            </w:r>
          </w:p>
          <w:p w14:paraId="6F713F88" w14:textId="30FC6088"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integracja z service desk producenta dostarczonej platformy sprzętowej;</w:t>
            </w:r>
          </w:p>
          <w:p w14:paraId="669F29B5" w14:textId="4DF4F16E"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przejęcia zdalnego pulpitu;</w:t>
            </w:r>
          </w:p>
          <w:p w14:paraId="030FF4C7" w14:textId="29004C09"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podmontowania wirtualnego napędu;</w:t>
            </w:r>
          </w:p>
          <w:p w14:paraId="162E189D" w14:textId="257FB53D"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automatyczne zaplanowanie akcji dla poszczególnych alertów w tym automatyczne tworzenie zgłoszeń serwisowych w oparciu o standardy przyjęte przez producentów oferowanego w tym postępowaniu serwerów;</w:t>
            </w:r>
          </w:p>
          <w:p w14:paraId="0172F9DC" w14:textId="763A877E"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kreator umożliwiający dostosowanie akcji dla wybranych alertów;</w:t>
            </w:r>
          </w:p>
          <w:p w14:paraId="32E82798" w14:textId="74F9D6E9"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importu plików MIB;</w:t>
            </w:r>
          </w:p>
          <w:p w14:paraId="0F43AE51" w14:textId="0BCC11ED"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przesyłanie alertów „as-is” do innych konsol firm trzecich;</w:t>
            </w:r>
          </w:p>
          <w:p w14:paraId="32830BF7" w14:textId="40A53568"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aktualizacja oparta o wybranie źródła bibliotek (lokalna, on-line producenta oferowanego rozwiązania);</w:t>
            </w:r>
          </w:p>
          <w:p w14:paraId="686EDD34" w14:textId="73B05F93" w:rsidR="006766CD" w:rsidRPr="00436917" w:rsidRDefault="006766CD" w:rsidP="00387A72">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instalacji sterowników i oprogramowania wewnętrznego bez potrzeby instalacji agenta;</w:t>
            </w:r>
          </w:p>
          <w:p w14:paraId="00290D9E" w14:textId="53EE2A03" w:rsidR="006766CD" w:rsidRPr="00436917" w:rsidRDefault="006766CD" w:rsidP="007B72D7">
            <w:pPr>
              <w:pStyle w:val="Akapitzlist"/>
              <w:numPr>
                <w:ilvl w:val="0"/>
                <w:numId w:val="53"/>
              </w:numPr>
              <w:jc w:val="both"/>
              <w:rPr>
                <w:rFonts w:ascii="Times New Roman" w:hAnsi="Times New Roman" w:cs="Times New Roman"/>
              </w:rPr>
            </w:pPr>
            <w:r w:rsidRPr="00436917">
              <w:rPr>
                <w:rFonts w:ascii="Times New Roman" w:hAnsi="Times New Roman" w:cs="Times New Roman"/>
              </w:rPr>
              <w:t>możliwość automatycznego generowania i zgłaszania incydentów awarii bezpośrednio do centrum serwisowego producenta serwerów; moduł raportujący pozwalający na wygenerowanie następujących informacji: nr seryjny sprzętu, konfiguracja poszczególnych urządzeń, wersje oprogramowania wewnętrznego, obsadzenie slotów PCIe i gniazd pamięci, aktualne informacje o stanie gwarancji, adresy IP kart sieciowych</w:t>
            </w:r>
            <w:r w:rsidR="007B72D7">
              <w:rPr>
                <w:rFonts w:ascii="Times New Roman" w:hAnsi="Times New Roman" w:cs="Times New Roman"/>
              </w:rPr>
              <w:t>.</w:t>
            </w:r>
          </w:p>
        </w:tc>
      </w:tr>
      <w:tr w:rsidR="006766CD" w:rsidRPr="0093542D" w14:paraId="76289E57" w14:textId="77777777" w:rsidTr="006766CD">
        <w:trPr>
          <w:jc w:val="center"/>
        </w:trPr>
        <w:tc>
          <w:tcPr>
            <w:tcW w:w="221" w:type="pct"/>
          </w:tcPr>
          <w:p w14:paraId="431ECF19" w14:textId="5D7E56CB" w:rsidR="006766CD" w:rsidRPr="0093542D" w:rsidRDefault="00CC71CF" w:rsidP="0093542D">
            <w:pPr>
              <w:rPr>
                <w:rFonts w:ascii="Times New Roman" w:hAnsi="Times New Roman" w:cs="Times New Roman"/>
              </w:rPr>
            </w:pPr>
            <w:r>
              <w:rPr>
                <w:rFonts w:ascii="Times New Roman" w:hAnsi="Times New Roman" w:cs="Times New Roman"/>
              </w:rPr>
              <w:lastRenderedPageBreak/>
              <w:t>10</w:t>
            </w:r>
          </w:p>
        </w:tc>
        <w:tc>
          <w:tcPr>
            <w:tcW w:w="672" w:type="pct"/>
          </w:tcPr>
          <w:p w14:paraId="7D09B41C" w14:textId="573C65EB"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Karty sieciowe</w:t>
            </w:r>
          </w:p>
        </w:tc>
        <w:tc>
          <w:tcPr>
            <w:tcW w:w="4107" w:type="pct"/>
          </w:tcPr>
          <w:p w14:paraId="784F89DC" w14:textId="77777777" w:rsidR="006766CD" w:rsidRPr="00436917" w:rsidRDefault="006766CD" w:rsidP="00387A72">
            <w:pPr>
              <w:pStyle w:val="Akapitzlist"/>
              <w:numPr>
                <w:ilvl w:val="0"/>
                <w:numId w:val="54"/>
              </w:numPr>
              <w:ind w:left="460" w:hanging="425"/>
              <w:jc w:val="both"/>
              <w:rPr>
                <w:rFonts w:ascii="Times New Roman" w:hAnsi="Times New Roman" w:cs="Times New Roman"/>
              </w:rPr>
            </w:pPr>
            <w:r w:rsidRPr="00436917">
              <w:rPr>
                <w:rFonts w:ascii="Times New Roman" w:hAnsi="Times New Roman" w:cs="Times New Roman"/>
              </w:rPr>
              <w:t>Minimum 4 porty typu 1 Gigabit Ethernet wbudowane na płycie głównej ze wsparciem dla protokołu IPv6.</w:t>
            </w:r>
          </w:p>
          <w:p w14:paraId="1E68A826" w14:textId="5E704FDE" w:rsidR="006766CD" w:rsidRPr="00436917" w:rsidRDefault="006766CD" w:rsidP="00387A72">
            <w:pPr>
              <w:pStyle w:val="Akapitzlist"/>
              <w:numPr>
                <w:ilvl w:val="0"/>
                <w:numId w:val="54"/>
              </w:numPr>
              <w:ind w:left="460" w:hanging="425"/>
              <w:jc w:val="both"/>
              <w:rPr>
                <w:rFonts w:ascii="Times New Roman" w:hAnsi="Times New Roman" w:cs="Times New Roman"/>
              </w:rPr>
            </w:pPr>
            <w:r w:rsidRPr="00436917">
              <w:rPr>
                <w:rFonts w:ascii="Times New Roman" w:hAnsi="Times New Roman" w:cs="Times New Roman"/>
              </w:rPr>
              <w:t xml:space="preserve">Dwie dwuportowe karty konwergentne PCIe posiadające 2 porty typu 10 Gigabit Ethernet. </w:t>
            </w:r>
          </w:p>
          <w:p w14:paraId="30076A96" w14:textId="77777777" w:rsidR="006766CD" w:rsidRPr="00436917" w:rsidRDefault="006766CD" w:rsidP="00387A72">
            <w:pPr>
              <w:pStyle w:val="Akapitzlist"/>
              <w:numPr>
                <w:ilvl w:val="0"/>
                <w:numId w:val="54"/>
              </w:numPr>
              <w:ind w:left="460" w:hanging="425"/>
              <w:jc w:val="both"/>
              <w:rPr>
                <w:rFonts w:ascii="Times New Roman" w:hAnsi="Times New Roman" w:cs="Times New Roman"/>
              </w:rPr>
            </w:pPr>
            <w:r w:rsidRPr="00436917">
              <w:rPr>
                <w:rFonts w:ascii="Times New Roman" w:hAnsi="Times New Roman" w:cs="Times New Roman"/>
              </w:rPr>
              <w:lastRenderedPageBreak/>
              <w:t>Pojedyncza karta powinna umożliwiać wirtualizację do minimum 16 kart sieciowych oraz zapewniać wsparcie dla protokołu iSCSI i FCoE (tym uruchamiania systemu z zasobów dyskowych udostępnianych tymi protokołami).</w:t>
            </w:r>
          </w:p>
          <w:p w14:paraId="7D17BEAF" w14:textId="77777777" w:rsidR="006766CD" w:rsidRDefault="006766CD" w:rsidP="00387A72">
            <w:pPr>
              <w:pStyle w:val="Akapitzlist"/>
              <w:numPr>
                <w:ilvl w:val="0"/>
                <w:numId w:val="54"/>
              </w:numPr>
              <w:ind w:left="460" w:hanging="425"/>
              <w:jc w:val="both"/>
              <w:rPr>
                <w:rFonts w:ascii="Times New Roman" w:hAnsi="Times New Roman" w:cs="Times New Roman"/>
              </w:rPr>
            </w:pPr>
            <w:r w:rsidRPr="00436917">
              <w:rPr>
                <w:rFonts w:ascii="Times New Roman" w:hAnsi="Times New Roman" w:cs="Times New Roman"/>
              </w:rPr>
              <w:t>Dwie karty jednoportowe FC o prędkości minimalnej 16 Gb/s umożliwiające uruchamianie systemu z zasobów udostępnianych po FC.</w:t>
            </w:r>
          </w:p>
          <w:p w14:paraId="2790B97C" w14:textId="0B34F6C8" w:rsidR="00CC71CF" w:rsidRPr="00436917" w:rsidRDefault="00CC71CF" w:rsidP="00387A72">
            <w:pPr>
              <w:pStyle w:val="Akapitzlist"/>
              <w:numPr>
                <w:ilvl w:val="0"/>
                <w:numId w:val="54"/>
              </w:numPr>
              <w:ind w:left="460" w:hanging="425"/>
              <w:jc w:val="both"/>
              <w:rPr>
                <w:rFonts w:ascii="Times New Roman" w:hAnsi="Times New Roman" w:cs="Times New Roman"/>
              </w:rPr>
            </w:pPr>
            <w:r>
              <w:rPr>
                <w:rFonts w:ascii="Times New Roman" w:hAnsi="Times New Roman" w:cs="Times New Roman"/>
              </w:rPr>
              <w:t>Wszystkie karty muszą być obsadzone odpowiednimi wkładkami.</w:t>
            </w:r>
          </w:p>
        </w:tc>
      </w:tr>
      <w:tr w:rsidR="006766CD" w:rsidRPr="0093542D" w14:paraId="3CD42EDE" w14:textId="77777777" w:rsidTr="006766CD">
        <w:trPr>
          <w:jc w:val="center"/>
        </w:trPr>
        <w:tc>
          <w:tcPr>
            <w:tcW w:w="221" w:type="pct"/>
          </w:tcPr>
          <w:p w14:paraId="49F60C77" w14:textId="4035C73B" w:rsidR="006766CD" w:rsidRPr="0093542D" w:rsidRDefault="00CC71CF" w:rsidP="0093542D">
            <w:pPr>
              <w:rPr>
                <w:rFonts w:ascii="Times New Roman" w:hAnsi="Times New Roman" w:cs="Times New Roman"/>
              </w:rPr>
            </w:pPr>
            <w:r>
              <w:rPr>
                <w:rFonts w:ascii="Times New Roman" w:hAnsi="Times New Roman" w:cs="Times New Roman"/>
              </w:rPr>
              <w:lastRenderedPageBreak/>
              <w:t>11</w:t>
            </w:r>
          </w:p>
        </w:tc>
        <w:tc>
          <w:tcPr>
            <w:tcW w:w="672" w:type="pct"/>
          </w:tcPr>
          <w:p w14:paraId="0F4F56B6" w14:textId="0FFBCD0C"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Porty</w:t>
            </w:r>
          </w:p>
        </w:tc>
        <w:tc>
          <w:tcPr>
            <w:tcW w:w="4107" w:type="pct"/>
          </w:tcPr>
          <w:p w14:paraId="71BE3531" w14:textId="4B328093" w:rsidR="006766CD" w:rsidRPr="00436917" w:rsidRDefault="006766CD" w:rsidP="00387A72">
            <w:pPr>
              <w:pStyle w:val="Akapitzlist"/>
              <w:numPr>
                <w:ilvl w:val="0"/>
                <w:numId w:val="55"/>
              </w:numPr>
              <w:ind w:left="460"/>
              <w:jc w:val="both"/>
              <w:rPr>
                <w:rFonts w:ascii="Times New Roman" w:hAnsi="Times New Roman" w:cs="Times New Roman"/>
              </w:rPr>
            </w:pPr>
            <w:r w:rsidRPr="00436917">
              <w:rPr>
                <w:rFonts w:ascii="Times New Roman" w:hAnsi="Times New Roman" w:cs="Times New Roman"/>
              </w:rPr>
              <w:t xml:space="preserve">5 x USB 3.0 z czego nie mniej niż 2 na przednim panelu obudowy i jeden wewnętrzny, 6 x RJ-45, 2xVGA z </w:t>
            </w:r>
            <w:r w:rsidR="007B72D7">
              <w:rPr>
                <w:rFonts w:ascii="Times New Roman" w:hAnsi="Times New Roman" w:cs="Times New Roman"/>
              </w:rPr>
              <w:t>czego jeden na panelu przednim</w:t>
            </w:r>
            <w:r w:rsidRPr="00436917">
              <w:rPr>
                <w:rFonts w:ascii="Times New Roman" w:hAnsi="Times New Roman" w:cs="Times New Roman"/>
              </w:rPr>
              <w:t>.</w:t>
            </w:r>
          </w:p>
          <w:p w14:paraId="290B9808" w14:textId="77777777" w:rsidR="006766CD" w:rsidRPr="00436917" w:rsidRDefault="006766CD" w:rsidP="00387A72">
            <w:pPr>
              <w:pStyle w:val="Akapitzlist"/>
              <w:numPr>
                <w:ilvl w:val="0"/>
                <w:numId w:val="55"/>
              </w:numPr>
              <w:ind w:left="460"/>
              <w:jc w:val="both"/>
              <w:rPr>
                <w:rFonts w:ascii="Times New Roman" w:hAnsi="Times New Roman" w:cs="Times New Roman"/>
              </w:rPr>
            </w:pPr>
            <w:r w:rsidRPr="00436917">
              <w:rPr>
                <w:rFonts w:ascii="Times New Roman" w:hAnsi="Times New Roman" w:cs="Times New Roman"/>
              </w:rPr>
              <w:t>Nie dopuszcza się stosowania konwerterów/przejściówek.</w:t>
            </w:r>
          </w:p>
        </w:tc>
      </w:tr>
      <w:tr w:rsidR="006766CD" w:rsidRPr="0093542D" w14:paraId="67E42B82" w14:textId="77777777" w:rsidTr="006766CD">
        <w:trPr>
          <w:jc w:val="center"/>
        </w:trPr>
        <w:tc>
          <w:tcPr>
            <w:tcW w:w="221" w:type="pct"/>
          </w:tcPr>
          <w:p w14:paraId="57A1D9F5" w14:textId="38F862AA" w:rsidR="006766CD" w:rsidRPr="0093542D" w:rsidRDefault="006766CD" w:rsidP="00CC71CF">
            <w:pPr>
              <w:rPr>
                <w:rFonts w:ascii="Times New Roman" w:hAnsi="Times New Roman" w:cs="Times New Roman"/>
              </w:rPr>
            </w:pPr>
            <w:r>
              <w:rPr>
                <w:rFonts w:ascii="Times New Roman" w:hAnsi="Times New Roman" w:cs="Times New Roman"/>
              </w:rPr>
              <w:t>1</w:t>
            </w:r>
            <w:r w:rsidR="00CC71CF">
              <w:rPr>
                <w:rFonts w:ascii="Times New Roman" w:hAnsi="Times New Roman" w:cs="Times New Roman"/>
              </w:rPr>
              <w:t>2</w:t>
            </w:r>
          </w:p>
        </w:tc>
        <w:tc>
          <w:tcPr>
            <w:tcW w:w="672" w:type="pct"/>
          </w:tcPr>
          <w:p w14:paraId="3A7C6275" w14:textId="3D989FAE" w:rsidR="006766CD" w:rsidRPr="0093542D" w:rsidRDefault="00CC71CF" w:rsidP="0093542D">
            <w:pPr>
              <w:spacing w:after="160" w:line="259" w:lineRule="auto"/>
              <w:rPr>
                <w:rFonts w:ascii="Times New Roman" w:hAnsi="Times New Roman" w:cs="Times New Roman"/>
              </w:rPr>
            </w:pPr>
            <w:r>
              <w:rPr>
                <w:rFonts w:ascii="Times New Roman" w:hAnsi="Times New Roman" w:cs="Times New Roman"/>
              </w:rPr>
              <w:t>Inne wymagania</w:t>
            </w:r>
          </w:p>
        </w:tc>
        <w:tc>
          <w:tcPr>
            <w:tcW w:w="4107" w:type="pct"/>
          </w:tcPr>
          <w:p w14:paraId="6C6A5F71" w14:textId="77777777" w:rsidR="00CC71CF" w:rsidRDefault="006766CD" w:rsidP="00387A72">
            <w:pPr>
              <w:pStyle w:val="Akapitzlist"/>
              <w:numPr>
                <w:ilvl w:val="0"/>
                <w:numId w:val="56"/>
              </w:numPr>
              <w:ind w:left="460"/>
              <w:jc w:val="both"/>
              <w:rPr>
                <w:rFonts w:ascii="Times New Roman" w:hAnsi="Times New Roman" w:cs="Times New Roman"/>
              </w:rPr>
            </w:pPr>
            <w:r w:rsidRPr="00436917">
              <w:rPr>
                <w:rFonts w:ascii="Times New Roman" w:hAnsi="Times New Roman" w:cs="Times New Roman"/>
              </w:rPr>
              <w:t xml:space="preserve">Dokumentacja użytkownika. </w:t>
            </w:r>
          </w:p>
          <w:p w14:paraId="5224C69C" w14:textId="47DC625E" w:rsidR="006766CD" w:rsidRPr="00436917" w:rsidRDefault="006766CD" w:rsidP="00387A72">
            <w:pPr>
              <w:pStyle w:val="Akapitzlist"/>
              <w:numPr>
                <w:ilvl w:val="0"/>
                <w:numId w:val="56"/>
              </w:numPr>
              <w:ind w:left="460"/>
              <w:jc w:val="both"/>
              <w:rPr>
                <w:rFonts w:ascii="Times New Roman" w:hAnsi="Times New Roman" w:cs="Times New Roman"/>
              </w:rPr>
            </w:pPr>
            <w:r w:rsidRPr="00436917">
              <w:rPr>
                <w:rFonts w:ascii="Times New Roman" w:hAnsi="Times New Roman" w:cs="Times New Roman"/>
              </w:rPr>
              <w:t>Do serwera dołączona musi być szczegółowa informacja o konfiguracji sprzętowej urządzenia i jego pełnej funkcjonalności oraz lista wszystkich nieulotnych nośników danych (również wbudowanych)..</w:t>
            </w:r>
          </w:p>
        </w:tc>
      </w:tr>
      <w:tr w:rsidR="006766CD" w:rsidRPr="0093542D" w14:paraId="3F1AF214" w14:textId="77777777" w:rsidTr="006766CD">
        <w:trPr>
          <w:jc w:val="center"/>
        </w:trPr>
        <w:tc>
          <w:tcPr>
            <w:tcW w:w="221" w:type="pct"/>
          </w:tcPr>
          <w:p w14:paraId="08C2ED8F" w14:textId="60342A19" w:rsidR="006766CD" w:rsidRPr="0093542D" w:rsidRDefault="00CC71CF" w:rsidP="0093542D">
            <w:pPr>
              <w:rPr>
                <w:rFonts w:ascii="Times New Roman" w:hAnsi="Times New Roman" w:cs="Times New Roman"/>
              </w:rPr>
            </w:pPr>
            <w:r>
              <w:rPr>
                <w:rFonts w:ascii="Times New Roman" w:hAnsi="Times New Roman" w:cs="Times New Roman"/>
              </w:rPr>
              <w:t>13</w:t>
            </w:r>
          </w:p>
        </w:tc>
        <w:tc>
          <w:tcPr>
            <w:tcW w:w="672" w:type="pct"/>
          </w:tcPr>
          <w:p w14:paraId="3765F617" w14:textId="77335EA6" w:rsidR="006766CD" w:rsidRPr="0093542D" w:rsidRDefault="006766CD" w:rsidP="0093542D">
            <w:pPr>
              <w:spacing w:after="160" w:line="259" w:lineRule="auto"/>
              <w:rPr>
                <w:rFonts w:ascii="Times New Roman" w:hAnsi="Times New Roman" w:cs="Times New Roman"/>
              </w:rPr>
            </w:pPr>
            <w:r w:rsidRPr="0093542D">
              <w:rPr>
                <w:rFonts w:ascii="Times New Roman" w:hAnsi="Times New Roman" w:cs="Times New Roman"/>
              </w:rPr>
              <w:t>Certyfikaty</w:t>
            </w:r>
          </w:p>
        </w:tc>
        <w:tc>
          <w:tcPr>
            <w:tcW w:w="4107" w:type="pct"/>
          </w:tcPr>
          <w:p w14:paraId="5D9E9E5B" w14:textId="6CB694C6" w:rsidR="006766CD" w:rsidRPr="00F24159" w:rsidRDefault="006766CD" w:rsidP="00387A72">
            <w:pPr>
              <w:pStyle w:val="Akapitzlist"/>
              <w:numPr>
                <w:ilvl w:val="0"/>
                <w:numId w:val="57"/>
              </w:numPr>
              <w:ind w:left="460"/>
              <w:jc w:val="both"/>
              <w:rPr>
                <w:rFonts w:ascii="Times New Roman" w:hAnsi="Times New Roman" w:cs="Times New Roman"/>
                <w:b/>
              </w:rPr>
            </w:pPr>
            <w:r w:rsidRPr="00F24159">
              <w:rPr>
                <w:rFonts w:ascii="Times New Roman" w:hAnsi="Times New Roman" w:cs="Times New Roman"/>
                <w:b/>
              </w:rPr>
              <w:t>Certyfikat IS09001 dla Producenta sprzętu obejmujący proces projektowania i produkcji.</w:t>
            </w:r>
          </w:p>
          <w:p w14:paraId="292DE645" w14:textId="77777777" w:rsidR="006766CD" w:rsidRPr="00F24159" w:rsidRDefault="006766CD" w:rsidP="00387A72">
            <w:pPr>
              <w:pStyle w:val="Akapitzlist"/>
              <w:numPr>
                <w:ilvl w:val="0"/>
                <w:numId w:val="57"/>
              </w:numPr>
              <w:ind w:left="460"/>
              <w:jc w:val="both"/>
              <w:rPr>
                <w:rFonts w:ascii="Times New Roman" w:hAnsi="Times New Roman" w:cs="Times New Roman"/>
                <w:b/>
              </w:rPr>
            </w:pPr>
            <w:r w:rsidRPr="00F24159">
              <w:rPr>
                <w:rFonts w:ascii="Times New Roman" w:hAnsi="Times New Roman" w:cs="Times New Roman"/>
                <w:b/>
              </w:rPr>
              <w:t>ISO 14001 dla Producenta sprzętu. Deklaracja zgodności CE.</w:t>
            </w:r>
          </w:p>
          <w:p w14:paraId="60E7BD68" w14:textId="7FDAA646" w:rsidR="006766CD" w:rsidRPr="00F24159" w:rsidRDefault="006766CD" w:rsidP="00387A72">
            <w:pPr>
              <w:pStyle w:val="Akapitzlist"/>
              <w:numPr>
                <w:ilvl w:val="0"/>
                <w:numId w:val="57"/>
              </w:numPr>
              <w:ind w:left="460"/>
              <w:jc w:val="both"/>
              <w:rPr>
                <w:rFonts w:ascii="Times New Roman" w:hAnsi="Times New Roman" w:cs="Times New Roman"/>
                <w:b/>
              </w:rPr>
            </w:pPr>
            <w:r w:rsidRPr="00F24159">
              <w:rPr>
                <w:rFonts w:ascii="Times New Roman" w:hAnsi="Times New Roman" w:cs="Times New Roman"/>
                <w:b/>
              </w:rPr>
              <w:t xml:space="preserve">Oferowany model serwera </w:t>
            </w:r>
            <w:r w:rsidR="00CC71CF" w:rsidRPr="00F24159">
              <w:rPr>
                <w:rFonts w:ascii="Times New Roman" w:hAnsi="Times New Roman" w:cs="Times New Roman"/>
                <w:b/>
              </w:rPr>
              <w:t xml:space="preserve">musi znajdować </w:t>
            </w:r>
            <w:r w:rsidRPr="00F24159">
              <w:rPr>
                <w:rFonts w:ascii="Times New Roman" w:hAnsi="Times New Roman" w:cs="Times New Roman"/>
                <w:b/>
              </w:rPr>
              <w:t>się na liście kompatybilności sprzętowej dla serwe</w:t>
            </w:r>
            <w:r w:rsidR="00F24159" w:rsidRPr="00F24159">
              <w:rPr>
                <w:rFonts w:ascii="Times New Roman" w:hAnsi="Times New Roman" w:cs="Times New Roman"/>
                <w:b/>
              </w:rPr>
              <w:t>rowych systemów operacyjnych VmW</w:t>
            </w:r>
            <w:r w:rsidRPr="00F24159">
              <w:rPr>
                <w:rFonts w:ascii="Times New Roman" w:hAnsi="Times New Roman" w:cs="Times New Roman"/>
                <w:b/>
              </w:rPr>
              <w:t>are dla najnowszej wersji tych systemów operacyjnych przed dniem składania ofert.</w:t>
            </w:r>
          </w:p>
          <w:p w14:paraId="5D527337" w14:textId="278F4B85" w:rsidR="006766CD" w:rsidRPr="00436917" w:rsidRDefault="006766CD" w:rsidP="00387A72">
            <w:pPr>
              <w:pStyle w:val="Akapitzlist"/>
              <w:numPr>
                <w:ilvl w:val="0"/>
                <w:numId w:val="57"/>
              </w:numPr>
              <w:ind w:left="460"/>
              <w:jc w:val="both"/>
              <w:rPr>
                <w:rFonts w:ascii="Times New Roman" w:hAnsi="Times New Roman" w:cs="Times New Roman"/>
              </w:rPr>
            </w:pPr>
            <w:r w:rsidRPr="00F24159">
              <w:rPr>
                <w:rFonts w:ascii="Times New Roman" w:hAnsi="Times New Roman" w:cs="Times New Roman"/>
                <w:b/>
              </w:rPr>
              <w:t xml:space="preserve">Oferowany model serwera </w:t>
            </w:r>
            <w:r w:rsidR="00CC71CF" w:rsidRPr="00F24159">
              <w:rPr>
                <w:rFonts w:ascii="Times New Roman" w:hAnsi="Times New Roman" w:cs="Times New Roman"/>
                <w:b/>
              </w:rPr>
              <w:t>musi znajdować</w:t>
            </w:r>
            <w:r w:rsidRPr="00F24159">
              <w:rPr>
                <w:rFonts w:ascii="Times New Roman" w:hAnsi="Times New Roman" w:cs="Times New Roman"/>
                <w:b/>
              </w:rPr>
              <w:t xml:space="preserve"> się na liście kompatybilności sprzętowej dla serwerowych systemów operacyjnych Microsoft, dla najnowszej wersji tych systemów operacyjnych przed dniem składania ofert.</w:t>
            </w:r>
          </w:p>
        </w:tc>
      </w:tr>
    </w:tbl>
    <w:p w14:paraId="6F84EACC" w14:textId="77777777" w:rsidR="00763F79" w:rsidRPr="003F7CBF" w:rsidRDefault="00763F79">
      <w:pPr>
        <w:rPr>
          <w:rFonts w:ascii="Times New Roman" w:hAnsi="Times New Roman" w:cs="Times New Roman"/>
        </w:rPr>
      </w:pPr>
    </w:p>
    <w:p w14:paraId="12A145B0" w14:textId="77777777" w:rsidR="00344EAE" w:rsidRDefault="00344EAE">
      <w:pPr>
        <w:rPr>
          <w:rFonts w:ascii="Times New Roman" w:hAnsi="Times New Roman" w:cs="Times New Roman"/>
          <w:b/>
          <w:sz w:val="24"/>
          <w:szCs w:val="24"/>
        </w:rPr>
      </w:pPr>
      <w:r>
        <w:rPr>
          <w:rFonts w:ascii="Times New Roman" w:hAnsi="Times New Roman" w:cs="Times New Roman"/>
          <w:b/>
          <w:sz w:val="24"/>
          <w:szCs w:val="24"/>
        </w:rPr>
        <w:br w:type="page"/>
      </w:r>
    </w:p>
    <w:p w14:paraId="71184385" w14:textId="370579FA" w:rsidR="00C50DCC" w:rsidRDefault="006766CD" w:rsidP="000949E9">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Oprogramowanie wirtualizacyjne</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DC572C">
        <w:rPr>
          <w:rFonts w:ascii="Times New Roman" w:hAnsi="Times New Roman" w:cs="Times New Roman"/>
          <w:b/>
          <w:color w:val="auto"/>
          <w:sz w:val="24"/>
          <w:szCs w:val="24"/>
        </w:rPr>
        <w:tab/>
      </w:r>
      <w:r w:rsidR="00DC572C">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 xml:space="preserve">Ilość sztuk: </w:t>
      </w:r>
      <w:r w:rsidR="004A350C">
        <w:rPr>
          <w:rFonts w:ascii="Times New Roman" w:hAnsi="Times New Roman" w:cs="Times New Roman"/>
          <w:b/>
          <w:color w:val="auto"/>
          <w:sz w:val="24"/>
          <w:szCs w:val="24"/>
        </w:rPr>
        <w:t>1</w:t>
      </w:r>
    </w:p>
    <w:p w14:paraId="54A63532" w14:textId="77777777" w:rsidR="006766CD" w:rsidRPr="0093542D" w:rsidRDefault="006766CD" w:rsidP="006766CD">
      <w:pPr>
        <w:shd w:val="clear" w:color="auto" w:fill="FFFFFF"/>
        <w:spacing w:before="100" w:beforeAutospacing="1" w:after="240" w:line="240" w:lineRule="auto"/>
        <w:jc w:val="both"/>
        <w:rPr>
          <w:rFonts w:ascii="Times New Roman" w:eastAsia="Times New Roman" w:hAnsi="Times New Roman" w:cs="Times New Roman"/>
          <w:b/>
          <w:spacing w:val="-4"/>
          <w:sz w:val="24"/>
          <w:szCs w:val="24"/>
          <w:lang w:eastAsia="pl-PL"/>
        </w:rPr>
      </w:pPr>
      <w:r w:rsidRPr="0093542D">
        <w:rPr>
          <w:rFonts w:ascii="Times New Roman" w:eastAsia="Times New Roman" w:hAnsi="Times New Roman" w:cs="Times New Roman"/>
          <w:b/>
          <w:spacing w:val="-4"/>
          <w:sz w:val="24"/>
          <w:szCs w:val="24"/>
          <w:lang w:eastAsia="pl-PL"/>
        </w:rPr>
        <w:t xml:space="preserve">Oferowany model </w:t>
      </w:r>
      <w:r w:rsidRPr="0093542D">
        <w:rPr>
          <w:rFonts w:ascii="Times New Roman" w:eastAsia="Times New Roman" w:hAnsi="Times New Roman" w:cs="Times New Roman"/>
          <w:b/>
          <w:spacing w:val="-4"/>
          <w:sz w:val="24"/>
          <w:szCs w:val="24"/>
          <w:highlight w:val="yellow"/>
          <w:lang w:eastAsia="pl-PL"/>
        </w:rPr>
        <w:t>* ……………………..</w:t>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t xml:space="preserve">Producent * </w:t>
      </w:r>
      <w:r w:rsidRPr="0093542D">
        <w:rPr>
          <w:rFonts w:ascii="Times New Roman" w:eastAsia="Times New Roman" w:hAnsi="Times New Roman" w:cs="Times New Roman"/>
          <w:b/>
          <w:spacing w:val="-4"/>
          <w:sz w:val="24"/>
          <w:szCs w:val="24"/>
          <w:highlight w:val="yellow"/>
          <w:lang w:eastAsia="pl-PL"/>
        </w:rPr>
        <w:t>…………………..</w:t>
      </w:r>
    </w:p>
    <w:tbl>
      <w:tblPr>
        <w:tblW w:w="5000" w:type="pct"/>
        <w:tblCellMar>
          <w:left w:w="40" w:type="dxa"/>
          <w:right w:w="40" w:type="dxa"/>
        </w:tblCellMar>
        <w:tblLook w:val="0000" w:firstRow="0" w:lastRow="0" w:firstColumn="0" w:lastColumn="0" w:noHBand="0" w:noVBand="0"/>
      </w:tblPr>
      <w:tblGrid>
        <w:gridCol w:w="574"/>
        <w:gridCol w:w="2112"/>
        <w:gridCol w:w="11302"/>
      </w:tblGrid>
      <w:tr w:rsidR="004A350C" w:rsidRPr="009966D3" w14:paraId="0EFE2061" w14:textId="77777777" w:rsidTr="004A350C">
        <w:tc>
          <w:tcPr>
            <w:tcW w:w="205" w:type="pct"/>
            <w:tcBorders>
              <w:top w:val="single" w:sz="6" w:space="0" w:color="auto"/>
              <w:left w:val="single" w:sz="6" w:space="0" w:color="auto"/>
              <w:bottom w:val="single" w:sz="6" w:space="0" w:color="auto"/>
              <w:right w:val="single" w:sz="6" w:space="0" w:color="auto"/>
            </w:tcBorders>
            <w:vAlign w:val="center"/>
          </w:tcPr>
          <w:p w14:paraId="54CC001B" w14:textId="77777777" w:rsidR="004A350C" w:rsidRPr="009966D3" w:rsidRDefault="004A350C" w:rsidP="0013494E">
            <w:pPr>
              <w:pStyle w:val="Style6"/>
              <w:widowControl/>
              <w:spacing w:line="240" w:lineRule="auto"/>
              <w:jc w:val="center"/>
              <w:rPr>
                <w:rStyle w:val="FontStyle27"/>
                <w:rFonts w:eastAsia="Calibri"/>
                <w:b/>
                <w:sz w:val="22"/>
                <w:szCs w:val="22"/>
              </w:rPr>
            </w:pPr>
            <w:r w:rsidRPr="009966D3">
              <w:rPr>
                <w:rStyle w:val="FontStyle27"/>
                <w:rFonts w:eastAsia="Calibri"/>
                <w:b/>
                <w:sz w:val="22"/>
                <w:szCs w:val="22"/>
              </w:rPr>
              <w:t>Lp.</w:t>
            </w:r>
          </w:p>
        </w:tc>
        <w:tc>
          <w:tcPr>
            <w:tcW w:w="4795" w:type="pct"/>
            <w:gridSpan w:val="2"/>
            <w:tcBorders>
              <w:top w:val="single" w:sz="6" w:space="0" w:color="auto"/>
              <w:left w:val="single" w:sz="6" w:space="0" w:color="auto"/>
              <w:bottom w:val="single" w:sz="6" w:space="0" w:color="auto"/>
              <w:right w:val="single" w:sz="6" w:space="0" w:color="auto"/>
            </w:tcBorders>
            <w:vAlign w:val="center"/>
          </w:tcPr>
          <w:p w14:paraId="312CE6B3" w14:textId="77777777" w:rsidR="004A350C" w:rsidRPr="009966D3" w:rsidRDefault="004A350C" w:rsidP="0013494E">
            <w:pPr>
              <w:jc w:val="center"/>
              <w:rPr>
                <w:rFonts w:ascii="Times New Roman" w:hAnsi="Times New Roman" w:cs="Times New Roman"/>
                <w:bCs/>
              </w:rPr>
            </w:pPr>
            <w:r w:rsidRPr="009966D3">
              <w:rPr>
                <w:rFonts w:ascii="Times New Roman" w:hAnsi="Times New Roman" w:cs="Times New Roman"/>
                <w:b/>
                <w:spacing w:val="-3"/>
              </w:rPr>
              <w:t>Opis wymagań minimalnych</w:t>
            </w:r>
          </w:p>
        </w:tc>
      </w:tr>
      <w:tr w:rsidR="004A350C" w:rsidRPr="009966D3" w14:paraId="575F886D" w14:textId="77777777" w:rsidTr="00D96A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5" w:type="pct"/>
            <w:tcBorders>
              <w:top w:val="nil"/>
              <w:left w:val="single" w:sz="4" w:space="0" w:color="auto"/>
              <w:bottom w:val="single" w:sz="4" w:space="0" w:color="auto"/>
              <w:right w:val="single" w:sz="4" w:space="0" w:color="auto"/>
            </w:tcBorders>
            <w:shd w:val="clear" w:color="auto" w:fill="auto"/>
          </w:tcPr>
          <w:p w14:paraId="462CD79E" w14:textId="77777777" w:rsidR="004A350C" w:rsidRPr="009966D3" w:rsidRDefault="004A350C" w:rsidP="0013494E">
            <w:pPr>
              <w:snapToGrid w:val="0"/>
              <w:rPr>
                <w:rFonts w:ascii="Times New Roman" w:eastAsia="Calibri" w:hAnsi="Times New Roman" w:cs="Times New Roman"/>
                <w:bCs/>
                <w:iCs/>
              </w:rPr>
            </w:pPr>
            <w:r w:rsidRPr="009966D3">
              <w:rPr>
                <w:rFonts w:ascii="Times New Roman" w:eastAsia="Calibri" w:hAnsi="Times New Roman" w:cs="Times New Roman"/>
                <w:bCs/>
                <w:iCs/>
              </w:rPr>
              <w:t>1.</w:t>
            </w:r>
          </w:p>
        </w:tc>
        <w:tc>
          <w:tcPr>
            <w:tcW w:w="755" w:type="pct"/>
            <w:tcBorders>
              <w:top w:val="nil"/>
              <w:left w:val="single" w:sz="4" w:space="0" w:color="auto"/>
              <w:bottom w:val="single" w:sz="4" w:space="0" w:color="auto"/>
              <w:right w:val="single" w:sz="4" w:space="0" w:color="auto"/>
            </w:tcBorders>
            <w:shd w:val="clear" w:color="auto" w:fill="auto"/>
          </w:tcPr>
          <w:p w14:paraId="4158B2F2" w14:textId="77777777" w:rsidR="004A350C" w:rsidRPr="009966D3" w:rsidRDefault="004A350C" w:rsidP="0013494E">
            <w:pPr>
              <w:snapToGrid w:val="0"/>
              <w:rPr>
                <w:rFonts w:ascii="Times New Roman" w:eastAsia="Calibri" w:hAnsi="Times New Roman" w:cs="Times New Roman"/>
                <w:bCs/>
                <w:iCs/>
              </w:rPr>
            </w:pPr>
            <w:r w:rsidRPr="009966D3">
              <w:rPr>
                <w:rFonts w:ascii="Times New Roman" w:hAnsi="Times New Roman" w:cs="Times New Roman"/>
              </w:rPr>
              <w:t>Licencje</w:t>
            </w:r>
          </w:p>
        </w:tc>
        <w:tc>
          <w:tcPr>
            <w:tcW w:w="4040" w:type="pct"/>
            <w:tcBorders>
              <w:top w:val="nil"/>
              <w:left w:val="single" w:sz="4" w:space="0" w:color="auto"/>
              <w:bottom w:val="single" w:sz="4" w:space="0" w:color="auto"/>
              <w:right w:val="single" w:sz="4" w:space="0" w:color="auto"/>
            </w:tcBorders>
            <w:shd w:val="clear" w:color="auto" w:fill="auto"/>
            <w:vAlign w:val="center"/>
          </w:tcPr>
          <w:p w14:paraId="02D5D2FF" w14:textId="41D5D01D" w:rsidR="004A350C" w:rsidRPr="009966D3" w:rsidRDefault="004A350C" w:rsidP="0013494E">
            <w:pPr>
              <w:pStyle w:val="Akapitzlist"/>
              <w:snapToGrid w:val="0"/>
              <w:ind w:left="458" w:hanging="425"/>
              <w:jc w:val="both"/>
              <w:rPr>
                <w:rFonts w:ascii="Times New Roman" w:hAnsi="Times New Roman" w:cs="Times New Roman"/>
              </w:rPr>
            </w:pPr>
            <w:r w:rsidRPr="009966D3">
              <w:rPr>
                <w:rFonts w:ascii="Times New Roman" w:hAnsi="Times New Roman" w:cs="Times New Roman"/>
              </w:rPr>
              <w:t>1)</w:t>
            </w:r>
            <w:r w:rsidRPr="009966D3">
              <w:rPr>
                <w:rFonts w:ascii="Times New Roman" w:hAnsi="Times New Roman" w:cs="Times New Roman"/>
              </w:rPr>
              <w:tab/>
              <w:t xml:space="preserve">Licencje muszą umożliwiać uruchamianie oprogramowania do wirtualizacji na dostarczanych serwerach fizycznych o łącznej liczbie </w:t>
            </w:r>
            <w:r w:rsidRPr="0013494E">
              <w:rPr>
                <w:rFonts w:ascii="Times New Roman" w:hAnsi="Times New Roman" w:cs="Times New Roman"/>
                <w:highlight w:val="yellow"/>
              </w:rPr>
              <w:t>1</w:t>
            </w:r>
            <w:r w:rsidR="0013494E" w:rsidRPr="0013494E">
              <w:rPr>
                <w:rFonts w:ascii="Times New Roman" w:hAnsi="Times New Roman" w:cs="Times New Roman"/>
                <w:highlight w:val="yellow"/>
              </w:rPr>
              <w:t>6</w:t>
            </w:r>
            <w:r w:rsidRPr="009966D3">
              <w:rPr>
                <w:rFonts w:ascii="Times New Roman" w:hAnsi="Times New Roman" w:cs="Times New Roman"/>
              </w:rPr>
              <w:t xml:space="preserve"> procesorów oraz jednej konsoli do zarządzania całym środowiskiem.</w:t>
            </w:r>
          </w:p>
          <w:p w14:paraId="600C3562" w14:textId="77777777" w:rsidR="004A350C" w:rsidRPr="009966D3" w:rsidRDefault="004A350C" w:rsidP="00F24159">
            <w:pPr>
              <w:pStyle w:val="Akapitzlist"/>
              <w:numPr>
                <w:ilvl w:val="0"/>
                <w:numId w:val="45"/>
              </w:numPr>
              <w:snapToGrid w:val="0"/>
              <w:spacing w:after="0"/>
              <w:ind w:left="502" w:hanging="469"/>
              <w:jc w:val="both"/>
              <w:rPr>
                <w:rFonts w:ascii="Times New Roman" w:hAnsi="Times New Roman" w:cs="Times New Roman"/>
              </w:rPr>
            </w:pPr>
            <w:r w:rsidRPr="009966D3">
              <w:rPr>
                <w:rFonts w:ascii="Times New Roman" w:hAnsi="Times New Roman" w:cs="Times New Roman"/>
              </w:rPr>
              <w:t>Wszystkie licencje powinny być dostarczone wraz ze wsparciem, świadczonym przez producenta oprogramowania na pierwszym, drugim i trzecim poziomie, które powinno umożliwiać zgłaszanie problemów 7 dni w tygodniu przez 24h/dobę. Po zakończeniu okresu wsparcia Zamawiający musi mieć możliwość dalszego korzystania z dostarczonego rozwiązania bez aktywnej umowy serwisowej lub przedłużyć wsparcie na kolejny okres. Wsparcie musi obejmować co najmniej:</w:t>
            </w:r>
          </w:p>
          <w:p w14:paraId="4F68EC03" w14:textId="77777777" w:rsidR="004A350C" w:rsidRPr="009966D3" w:rsidRDefault="004A350C" w:rsidP="000949E9">
            <w:pPr>
              <w:pStyle w:val="Akapitzlist"/>
              <w:numPr>
                <w:ilvl w:val="1"/>
                <w:numId w:val="45"/>
              </w:numPr>
              <w:spacing w:after="0"/>
              <w:ind w:left="927"/>
              <w:jc w:val="both"/>
              <w:rPr>
                <w:rFonts w:ascii="Times New Roman" w:hAnsi="Times New Roman" w:cs="Times New Roman"/>
              </w:rPr>
            </w:pPr>
            <w:r w:rsidRPr="009966D3">
              <w:rPr>
                <w:rFonts w:ascii="Times New Roman" w:hAnsi="Times New Roman" w:cs="Times New Roman"/>
              </w:rPr>
              <w:t>dostęp do aktualizacji oprogramowania w ramach dostarczonych licencji,</w:t>
            </w:r>
          </w:p>
          <w:p w14:paraId="0732FFCB" w14:textId="77777777" w:rsidR="004A350C" w:rsidRPr="009966D3" w:rsidRDefault="004A350C" w:rsidP="000949E9">
            <w:pPr>
              <w:pStyle w:val="Akapitzlist"/>
              <w:numPr>
                <w:ilvl w:val="1"/>
                <w:numId w:val="45"/>
              </w:numPr>
              <w:spacing w:after="0"/>
              <w:ind w:left="927"/>
              <w:jc w:val="both"/>
              <w:rPr>
                <w:rFonts w:ascii="Times New Roman" w:hAnsi="Times New Roman" w:cs="Times New Roman"/>
              </w:rPr>
            </w:pPr>
            <w:r w:rsidRPr="009966D3">
              <w:rPr>
                <w:rFonts w:ascii="Times New Roman" w:hAnsi="Times New Roman" w:cs="Times New Roman"/>
              </w:rPr>
              <w:t>możliwość podnoszenia wersji dostarczonych licencji,</w:t>
            </w:r>
          </w:p>
          <w:p w14:paraId="4A8BB3E9" w14:textId="77777777" w:rsidR="004A350C" w:rsidRPr="009966D3" w:rsidRDefault="004A350C" w:rsidP="000949E9">
            <w:pPr>
              <w:pStyle w:val="Akapitzlist"/>
              <w:numPr>
                <w:ilvl w:val="1"/>
                <w:numId w:val="45"/>
              </w:numPr>
              <w:spacing w:after="0"/>
              <w:ind w:left="927"/>
              <w:jc w:val="both"/>
              <w:rPr>
                <w:rFonts w:ascii="Times New Roman" w:hAnsi="Times New Roman" w:cs="Times New Roman"/>
              </w:rPr>
            </w:pPr>
            <w:r w:rsidRPr="009966D3">
              <w:rPr>
                <w:rFonts w:ascii="Times New Roman" w:hAnsi="Times New Roman" w:cs="Times New Roman"/>
              </w:rPr>
              <w:t>nielimitowany dostępu do wsparcia producenta za pomocą przynajmniej zgłoszenia telefonicznego, formularza na stronie internetowej, z czasem reakcji maksymalnie następnego dnia roboczego,</w:t>
            </w:r>
          </w:p>
          <w:p w14:paraId="6C81CF14" w14:textId="77777777" w:rsidR="004A350C" w:rsidRPr="009966D3" w:rsidRDefault="004A350C" w:rsidP="000949E9">
            <w:pPr>
              <w:pStyle w:val="Akapitzlist"/>
              <w:numPr>
                <w:ilvl w:val="1"/>
                <w:numId w:val="45"/>
              </w:numPr>
              <w:spacing w:after="0"/>
              <w:ind w:left="927"/>
              <w:jc w:val="both"/>
              <w:rPr>
                <w:rFonts w:ascii="Times New Roman" w:hAnsi="Times New Roman" w:cs="Times New Roman"/>
              </w:rPr>
            </w:pPr>
            <w:r w:rsidRPr="009966D3">
              <w:rPr>
                <w:rFonts w:ascii="Times New Roman" w:hAnsi="Times New Roman" w:cs="Times New Roman"/>
              </w:rPr>
              <w:t>wsparcie nie może mieć limitu ilości zgłoszeń,</w:t>
            </w:r>
          </w:p>
          <w:p w14:paraId="67363DA8" w14:textId="77777777" w:rsidR="004A350C" w:rsidRDefault="004A350C" w:rsidP="000949E9">
            <w:pPr>
              <w:pStyle w:val="Akapitzlist"/>
              <w:numPr>
                <w:ilvl w:val="1"/>
                <w:numId w:val="45"/>
              </w:numPr>
              <w:snapToGrid w:val="0"/>
              <w:spacing w:after="0"/>
              <w:ind w:left="927"/>
              <w:jc w:val="both"/>
              <w:rPr>
                <w:rFonts w:ascii="Times New Roman" w:hAnsi="Times New Roman" w:cs="Times New Roman"/>
              </w:rPr>
            </w:pPr>
            <w:r w:rsidRPr="009966D3">
              <w:rPr>
                <w:rFonts w:ascii="Times New Roman" w:hAnsi="Times New Roman" w:cs="Times New Roman"/>
              </w:rPr>
              <w:t>dostęp do zasobów wiedzy producenta i forum technicznych - na stronie producenta.</w:t>
            </w:r>
          </w:p>
          <w:p w14:paraId="7C58E438" w14:textId="4073B054" w:rsidR="006A3576" w:rsidRPr="00F24159" w:rsidRDefault="006A3576" w:rsidP="00F24159">
            <w:pPr>
              <w:pStyle w:val="Akapitzlist"/>
              <w:numPr>
                <w:ilvl w:val="0"/>
                <w:numId w:val="45"/>
              </w:numPr>
              <w:snapToGrid w:val="0"/>
              <w:spacing w:after="0"/>
              <w:ind w:left="459"/>
              <w:jc w:val="both"/>
              <w:rPr>
                <w:rFonts w:ascii="Times New Roman" w:hAnsi="Times New Roman" w:cs="Times New Roman"/>
              </w:rPr>
            </w:pPr>
            <w:r w:rsidRPr="00F24159">
              <w:rPr>
                <w:rFonts w:ascii="Times New Roman" w:hAnsi="Times New Roman" w:cs="Times New Roman"/>
              </w:rPr>
              <w:t>Dostarczona licencja na powyższe oprogramowanie musi posiadać możliwość swobodnego przeniesienia na dowolny serwer fizyczny będący w posiadaniu Zamawiającego (bez ograniczeń licencji OEM).</w:t>
            </w:r>
            <w:r w:rsidR="00FE732E" w:rsidRPr="00F24159">
              <w:rPr>
                <w:rFonts w:ascii="Times New Roman" w:hAnsi="Times New Roman" w:cs="Times New Roman"/>
              </w:rPr>
              <w:t xml:space="preserve"> </w:t>
            </w:r>
            <w:r w:rsidRPr="00F24159">
              <w:rPr>
                <w:rFonts w:ascii="Times New Roman" w:hAnsi="Times New Roman" w:cs="Times New Roman"/>
              </w:rPr>
              <w:t>Licencje dostępne w modelu licencjonowania na sztuki. Każda sztuka może zarządzać dowolną ilością serwerów fizycznych na której zainstalowanej jest oprogramowanie do wirtualizacji.</w:t>
            </w:r>
          </w:p>
          <w:p w14:paraId="48887102" w14:textId="3C1EC24E" w:rsidR="00230374" w:rsidRPr="00F24159" w:rsidRDefault="00230374" w:rsidP="00F24159">
            <w:pPr>
              <w:pStyle w:val="Akapitzlist"/>
              <w:numPr>
                <w:ilvl w:val="0"/>
                <w:numId w:val="45"/>
              </w:numPr>
              <w:snapToGrid w:val="0"/>
              <w:spacing w:after="0"/>
              <w:ind w:left="459"/>
              <w:jc w:val="both"/>
              <w:rPr>
                <w:rFonts w:ascii="Times New Roman" w:hAnsi="Times New Roman" w:cs="Times New Roman"/>
              </w:rPr>
            </w:pPr>
            <w:r w:rsidRPr="00F24159">
              <w:rPr>
                <w:rFonts w:ascii="Times New Roman" w:hAnsi="Times New Roman" w:cs="Times New Roman"/>
              </w:rPr>
              <w:t>Dostarczone licencje oprogramowania muszą wspierać posiadane przez Z</w:t>
            </w:r>
            <w:r w:rsidR="005C2195" w:rsidRPr="00F24159">
              <w:rPr>
                <w:rFonts w:ascii="Times New Roman" w:hAnsi="Times New Roman" w:cs="Times New Roman"/>
              </w:rPr>
              <w:t>amawiającego rozwiązanie Vm</w:t>
            </w:r>
            <w:r w:rsidR="006462FF">
              <w:rPr>
                <w:rFonts w:ascii="Times New Roman" w:hAnsi="Times New Roman" w:cs="Times New Roman"/>
              </w:rPr>
              <w:t>W</w:t>
            </w:r>
            <w:r w:rsidR="005C2195" w:rsidRPr="00F24159">
              <w:rPr>
                <w:rFonts w:ascii="Times New Roman" w:hAnsi="Times New Roman" w:cs="Times New Roman"/>
              </w:rPr>
              <w:t xml:space="preserve">are </w:t>
            </w:r>
            <w:r w:rsidR="006462FF">
              <w:rPr>
                <w:rFonts w:ascii="Times New Roman" w:hAnsi="Times New Roman" w:cs="Times New Roman"/>
              </w:rPr>
              <w:t>vC</w:t>
            </w:r>
            <w:r w:rsidRPr="00F24159">
              <w:rPr>
                <w:rFonts w:ascii="Times New Roman" w:hAnsi="Times New Roman" w:cs="Times New Roman"/>
              </w:rPr>
              <w:t>enter.</w:t>
            </w:r>
          </w:p>
          <w:p w14:paraId="4AF21F83" w14:textId="25F415BD" w:rsidR="00B66F2B" w:rsidRPr="006A3576" w:rsidRDefault="006462FF" w:rsidP="006462FF">
            <w:pPr>
              <w:pStyle w:val="Akapitzlist"/>
              <w:numPr>
                <w:ilvl w:val="0"/>
                <w:numId w:val="45"/>
              </w:numPr>
              <w:snapToGrid w:val="0"/>
              <w:spacing w:after="0"/>
              <w:ind w:left="459"/>
              <w:jc w:val="both"/>
              <w:rPr>
                <w:rFonts w:ascii="Times New Roman" w:hAnsi="Times New Roman" w:cs="Times New Roman"/>
              </w:rPr>
            </w:pPr>
            <w:r>
              <w:rPr>
                <w:rFonts w:ascii="Times New Roman" w:hAnsi="Times New Roman" w:cs="Times New Roman"/>
              </w:rPr>
              <w:t xml:space="preserve">Dostarczone licencje oprogramowania wirtualizacyjnego muszą wspierać </w:t>
            </w:r>
            <w:r w:rsidR="00B66F2B">
              <w:rPr>
                <w:rFonts w:ascii="Times New Roman" w:hAnsi="Times New Roman" w:cs="Times New Roman"/>
              </w:rPr>
              <w:t>o</w:t>
            </w:r>
            <w:r w:rsidR="00B66F2B" w:rsidRPr="00B66F2B">
              <w:rPr>
                <w:rFonts w:ascii="Times New Roman" w:hAnsi="Times New Roman" w:cs="Times New Roman"/>
              </w:rPr>
              <w:t>programowanie do migracj</w:t>
            </w:r>
            <w:r w:rsidR="00B532F7">
              <w:rPr>
                <w:rFonts w:ascii="Times New Roman" w:hAnsi="Times New Roman" w:cs="Times New Roman"/>
              </w:rPr>
              <w:t>i</w:t>
            </w:r>
            <w:r w:rsidR="00B66F2B" w:rsidRPr="00B66F2B">
              <w:rPr>
                <w:rFonts w:ascii="Times New Roman" w:hAnsi="Times New Roman" w:cs="Times New Roman"/>
              </w:rPr>
              <w:t xml:space="preserve"> i zarządzania maszynami wirtualnymi w ośrodku Podstawowym oraz Zapasowym </w:t>
            </w:r>
            <w:r w:rsidR="00FE732E">
              <w:rPr>
                <w:rFonts w:ascii="Times New Roman" w:hAnsi="Times New Roman" w:cs="Times New Roman"/>
              </w:rPr>
              <w:t>opisanie w pkt VI</w:t>
            </w:r>
            <w:r w:rsidR="00B66F2B" w:rsidRPr="00B66F2B">
              <w:rPr>
                <w:rFonts w:ascii="Times New Roman" w:hAnsi="Times New Roman" w:cs="Times New Roman"/>
              </w:rPr>
              <w:t>.</w:t>
            </w:r>
            <w:r w:rsidR="00B66F2B">
              <w:rPr>
                <w:rFonts w:ascii="Times New Roman" w:hAnsi="Times New Roman" w:cs="Times New Roman"/>
              </w:rPr>
              <w:t xml:space="preserve"> </w:t>
            </w:r>
          </w:p>
        </w:tc>
      </w:tr>
      <w:tr w:rsidR="004A350C" w:rsidRPr="009966D3" w14:paraId="7F01A9A7" w14:textId="77777777" w:rsidTr="00E146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5" w:type="pct"/>
            <w:tcBorders>
              <w:top w:val="nil"/>
              <w:bottom w:val="single" w:sz="4" w:space="0" w:color="auto"/>
            </w:tcBorders>
          </w:tcPr>
          <w:p w14:paraId="070192B9" w14:textId="77777777" w:rsidR="004A350C" w:rsidRPr="009966D3" w:rsidRDefault="004A350C" w:rsidP="0013494E">
            <w:pPr>
              <w:adjustRightInd w:val="0"/>
              <w:rPr>
                <w:rFonts w:ascii="Times New Roman" w:hAnsi="Times New Roman" w:cs="Times New Roman"/>
              </w:rPr>
            </w:pPr>
            <w:r w:rsidRPr="009966D3">
              <w:rPr>
                <w:rFonts w:ascii="Times New Roman" w:hAnsi="Times New Roman" w:cs="Times New Roman"/>
              </w:rPr>
              <w:t>2</w:t>
            </w:r>
          </w:p>
        </w:tc>
        <w:tc>
          <w:tcPr>
            <w:tcW w:w="755" w:type="pct"/>
            <w:tcBorders>
              <w:top w:val="nil"/>
              <w:bottom w:val="single" w:sz="4" w:space="0" w:color="auto"/>
            </w:tcBorders>
          </w:tcPr>
          <w:p w14:paraId="626668F8" w14:textId="77777777" w:rsidR="004A350C" w:rsidRPr="009966D3" w:rsidRDefault="004A350C" w:rsidP="0013494E">
            <w:pPr>
              <w:adjustRightInd w:val="0"/>
              <w:rPr>
                <w:rFonts w:ascii="Times New Roman" w:hAnsi="Times New Roman" w:cs="Times New Roman"/>
              </w:rPr>
            </w:pPr>
            <w:r w:rsidRPr="009966D3">
              <w:rPr>
                <w:rFonts w:ascii="Times New Roman" w:hAnsi="Times New Roman" w:cs="Times New Roman"/>
              </w:rPr>
              <w:t>Wymagania techniczne dotyczące oprogramowania</w:t>
            </w:r>
          </w:p>
        </w:tc>
        <w:tc>
          <w:tcPr>
            <w:tcW w:w="4040" w:type="pct"/>
            <w:tcBorders>
              <w:top w:val="nil"/>
              <w:bottom w:val="single" w:sz="4" w:space="0" w:color="auto"/>
            </w:tcBorders>
          </w:tcPr>
          <w:p w14:paraId="0DD5E0EB"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Warstwa wirtualizacji musi być rozwiązaniem dedykowanym do tego celu, niewymagającym istnienia jakiegokolwiek systemu operacyjnego do pracy hypervisor'a.</w:t>
            </w:r>
          </w:p>
          <w:p w14:paraId="61223D48"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W ramach rozwiązania musi istnieć możliwość podłączenia i zarządzania każdym, pojedynczym serwerem fizycznym za pomocą graficznej konsoli (klienta) z pominięciem centralnego serwera zarządzającego środowiskiem wirtualnym</w:t>
            </w:r>
          </w:p>
          <w:p w14:paraId="7995EFE9"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Rozwiązanie musi zapewnić możliwość obsługi wielu instancji systemów operacyjnych na jednym serwerze fizycznym i musi się charakteryzować maksymalnym możliwym stopniem konsolidacji sprzętowej. </w:t>
            </w:r>
          </w:p>
          <w:p w14:paraId="0821A80C"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do wirtualizacji musi działać na serwerach fizycznych posiadających do 320 procesorów logicznych.</w:t>
            </w:r>
          </w:p>
          <w:p w14:paraId="0E388524"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możliwość skonfigurowania maszyn wirtualnych z możliwością dostępu do 1TB pamięci operacyjnej. </w:t>
            </w:r>
          </w:p>
          <w:p w14:paraId="29587312" w14:textId="09AB54F4"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możliwość przydzielenia maszynom wirtualnym </w:t>
            </w:r>
            <w:r w:rsidR="00E922B4">
              <w:rPr>
                <w:rFonts w:ascii="Times New Roman" w:hAnsi="Times New Roman" w:cs="Times New Roman"/>
                <w:sz w:val="22"/>
                <w:szCs w:val="22"/>
                <w:lang w:val="pl-PL"/>
              </w:rPr>
              <w:t xml:space="preserve">co najmniej </w:t>
            </w:r>
            <w:r w:rsidRPr="009966D3">
              <w:rPr>
                <w:rFonts w:ascii="Times New Roman" w:hAnsi="Times New Roman" w:cs="Times New Roman"/>
                <w:sz w:val="22"/>
                <w:szCs w:val="22"/>
                <w:lang w:val="pl-PL"/>
              </w:rPr>
              <w:t>64 procesorów wirtualnych.</w:t>
            </w:r>
          </w:p>
          <w:p w14:paraId="41434DD5"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do wirtualizacji musi zapewnić obsługę 16 węzłów NUMA na pojedynczym serwerze fizycznym.</w:t>
            </w:r>
          </w:p>
          <w:p w14:paraId="4E0DCB7B" w14:textId="0CE6C7BF"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obsługę </w:t>
            </w:r>
            <w:r w:rsidR="00E922B4">
              <w:rPr>
                <w:rFonts w:ascii="Times New Roman" w:hAnsi="Times New Roman" w:cs="Times New Roman"/>
                <w:sz w:val="22"/>
                <w:szCs w:val="22"/>
                <w:lang w:val="pl-PL"/>
              </w:rPr>
              <w:t xml:space="preserve">co najmniej </w:t>
            </w:r>
            <w:r w:rsidRPr="009966D3">
              <w:rPr>
                <w:rFonts w:ascii="Times New Roman" w:hAnsi="Times New Roman" w:cs="Times New Roman"/>
                <w:sz w:val="22"/>
                <w:szCs w:val="22"/>
                <w:lang w:val="pl-PL"/>
              </w:rPr>
              <w:t>4TB pamięci RAM na pojedynczym serwerze fizycznym.</w:t>
            </w:r>
          </w:p>
          <w:p w14:paraId="02440521"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do wirtualizacji musi zapewnić obsługę serwisowania dysków SSD poprzez ich podłączanie i odłączanie od serwera bez konieczności jego wyłączenia.</w:t>
            </w:r>
          </w:p>
          <w:p w14:paraId="0685757E"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Rozwiązanie musi umożliwiać łatwą i szybką rozbudowę infrastruktury o nowe usługi bez spadku wydajności i dostępności pozostałych wybranych usług. </w:t>
            </w:r>
          </w:p>
          <w:p w14:paraId="48F92696"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Rozwiązanie musi w możliwie największym stopniu być niezależne od producenta platformy sprzętowej. </w:t>
            </w:r>
          </w:p>
          <w:p w14:paraId="194A21BA"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Rozwiązanie musi wspierać następujące systemy operacyjne: Windows Server 2012</w:t>
            </w:r>
            <w:r>
              <w:rPr>
                <w:rFonts w:ascii="Times New Roman" w:hAnsi="Times New Roman" w:cs="Times New Roman"/>
                <w:sz w:val="22"/>
                <w:szCs w:val="22"/>
                <w:lang w:val="pl-PL"/>
              </w:rPr>
              <w:t>R2</w:t>
            </w:r>
            <w:r w:rsidRPr="009966D3">
              <w:rPr>
                <w:rFonts w:ascii="Times New Roman" w:hAnsi="Times New Roman" w:cs="Times New Roman"/>
                <w:sz w:val="22"/>
                <w:szCs w:val="22"/>
                <w:lang w:val="pl-PL"/>
              </w:rPr>
              <w:t>, RedHat Enterprise, CentOS.</w:t>
            </w:r>
          </w:p>
          <w:p w14:paraId="4BFC8D93"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Rozwiązanie musi umożliwiać przydzielenie większej ilości pamięci RAM dla maszyn wirtualnych niż fizyczne zasoby RAM serwera w celu osiągniecia maksymalnego współczynnika konsolidacji.</w:t>
            </w:r>
          </w:p>
          <w:p w14:paraId="32D0124D"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Rozwiązanie musi posiadać centralną konsolę graficzną do zarządzania maszynami wirtualnymi, zasobami macierzowymi i zwirtualizowanymi hostami fizycznymi. Musi pozwalać na stworzenie klastra wysokiej dostępności przy wykorzystaniu przynajmniej czterech zwirtualizowanych hostów.</w:t>
            </w:r>
          </w:p>
          <w:p w14:paraId="735ADBE7"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Centralna graficzna konsola administracyjna musi być dostępna co najmniej na system operacyjny Windows 7. </w:t>
            </w:r>
          </w:p>
          <w:p w14:paraId="7FB31524"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Rozwiązanie musi zapewnić możliwość monitorowania wykorzystania zasobów fizycznych infrastruktury wirtualnej. </w:t>
            </w:r>
          </w:p>
          <w:p w14:paraId="143EF965"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możliwość wykonywania kopii zapasowych z  instancji systemów operacyjnych oraz ich odtworzenia w możliwie najkrótszym czasie. </w:t>
            </w:r>
          </w:p>
          <w:p w14:paraId="4EF26025"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Mechanizm wykonywania kopii zapasowych musi posiadać wbudowane algorytmy de-duplikacji danych zmienną długością bloku danych oraz wbudowaną możliwość replikacji kopii zapasowych do rozwiązań sprzętowych firm trzecich. </w:t>
            </w:r>
          </w:p>
          <w:p w14:paraId="435F5E15"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możliwość wykonywania kopii migawkowych instancji systemów operacyjnych na potrzeby tworzenia kopii zapasowych bez przerywania ich pracy. </w:t>
            </w:r>
          </w:p>
          <w:p w14:paraId="3CA92206"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do wirtualizacji musi zapewnić możliwość klonowania systemów operacyjnych wraz z ich pełną konfiguracją i danymi. </w:t>
            </w:r>
          </w:p>
          <w:p w14:paraId="3F8B0437"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 xml:space="preserve">Oprogramowanie zarządzające musi posiadać możliwość przydzielania i konfiguracji uprawnień z możliwością integracji z usługami katalogowymi Microsoft Active Directory. </w:t>
            </w:r>
          </w:p>
          <w:p w14:paraId="532D891F"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do wirtualizacji musi obsługiwać przełączenie ścieżek SAN (bez utraty komunikacji) w przypadku awarii jednej z dwóch ścieżek.</w:t>
            </w:r>
          </w:p>
          <w:p w14:paraId="14F24D9F"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Platforma wirtualizacyjna musi umożliwiać zastosowanie w serwerach fizycznych procesorów o dowolnej ilości rdzeni.</w:t>
            </w:r>
          </w:p>
          <w:p w14:paraId="2E987AB2"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Rozwiązanie musi umożliwiać udostepnienie maszynie wirtualnej większej ilości zasobów dyskowych niż fizycznie zarezerwowane.</w:t>
            </w:r>
          </w:p>
          <w:p w14:paraId="2AA7BF67"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Rozwiązanie musi umożliwiać tworzenie jednorodnych wolumenów logicznych o wielkości do 64TB</w:t>
            </w:r>
          </w:p>
          <w:p w14:paraId="0066A9DD"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musi umożliwiać tworzenie wirtualnych dysków dla maszyn wirtualnych o pojemności do 62 TB.</w:t>
            </w:r>
          </w:p>
          <w:p w14:paraId="7D8F35C9" w14:textId="77777777" w:rsidR="004A350C" w:rsidRPr="009966D3" w:rsidRDefault="004A350C" w:rsidP="000949E9">
            <w:pPr>
              <w:pStyle w:val="Zwykytekst"/>
              <w:numPr>
                <w:ilvl w:val="0"/>
                <w:numId w:val="46"/>
              </w:numPr>
              <w:spacing w:line="276" w:lineRule="auto"/>
              <w:ind w:left="510" w:hanging="425"/>
              <w:jc w:val="both"/>
              <w:rPr>
                <w:rFonts w:ascii="Times New Roman" w:hAnsi="Times New Roman" w:cs="Times New Roman"/>
                <w:sz w:val="22"/>
                <w:szCs w:val="22"/>
                <w:lang w:val="pl-PL"/>
              </w:rPr>
            </w:pPr>
            <w:r w:rsidRPr="009966D3">
              <w:rPr>
                <w:rFonts w:ascii="Times New Roman" w:hAnsi="Times New Roman" w:cs="Times New Roman"/>
                <w:sz w:val="22"/>
                <w:szCs w:val="22"/>
                <w:lang w:val="pl-PL"/>
              </w:rPr>
              <w:t>Oprogramowanie do wirtualizacji musi wspierać uruchamianie maszyn wirtualnych z systemem Windows Server 2012 w konfiguracji klastra Failover.</w:t>
            </w:r>
          </w:p>
          <w:p w14:paraId="7A0F4A31" w14:textId="77777777" w:rsidR="004A350C" w:rsidRPr="009966D3" w:rsidRDefault="004A350C" w:rsidP="000949E9">
            <w:pPr>
              <w:pStyle w:val="Zwykytekst"/>
              <w:numPr>
                <w:ilvl w:val="0"/>
                <w:numId w:val="46"/>
              </w:numPr>
              <w:spacing w:line="276" w:lineRule="auto"/>
              <w:ind w:left="510" w:hanging="425"/>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System musi w pełni wykorzystywać 8 Gb/s lub 16Gb/s połączenia FC w obrębie sieci SAN.</w:t>
            </w:r>
          </w:p>
          <w:p w14:paraId="379E30DD" w14:textId="77777777" w:rsidR="004A350C" w:rsidRPr="009966D3" w:rsidRDefault="004A350C" w:rsidP="000949E9">
            <w:pPr>
              <w:pStyle w:val="Zwykytekst"/>
              <w:numPr>
                <w:ilvl w:val="0"/>
                <w:numId w:val="46"/>
              </w:numPr>
              <w:spacing w:line="276" w:lineRule="auto"/>
              <w:ind w:left="510" w:hanging="425"/>
              <w:jc w:val="both"/>
              <w:rPr>
                <w:rStyle w:val="FontStyle40"/>
                <w:rFonts w:ascii="Times New Roman" w:hAnsi="Times New Roman" w:cs="Times New Roman"/>
                <w:lang w:val="pl-PL"/>
              </w:rPr>
            </w:pPr>
            <w:r w:rsidRPr="009966D3">
              <w:rPr>
                <w:rStyle w:val="FontStyle40"/>
                <w:rFonts w:ascii="Times New Roman" w:hAnsi="Times New Roman" w:cs="Times New Roman"/>
                <w:sz w:val="22"/>
                <w:szCs w:val="22"/>
                <w:lang w:val="pl-PL"/>
              </w:rPr>
              <w:t>System musi posiadać funkcjonalność wirtualnego przełącznika (switch) umożliwiającego tworzenie sieci wirtualnej w obszarze hosta i pozwalającego połączyć maszyny wirtualne w obszarze jednego hosta, a także na zewnątrz sieci fizycznej.</w:t>
            </w:r>
          </w:p>
          <w:p w14:paraId="4AC559E3"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 xml:space="preserve">Rozwiązanie musi mieć możliwość przenoszenia maszyn wirtualnych w czasie ich pracy pomiędzy serwerami fizycznymi. </w:t>
            </w:r>
          </w:p>
          <w:p w14:paraId="10163DDF"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Rozwiązanie musi zapewnić ciągłą pracę usług. Usługi krytyczne biznesowo muszą działać bez przestoju, czas niedostępności innych usług nie powinien przekraczać kilkunastu minut.</w:t>
            </w:r>
          </w:p>
          <w:p w14:paraId="405056C6"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Mechanizmy wysokiej dostępności muszą funkcjonować prawidłowo niezależnie od skali awarii (np. awaria większości środowiska) jak jej zaistnienia w czasie (jednoczesne wyłączenie całej platformy)</w:t>
            </w:r>
          </w:p>
          <w:p w14:paraId="651DBDB3"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Musi zostać zapewniona odpowiednia redundancja i nadmiarowość zasobów tak by w przypadku awarii np. serwera fizycznego usługi na nim świadczone zostały przełączone na inne serwery infrastruktury.</w:t>
            </w:r>
          </w:p>
          <w:p w14:paraId="410358B7"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 xml:space="preserve">Rozwiązanie musi umożliwiać łatwe i szybkie ponowne uruchomienie systemów/usług w przypadku awarii poszczególnych elementów infrastruktury. </w:t>
            </w:r>
          </w:p>
          <w:p w14:paraId="386F3268"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Rozwiązanie musi zapewniać mechanizm bezpiecznego uaktualniania warstwy wirtualizacyjnej, (np. wgrywania patch-y) tak, aby zminimalizować ryzyko awarii systemu na skutek wprowadzenia zamiany.</w:t>
            </w:r>
          </w:p>
          <w:p w14:paraId="1CED9607"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 xml:space="preserve">Rozwiązanie musi zapewniać pracę bez przestojów dla wybranych maszyn wirtualnych, niezależnie od systemu operacyjnego oraz aplikacji, podczas awarii serwerów fizycznych, bez utraty danych i dostępności danych podczas awarii serwerów fizycznych. </w:t>
            </w:r>
          </w:p>
          <w:p w14:paraId="61A140A4"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lang w:val="pl-PL"/>
              </w:rPr>
            </w:pPr>
            <w:r w:rsidRPr="009966D3">
              <w:rPr>
                <w:rStyle w:val="FontStyle40"/>
                <w:rFonts w:ascii="Times New Roman" w:hAnsi="Times New Roman" w:cs="Times New Roman"/>
                <w:sz w:val="22"/>
                <w:szCs w:val="22"/>
                <w:lang w:val="pl-PL"/>
              </w:rPr>
              <w:t>Rozwiązanie musi umożliwiać dodawanie i rozszerzanie dysków wirtualnych, procesorów i pamięci RAM podczas pracy wybranych systemów.</w:t>
            </w:r>
          </w:p>
          <w:p w14:paraId="0239B2F7" w14:textId="77777777" w:rsidR="004A350C" w:rsidRPr="009966D3" w:rsidRDefault="004A350C" w:rsidP="000949E9">
            <w:pPr>
              <w:pStyle w:val="Zwykytekst"/>
              <w:numPr>
                <w:ilvl w:val="0"/>
                <w:numId w:val="46"/>
              </w:numPr>
              <w:spacing w:line="276" w:lineRule="auto"/>
              <w:ind w:left="502"/>
              <w:jc w:val="both"/>
              <w:rPr>
                <w:rStyle w:val="FontStyle40"/>
                <w:rFonts w:ascii="Times New Roman" w:hAnsi="Times New Roman" w:cs="Times New Roman"/>
                <w:sz w:val="22"/>
                <w:szCs w:val="22"/>
                <w:lang w:val="pl-PL"/>
              </w:rPr>
            </w:pPr>
            <w:r w:rsidRPr="009966D3">
              <w:rPr>
                <w:rStyle w:val="FontStyle40"/>
                <w:rFonts w:ascii="Times New Roman" w:hAnsi="Times New Roman" w:cs="Times New Roman"/>
                <w:sz w:val="22"/>
                <w:szCs w:val="22"/>
                <w:lang w:val="pl-PL"/>
              </w:rPr>
              <w:t>Czas planowanego przestoju usług związany z koniecznością prac serwisowych (np. rekonfiguracja serwerów, macierzy, switchy) musi być ograniczony do minimum.</w:t>
            </w:r>
          </w:p>
          <w:p w14:paraId="7A9369F8" w14:textId="08E00EB0" w:rsidR="006842E5" w:rsidRPr="009966D3" w:rsidRDefault="004A350C" w:rsidP="00D96AF2">
            <w:pPr>
              <w:pStyle w:val="Zwykytekst"/>
              <w:numPr>
                <w:ilvl w:val="0"/>
                <w:numId w:val="46"/>
              </w:numPr>
              <w:spacing w:line="276" w:lineRule="auto"/>
              <w:ind w:left="502"/>
              <w:jc w:val="both"/>
              <w:rPr>
                <w:rFonts w:ascii="Times New Roman" w:hAnsi="Times New Roman" w:cs="Times New Roman"/>
                <w:lang w:val="pl-PL"/>
              </w:rPr>
            </w:pPr>
            <w:r w:rsidRPr="009966D3">
              <w:rPr>
                <w:rStyle w:val="FontStyle40"/>
                <w:rFonts w:ascii="Times New Roman" w:hAnsi="Times New Roman" w:cs="Times New Roman"/>
                <w:sz w:val="22"/>
                <w:szCs w:val="22"/>
                <w:lang w:val="pl-PL"/>
              </w:rPr>
              <w:t>Rozwiązanie musi umożliwiać przenoszenie usług pomiędzy serwerami fizycznymi oraz wolumenami dyskowymi, bez przerywania pracy usług.</w:t>
            </w:r>
          </w:p>
        </w:tc>
      </w:tr>
      <w:tr w:rsidR="006842E5" w:rsidRPr="009966D3" w14:paraId="18196CD5" w14:textId="77777777" w:rsidTr="00E146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5" w:type="pct"/>
            <w:tcBorders>
              <w:top w:val="single" w:sz="4" w:space="0" w:color="auto"/>
              <w:left w:val="single" w:sz="4" w:space="0" w:color="auto"/>
              <w:bottom w:val="single" w:sz="4" w:space="0" w:color="auto"/>
              <w:right w:val="single" w:sz="4" w:space="0" w:color="auto"/>
            </w:tcBorders>
          </w:tcPr>
          <w:p w14:paraId="6D59E008" w14:textId="18C4C4FD" w:rsidR="006842E5" w:rsidRPr="009966D3" w:rsidRDefault="006842E5" w:rsidP="0013494E">
            <w:pPr>
              <w:adjustRightInd w:val="0"/>
              <w:rPr>
                <w:rFonts w:ascii="Times New Roman" w:hAnsi="Times New Roman" w:cs="Times New Roman"/>
              </w:rPr>
            </w:pPr>
            <w:r>
              <w:rPr>
                <w:rFonts w:ascii="Times New Roman" w:hAnsi="Times New Roman" w:cs="Times New Roman"/>
              </w:rPr>
              <w:t>3</w:t>
            </w:r>
          </w:p>
        </w:tc>
        <w:tc>
          <w:tcPr>
            <w:tcW w:w="755" w:type="pct"/>
            <w:tcBorders>
              <w:top w:val="single" w:sz="4" w:space="0" w:color="auto"/>
              <w:left w:val="single" w:sz="4" w:space="0" w:color="auto"/>
              <w:bottom w:val="single" w:sz="4" w:space="0" w:color="auto"/>
              <w:right w:val="single" w:sz="4" w:space="0" w:color="auto"/>
            </w:tcBorders>
          </w:tcPr>
          <w:p w14:paraId="2BF48A0B" w14:textId="2DB47EEB" w:rsidR="006842E5" w:rsidRPr="009966D3" w:rsidRDefault="006A3576" w:rsidP="0013494E">
            <w:pPr>
              <w:adjustRightInd w:val="0"/>
              <w:rPr>
                <w:rFonts w:ascii="Times New Roman" w:hAnsi="Times New Roman" w:cs="Times New Roman"/>
              </w:rPr>
            </w:pPr>
            <w:r>
              <w:rPr>
                <w:rFonts w:ascii="Times New Roman" w:hAnsi="Times New Roman" w:cs="Times New Roman"/>
              </w:rPr>
              <w:t xml:space="preserve">Zarządzanie </w:t>
            </w:r>
          </w:p>
        </w:tc>
        <w:tc>
          <w:tcPr>
            <w:tcW w:w="4040" w:type="pct"/>
            <w:tcBorders>
              <w:top w:val="single" w:sz="4" w:space="0" w:color="auto"/>
              <w:left w:val="single" w:sz="4" w:space="0" w:color="auto"/>
              <w:bottom w:val="single" w:sz="4" w:space="0" w:color="auto"/>
              <w:right w:val="single" w:sz="4" w:space="0" w:color="auto"/>
            </w:tcBorders>
          </w:tcPr>
          <w:p w14:paraId="2975D5BE" w14:textId="2F91553F" w:rsidR="006842E5" w:rsidRPr="006842E5"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6842E5">
              <w:rPr>
                <w:rFonts w:ascii="Times New Roman" w:hAnsi="Times New Roman" w:cs="Times New Roman"/>
                <w:sz w:val="22"/>
                <w:szCs w:val="22"/>
                <w:lang w:val="pl-PL"/>
              </w:rPr>
              <w:t>Rozwiązanie musi posiadać centralną konsolę graficzną do zarządzania maszynami wirtualnymi i do konfigurowania innych funkcjonalności. Centralna konsola graficzna powinna działania, jako aplikacja na maszynie wirtualnej, jako gotowa, wstępnie skonfigurowana maszyna wirtualna tzw. virtual appliance</w:t>
            </w:r>
            <w:r w:rsidR="004244DD">
              <w:rPr>
                <w:rFonts w:ascii="Times New Roman" w:hAnsi="Times New Roman" w:cs="Times New Roman"/>
                <w:sz w:val="22"/>
                <w:szCs w:val="22"/>
                <w:lang w:val="pl-PL"/>
              </w:rPr>
              <w:t>.</w:t>
            </w:r>
          </w:p>
          <w:p w14:paraId="2895AEB2" w14:textId="00722767" w:rsidR="006842E5" w:rsidRPr="006842E5"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6842E5">
              <w:rPr>
                <w:rFonts w:ascii="Times New Roman" w:hAnsi="Times New Roman" w:cs="Times New Roman"/>
                <w:sz w:val="22"/>
                <w:szCs w:val="22"/>
                <w:lang w:val="pl-PL"/>
              </w:rPr>
              <w:t>Konsola graficzna musi być dostępna poprzez dedykowanego klienta (za pomocą przeglądarek, minimum IE i Firefox) lub poprzez konsolę graficzną, która zbudowana jest z wykorzystaniem standardu HTML5</w:t>
            </w:r>
          </w:p>
          <w:p w14:paraId="115B9FE2" w14:textId="7EA5894D" w:rsidR="006842E5" w:rsidRPr="006842E5"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6842E5">
              <w:rPr>
                <w:rFonts w:ascii="Times New Roman" w:hAnsi="Times New Roman" w:cs="Times New Roman"/>
                <w:sz w:val="22"/>
                <w:szCs w:val="22"/>
                <w:lang w:val="pl-PL"/>
              </w:rPr>
              <w:t>Dostęp przez przeglądarkę do konsoli graficznej musi być skalowalny tj. powinien umożliwiać rozdzielenie komponentów na wiele instancji w przypadku zapotrzebowania na dużą liczbę jednoczesnych dostępów administracyjnych do środowiska</w:t>
            </w:r>
            <w:r w:rsidR="004244DD">
              <w:rPr>
                <w:rFonts w:ascii="Times New Roman" w:hAnsi="Times New Roman" w:cs="Times New Roman"/>
                <w:sz w:val="22"/>
                <w:szCs w:val="22"/>
                <w:lang w:val="pl-PL"/>
              </w:rPr>
              <w:t>.</w:t>
            </w:r>
          </w:p>
          <w:p w14:paraId="031163F1" w14:textId="06517942" w:rsidR="006842E5" w:rsidRPr="006842E5"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6842E5">
              <w:rPr>
                <w:rFonts w:ascii="Times New Roman" w:hAnsi="Times New Roman" w:cs="Times New Roman"/>
                <w:sz w:val="22"/>
                <w:szCs w:val="22"/>
                <w:lang w:val="pl-PL"/>
              </w:rPr>
              <w:t>Rozwiązanie musi posiadać natywne mechanizmy do wykonywania kopii zapasowej swojej konfiguracji. Dodatkowo musi być możliwość ustawienia harmonogramu wykonywania kopii zapasowej</w:t>
            </w:r>
            <w:r w:rsidR="004244DD">
              <w:rPr>
                <w:rFonts w:ascii="Times New Roman" w:hAnsi="Times New Roman" w:cs="Times New Roman"/>
                <w:sz w:val="22"/>
                <w:szCs w:val="22"/>
                <w:lang w:val="pl-PL"/>
              </w:rPr>
              <w:t>.</w:t>
            </w:r>
          </w:p>
          <w:p w14:paraId="4D33C8ED" w14:textId="69233267" w:rsidR="006842E5" w:rsidRPr="006842E5"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6842E5">
              <w:rPr>
                <w:rFonts w:ascii="Times New Roman" w:hAnsi="Times New Roman" w:cs="Times New Roman"/>
                <w:sz w:val="22"/>
                <w:szCs w:val="22"/>
                <w:lang w:val="pl-PL"/>
              </w:rPr>
              <w:t>Rozwiązanie musi posiadać interfejs graficzny do prowadzenia  prac administracyjnych w zakresie swojej konfiguracji oraz monitoringu  (możliwość monitorowania obciążenia min. vCPU, vRAM, vHDD, sieci, bazy danych). Interfejs graficzny powinien być wykonany w standardzie HTML5</w:t>
            </w:r>
            <w:r w:rsidR="004244DD">
              <w:rPr>
                <w:rFonts w:ascii="Times New Roman" w:hAnsi="Times New Roman" w:cs="Times New Roman"/>
                <w:sz w:val="22"/>
                <w:szCs w:val="22"/>
                <w:lang w:val="pl-PL"/>
              </w:rPr>
              <w:t>.</w:t>
            </w:r>
          </w:p>
          <w:p w14:paraId="5F609AA4" w14:textId="025DF240" w:rsidR="009C2CF1" w:rsidRPr="009966D3" w:rsidRDefault="006842E5" w:rsidP="00E146F8">
            <w:pPr>
              <w:pStyle w:val="Zwykytekst"/>
              <w:numPr>
                <w:ilvl w:val="0"/>
                <w:numId w:val="58"/>
              </w:numPr>
              <w:spacing w:line="276" w:lineRule="auto"/>
              <w:ind w:left="459"/>
              <w:jc w:val="both"/>
              <w:rPr>
                <w:rFonts w:ascii="Times New Roman" w:hAnsi="Times New Roman" w:cs="Times New Roman"/>
                <w:sz w:val="22"/>
                <w:szCs w:val="22"/>
                <w:lang w:val="pl-PL"/>
              </w:rPr>
            </w:pPr>
            <w:r w:rsidRPr="00E146F8">
              <w:rPr>
                <w:rFonts w:ascii="Times New Roman" w:hAnsi="Times New Roman" w:cs="Times New Roman"/>
                <w:sz w:val="22"/>
                <w:szCs w:val="22"/>
                <w:lang w:val="pl-PL"/>
              </w:rPr>
              <w:t>Rozwiązanie musi zapewniać natywne mechanizmy HA w niezawodnej architekturze Active-Passive-Witness dla wszystkich składowych komponentów centralnej konsoli graficznej zarządzającej platformą wirtualną</w:t>
            </w:r>
            <w:r w:rsidR="004244DD">
              <w:rPr>
                <w:rFonts w:ascii="Times New Roman" w:hAnsi="Times New Roman" w:cs="Times New Roman"/>
                <w:sz w:val="22"/>
                <w:szCs w:val="22"/>
                <w:lang w:val="pl-PL"/>
              </w:rPr>
              <w:t>.</w:t>
            </w:r>
          </w:p>
        </w:tc>
      </w:tr>
    </w:tbl>
    <w:p w14:paraId="4AC08FB5" w14:textId="77777777" w:rsidR="00A661B1" w:rsidRDefault="00A661B1">
      <w:pPr>
        <w:rPr>
          <w:rFonts w:ascii="Times New Roman" w:hAnsi="Times New Roman" w:cs="Times New Roman"/>
          <w:b/>
          <w:sz w:val="24"/>
          <w:szCs w:val="24"/>
        </w:rPr>
      </w:pPr>
    </w:p>
    <w:p w14:paraId="25E0F0F7" w14:textId="3C93687F" w:rsidR="00F45490" w:rsidRDefault="00F45490">
      <w:pPr>
        <w:rPr>
          <w:rFonts w:ascii="Times New Roman" w:hAnsi="Times New Roman" w:cs="Times New Roman"/>
          <w:b/>
          <w:sz w:val="24"/>
          <w:szCs w:val="24"/>
        </w:rPr>
      </w:pPr>
      <w:r>
        <w:rPr>
          <w:rFonts w:ascii="Times New Roman" w:hAnsi="Times New Roman" w:cs="Times New Roman"/>
          <w:b/>
          <w:sz w:val="24"/>
          <w:szCs w:val="24"/>
        </w:rPr>
        <w:br w:type="page"/>
      </w:r>
    </w:p>
    <w:p w14:paraId="29AF5027" w14:textId="7F6F7449" w:rsidR="00F45490" w:rsidRDefault="00F45490" w:rsidP="00F45490">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t xml:space="preserve">Oprogramowanie do </w:t>
      </w:r>
      <w:r w:rsidR="00A661B1">
        <w:rPr>
          <w:rFonts w:ascii="Times New Roman" w:hAnsi="Times New Roman" w:cs="Times New Roman"/>
          <w:b/>
          <w:color w:val="auto"/>
          <w:sz w:val="24"/>
          <w:szCs w:val="24"/>
        </w:rPr>
        <w:t>automatyzacji zadań przełączania maszyn wirtualnych</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Ilość sztuk: 2</w:t>
      </w:r>
    </w:p>
    <w:p w14:paraId="45A2B99D" w14:textId="77777777" w:rsidR="00F45490" w:rsidRDefault="00F45490" w:rsidP="00F45490">
      <w:pPr>
        <w:pStyle w:val="Zwykytekst"/>
        <w:spacing w:line="276" w:lineRule="auto"/>
        <w:rPr>
          <w:rFonts w:ascii="Times New Roman" w:hAnsi="Times New Roman" w:cs="Times New Roman"/>
          <w:sz w:val="22"/>
          <w:szCs w:val="22"/>
          <w:lang w:val="pl-PL"/>
        </w:rPr>
      </w:pPr>
      <w:r w:rsidRPr="0093542D">
        <w:rPr>
          <w:rFonts w:ascii="Times New Roman" w:hAnsi="Times New Roman" w:cs="Times New Roman"/>
          <w:b/>
          <w:spacing w:val="-4"/>
          <w:sz w:val="24"/>
          <w:szCs w:val="24"/>
          <w:lang w:eastAsia="pl-PL"/>
        </w:rPr>
        <w:t xml:space="preserve">Oferowany model </w:t>
      </w:r>
      <w:r w:rsidRPr="0093542D">
        <w:rPr>
          <w:rFonts w:ascii="Times New Roman" w:hAnsi="Times New Roman" w:cs="Times New Roman"/>
          <w:b/>
          <w:spacing w:val="-4"/>
          <w:sz w:val="24"/>
          <w:szCs w:val="24"/>
          <w:highlight w:val="yellow"/>
          <w:lang w:eastAsia="pl-PL"/>
        </w:rPr>
        <w:t>* ……………………..</w:t>
      </w:r>
      <w:r w:rsidRPr="0093542D">
        <w:rPr>
          <w:rFonts w:ascii="Times New Roman" w:hAnsi="Times New Roman" w:cs="Times New Roman"/>
          <w:b/>
          <w:spacing w:val="-4"/>
          <w:sz w:val="24"/>
          <w:szCs w:val="24"/>
          <w:lang w:eastAsia="pl-PL"/>
        </w:rPr>
        <w:tab/>
      </w:r>
      <w:r w:rsidRPr="0093542D">
        <w:rPr>
          <w:rFonts w:ascii="Times New Roman" w:hAnsi="Times New Roman" w:cs="Times New Roman"/>
          <w:b/>
          <w:spacing w:val="-4"/>
          <w:sz w:val="24"/>
          <w:szCs w:val="24"/>
          <w:lang w:eastAsia="pl-PL"/>
        </w:rPr>
        <w:tab/>
      </w:r>
      <w:r w:rsidRPr="0093542D">
        <w:rPr>
          <w:rFonts w:ascii="Times New Roman" w:hAnsi="Times New Roman" w:cs="Times New Roman"/>
          <w:b/>
          <w:spacing w:val="-4"/>
          <w:sz w:val="24"/>
          <w:szCs w:val="24"/>
          <w:lang w:eastAsia="pl-PL"/>
        </w:rPr>
        <w:tab/>
      </w:r>
      <w:r w:rsidRPr="0093542D">
        <w:rPr>
          <w:rFonts w:ascii="Times New Roman" w:hAnsi="Times New Roman" w:cs="Times New Roman"/>
          <w:b/>
          <w:spacing w:val="-4"/>
          <w:sz w:val="24"/>
          <w:szCs w:val="24"/>
          <w:lang w:eastAsia="pl-PL"/>
        </w:rPr>
        <w:tab/>
      </w:r>
      <w:r w:rsidRPr="0093542D">
        <w:rPr>
          <w:rFonts w:ascii="Times New Roman" w:hAnsi="Times New Roman" w:cs="Times New Roman"/>
          <w:b/>
          <w:spacing w:val="-4"/>
          <w:sz w:val="24"/>
          <w:szCs w:val="24"/>
          <w:lang w:eastAsia="pl-PL"/>
        </w:rPr>
        <w:tab/>
      </w:r>
      <w:r w:rsidRPr="0093542D">
        <w:rPr>
          <w:rFonts w:ascii="Times New Roman" w:hAnsi="Times New Roman" w:cs="Times New Roman"/>
          <w:b/>
          <w:spacing w:val="-4"/>
          <w:sz w:val="24"/>
          <w:szCs w:val="24"/>
          <w:lang w:eastAsia="pl-PL"/>
        </w:rPr>
        <w:tab/>
        <w:t xml:space="preserve">Producent * </w:t>
      </w:r>
      <w:r w:rsidRPr="0093542D">
        <w:rPr>
          <w:rFonts w:ascii="Times New Roman" w:hAnsi="Times New Roman" w:cs="Times New Roman"/>
          <w:b/>
          <w:spacing w:val="-4"/>
          <w:sz w:val="24"/>
          <w:szCs w:val="24"/>
          <w:highlight w:val="yellow"/>
          <w:lang w:eastAsia="pl-PL"/>
        </w:rPr>
        <w:t>…………………..</w:t>
      </w:r>
    </w:p>
    <w:p w14:paraId="7E1C95E4" w14:textId="77777777" w:rsidR="00F45490" w:rsidRDefault="00F45490">
      <w:pPr>
        <w:rPr>
          <w:rFonts w:ascii="Times New Roman" w:hAnsi="Times New Roman" w:cs="Times New Roman"/>
          <w:b/>
          <w:sz w:val="24"/>
          <w:szCs w:val="24"/>
        </w:rPr>
      </w:pPr>
    </w:p>
    <w:tbl>
      <w:tblPr>
        <w:tblW w:w="5002" w:type="pct"/>
        <w:tblInd w:w="-3" w:type="dxa"/>
        <w:tblCellMar>
          <w:left w:w="40" w:type="dxa"/>
          <w:right w:w="40" w:type="dxa"/>
        </w:tblCellMar>
        <w:tblLook w:val="0000" w:firstRow="0" w:lastRow="0" w:firstColumn="0" w:lastColumn="0" w:noHBand="0" w:noVBand="0"/>
      </w:tblPr>
      <w:tblGrid>
        <w:gridCol w:w="574"/>
        <w:gridCol w:w="2113"/>
        <w:gridCol w:w="11307"/>
      </w:tblGrid>
      <w:tr w:rsidR="00F45490" w:rsidRPr="00F45490" w14:paraId="116F0896" w14:textId="77777777" w:rsidTr="00F45490">
        <w:tc>
          <w:tcPr>
            <w:tcW w:w="205" w:type="pct"/>
            <w:tcBorders>
              <w:top w:val="single" w:sz="6" w:space="0" w:color="auto"/>
              <w:left w:val="single" w:sz="6" w:space="0" w:color="auto"/>
              <w:bottom w:val="single" w:sz="6" w:space="0" w:color="auto"/>
              <w:right w:val="single" w:sz="6" w:space="0" w:color="auto"/>
            </w:tcBorders>
            <w:vAlign w:val="center"/>
          </w:tcPr>
          <w:p w14:paraId="16FF53A7" w14:textId="77777777" w:rsidR="00F45490" w:rsidRPr="00F45490" w:rsidRDefault="00F45490" w:rsidP="00F45490">
            <w:pPr>
              <w:pStyle w:val="Style6"/>
              <w:widowControl/>
              <w:spacing w:line="240" w:lineRule="auto"/>
              <w:jc w:val="center"/>
              <w:rPr>
                <w:rStyle w:val="FontStyle27"/>
                <w:rFonts w:eastAsia="Calibri"/>
                <w:b/>
                <w:sz w:val="22"/>
                <w:szCs w:val="22"/>
              </w:rPr>
            </w:pPr>
            <w:r w:rsidRPr="00F45490">
              <w:rPr>
                <w:rStyle w:val="FontStyle27"/>
                <w:rFonts w:eastAsia="Calibri"/>
                <w:b/>
                <w:sz w:val="22"/>
                <w:szCs w:val="22"/>
              </w:rPr>
              <w:t>Lp.</w:t>
            </w:r>
          </w:p>
        </w:tc>
        <w:tc>
          <w:tcPr>
            <w:tcW w:w="4795" w:type="pct"/>
            <w:gridSpan w:val="2"/>
            <w:tcBorders>
              <w:top w:val="single" w:sz="6" w:space="0" w:color="auto"/>
              <w:left w:val="single" w:sz="6" w:space="0" w:color="auto"/>
              <w:bottom w:val="single" w:sz="6" w:space="0" w:color="auto"/>
              <w:right w:val="single" w:sz="6" w:space="0" w:color="auto"/>
            </w:tcBorders>
            <w:vAlign w:val="center"/>
          </w:tcPr>
          <w:p w14:paraId="5C38FDD7" w14:textId="77777777" w:rsidR="00F45490" w:rsidRPr="00F45490" w:rsidRDefault="00F45490" w:rsidP="00F45490">
            <w:pPr>
              <w:jc w:val="center"/>
              <w:rPr>
                <w:rFonts w:ascii="Times New Roman" w:hAnsi="Times New Roman" w:cs="Times New Roman"/>
                <w:bCs/>
              </w:rPr>
            </w:pPr>
            <w:r w:rsidRPr="00F45490">
              <w:rPr>
                <w:rFonts w:ascii="Times New Roman" w:hAnsi="Times New Roman" w:cs="Times New Roman"/>
                <w:b/>
                <w:spacing w:val="-3"/>
              </w:rPr>
              <w:t>Opis wymagań minimalnych</w:t>
            </w:r>
          </w:p>
        </w:tc>
      </w:tr>
      <w:tr w:rsidR="00F45490" w:rsidRPr="00F45490" w14:paraId="1F4F3BA9" w14:textId="77777777" w:rsidTr="00F45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05" w:type="pct"/>
          </w:tcPr>
          <w:p w14:paraId="4ECFF914" w14:textId="77777777" w:rsidR="00F45490" w:rsidRPr="00F45490" w:rsidRDefault="00F45490" w:rsidP="00F45490">
            <w:pPr>
              <w:adjustRightInd w:val="0"/>
              <w:rPr>
                <w:rFonts w:ascii="Times New Roman" w:hAnsi="Times New Roman" w:cs="Times New Roman"/>
              </w:rPr>
            </w:pPr>
            <w:r w:rsidRPr="00F45490">
              <w:rPr>
                <w:rFonts w:ascii="Times New Roman" w:hAnsi="Times New Roman" w:cs="Times New Roman"/>
              </w:rPr>
              <w:t>1</w:t>
            </w:r>
          </w:p>
        </w:tc>
        <w:tc>
          <w:tcPr>
            <w:tcW w:w="755" w:type="pct"/>
          </w:tcPr>
          <w:p w14:paraId="1B934D48" w14:textId="77777777" w:rsidR="00F45490" w:rsidRPr="00F45490" w:rsidRDefault="00F45490" w:rsidP="00F45490">
            <w:pPr>
              <w:adjustRightInd w:val="0"/>
              <w:rPr>
                <w:rFonts w:ascii="Times New Roman" w:hAnsi="Times New Roman" w:cs="Times New Roman"/>
              </w:rPr>
            </w:pPr>
            <w:r w:rsidRPr="00F45490">
              <w:rPr>
                <w:rFonts w:ascii="Times New Roman" w:hAnsi="Times New Roman" w:cs="Times New Roman"/>
              </w:rPr>
              <w:t>Automatyzacja zadań przełączania maszyn wirtualnych  pomiędzy ośrodkami</w:t>
            </w:r>
          </w:p>
        </w:tc>
        <w:tc>
          <w:tcPr>
            <w:tcW w:w="4040" w:type="pct"/>
          </w:tcPr>
          <w:p w14:paraId="7D0894E6" w14:textId="77777777" w:rsidR="00F45490" w:rsidRPr="00F45490" w:rsidRDefault="00F45490" w:rsidP="00F45490">
            <w:pPr>
              <w:pStyle w:val="Akapitzlist"/>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zapewnienie ochrony maszyn wirtualnych niezależnie od architektury DataCenter (Active-Active, Active-Pasive).</w:t>
            </w:r>
          </w:p>
          <w:p w14:paraId="4D454246" w14:textId="6BE2C2CF"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posiadać taką architekturę, aby umożliwiać wykonanie planu awaryjnego nawet w przypadku całkowitej niedostępności pojedynczego centrum danych</w:t>
            </w:r>
            <w:r w:rsidR="00D96AF2">
              <w:rPr>
                <w:rFonts w:ascii="Times New Roman" w:hAnsi="Times New Roman" w:cs="Times New Roman"/>
              </w:rPr>
              <w:t>.</w:t>
            </w:r>
          </w:p>
          <w:p w14:paraId="750C680B" w14:textId="333DFB69"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 xml:space="preserve">Rozwiązanie musi umożliwiać przełączanie maszyn wirtualnych z systemami operacyjnymi minimum: Windows Server 2012, Windows Server 2016, Windows 7, Windows 8,  SLES 12, REHL 7, Debian, CentOS, FreeBSD, </w:t>
            </w:r>
            <w:r w:rsidR="00D96AF2">
              <w:rPr>
                <w:rFonts w:ascii="Times New Roman" w:hAnsi="Times New Roman" w:cs="Times New Roman"/>
              </w:rPr>
              <w:t>Ubuntu.</w:t>
            </w:r>
          </w:p>
          <w:p w14:paraId="78006E6C" w14:textId="27B98161"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integrację z mechanizmami replikacji macierzowej (Array-Based) oraz musi integrować się z replikacją natywną wirtualizatora w ten sposób, że zarządzanie procesami DR dla obu mechanizmów musi odbywać się za pomocą jednej centralnej konsoli zarządzającej całą platformą wirtualizacyjną</w:t>
            </w:r>
            <w:r w:rsidR="00D96AF2">
              <w:rPr>
                <w:rFonts w:ascii="Times New Roman" w:hAnsi="Times New Roman" w:cs="Times New Roman"/>
              </w:rPr>
              <w:t>.</w:t>
            </w:r>
          </w:p>
          <w:p w14:paraId="43990BF6" w14:textId="12A52AF3"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zapewnienie ochrony maszyn wirtualnych z dyskami wirtualnymi oraz dyskami udostępnionymi maszynom wirtualnym wprost z macierzy typu Raw Device</w:t>
            </w:r>
            <w:r w:rsidR="00D96AF2">
              <w:rPr>
                <w:rFonts w:ascii="Times New Roman" w:hAnsi="Times New Roman" w:cs="Times New Roman"/>
              </w:rPr>
              <w:t>.</w:t>
            </w:r>
          </w:p>
          <w:p w14:paraId="616CB767" w14:textId="68D0A792"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zapewnienie ochrony maszyn wirtualnych zlokalizowanych na macierzach typu FC, iSCSI, NFS</w:t>
            </w:r>
            <w:r w:rsidR="00D96AF2">
              <w:rPr>
                <w:rFonts w:ascii="Times New Roman" w:hAnsi="Times New Roman" w:cs="Times New Roman"/>
              </w:rPr>
              <w:t>.</w:t>
            </w:r>
          </w:p>
          <w:p w14:paraId="22C4DEDC" w14:textId="49554F51"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być niezależne od producenta zastosowanego sprzętu fizycznego</w:t>
            </w:r>
            <w:r w:rsidR="00D96AF2">
              <w:rPr>
                <w:rFonts w:ascii="Times New Roman" w:hAnsi="Times New Roman" w:cs="Times New Roman"/>
              </w:rPr>
              <w:t>.</w:t>
            </w:r>
          </w:p>
          <w:p w14:paraId="75A65BBC" w14:textId="30D72939"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wykonywanie procedur przełączani</w:t>
            </w:r>
            <w:r w:rsidR="00D96AF2">
              <w:rPr>
                <w:rFonts w:ascii="Times New Roman" w:hAnsi="Times New Roman" w:cs="Times New Roman"/>
              </w:rPr>
              <w:t>a</w:t>
            </w:r>
            <w:r w:rsidRPr="00F45490">
              <w:rPr>
                <w:rFonts w:ascii="Times New Roman" w:hAnsi="Times New Roman" w:cs="Times New Roman"/>
              </w:rPr>
              <w:t xml:space="preserve"> usług IT z ośrodka podstawowego do ośrodka zapasowego (fail-over) i z powrotem (fail-back) w ramach jednego narzędzia/konsoli</w:t>
            </w:r>
            <w:r w:rsidR="00D96AF2">
              <w:rPr>
                <w:rFonts w:ascii="Times New Roman" w:hAnsi="Times New Roman" w:cs="Times New Roman"/>
              </w:rPr>
              <w:t>.</w:t>
            </w:r>
          </w:p>
          <w:p w14:paraId="0A1A35E2" w14:textId="75586CF7"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wykonywanie tzw. planowanego przełączania pojedynczych maszyn wirtualnych lub grup wirtualnych maszyn do ośrodka zapasowego, polegające na wykonaniu scenariusza na który składają się automatycznie następujące po sobie kroki: poprawne zamkniecie wirtualnych maszyn po stronie centrum podstawowego, resynchronizacja replik danych, prezentacja replik danych po stronie odtworzeniowej, uruchomienie maszyn wirtualnych w ośrodku zapasowym</w:t>
            </w:r>
            <w:r w:rsidR="00D96AF2">
              <w:rPr>
                <w:rFonts w:ascii="Times New Roman" w:hAnsi="Times New Roman" w:cs="Times New Roman"/>
              </w:rPr>
              <w:t>.</w:t>
            </w:r>
          </w:p>
          <w:p w14:paraId="2A91D8DF" w14:textId="5C5943FA"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wykonywanie tzw. testowego przełączania pojedynczych maszyn wirtualnych lub grup wirtualnych maszyn do ośrodka zapasowego, polegające na uruchomieniu wszystkich lub wybranych usług w lokalizacji zapasowej, w izolowanej sieci LAN. Takie testowe przełączenie, nie może mieć wpływu na działanie usług produkcyjnych oraz samo przełączenie testowe nie może mieć wpływu na relacje replikacji danych</w:t>
            </w:r>
            <w:r w:rsidR="00D96AF2">
              <w:rPr>
                <w:rFonts w:ascii="Times New Roman" w:hAnsi="Times New Roman" w:cs="Times New Roman"/>
              </w:rPr>
              <w:t>.</w:t>
            </w:r>
          </w:p>
          <w:p w14:paraId="3839BE93" w14:textId="6791BE96"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Proces przełączania usług IT pomiędzy Centrami Przetwarzania Danych musi być automatyczny tzn. – nie wymagający interwencji administratora w żadnej warstwie infrastruktury – CPU, RAM, LAN, SAN</w:t>
            </w:r>
            <w:r w:rsidR="00D96AF2">
              <w:rPr>
                <w:rFonts w:ascii="Times New Roman" w:hAnsi="Times New Roman" w:cs="Times New Roman"/>
              </w:rPr>
              <w:t>.</w:t>
            </w:r>
          </w:p>
          <w:p w14:paraId="2C904986" w14:textId="155AA873" w:rsidR="00F45490" w:rsidRPr="00D96AF2" w:rsidRDefault="00F45490" w:rsidP="00D96AF2">
            <w:pPr>
              <w:numPr>
                <w:ilvl w:val="0"/>
                <w:numId w:val="59"/>
              </w:numPr>
              <w:spacing w:before="100" w:beforeAutospacing="1" w:after="0" w:line="240" w:lineRule="auto"/>
              <w:ind w:left="319"/>
              <w:jc w:val="both"/>
              <w:rPr>
                <w:rFonts w:ascii="Times New Roman" w:hAnsi="Times New Roman" w:cs="Times New Roman"/>
              </w:rPr>
            </w:pPr>
            <w:r w:rsidRPr="00D96AF2">
              <w:rPr>
                <w:rFonts w:ascii="Times New Roman" w:hAnsi="Times New Roman" w:cs="Times New Roman"/>
              </w:rPr>
              <w:t>Rozwiązanie musi umożliwiać tworzenie planów przełączeniowych, konfigurowanie tych planów i przypisyw</w:t>
            </w:r>
            <w:r w:rsidR="00D96AF2" w:rsidRPr="00D96AF2">
              <w:rPr>
                <w:rFonts w:ascii="Times New Roman" w:hAnsi="Times New Roman" w:cs="Times New Roman"/>
              </w:rPr>
              <w:t xml:space="preserve">anie do nich maszyn wirtualnych. </w:t>
            </w:r>
            <w:r w:rsidRPr="00D96AF2">
              <w:rPr>
                <w:rFonts w:ascii="Times New Roman" w:hAnsi="Times New Roman" w:cs="Times New Roman"/>
              </w:rPr>
              <w:t>Plan przełączeniowy musi umożliwiać:</w:t>
            </w:r>
          </w:p>
          <w:p w14:paraId="36617086" w14:textId="77777777"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Tworzenie więcej niż jednego planu przełączeniowego,</w:t>
            </w:r>
          </w:p>
          <w:p w14:paraId="53268C29" w14:textId="77777777"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przypisanie jednej lub wielu wirtualnych maszyn,</w:t>
            </w:r>
          </w:p>
          <w:p w14:paraId="08DBE5AD" w14:textId="77777777"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Określanie kolejności uruchamiania maszyn wirtualnych w momencie przełączenia,</w:t>
            </w:r>
          </w:p>
          <w:p w14:paraId="7706DD16" w14:textId="77777777"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zatrzymanie wybranych wirtualnych maszyn pracujących w ośrodku zapasowym zwalniając tym samym moc obliczeniową dla przełączanych maszyn</w:t>
            </w:r>
          </w:p>
          <w:p w14:paraId="5D5C7A85" w14:textId="77777777"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Zmianę adresacji IP maszyn wirtualnych,</w:t>
            </w:r>
          </w:p>
          <w:p w14:paraId="3FD51EF4" w14:textId="1E6E41D6" w:rsidR="00F45490" w:rsidRPr="00F45490" w:rsidRDefault="00F45490" w:rsidP="00F45490">
            <w:pPr>
              <w:numPr>
                <w:ilvl w:val="0"/>
                <w:numId w:val="60"/>
              </w:numPr>
              <w:spacing w:after="0" w:line="240" w:lineRule="auto"/>
              <w:ind w:left="886"/>
              <w:jc w:val="both"/>
              <w:rPr>
                <w:rFonts w:ascii="Times New Roman" w:hAnsi="Times New Roman" w:cs="Times New Roman"/>
              </w:rPr>
            </w:pPr>
            <w:r w:rsidRPr="00F45490">
              <w:rPr>
                <w:rFonts w:ascii="Times New Roman" w:hAnsi="Times New Roman" w:cs="Times New Roman"/>
              </w:rPr>
              <w:t>Uruchamianie skryptów konfiguracyjnych w dowolnym momencie procesu przełączenia (w tym w maszynach wirtualnych)</w:t>
            </w:r>
            <w:r w:rsidR="00D96AF2">
              <w:rPr>
                <w:rFonts w:ascii="Times New Roman" w:hAnsi="Times New Roman" w:cs="Times New Roman"/>
              </w:rPr>
              <w:t>.</w:t>
            </w:r>
          </w:p>
          <w:p w14:paraId="6E1139EC" w14:textId="77777777" w:rsidR="00F45490" w:rsidRPr="00F45490" w:rsidRDefault="00F45490" w:rsidP="00F45490">
            <w:pPr>
              <w:numPr>
                <w:ilvl w:val="0"/>
                <w:numId w:val="59"/>
              </w:numPr>
              <w:spacing w:after="0" w:line="240" w:lineRule="auto"/>
              <w:ind w:left="319"/>
              <w:jc w:val="both"/>
              <w:rPr>
                <w:rFonts w:ascii="Times New Roman" w:hAnsi="Times New Roman" w:cs="Times New Roman"/>
              </w:rPr>
            </w:pPr>
            <w:r w:rsidRPr="00F45490">
              <w:rPr>
                <w:rFonts w:ascii="Times New Roman" w:hAnsi="Times New Roman" w:cs="Times New Roman"/>
              </w:rPr>
              <w:t>Rozwiązanie musi umożliwiać ochronę maszyn wirtualnych pracujących w Centrach Przetwarzania o następującej architekturze:</w:t>
            </w:r>
          </w:p>
          <w:p w14:paraId="25E81749" w14:textId="77777777" w:rsidR="00F45490" w:rsidRPr="00F45490" w:rsidRDefault="00F45490" w:rsidP="00F45490">
            <w:pPr>
              <w:numPr>
                <w:ilvl w:val="0"/>
                <w:numId w:val="61"/>
              </w:numPr>
              <w:spacing w:after="0" w:line="240" w:lineRule="auto"/>
              <w:ind w:left="884" w:hanging="357"/>
              <w:jc w:val="both"/>
              <w:rPr>
                <w:rFonts w:ascii="Times New Roman" w:hAnsi="Times New Roman" w:cs="Times New Roman"/>
              </w:rPr>
            </w:pPr>
            <w:r w:rsidRPr="00F45490">
              <w:rPr>
                <w:rFonts w:ascii="Times New Roman" w:hAnsi="Times New Roman" w:cs="Times New Roman"/>
              </w:rPr>
              <w:t>Jeden do Jednego,</w:t>
            </w:r>
          </w:p>
          <w:p w14:paraId="53D20B6F" w14:textId="77777777" w:rsidR="00F45490" w:rsidRPr="00F45490" w:rsidRDefault="00F45490" w:rsidP="00F45490">
            <w:pPr>
              <w:numPr>
                <w:ilvl w:val="0"/>
                <w:numId w:val="61"/>
              </w:numPr>
              <w:spacing w:after="0" w:line="240" w:lineRule="auto"/>
              <w:ind w:left="884" w:hanging="357"/>
              <w:jc w:val="both"/>
              <w:rPr>
                <w:rFonts w:ascii="Times New Roman" w:hAnsi="Times New Roman" w:cs="Times New Roman"/>
              </w:rPr>
            </w:pPr>
            <w:r w:rsidRPr="00F45490">
              <w:rPr>
                <w:rFonts w:ascii="Times New Roman" w:hAnsi="Times New Roman" w:cs="Times New Roman"/>
              </w:rPr>
              <w:t>Wiele do Jednego,</w:t>
            </w:r>
          </w:p>
          <w:p w14:paraId="3C0D78D7" w14:textId="56949D95" w:rsidR="00F45490" w:rsidRPr="00F45490" w:rsidRDefault="00D96AF2" w:rsidP="00F45490">
            <w:pPr>
              <w:numPr>
                <w:ilvl w:val="0"/>
                <w:numId w:val="61"/>
              </w:numPr>
              <w:spacing w:after="0" w:line="240" w:lineRule="auto"/>
              <w:ind w:left="884" w:hanging="357"/>
              <w:jc w:val="both"/>
              <w:rPr>
                <w:rFonts w:ascii="Times New Roman" w:hAnsi="Times New Roman" w:cs="Times New Roman"/>
              </w:rPr>
            </w:pPr>
            <w:r>
              <w:rPr>
                <w:rFonts w:ascii="Times New Roman" w:hAnsi="Times New Roman" w:cs="Times New Roman"/>
              </w:rPr>
              <w:t>A do B do C do  A.</w:t>
            </w:r>
          </w:p>
          <w:p w14:paraId="6BE1AFF0" w14:textId="5E58AF17" w:rsidR="00F45490" w:rsidRPr="00F45490" w:rsidRDefault="00F45490" w:rsidP="00F45490">
            <w:pPr>
              <w:numPr>
                <w:ilvl w:val="0"/>
                <w:numId w:val="59"/>
              </w:numPr>
              <w:spacing w:after="0" w:line="240" w:lineRule="auto"/>
              <w:ind w:left="319"/>
              <w:jc w:val="both"/>
              <w:rPr>
                <w:rFonts w:ascii="Times New Roman" w:hAnsi="Times New Roman" w:cs="Times New Roman"/>
              </w:rPr>
            </w:pPr>
            <w:r w:rsidRPr="00F45490">
              <w:rPr>
                <w:rFonts w:ascii="Times New Roman" w:hAnsi="Times New Roman" w:cs="Times New Roman"/>
              </w:rPr>
              <w:t>Rozwiązanie musi umożliwiać automatyczne generowanie raportów z historycznych przełączeń oraz ich eksportowanie do pliku HTML, XML, CSV, MS Excel lub MS Word</w:t>
            </w:r>
            <w:r w:rsidR="00D96AF2">
              <w:rPr>
                <w:rFonts w:ascii="Times New Roman" w:hAnsi="Times New Roman" w:cs="Times New Roman"/>
              </w:rPr>
              <w:t>.</w:t>
            </w:r>
          </w:p>
          <w:p w14:paraId="4C27703D" w14:textId="68254B5A" w:rsidR="00F45490" w:rsidRPr="00E146F8" w:rsidRDefault="00D96AF2" w:rsidP="00F45490">
            <w:pPr>
              <w:numPr>
                <w:ilvl w:val="0"/>
                <w:numId w:val="59"/>
              </w:numPr>
              <w:spacing w:before="100" w:beforeAutospacing="1" w:after="100" w:afterAutospacing="1" w:line="240" w:lineRule="auto"/>
              <w:ind w:left="319"/>
              <w:jc w:val="both"/>
              <w:rPr>
                <w:rFonts w:ascii="Times New Roman" w:hAnsi="Times New Roman" w:cs="Times New Roman"/>
                <w:b/>
              </w:rPr>
            </w:pPr>
            <w:r>
              <w:rPr>
                <w:rFonts w:ascii="Times New Roman" w:hAnsi="Times New Roman" w:cs="Times New Roman"/>
                <w:b/>
              </w:rPr>
              <w:t>Rozwiązanie musi umożliwiać o</w:t>
            </w:r>
            <w:r w:rsidR="00F45490" w:rsidRPr="00E146F8">
              <w:rPr>
                <w:rFonts w:ascii="Times New Roman" w:hAnsi="Times New Roman" w:cs="Times New Roman"/>
                <w:b/>
              </w:rPr>
              <w:t>chron</w:t>
            </w:r>
            <w:r>
              <w:rPr>
                <w:rFonts w:ascii="Times New Roman" w:hAnsi="Times New Roman" w:cs="Times New Roman"/>
                <w:b/>
              </w:rPr>
              <w:t>ę powyżej 75 maszyn wirtualnych</w:t>
            </w:r>
            <w:r w:rsidR="00DC572C">
              <w:rPr>
                <w:rFonts w:ascii="Times New Roman" w:hAnsi="Times New Roman" w:cs="Times New Roman"/>
                <w:b/>
              </w:rPr>
              <w:t xml:space="preserve"> w ramach jednej licencji</w:t>
            </w:r>
            <w:r>
              <w:rPr>
                <w:rFonts w:ascii="Times New Roman" w:hAnsi="Times New Roman" w:cs="Times New Roman"/>
                <w:b/>
              </w:rPr>
              <w:t>.</w:t>
            </w:r>
          </w:p>
          <w:p w14:paraId="2009BD49" w14:textId="7C800358"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zapewnienie ochrony maszyn wirtualnych niezależnie od architektury DataCenter (Active-Active, Active-Pasive, Stretched Cluster)</w:t>
            </w:r>
            <w:r w:rsidR="00D96AF2">
              <w:rPr>
                <w:rFonts w:ascii="Times New Roman" w:hAnsi="Times New Roman" w:cs="Times New Roman"/>
              </w:rPr>
              <w:t>.</w:t>
            </w:r>
          </w:p>
          <w:p w14:paraId="30AF6D4A" w14:textId="57282C74"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ochronę maszyn wirtualnych z wykorzystaniem funkcjonalności migracji „online” maszyn wirtualnych pomiędzy różnymi konsolami do zarzą</w:t>
            </w:r>
            <w:r w:rsidR="00D96AF2">
              <w:rPr>
                <w:rFonts w:ascii="Times New Roman" w:hAnsi="Times New Roman" w:cs="Times New Roman"/>
              </w:rPr>
              <w:t>dzania środowiskami wirtualnymi.</w:t>
            </w:r>
          </w:p>
          <w:p w14:paraId="55008C91" w14:textId="3B3E434B" w:rsidR="00F45490" w:rsidRPr="00F45490" w:rsidRDefault="00F45490" w:rsidP="00F45490">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ochronę wirtualnych maszyn w oparciu o technologię macierzową VASA</w:t>
            </w:r>
            <w:r w:rsidR="00D96AF2">
              <w:rPr>
                <w:rFonts w:ascii="Times New Roman" w:hAnsi="Times New Roman" w:cs="Times New Roman"/>
              </w:rPr>
              <w:t>.</w:t>
            </w:r>
          </w:p>
          <w:p w14:paraId="26F8512F" w14:textId="5EA87653" w:rsidR="00F45490" w:rsidRPr="00F45490" w:rsidRDefault="00F45490" w:rsidP="00E146F8">
            <w:pPr>
              <w:numPr>
                <w:ilvl w:val="0"/>
                <w:numId w:val="59"/>
              </w:numPr>
              <w:spacing w:before="100" w:beforeAutospacing="1" w:after="100" w:afterAutospacing="1" w:line="240" w:lineRule="auto"/>
              <w:ind w:left="319"/>
              <w:jc w:val="both"/>
              <w:rPr>
                <w:rFonts w:ascii="Times New Roman" w:hAnsi="Times New Roman" w:cs="Times New Roman"/>
              </w:rPr>
            </w:pPr>
            <w:r w:rsidRPr="00F45490">
              <w:rPr>
                <w:rFonts w:ascii="Times New Roman" w:hAnsi="Times New Roman" w:cs="Times New Roman"/>
              </w:rPr>
              <w:t>Rozwiązanie musi umożliwiać ochronę maszyn wirtualnych poprzez integrację z rozwiązaniem do wirtualizacji sieci (SDN)</w:t>
            </w:r>
            <w:r w:rsidR="00D96AF2">
              <w:rPr>
                <w:rFonts w:ascii="Times New Roman" w:hAnsi="Times New Roman" w:cs="Times New Roman"/>
              </w:rPr>
              <w:t>.</w:t>
            </w:r>
          </w:p>
        </w:tc>
      </w:tr>
    </w:tbl>
    <w:p w14:paraId="4188EA5A" w14:textId="77777777" w:rsidR="00F45490" w:rsidRDefault="00F45490">
      <w:pPr>
        <w:rPr>
          <w:rFonts w:ascii="Times New Roman" w:hAnsi="Times New Roman" w:cs="Times New Roman"/>
          <w:b/>
          <w:sz w:val="24"/>
          <w:szCs w:val="24"/>
        </w:rPr>
      </w:pPr>
    </w:p>
    <w:p w14:paraId="5070718F" w14:textId="77777777" w:rsidR="00344EAE" w:rsidRDefault="00344EAE">
      <w:pPr>
        <w:rPr>
          <w:rFonts w:ascii="Times New Roman" w:hAnsi="Times New Roman" w:cs="Times New Roman"/>
          <w:b/>
          <w:sz w:val="24"/>
          <w:szCs w:val="24"/>
        </w:rPr>
      </w:pPr>
      <w:r>
        <w:rPr>
          <w:rFonts w:ascii="Times New Roman" w:hAnsi="Times New Roman" w:cs="Times New Roman"/>
          <w:b/>
          <w:sz w:val="24"/>
          <w:szCs w:val="24"/>
        </w:rPr>
        <w:br w:type="page"/>
      </w:r>
    </w:p>
    <w:p w14:paraId="7A1E8933" w14:textId="5E08DE0F" w:rsidR="00D06D78" w:rsidRDefault="006766CD" w:rsidP="000949E9">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t>Realizacja usług wdrożeniowych</w:t>
      </w:r>
    </w:p>
    <w:p w14:paraId="63B29430" w14:textId="2ED2765A" w:rsidR="005C2195" w:rsidRPr="00E318C6" w:rsidRDefault="005C2195" w:rsidP="005C2195">
      <w:pPr>
        <w:numPr>
          <w:ilvl w:val="0"/>
          <w:numId w:val="69"/>
        </w:numPr>
        <w:spacing w:before="120"/>
        <w:contextualSpacing/>
        <w:jc w:val="both"/>
        <w:rPr>
          <w:rFonts w:ascii="Times New Roman" w:eastAsia="SimSun" w:hAnsi="Times New Roman" w:cs="Times New Roman"/>
          <w:sz w:val="24"/>
          <w:szCs w:val="24"/>
          <w:lang w:eastAsia="zh-CN"/>
        </w:rPr>
      </w:pPr>
      <w:r w:rsidRPr="00E318C6">
        <w:rPr>
          <w:rFonts w:ascii="Times New Roman" w:eastAsia="SimSun" w:hAnsi="Times New Roman" w:cs="Times New Roman"/>
          <w:sz w:val="24"/>
          <w:szCs w:val="24"/>
          <w:lang w:eastAsia="zh-CN"/>
        </w:rPr>
        <w:t>W ramach realizacji umowy Wykonawca dokona:</w:t>
      </w:r>
    </w:p>
    <w:p w14:paraId="328D6FE1" w14:textId="787AFEA2" w:rsidR="00A32906" w:rsidRPr="00516733"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Dostawa kompletu Sprzętu</w:t>
      </w:r>
      <w:r w:rsidR="00114B78">
        <w:rPr>
          <w:rFonts w:ascii="Times New Roman" w:eastAsia="SimSun" w:hAnsi="Times New Roman" w:cs="Times New Roman"/>
          <w:sz w:val="24"/>
          <w:szCs w:val="24"/>
          <w:lang w:eastAsia="zh-CN"/>
        </w:rPr>
        <w:t xml:space="preserve"> i licencji Oprogramowania</w:t>
      </w:r>
      <w:r w:rsidRPr="00516733">
        <w:rPr>
          <w:rFonts w:ascii="Times New Roman" w:eastAsia="SimSun" w:hAnsi="Times New Roman" w:cs="Times New Roman"/>
          <w:sz w:val="24"/>
          <w:szCs w:val="24"/>
          <w:lang w:eastAsia="zh-CN"/>
        </w:rPr>
        <w:t>.</w:t>
      </w:r>
    </w:p>
    <w:p w14:paraId="7709E493" w14:textId="4CE2AFEE" w:rsidR="00A32906"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 xml:space="preserve">Montaż sprzętu według </w:t>
      </w:r>
      <w:r w:rsidR="00114B78">
        <w:rPr>
          <w:rFonts w:ascii="Times New Roman" w:eastAsia="SimSun" w:hAnsi="Times New Roman" w:cs="Times New Roman"/>
          <w:sz w:val="24"/>
          <w:szCs w:val="24"/>
          <w:lang w:eastAsia="zh-CN"/>
        </w:rPr>
        <w:t>P</w:t>
      </w:r>
      <w:r w:rsidRPr="00516733">
        <w:rPr>
          <w:rFonts w:ascii="Times New Roman" w:eastAsia="SimSun" w:hAnsi="Times New Roman" w:cs="Times New Roman"/>
          <w:sz w:val="24"/>
          <w:szCs w:val="24"/>
          <w:lang w:eastAsia="zh-CN"/>
        </w:rPr>
        <w:t>rojektu</w:t>
      </w:r>
      <w:r>
        <w:rPr>
          <w:rFonts w:ascii="Times New Roman" w:eastAsia="SimSun" w:hAnsi="Times New Roman" w:cs="Times New Roman"/>
          <w:sz w:val="24"/>
          <w:szCs w:val="24"/>
          <w:lang w:eastAsia="zh-CN"/>
        </w:rPr>
        <w:t xml:space="preserve"> </w:t>
      </w:r>
      <w:r w:rsidR="00114B78">
        <w:rPr>
          <w:rFonts w:ascii="Times New Roman" w:eastAsia="SimSun" w:hAnsi="Times New Roman" w:cs="Times New Roman"/>
          <w:sz w:val="24"/>
          <w:szCs w:val="24"/>
          <w:lang w:eastAsia="zh-CN"/>
        </w:rPr>
        <w:t xml:space="preserve">Technicznego </w:t>
      </w:r>
      <w:r>
        <w:rPr>
          <w:rFonts w:ascii="Times New Roman" w:eastAsia="SimSun" w:hAnsi="Times New Roman" w:cs="Times New Roman"/>
          <w:sz w:val="24"/>
          <w:szCs w:val="24"/>
          <w:lang w:eastAsia="zh-CN"/>
        </w:rPr>
        <w:t xml:space="preserve">w </w:t>
      </w:r>
      <w:r w:rsidR="00114B78">
        <w:rPr>
          <w:rFonts w:ascii="Times New Roman" w:eastAsia="SimSun" w:hAnsi="Times New Roman" w:cs="Times New Roman"/>
          <w:sz w:val="24"/>
          <w:szCs w:val="24"/>
          <w:lang w:eastAsia="zh-CN"/>
        </w:rPr>
        <w:t xml:space="preserve">istniejącej szafie </w:t>
      </w:r>
      <w:r w:rsidRPr="00516733">
        <w:rPr>
          <w:rFonts w:ascii="Times New Roman" w:eastAsia="SimSun" w:hAnsi="Times New Roman" w:cs="Times New Roman"/>
          <w:sz w:val="24"/>
          <w:szCs w:val="24"/>
          <w:lang w:eastAsia="zh-CN"/>
        </w:rPr>
        <w:t>rack.</w:t>
      </w:r>
    </w:p>
    <w:p w14:paraId="5192D370" w14:textId="2F840EAF" w:rsidR="00A32906" w:rsidRPr="00E318C6"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sidRPr="00E318C6">
        <w:rPr>
          <w:rFonts w:ascii="Times New Roman" w:eastAsia="SimSun" w:hAnsi="Times New Roman" w:cs="Times New Roman"/>
          <w:sz w:val="24"/>
          <w:szCs w:val="24"/>
          <w:lang w:eastAsia="zh-CN"/>
        </w:rPr>
        <w:t>Podłączenie do zasilania elektrycznego w lokalizacji Zamawiającego.</w:t>
      </w:r>
    </w:p>
    <w:p w14:paraId="08C6493B" w14:textId="78342584" w:rsidR="00A32906" w:rsidRPr="00516733"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 xml:space="preserve">Aktualizacja oprogramowania wewnętrznego (firmware) elementów </w:t>
      </w:r>
      <w:r>
        <w:rPr>
          <w:rFonts w:ascii="Times New Roman" w:eastAsia="SimSun" w:hAnsi="Times New Roman" w:cs="Times New Roman"/>
          <w:sz w:val="24"/>
          <w:szCs w:val="24"/>
          <w:lang w:eastAsia="zh-CN"/>
        </w:rPr>
        <w:t xml:space="preserve">Sprzętu do najnowszych rekomendowanych </w:t>
      </w:r>
      <w:r w:rsidR="00114B78">
        <w:rPr>
          <w:rFonts w:ascii="Times New Roman" w:eastAsia="SimSun" w:hAnsi="Times New Roman" w:cs="Times New Roman"/>
          <w:sz w:val="24"/>
          <w:szCs w:val="24"/>
          <w:lang w:eastAsia="zh-CN"/>
        </w:rPr>
        <w:t xml:space="preserve">przez producenta </w:t>
      </w:r>
      <w:r>
        <w:rPr>
          <w:rFonts w:ascii="Times New Roman" w:eastAsia="SimSun" w:hAnsi="Times New Roman" w:cs="Times New Roman"/>
          <w:sz w:val="24"/>
          <w:szCs w:val="24"/>
          <w:lang w:eastAsia="zh-CN"/>
        </w:rPr>
        <w:t>wersji</w:t>
      </w:r>
      <w:r w:rsidRPr="00516733">
        <w:rPr>
          <w:rFonts w:ascii="Times New Roman" w:eastAsia="SimSun" w:hAnsi="Times New Roman" w:cs="Times New Roman"/>
          <w:sz w:val="24"/>
          <w:szCs w:val="24"/>
          <w:lang w:eastAsia="zh-CN"/>
        </w:rPr>
        <w:t>.</w:t>
      </w:r>
    </w:p>
    <w:p w14:paraId="39F4123C" w14:textId="5C6E05ED" w:rsidR="00A32906" w:rsidRPr="00516733"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w:t>
      </w:r>
      <w:r w:rsidRPr="00516733">
        <w:rPr>
          <w:rFonts w:ascii="Times New Roman" w:eastAsia="SimSun" w:hAnsi="Times New Roman" w:cs="Times New Roman"/>
          <w:sz w:val="24"/>
          <w:szCs w:val="24"/>
          <w:lang w:eastAsia="zh-CN"/>
        </w:rPr>
        <w:t>odłączeni</w:t>
      </w:r>
      <w:r>
        <w:rPr>
          <w:rFonts w:ascii="Times New Roman" w:eastAsia="SimSun" w:hAnsi="Times New Roman" w:cs="Times New Roman"/>
          <w:sz w:val="24"/>
          <w:szCs w:val="24"/>
          <w:lang w:eastAsia="zh-CN"/>
        </w:rPr>
        <w:t>e</w:t>
      </w:r>
      <w:r w:rsidRPr="0051673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Sprzętu</w:t>
      </w:r>
      <w:r w:rsidRPr="00516733">
        <w:rPr>
          <w:rFonts w:ascii="Times New Roman" w:eastAsia="SimSun" w:hAnsi="Times New Roman" w:cs="Times New Roman"/>
          <w:sz w:val="24"/>
          <w:szCs w:val="24"/>
          <w:lang w:eastAsia="zh-CN"/>
        </w:rPr>
        <w:t xml:space="preserve"> do sieci</w:t>
      </w:r>
      <w:r>
        <w:rPr>
          <w:rFonts w:ascii="Times New Roman" w:eastAsia="SimSun" w:hAnsi="Times New Roman" w:cs="Times New Roman"/>
          <w:sz w:val="24"/>
          <w:szCs w:val="24"/>
          <w:lang w:eastAsia="zh-CN"/>
        </w:rPr>
        <w:t xml:space="preserve"> LAN oraz</w:t>
      </w:r>
      <w:r w:rsidRPr="0051673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SAN wraz z konfiguracją </w:t>
      </w:r>
      <w:r w:rsidR="00980682">
        <w:rPr>
          <w:rFonts w:ascii="Times New Roman" w:eastAsia="SimSun" w:hAnsi="Times New Roman" w:cs="Times New Roman"/>
          <w:sz w:val="24"/>
          <w:szCs w:val="24"/>
          <w:lang w:eastAsia="zh-CN"/>
        </w:rPr>
        <w:t xml:space="preserve">urządzeń aktywnych sieci LAN oraz SAN </w:t>
      </w:r>
      <w:r w:rsidRPr="006D221B">
        <w:rPr>
          <w:rFonts w:ascii="Times New Roman" w:eastAsia="Times New Roman" w:hAnsi="Times New Roman" w:cs="Times New Roman"/>
          <w:color w:val="000000"/>
          <w:sz w:val="24"/>
          <w:szCs w:val="24"/>
          <w:lang w:eastAsia="pl-PL"/>
        </w:rPr>
        <w:t>(</w:t>
      </w:r>
      <w:r w:rsidRPr="006D221B">
        <w:rPr>
          <w:rFonts w:ascii="Times New Roman" w:eastAsia="Calibri" w:hAnsi="Times New Roman" w:cs="Times New Roman"/>
          <w:sz w:val="24"/>
        </w:rPr>
        <w:t>niezbędne okablowanie dostarcza Wykonawca)</w:t>
      </w:r>
      <w:r w:rsidRPr="00516733">
        <w:rPr>
          <w:rFonts w:ascii="Times New Roman" w:eastAsia="SimSun" w:hAnsi="Times New Roman" w:cs="Times New Roman"/>
          <w:sz w:val="24"/>
          <w:szCs w:val="24"/>
          <w:lang w:eastAsia="zh-CN"/>
        </w:rPr>
        <w:t>.</w:t>
      </w:r>
    </w:p>
    <w:p w14:paraId="4C91E26D" w14:textId="07FB4F4F" w:rsidR="00A32906" w:rsidRPr="00AD4F9C" w:rsidRDefault="00A32906" w:rsidP="008D0AE8">
      <w:pPr>
        <w:numPr>
          <w:ilvl w:val="0"/>
          <w:numId w:val="68"/>
        </w:numPr>
        <w:spacing w:before="120"/>
        <w:contextualSpacing/>
        <w:jc w:val="both"/>
        <w:rPr>
          <w:rFonts w:ascii="Times New Roman" w:eastAsia="SimSun" w:hAnsi="Times New Roman" w:cs="Times New Roman"/>
          <w:sz w:val="24"/>
          <w:szCs w:val="24"/>
          <w:lang w:eastAsia="zh-CN"/>
        </w:rPr>
      </w:pPr>
      <w:r w:rsidRPr="00AD4F9C">
        <w:rPr>
          <w:rFonts w:ascii="Times New Roman" w:eastAsia="SimSun" w:hAnsi="Times New Roman" w:cs="Times New Roman"/>
          <w:sz w:val="24"/>
          <w:szCs w:val="24"/>
          <w:lang w:eastAsia="zh-CN"/>
        </w:rPr>
        <w:t>Instalacja i konfiguracja</w:t>
      </w:r>
      <w:r w:rsidR="00980682">
        <w:rPr>
          <w:rFonts w:ascii="Times New Roman" w:eastAsia="SimSun" w:hAnsi="Times New Roman" w:cs="Times New Roman"/>
          <w:sz w:val="24"/>
          <w:szCs w:val="24"/>
          <w:lang w:eastAsia="zh-CN"/>
        </w:rPr>
        <w:t xml:space="preserve"> zgodnie z </w:t>
      </w:r>
      <w:r w:rsidRPr="00AD4F9C">
        <w:rPr>
          <w:rFonts w:ascii="Times New Roman" w:eastAsia="SimSun" w:hAnsi="Times New Roman" w:cs="Times New Roman"/>
          <w:sz w:val="24"/>
          <w:szCs w:val="24"/>
          <w:lang w:eastAsia="zh-CN"/>
        </w:rPr>
        <w:t xml:space="preserve"> </w:t>
      </w:r>
      <w:r w:rsidRPr="00E318C6">
        <w:rPr>
          <w:rFonts w:ascii="Times New Roman" w:eastAsia="SimSun" w:hAnsi="Times New Roman" w:cs="Times New Roman"/>
          <w:sz w:val="24"/>
          <w:szCs w:val="24"/>
          <w:lang w:eastAsia="zh-CN"/>
        </w:rPr>
        <w:t xml:space="preserve">klastra </w:t>
      </w:r>
      <w:r w:rsidR="002575E1" w:rsidRPr="00E318C6">
        <w:rPr>
          <w:rFonts w:ascii="Times New Roman" w:eastAsia="SimSun" w:hAnsi="Times New Roman" w:cs="Times New Roman"/>
          <w:sz w:val="24"/>
          <w:szCs w:val="24"/>
          <w:lang w:eastAsia="zh-CN"/>
        </w:rPr>
        <w:t>wirtualizacyjnego</w:t>
      </w:r>
      <w:r w:rsidRPr="00AD4F9C">
        <w:rPr>
          <w:rFonts w:ascii="Times New Roman" w:eastAsia="SimSun" w:hAnsi="Times New Roman" w:cs="Times New Roman"/>
          <w:sz w:val="24"/>
          <w:szCs w:val="24"/>
          <w:lang w:eastAsia="zh-CN"/>
        </w:rPr>
        <w:t xml:space="preserve"> w ośrodku zapasowym</w:t>
      </w:r>
      <w:r w:rsidR="00AD4F9C">
        <w:rPr>
          <w:rFonts w:ascii="Times New Roman" w:eastAsia="SimSun" w:hAnsi="Times New Roman" w:cs="Times New Roman"/>
          <w:sz w:val="24"/>
          <w:szCs w:val="24"/>
          <w:lang w:eastAsia="zh-CN"/>
        </w:rPr>
        <w:t xml:space="preserve"> wraz z konfiguracją dostarczanego oprogramowania do automatyzacji zadań przełączania maszyn wirtualnych w ośrodku podstawowym i zapasowym.</w:t>
      </w:r>
    </w:p>
    <w:p w14:paraId="3A161F5C" w14:textId="4F1E35C2" w:rsidR="00A32906"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w:t>
      </w:r>
      <w:r w:rsidRPr="00263B58">
        <w:rPr>
          <w:rFonts w:ascii="Times New Roman" w:eastAsia="SimSun" w:hAnsi="Times New Roman" w:cs="Times New Roman"/>
          <w:sz w:val="24"/>
          <w:szCs w:val="24"/>
          <w:lang w:eastAsia="zh-CN"/>
        </w:rPr>
        <w:t xml:space="preserve">ekonfiguracja </w:t>
      </w:r>
      <w:r>
        <w:rPr>
          <w:rFonts w:ascii="Times New Roman" w:eastAsia="SimSun" w:hAnsi="Times New Roman" w:cs="Times New Roman"/>
          <w:sz w:val="24"/>
          <w:szCs w:val="24"/>
          <w:lang w:eastAsia="zh-CN"/>
        </w:rPr>
        <w:t xml:space="preserve">posiadanych przez Zamawiającego </w:t>
      </w:r>
      <w:r w:rsidRPr="00263B58">
        <w:rPr>
          <w:rFonts w:ascii="Times New Roman" w:eastAsia="SimSun" w:hAnsi="Times New Roman" w:cs="Times New Roman"/>
          <w:sz w:val="24"/>
          <w:szCs w:val="24"/>
          <w:lang w:eastAsia="zh-CN"/>
        </w:rPr>
        <w:t xml:space="preserve">macierzy dyskowych </w:t>
      </w:r>
      <w:r>
        <w:rPr>
          <w:rFonts w:ascii="Times New Roman" w:eastAsia="SimSun" w:hAnsi="Times New Roman" w:cs="Times New Roman"/>
          <w:sz w:val="24"/>
          <w:szCs w:val="24"/>
          <w:lang w:eastAsia="zh-CN"/>
        </w:rPr>
        <w:t xml:space="preserve">Dell EMC </w:t>
      </w:r>
      <w:r w:rsidRPr="00263B58">
        <w:rPr>
          <w:rFonts w:ascii="Times New Roman" w:eastAsia="SimSun" w:hAnsi="Times New Roman" w:cs="Times New Roman"/>
          <w:sz w:val="24"/>
          <w:szCs w:val="24"/>
          <w:lang w:eastAsia="zh-CN"/>
        </w:rPr>
        <w:t xml:space="preserve">Unity 600 w ośrodku podstawowym i zapasowym do współpracy z </w:t>
      </w:r>
      <w:r w:rsidR="002575E1" w:rsidRPr="00263B58">
        <w:rPr>
          <w:rFonts w:ascii="Times New Roman" w:eastAsia="SimSun" w:hAnsi="Times New Roman" w:cs="Times New Roman"/>
          <w:sz w:val="24"/>
          <w:szCs w:val="24"/>
          <w:lang w:eastAsia="zh-CN"/>
        </w:rPr>
        <w:t xml:space="preserve">oprogramowania </w:t>
      </w:r>
      <w:r w:rsidR="002575E1">
        <w:rPr>
          <w:rFonts w:ascii="Times New Roman" w:eastAsia="SimSun" w:hAnsi="Times New Roman" w:cs="Times New Roman"/>
          <w:sz w:val="24"/>
          <w:szCs w:val="24"/>
          <w:lang w:eastAsia="zh-CN"/>
        </w:rPr>
        <w:t>do a</w:t>
      </w:r>
      <w:r w:rsidR="002575E1" w:rsidRPr="002575E1">
        <w:rPr>
          <w:rFonts w:ascii="Times New Roman" w:eastAsia="SimSun" w:hAnsi="Times New Roman" w:cs="Times New Roman"/>
          <w:sz w:val="24"/>
          <w:szCs w:val="24"/>
          <w:lang w:eastAsia="zh-CN"/>
        </w:rPr>
        <w:t>utomatyzacj</w:t>
      </w:r>
      <w:r w:rsidR="002575E1">
        <w:rPr>
          <w:rFonts w:ascii="Times New Roman" w:eastAsia="SimSun" w:hAnsi="Times New Roman" w:cs="Times New Roman"/>
          <w:sz w:val="24"/>
          <w:szCs w:val="24"/>
          <w:lang w:eastAsia="zh-CN"/>
        </w:rPr>
        <w:t>i</w:t>
      </w:r>
      <w:r w:rsidR="002575E1" w:rsidRPr="002575E1">
        <w:rPr>
          <w:rFonts w:ascii="Times New Roman" w:eastAsia="SimSun" w:hAnsi="Times New Roman" w:cs="Times New Roman"/>
          <w:sz w:val="24"/>
          <w:szCs w:val="24"/>
          <w:lang w:eastAsia="zh-CN"/>
        </w:rPr>
        <w:t xml:space="preserve"> zadań przełączania maszyn wirtualnych  pomiędzy ośrodkami</w:t>
      </w:r>
      <w:r w:rsidR="00980682">
        <w:rPr>
          <w:rFonts w:ascii="Times New Roman" w:eastAsia="SimSun" w:hAnsi="Times New Roman" w:cs="Times New Roman"/>
          <w:sz w:val="24"/>
          <w:szCs w:val="24"/>
          <w:lang w:eastAsia="zh-CN"/>
        </w:rPr>
        <w:t>.</w:t>
      </w:r>
    </w:p>
    <w:p w14:paraId="7DBDE5CF" w14:textId="2814DB08" w:rsidR="00A32906" w:rsidRDefault="00A32906" w:rsidP="00F45490">
      <w:pPr>
        <w:numPr>
          <w:ilvl w:val="0"/>
          <w:numId w:val="68"/>
        </w:numPr>
        <w:spacing w:before="12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w:t>
      </w:r>
      <w:r w:rsidRPr="00263B58">
        <w:rPr>
          <w:rFonts w:ascii="Times New Roman" w:eastAsia="SimSun" w:hAnsi="Times New Roman" w:cs="Times New Roman"/>
          <w:sz w:val="24"/>
          <w:szCs w:val="24"/>
          <w:lang w:eastAsia="zh-CN"/>
        </w:rPr>
        <w:t>elokacja maszyn wirtualnych i podział na dwa ośrodki</w:t>
      </w:r>
      <w:r w:rsidR="00980682">
        <w:rPr>
          <w:rFonts w:ascii="Times New Roman" w:eastAsia="SimSun" w:hAnsi="Times New Roman" w:cs="Times New Roman"/>
          <w:sz w:val="24"/>
          <w:szCs w:val="24"/>
          <w:lang w:eastAsia="zh-CN"/>
        </w:rPr>
        <w:t>.</w:t>
      </w:r>
    </w:p>
    <w:p w14:paraId="550125D2" w14:textId="6DE3EFA9" w:rsidR="00980682" w:rsidRPr="00263B58" w:rsidRDefault="00980682" w:rsidP="00F45490">
      <w:pPr>
        <w:numPr>
          <w:ilvl w:val="0"/>
          <w:numId w:val="68"/>
        </w:numPr>
        <w:spacing w:before="120"/>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Rekonfiguracja posiadanego przez Zamawiającego systemu wykonywania kopii zapasowych.</w:t>
      </w:r>
    </w:p>
    <w:p w14:paraId="79262AC9" w14:textId="6F51523B" w:rsidR="00A32906" w:rsidRDefault="00A32906" w:rsidP="00F45490">
      <w:pPr>
        <w:numPr>
          <w:ilvl w:val="0"/>
          <w:numId w:val="68"/>
        </w:numPr>
        <w:tabs>
          <w:tab w:val="left" w:pos="851"/>
        </w:tabs>
        <w:spacing w:before="120"/>
        <w:contextualSpacing/>
        <w:jc w:val="both"/>
        <w:rPr>
          <w:rFonts w:ascii="Times New Roman" w:eastAsia="SimSun" w:hAnsi="Times New Roman" w:cs="Times New Roman"/>
          <w:sz w:val="24"/>
          <w:szCs w:val="24"/>
          <w:lang w:eastAsia="zh-CN"/>
        </w:rPr>
      </w:pPr>
      <w:r w:rsidRPr="00711B45">
        <w:rPr>
          <w:rFonts w:ascii="Times New Roman" w:eastAsia="SimSun" w:hAnsi="Times New Roman" w:cs="Times New Roman"/>
          <w:sz w:val="24"/>
          <w:szCs w:val="24"/>
          <w:lang w:eastAsia="zh-CN"/>
        </w:rPr>
        <w:t>Opracowanie dokumentacji powykonawczej</w:t>
      </w:r>
      <w:r w:rsidR="00E318C6">
        <w:rPr>
          <w:rFonts w:ascii="Times New Roman" w:eastAsia="SimSun" w:hAnsi="Times New Roman" w:cs="Times New Roman"/>
          <w:sz w:val="24"/>
          <w:szCs w:val="24"/>
          <w:lang w:eastAsia="zh-CN"/>
        </w:rPr>
        <w:t xml:space="preserve"> oraz procedur </w:t>
      </w:r>
      <w:r w:rsidR="00E318C6" w:rsidRPr="00711B45">
        <w:rPr>
          <w:rFonts w:ascii="Times New Roman" w:eastAsia="SimSun" w:hAnsi="Times New Roman" w:cs="Times New Roman"/>
          <w:sz w:val="24"/>
          <w:szCs w:val="24"/>
          <w:lang w:eastAsia="zh-CN"/>
        </w:rPr>
        <w:t>eksploatacyjn</w:t>
      </w:r>
      <w:r w:rsidR="00E318C6">
        <w:rPr>
          <w:rFonts w:ascii="Times New Roman" w:eastAsia="SimSun" w:hAnsi="Times New Roman" w:cs="Times New Roman"/>
          <w:sz w:val="24"/>
          <w:szCs w:val="24"/>
          <w:lang w:eastAsia="zh-CN"/>
        </w:rPr>
        <w:t>ych</w:t>
      </w:r>
      <w:r w:rsidR="00E318C6" w:rsidRPr="00711B45">
        <w:rPr>
          <w:rFonts w:ascii="Times New Roman" w:eastAsia="SimSun" w:hAnsi="Times New Roman" w:cs="Times New Roman"/>
          <w:sz w:val="24"/>
          <w:szCs w:val="24"/>
          <w:lang w:eastAsia="zh-CN"/>
        </w:rPr>
        <w:t xml:space="preserve"> wdrożonych komponentów warstwy fizycznej</w:t>
      </w:r>
      <w:r w:rsidR="00E318C6">
        <w:rPr>
          <w:rFonts w:ascii="Times New Roman" w:eastAsia="SimSun" w:hAnsi="Times New Roman" w:cs="Times New Roman"/>
          <w:sz w:val="24"/>
          <w:szCs w:val="24"/>
          <w:lang w:eastAsia="zh-CN"/>
        </w:rPr>
        <w:t xml:space="preserve"> i logicznej</w:t>
      </w:r>
      <w:r w:rsidR="00E318C6" w:rsidRPr="00711B45">
        <w:rPr>
          <w:rFonts w:ascii="Times New Roman" w:eastAsia="SimSun" w:hAnsi="Times New Roman" w:cs="Times New Roman"/>
          <w:sz w:val="24"/>
          <w:szCs w:val="24"/>
          <w:lang w:eastAsia="zh-CN"/>
        </w:rPr>
        <w:t xml:space="preserve">. Jako procedurę eksploatacyjną rozumie się opis zbioru czynności eksploatacyjnych mających na celu zrealizowane określonego zadania eksploatacyjnego np. wykonanie aktualizacji oprogramowania </w:t>
      </w:r>
      <w:r w:rsidR="00E318C6">
        <w:rPr>
          <w:rFonts w:ascii="Times New Roman" w:eastAsia="SimSun" w:hAnsi="Times New Roman" w:cs="Times New Roman"/>
          <w:sz w:val="24"/>
          <w:szCs w:val="24"/>
          <w:lang w:eastAsia="zh-CN"/>
        </w:rPr>
        <w:t xml:space="preserve">wirtualizacyjnego, przeniesienie maszyn wirtualnych pomiędzy ośrodkami, planowanego i nieplanowanego wyłączenia danego ośrodka, </w:t>
      </w:r>
      <w:r w:rsidR="00E318C6" w:rsidRPr="00711B45">
        <w:rPr>
          <w:rFonts w:ascii="Times New Roman" w:eastAsia="SimSun" w:hAnsi="Times New Roman" w:cs="Times New Roman"/>
          <w:sz w:val="24"/>
          <w:szCs w:val="24"/>
          <w:lang w:eastAsia="zh-CN"/>
        </w:rPr>
        <w:t>. Procedury muszą obejmować wszystkie czynności, jakie należy wykonać w celu monitorowania i utrzymania dostarczonych komponentów w poprawnym działaniu i zgodności z najnowszymi wersjami komponentów.</w:t>
      </w:r>
    </w:p>
    <w:p w14:paraId="70140D23" w14:textId="77777777" w:rsidR="00E318C6" w:rsidRDefault="00E318C6" w:rsidP="00E318C6">
      <w:pPr>
        <w:tabs>
          <w:tab w:val="left" w:pos="851"/>
        </w:tabs>
        <w:spacing w:before="120"/>
        <w:contextualSpacing/>
        <w:jc w:val="both"/>
        <w:rPr>
          <w:rFonts w:ascii="Times New Roman" w:eastAsia="SimSun" w:hAnsi="Times New Roman" w:cs="Times New Roman"/>
          <w:sz w:val="24"/>
          <w:szCs w:val="24"/>
          <w:lang w:eastAsia="zh-CN"/>
        </w:rPr>
      </w:pPr>
    </w:p>
    <w:p w14:paraId="405E00E3" w14:textId="77777777" w:rsidR="00A32906" w:rsidRPr="006D6791" w:rsidRDefault="00A32906" w:rsidP="00C81681">
      <w:pPr>
        <w:pStyle w:val="Nagwek1"/>
        <w:numPr>
          <w:ilvl w:val="2"/>
          <w:numId w:val="66"/>
        </w:numPr>
        <w:spacing w:after="240" w:line="276" w:lineRule="auto"/>
        <w:ind w:left="851"/>
        <w:rPr>
          <w:rFonts w:ascii="Times New Roman" w:hAnsi="Times New Roman" w:cs="Times New Roman"/>
          <w:b/>
          <w:color w:val="auto"/>
          <w:sz w:val="24"/>
          <w:szCs w:val="24"/>
        </w:rPr>
      </w:pPr>
      <w:r w:rsidRPr="006D6791">
        <w:rPr>
          <w:rFonts w:ascii="Times New Roman" w:hAnsi="Times New Roman" w:cs="Times New Roman"/>
          <w:b/>
          <w:color w:val="auto"/>
          <w:sz w:val="24"/>
          <w:szCs w:val="24"/>
        </w:rPr>
        <w:t>Warunki gwarancji i serwisu</w:t>
      </w:r>
    </w:p>
    <w:p w14:paraId="7154E844" w14:textId="7E388411" w:rsidR="00A32906" w:rsidRPr="0040436A" w:rsidRDefault="00A32906" w:rsidP="00387A72">
      <w:pPr>
        <w:numPr>
          <w:ilvl w:val="0"/>
          <w:numId w:val="64"/>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Wykonawca będzie świadczył usługi serwisu technicznego producenta</w:t>
      </w:r>
      <w:r w:rsidR="00741512">
        <w:rPr>
          <w:rFonts w:ascii="Times New Roman" w:eastAsia="Times New Roman" w:hAnsi="Times New Roman" w:cs="Times New Roman"/>
          <w:bCs/>
          <w:sz w:val="24"/>
          <w:szCs w:val="24"/>
          <w:lang w:eastAsia="pl-PL"/>
        </w:rPr>
        <w:t xml:space="preserve"> w miejscu zainstalowania Sprzętu</w:t>
      </w:r>
      <w:r w:rsidRPr="0040436A">
        <w:rPr>
          <w:rFonts w:ascii="Times New Roman" w:eastAsia="Times New Roman" w:hAnsi="Times New Roman" w:cs="Times New Roman"/>
          <w:bCs/>
          <w:sz w:val="24"/>
          <w:szCs w:val="24"/>
          <w:lang w:eastAsia="pl-PL"/>
        </w:rPr>
        <w:t>, obejmujące co najmniej:</w:t>
      </w:r>
    </w:p>
    <w:p w14:paraId="615F76CE" w14:textId="77777777" w:rsidR="00A32906" w:rsidRPr="0040436A" w:rsidRDefault="00A32906" w:rsidP="00387A72">
      <w:pPr>
        <w:numPr>
          <w:ilvl w:val="1"/>
          <w:numId w:val="64"/>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naprawy uszkodzeń sprzętowych (tzw. RMA);</w:t>
      </w:r>
    </w:p>
    <w:p w14:paraId="265DB1A7" w14:textId="77777777" w:rsidR="00A32906" w:rsidRPr="0040436A" w:rsidRDefault="00A32906" w:rsidP="00387A72">
      <w:pPr>
        <w:numPr>
          <w:ilvl w:val="1"/>
          <w:numId w:val="64"/>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dostęp do pomocy technicznej za pośrednictwem strony www producenta.</w:t>
      </w:r>
    </w:p>
    <w:p w14:paraId="73750DF6"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Wykonawca będzie świadczył usługi serwisu technicznego producenta dla wszystkich komponentów sprzę</w:t>
      </w:r>
      <w:r>
        <w:rPr>
          <w:rFonts w:ascii="Times New Roman" w:eastAsia="Times New Roman" w:hAnsi="Times New Roman" w:cs="Times New Roman"/>
          <w:sz w:val="24"/>
          <w:szCs w:val="24"/>
          <w:lang w:eastAsia="pl-PL"/>
        </w:rPr>
        <w:t>towych i programowych oferowanych</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serwerów</w:t>
      </w:r>
      <w:r w:rsidRPr="0040436A">
        <w:rPr>
          <w:rFonts w:ascii="Times New Roman" w:eastAsia="Times New Roman" w:hAnsi="Times New Roman" w:cs="Times New Roman"/>
          <w:sz w:val="24"/>
          <w:szCs w:val="24"/>
          <w:lang w:eastAsia="pl-PL"/>
        </w:rPr>
        <w:t>.</w:t>
      </w:r>
    </w:p>
    <w:p w14:paraId="6CA57C58"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Nie później niż w dniu dostarczenia urządzeń Wykonawca dostarczy szczegółowe informacje dotyczące trybu zgłaszania awarii oraz punktów serwisowych (adresy, numery telefonów i faksów oraz adresy poczty elektronicznej) w okresie gwarancji. W przypadku jakichkolwiek zmian danych o serwisie Wykonawca niezwłocznie poinformuje o tym Zamawiającego pisemnie (dopuszcza się faks).</w:t>
      </w:r>
    </w:p>
    <w:p w14:paraId="23A01E0D"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lang w:eastAsia="pl-PL"/>
        </w:rPr>
      </w:pPr>
      <w:r w:rsidRPr="0040436A">
        <w:rPr>
          <w:rFonts w:ascii="Times New Roman" w:eastAsia="Times New Roman" w:hAnsi="Times New Roman" w:cs="Times New Roman"/>
          <w:sz w:val="24"/>
          <w:szCs w:val="24"/>
          <w:lang w:eastAsia="pl-PL"/>
        </w:rPr>
        <w:t>Wykonawca zapewni możliwość zgłaszania nieprawidłowego działania (awarii) urządzeń 24 godziny na dobę, 7 dni w tygodniu, 365 dni  w roku do serwisu producenta przez cały okres trwania umowy.</w:t>
      </w:r>
    </w:p>
    <w:p w14:paraId="50ADA9B8"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Zgłoszenie może być dokonywane w postaci zgłoszenia telefonicznego, za pomocą faksu, z wykorzystaniem serwisu WWW oraz za pomocą poczty elektronicznej, w języku polskim. </w:t>
      </w:r>
    </w:p>
    <w:p w14:paraId="3154DF3F"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Opis procedury śledzenia bieżącego statusu zgłoszenia awarii Wykonawca przedstawi do 30 dni kalendarzowych od podpisania umowy, ale nie później niż w dniu dostarczenia urządzeń.</w:t>
      </w:r>
    </w:p>
    <w:p w14:paraId="200540D7" w14:textId="39453939" w:rsidR="00A32906" w:rsidRPr="00741512"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741512">
        <w:rPr>
          <w:rFonts w:ascii="Times New Roman" w:eastAsia="Times New Roman" w:hAnsi="Times New Roman" w:cs="Times New Roman"/>
          <w:sz w:val="24"/>
          <w:szCs w:val="24"/>
          <w:lang w:eastAsia="pl-PL"/>
        </w:rPr>
        <w:t>Naprawa będzie dokonywana w miejscu eksploatowania urządzeń z możliwością naprawy w serwisie Wykonawcy. Jeżeli naprawa u Zamawiającego nie będzie możliwa</w:t>
      </w:r>
      <w:r w:rsidR="00741512" w:rsidRPr="00741512">
        <w:rPr>
          <w:rFonts w:ascii="Times New Roman" w:eastAsia="Times New Roman" w:hAnsi="Times New Roman" w:cs="Times New Roman"/>
          <w:sz w:val="24"/>
          <w:szCs w:val="24"/>
          <w:lang w:eastAsia="pl-PL"/>
        </w:rPr>
        <w:t>,</w:t>
      </w:r>
      <w:r w:rsidRPr="00741512">
        <w:rPr>
          <w:rFonts w:ascii="Times New Roman" w:eastAsia="Times New Roman" w:hAnsi="Times New Roman" w:cs="Times New Roman"/>
          <w:sz w:val="24"/>
          <w:szCs w:val="24"/>
          <w:lang w:eastAsia="pl-PL"/>
        </w:rPr>
        <w:t xml:space="preserve"> </w:t>
      </w:r>
      <w:r w:rsidR="00741512" w:rsidRPr="00741512">
        <w:rPr>
          <w:rFonts w:ascii="Times New Roman" w:eastAsia="Times New Roman" w:hAnsi="Times New Roman" w:cs="Times New Roman"/>
          <w:sz w:val="24"/>
          <w:szCs w:val="24"/>
          <w:lang w:eastAsia="pl-PL"/>
        </w:rPr>
        <w:t>k</w:t>
      </w:r>
      <w:r w:rsidRPr="00741512">
        <w:rPr>
          <w:rFonts w:ascii="Times New Roman" w:eastAsia="Times New Roman" w:hAnsi="Times New Roman" w:cs="Times New Roman"/>
          <w:sz w:val="24"/>
          <w:szCs w:val="24"/>
          <w:lang w:eastAsia="pl-PL"/>
        </w:rPr>
        <w:t xml:space="preserve">oszty dostarczenia uszkodzonego urządzenia do punktu serwisowego oraz z punktu serwisowego do miejsca eksploatacji pokrywa Wykonawca. </w:t>
      </w:r>
    </w:p>
    <w:p w14:paraId="0495407D"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przypadku uszkodzenia sprzętu Zamawiający dopuszcza instalację w miejsce uszkodzonego sprzętu dostarczony przez Wykonawcę sprzęt zastępczy o tych samych parametrach jakie były dostarczone w dostawie. Nie dotyczy to pamięci dyskowych oraz innych urządzeń z nośnikami informacji.</w:t>
      </w:r>
    </w:p>
    <w:p w14:paraId="6CD7C0B7"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lang w:eastAsia="pl-PL"/>
        </w:rPr>
      </w:pPr>
      <w:r w:rsidRPr="0040436A">
        <w:rPr>
          <w:rFonts w:ascii="Times New Roman" w:eastAsia="Times New Roman" w:hAnsi="Times New Roman" w:cs="Times New Roman"/>
          <w:sz w:val="24"/>
          <w:szCs w:val="24"/>
          <w:lang w:eastAsia="pl-PL"/>
        </w:rPr>
        <w:t xml:space="preserve">W przypadku awarii dysku twardego lub innego nośnika danych, powodującej konieczność jego wymiany, uszkodzony dysk lub inny nośnik danych pozostanie u Zamawiającego. Koszty dysków twardych i innych nośników danych wymienianych z powodu awarii ponosi Wykonawca. </w:t>
      </w:r>
    </w:p>
    <w:p w14:paraId="2C092D5C"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Po dokonaniu zgłoszenia awarii przez Zamawiającego, Wykonawca potwierdzi w terminie do 2 godzin jej przyjęcie za pomocą faksu lub poczty elektronicznej na wskazany przez Zamawiającego numer/adres e-mail.</w:t>
      </w:r>
    </w:p>
    <w:p w14:paraId="771DE614" w14:textId="0826DF0B"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Wykonawca jest zobowiązany usunięcia awarii urządzeń w terminie do 8 godzin od zgłoszenia awarii, przy czym awarie zgłaszane w dniach wolnych od pracy traktuje się jako zgłoszone o godzinie 8:00 następnego dnia roboczego.</w:t>
      </w:r>
    </w:p>
    <w:p w14:paraId="51108E4B" w14:textId="77777777" w:rsidR="00A32906" w:rsidRPr="0040436A" w:rsidRDefault="00A32906" w:rsidP="00387A72">
      <w:pPr>
        <w:numPr>
          <w:ilvl w:val="0"/>
          <w:numId w:val="64"/>
        </w:numPr>
        <w:spacing w:before="120" w:after="120" w:line="240" w:lineRule="auto"/>
        <w:ind w:left="709" w:right="-30"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 przypadku problemów technicznych, których nie można rozwiązać zdalnie, Wykonawca przyjedzie na miejsce eksploatacji urządzeń w celu wykonania naprawy, wymiany poszczególnych komponentów lub całego urządzenia w zależności od stopnia złożoności usterki.</w:t>
      </w:r>
    </w:p>
    <w:p w14:paraId="032FA4FF"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Inżynier lub pracownik serwisu Wykonawcy przybywa na miejsce i kontynuuje czynności serwisowe, aż do momentu usunięcia awarii urządzenia lub do momentu opracowania rozwiązania zastępczego (obejścia problemu). Podczas usuwania awarii lub stosowania rozwiązania zastępczego Zamawiający wymaga stosowania jedynie komponentów o parametrach równoważnych lub lepszych niż komponenty wymienione.</w:t>
      </w:r>
    </w:p>
    <w:p w14:paraId="55D984A1" w14:textId="77777777" w:rsidR="00A32906" w:rsidRPr="0040436A" w:rsidRDefault="00A32906" w:rsidP="00387A72">
      <w:pPr>
        <w:numPr>
          <w:ilvl w:val="0"/>
          <w:numId w:val="64"/>
        </w:numPr>
        <w:spacing w:before="120" w:after="120" w:line="240" w:lineRule="auto"/>
        <w:ind w:left="709" w:right="-30" w:hanging="425"/>
        <w:jc w:val="both"/>
        <w:rPr>
          <w:rFonts w:ascii="Times New Roman" w:eastAsia="Calibri" w:hAnsi="Times New Roman" w:cs="Times New Roman"/>
          <w:sz w:val="24"/>
          <w:szCs w:val="24"/>
          <w:lang w:eastAsia="pl-PL"/>
        </w:rPr>
      </w:pPr>
      <w:r w:rsidRPr="0040436A">
        <w:rPr>
          <w:rFonts w:ascii="Times New Roman" w:eastAsia="Calibri" w:hAnsi="Times New Roman" w:cs="Times New Roman"/>
          <w:bCs/>
          <w:sz w:val="24"/>
          <w:szCs w:val="24"/>
          <w:lang w:eastAsia="pl-PL"/>
        </w:rPr>
        <w:t>W przypadku wystąpienia problemów z urządzeniem i oprogramowaniem do tego urządzenia objętym serwisem wynikających z przeprowadzonej aktualizacji, Wykonawca niezwłocznie wykona powrót do poprzednich wersji i zapewni rozwiązanie problemów przed ponownym przystąpieniem do wykonania aktualizacji.</w:t>
      </w:r>
    </w:p>
    <w:p w14:paraId="14C204F6"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okresie gwarancji na urządzenia objęte świadczeniem usług serwisowych Zamawiający ma prawo do powierzania urządzeń, stanowiących przedmiot zamówienia, osobom trzecim, celem ich rozbudowy oraz ma prawo do relokacji urządzeń, przez podmioty trzecie, posiadające stosowne uprawnienia producenta bez utraty gwarancji.</w:t>
      </w:r>
    </w:p>
    <w:p w14:paraId="72450E22"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Zamawiający zastrzega</w:t>
      </w:r>
      <w:r w:rsidRPr="0040436A">
        <w:rPr>
          <w:rFonts w:ascii="Times New Roman" w:eastAsia="Times New Roman" w:hAnsi="Times New Roman" w:cs="Times New Roman"/>
          <w:sz w:val="24"/>
          <w:szCs w:val="24"/>
          <w:lang w:eastAsia="pl-PL"/>
        </w:rPr>
        <w:t xml:space="preserve"> prawo do planowanego wyłączania oraz włączania dostarczonej przez Wykonawcę infrastruktury bez utraty gwarancji. </w:t>
      </w:r>
    </w:p>
    <w:p w14:paraId="5E3C141A" w14:textId="77777777" w:rsidR="00A32906" w:rsidRPr="0040436A" w:rsidRDefault="00A32906" w:rsidP="00387A72">
      <w:pPr>
        <w:numPr>
          <w:ilvl w:val="0"/>
          <w:numId w:val="64"/>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Zamawiający zastrzega prawo do nieplanowanego wyłączenia i włączenia dostarczonej przez Wykonawcę infrastruktury bez utraty gwarancji. Nieplanowane wyłączenie i włączenie dostarczonej przez Wykonawcę infrastruktury może nastąpić w wyniku zdarzeń losowych będących zagrożeniem dla przetwarzanych danych, np. zagrożenie zalaniem, pożar, awaria infrastruktury budynku, itp. </w:t>
      </w:r>
    </w:p>
    <w:p w14:paraId="41DC1D0F" w14:textId="77777777" w:rsidR="00A32906" w:rsidRPr="0040436A" w:rsidRDefault="00A32906" w:rsidP="00387A72">
      <w:pPr>
        <w:numPr>
          <w:ilvl w:val="0"/>
          <w:numId w:val="64"/>
        </w:numPr>
        <w:spacing w:before="120" w:after="120" w:line="240" w:lineRule="auto"/>
        <w:ind w:left="709" w:right="-30" w:hanging="425"/>
        <w:jc w:val="both"/>
        <w:rPr>
          <w:rFonts w:ascii="Times New Roman" w:eastAsia="Calibri" w:hAnsi="Times New Roman" w:cs="Times New Roman"/>
          <w:sz w:val="24"/>
          <w:szCs w:val="24"/>
          <w:lang w:eastAsia="pl-PL"/>
        </w:rPr>
      </w:pPr>
      <w:r w:rsidRPr="0040436A">
        <w:rPr>
          <w:rFonts w:ascii="Times New Roman" w:eastAsia="Calibri" w:hAnsi="Times New Roman" w:cs="Times New Roman"/>
          <w:bCs/>
          <w:sz w:val="24"/>
          <w:szCs w:val="24"/>
          <w:lang w:eastAsia="pl-PL"/>
        </w:rPr>
        <w:t>Podczas realizacji zgłoszenia Wykonawca, jeżeli będzie to według jego uznania konieczne, po konsultacjach z Zamawiającym dokona instalacji dostępnych i zalecanych w danym czasie ulepszeń technicznych w celu zapewnienia poprawnego działania urządzeń oraz podwyższenia jego wydajności (zgodnie z zainstalowanymi częściami zamiennymi). Wykonawca zainstaluje uaktualnienia oprogramowania wewnętrznego danego urządzenia wspierającego sprawne przeprowadzanie procesu usuwania usterek. Dotyczy to tych uaktualnień, które nie są dostępne do samodzielnej instalacji przez użytkownika.</w:t>
      </w:r>
    </w:p>
    <w:p w14:paraId="3453ACB4" w14:textId="77777777" w:rsidR="00A32906" w:rsidRPr="0040436A" w:rsidRDefault="00A32906" w:rsidP="00387A72">
      <w:pPr>
        <w:numPr>
          <w:ilvl w:val="0"/>
          <w:numId w:val="64"/>
        </w:numPr>
        <w:spacing w:before="120" w:after="120" w:line="240" w:lineRule="auto"/>
        <w:ind w:left="709" w:right="-30"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Wykonawca w okresie trwania gwarancji dokona na prośbę Zamawiającego aktualizację mikrokodów dostarczanych urządzeń i oprogramowania oraz urządzeń Zamawiającego objętych serwisem pogwarancyjnym, nie rzadziej niż raz na 180 dni kalendarzowych za pomocą aktualnych narzędzi aktualizujących do wersji uzgodnionej z Zamawiającym.</w:t>
      </w:r>
    </w:p>
    <w:p w14:paraId="09155095" w14:textId="2F5C2054" w:rsidR="00A32906" w:rsidRDefault="00A32906" w:rsidP="00387A72">
      <w:pPr>
        <w:numPr>
          <w:ilvl w:val="0"/>
          <w:numId w:val="64"/>
        </w:numPr>
        <w:spacing w:before="120" w:after="480" w:line="240" w:lineRule="auto"/>
        <w:ind w:left="709" w:right="-28"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Wykonawca w okresie gwarancji będzie wykonywał przeglądy okresowe zgodnie z zaleceniami producentów sprzętu.</w:t>
      </w:r>
    </w:p>
    <w:p w14:paraId="3AE9F4A0" w14:textId="1579C0C2" w:rsidR="009A5477" w:rsidRPr="005915B2" w:rsidRDefault="009A5477" w:rsidP="00C81681">
      <w:pPr>
        <w:pStyle w:val="Nagwek1"/>
        <w:numPr>
          <w:ilvl w:val="2"/>
          <w:numId w:val="66"/>
        </w:numPr>
        <w:spacing w:after="240" w:line="276" w:lineRule="auto"/>
        <w:ind w:left="993" w:hanging="851"/>
        <w:rPr>
          <w:rFonts w:ascii="Times New Roman" w:hAnsi="Times New Roman" w:cs="Times New Roman"/>
          <w:b/>
          <w:color w:val="auto"/>
          <w:sz w:val="24"/>
          <w:szCs w:val="24"/>
        </w:rPr>
      </w:pPr>
      <w:r w:rsidRPr="005915B2">
        <w:rPr>
          <w:rFonts w:ascii="Times New Roman" w:hAnsi="Times New Roman" w:cs="Times New Roman"/>
          <w:b/>
          <w:color w:val="auto"/>
          <w:sz w:val="24"/>
          <w:szCs w:val="24"/>
        </w:rPr>
        <w:t>Szkolenia</w:t>
      </w:r>
    </w:p>
    <w:p w14:paraId="1E0A00CE" w14:textId="60686D82" w:rsidR="005D3132" w:rsidRPr="005915B2" w:rsidRDefault="009A5477" w:rsidP="0041136A">
      <w:pPr>
        <w:pStyle w:val="Akapitzlist"/>
        <w:numPr>
          <w:ilvl w:val="3"/>
          <w:numId w:val="8"/>
        </w:numPr>
        <w:tabs>
          <w:tab w:val="clear" w:pos="3588"/>
        </w:tabs>
        <w:spacing w:before="120" w:after="120" w:line="240" w:lineRule="auto"/>
        <w:ind w:left="709" w:right="-28" w:hanging="357"/>
        <w:jc w:val="both"/>
        <w:rPr>
          <w:rFonts w:ascii="Times New Roman" w:eastAsia="Calibri" w:hAnsi="Times New Roman" w:cs="Times New Roman"/>
          <w:bCs/>
          <w:sz w:val="24"/>
          <w:szCs w:val="24"/>
          <w:lang w:eastAsia="pl-PL"/>
        </w:rPr>
      </w:pPr>
      <w:r w:rsidRPr="005915B2">
        <w:rPr>
          <w:rFonts w:ascii="Times New Roman" w:eastAsia="Calibri" w:hAnsi="Times New Roman" w:cs="Times New Roman"/>
          <w:bCs/>
          <w:sz w:val="24"/>
          <w:szCs w:val="24"/>
          <w:lang w:eastAsia="pl-PL"/>
        </w:rPr>
        <w:t xml:space="preserve">Wykonawca przeprowadzi </w:t>
      </w:r>
      <w:r w:rsidR="005D3132" w:rsidRPr="005915B2">
        <w:rPr>
          <w:rFonts w:ascii="Times New Roman" w:eastAsia="Calibri" w:hAnsi="Times New Roman" w:cs="Times New Roman"/>
          <w:bCs/>
          <w:sz w:val="24"/>
          <w:szCs w:val="24"/>
          <w:lang w:eastAsia="pl-PL"/>
        </w:rPr>
        <w:t xml:space="preserve">w siedzibie Zamawiającego </w:t>
      </w:r>
      <w:r w:rsidRPr="005915B2">
        <w:rPr>
          <w:rFonts w:ascii="Times New Roman" w:eastAsia="Calibri" w:hAnsi="Times New Roman" w:cs="Times New Roman"/>
          <w:bCs/>
          <w:sz w:val="24"/>
          <w:szCs w:val="24"/>
          <w:lang w:eastAsia="pl-PL"/>
        </w:rPr>
        <w:t xml:space="preserve">warsztaty </w:t>
      </w:r>
      <w:r w:rsidR="005D3132" w:rsidRPr="005915B2">
        <w:rPr>
          <w:rFonts w:ascii="Times New Roman" w:eastAsia="Calibri" w:hAnsi="Times New Roman" w:cs="Times New Roman"/>
          <w:bCs/>
          <w:sz w:val="24"/>
          <w:szCs w:val="24"/>
          <w:lang w:eastAsia="pl-PL"/>
        </w:rPr>
        <w:t xml:space="preserve">dla 4 osób </w:t>
      </w:r>
      <w:r w:rsidRPr="005915B2">
        <w:rPr>
          <w:rFonts w:ascii="Times New Roman" w:eastAsia="Calibri" w:hAnsi="Times New Roman" w:cs="Times New Roman"/>
          <w:bCs/>
          <w:sz w:val="24"/>
          <w:szCs w:val="24"/>
          <w:lang w:eastAsia="pl-PL"/>
        </w:rPr>
        <w:t>z zakresu administracji i utrzymania dostarczanego sprzętu i oprogramowania</w:t>
      </w:r>
      <w:r w:rsidR="005D3132" w:rsidRPr="005915B2">
        <w:rPr>
          <w:rFonts w:ascii="Times New Roman" w:eastAsia="Calibri" w:hAnsi="Times New Roman" w:cs="Times New Roman"/>
          <w:bCs/>
          <w:sz w:val="24"/>
          <w:szCs w:val="24"/>
          <w:lang w:eastAsia="pl-PL"/>
        </w:rPr>
        <w:t xml:space="preserve"> w ilości 24 godzin.</w:t>
      </w:r>
    </w:p>
    <w:p w14:paraId="73AECE08" w14:textId="3ADEF2DA" w:rsidR="009A5477" w:rsidRPr="005915B2" w:rsidRDefault="005D3132" w:rsidP="0041136A">
      <w:pPr>
        <w:pStyle w:val="Akapitzlist"/>
        <w:numPr>
          <w:ilvl w:val="3"/>
          <w:numId w:val="8"/>
        </w:numPr>
        <w:tabs>
          <w:tab w:val="clear" w:pos="3588"/>
        </w:tabs>
        <w:spacing w:before="120" w:after="120" w:line="240" w:lineRule="auto"/>
        <w:ind w:left="709" w:right="-28" w:hanging="357"/>
        <w:jc w:val="both"/>
        <w:rPr>
          <w:rFonts w:ascii="Times New Roman" w:eastAsia="Calibri" w:hAnsi="Times New Roman" w:cs="Times New Roman"/>
          <w:bCs/>
          <w:sz w:val="24"/>
          <w:szCs w:val="24"/>
          <w:lang w:eastAsia="pl-PL"/>
        </w:rPr>
      </w:pPr>
      <w:r w:rsidRPr="005915B2">
        <w:rPr>
          <w:rFonts w:ascii="Times New Roman" w:eastAsia="Calibri" w:hAnsi="Times New Roman" w:cs="Times New Roman"/>
          <w:bCs/>
          <w:sz w:val="24"/>
          <w:szCs w:val="24"/>
          <w:lang w:eastAsia="pl-PL"/>
        </w:rPr>
        <w:t>Wykonawca</w:t>
      </w:r>
      <w:r w:rsidR="009A5477" w:rsidRPr="005915B2">
        <w:rPr>
          <w:rFonts w:ascii="Times New Roman" w:eastAsia="Calibri" w:hAnsi="Times New Roman" w:cs="Times New Roman"/>
          <w:bCs/>
          <w:sz w:val="24"/>
          <w:szCs w:val="24"/>
          <w:lang w:eastAsia="pl-PL"/>
        </w:rPr>
        <w:t xml:space="preserve"> dostarcz</w:t>
      </w:r>
      <w:r w:rsidRPr="005915B2">
        <w:rPr>
          <w:rFonts w:ascii="Times New Roman" w:eastAsia="Calibri" w:hAnsi="Times New Roman" w:cs="Times New Roman"/>
          <w:bCs/>
          <w:sz w:val="24"/>
          <w:szCs w:val="24"/>
          <w:lang w:eastAsia="pl-PL"/>
        </w:rPr>
        <w:t>y</w:t>
      </w:r>
      <w:r w:rsidR="00C73DF3" w:rsidRPr="005915B2">
        <w:rPr>
          <w:rFonts w:ascii="Times New Roman" w:eastAsia="Calibri" w:hAnsi="Times New Roman" w:cs="Times New Roman"/>
          <w:bCs/>
          <w:sz w:val="24"/>
          <w:szCs w:val="24"/>
          <w:lang w:eastAsia="pl-PL"/>
        </w:rPr>
        <w:t xml:space="preserve"> po 4</w:t>
      </w:r>
      <w:r w:rsidRPr="005915B2">
        <w:rPr>
          <w:rFonts w:ascii="Times New Roman" w:eastAsia="Calibri" w:hAnsi="Times New Roman" w:cs="Times New Roman"/>
          <w:bCs/>
          <w:sz w:val="24"/>
          <w:szCs w:val="24"/>
          <w:lang w:eastAsia="pl-PL"/>
        </w:rPr>
        <w:t xml:space="preserve"> vouchery na </w:t>
      </w:r>
      <w:r w:rsidR="00C73DF3" w:rsidRPr="005915B2">
        <w:rPr>
          <w:rFonts w:ascii="Times New Roman" w:eastAsia="Calibri" w:hAnsi="Times New Roman" w:cs="Times New Roman"/>
          <w:bCs/>
          <w:sz w:val="24"/>
          <w:szCs w:val="24"/>
          <w:lang w:eastAsia="pl-PL"/>
        </w:rPr>
        <w:t xml:space="preserve">wskazane poniżej </w:t>
      </w:r>
      <w:r w:rsidRPr="005915B2">
        <w:rPr>
          <w:rFonts w:ascii="Times New Roman" w:eastAsia="Calibri" w:hAnsi="Times New Roman" w:cs="Times New Roman"/>
          <w:bCs/>
          <w:sz w:val="24"/>
          <w:szCs w:val="24"/>
          <w:lang w:eastAsia="pl-PL"/>
        </w:rPr>
        <w:t>autoryzowane szkolenia:</w:t>
      </w:r>
    </w:p>
    <w:p w14:paraId="153EEF70" w14:textId="3D02B271" w:rsidR="005D3132" w:rsidRPr="005915B2" w:rsidRDefault="005D3132" w:rsidP="0041136A">
      <w:pPr>
        <w:pStyle w:val="Akapitzlist"/>
        <w:numPr>
          <w:ilvl w:val="0"/>
          <w:numId w:val="67"/>
        </w:numPr>
        <w:spacing w:before="120" w:after="120" w:line="240" w:lineRule="auto"/>
        <w:ind w:right="-28" w:hanging="357"/>
        <w:jc w:val="both"/>
        <w:rPr>
          <w:rFonts w:ascii="Times New Roman" w:eastAsia="Calibri" w:hAnsi="Times New Roman" w:cs="Times New Roman"/>
          <w:bCs/>
          <w:sz w:val="24"/>
          <w:szCs w:val="24"/>
          <w:lang w:val="en-GB" w:eastAsia="pl-PL"/>
        </w:rPr>
      </w:pPr>
      <w:r w:rsidRPr="005915B2">
        <w:rPr>
          <w:rFonts w:ascii="Times New Roman" w:eastAsia="Calibri" w:hAnsi="Times New Roman" w:cs="Times New Roman"/>
          <w:bCs/>
          <w:sz w:val="24"/>
          <w:szCs w:val="24"/>
          <w:lang w:val="en-GB" w:eastAsia="pl-PL"/>
        </w:rPr>
        <w:t>VMware vSphere: Install, Configure, Manage [V6.7]</w:t>
      </w:r>
    </w:p>
    <w:p w14:paraId="2B8470A5" w14:textId="595699C4" w:rsidR="005D3132" w:rsidRPr="005915B2" w:rsidRDefault="005D3132" w:rsidP="0041136A">
      <w:pPr>
        <w:pStyle w:val="Akapitzlist"/>
        <w:numPr>
          <w:ilvl w:val="0"/>
          <w:numId w:val="67"/>
        </w:numPr>
        <w:spacing w:before="120" w:after="120" w:line="240" w:lineRule="auto"/>
        <w:ind w:right="-28" w:hanging="357"/>
        <w:jc w:val="both"/>
        <w:rPr>
          <w:rFonts w:ascii="Times New Roman" w:eastAsia="Calibri" w:hAnsi="Times New Roman" w:cs="Times New Roman"/>
          <w:bCs/>
          <w:sz w:val="24"/>
          <w:szCs w:val="24"/>
          <w:lang w:val="en-GB" w:eastAsia="pl-PL"/>
        </w:rPr>
      </w:pPr>
      <w:r w:rsidRPr="005915B2">
        <w:rPr>
          <w:rFonts w:ascii="Times New Roman" w:eastAsia="Calibri" w:hAnsi="Times New Roman" w:cs="Times New Roman"/>
          <w:bCs/>
          <w:sz w:val="24"/>
          <w:szCs w:val="24"/>
          <w:lang w:val="en-GB" w:eastAsia="pl-PL"/>
        </w:rPr>
        <w:t>VMware vSphere: Fast Track [v6.7]</w:t>
      </w:r>
    </w:p>
    <w:p w14:paraId="6A55EAE3" w14:textId="213E02D3" w:rsidR="005D3132" w:rsidRPr="005915B2" w:rsidRDefault="005D3132" w:rsidP="0041136A">
      <w:pPr>
        <w:pStyle w:val="Akapitzlist"/>
        <w:numPr>
          <w:ilvl w:val="0"/>
          <w:numId w:val="67"/>
        </w:numPr>
        <w:spacing w:before="120" w:after="120" w:line="240" w:lineRule="auto"/>
        <w:ind w:right="-28" w:hanging="357"/>
        <w:jc w:val="both"/>
        <w:rPr>
          <w:rFonts w:ascii="Times New Roman" w:eastAsia="Calibri" w:hAnsi="Times New Roman" w:cs="Times New Roman"/>
          <w:bCs/>
          <w:sz w:val="24"/>
          <w:szCs w:val="24"/>
          <w:lang w:val="en-GB" w:eastAsia="pl-PL"/>
        </w:rPr>
      </w:pPr>
      <w:r w:rsidRPr="005915B2">
        <w:rPr>
          <w:rFonts w:ascii="Times New Roman" w:eastAsia="Calibri" w:hAnsi="Times New Roman" w:cs="Times New Roman"/>
          <w:bCs/>
          <w:sz w:val="24"/>
          <w:szCs w:val="24"/>
          <w:lang w:val="en-GB" w:eastAsia="pl-PL"/>
        </w:rPr>
        <w:t>VMware vSphere: Optimize and Scale plus Troubleshooting Fast Track [V6.7]</w:t>
      </w:r>
    </w:p>
    <w:p w14:paraId="77F29E27" w14:textId="77777777" w:rsidR="00D40334" w:rsidRPr="00F73AD7" w:rsidRDefault="00D40334" w:rsidP="00344EAE">
      <w:pPr>
        <w:rPr>
          <w:rFonts w:ascii="Times New Roman" w:hAnsi="Times New Roman" w:cs="Times New Roman"/>
          <w:sz w:val="20"/>
          <w:szCs w:val="20"/>
          <w:lang w:val="en-US"/>
        </w:rPr>
      </w:pPr>
    </w:p>
    <w:sectPr w:rsidR="00D40334" w:rsidRPr="00F73AD7" w:rsidSect="00632B1D">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E3FF" w14:textId="77777777" w:rsidR="00A33C2D" w:rsidRDefault="00A33C2D" w:rsidP="003D07CE">
      <w:pPr>
        <w:spacing w:after="0" w:line="240" w:lineRule="auto"/>
      </w:pPr>
      <w:r>
        <w:separator/>
      </w:r>
    </w:p>
  </w:endnote>
  <w:endnote w:type="continuationSeparator" w:id="0">
    <w:p w14:paraId="574A0B33" w14:textId="77777777" w:rsidR="00A33C2D" w:rsidRDefault="00A33C2D" w:rsidP="003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45951"/>
      <w:docPartObj>
        <w:docPartGallery w:val="Page Numbers (Bottom of Page)"/>
        <w:docPartUnique/>
      </w:docPartObj>
    </w:sdtPr>
    <w:sdtEndPr>
      <w:rPr>
        <w:rFonts w:ascii="Times New Roman" w:hAnsi="Times New Roman" w:cs="Times New Roman"/>
      </w:rPr>
    </w:sdtEndPr>
    <w:sdtContent>
      <w:p w14:paraId="4AE27E01" w14:textId="3A4F127D" w:rsidR="00A33C2D" w:rsidRPr="00C76314" w:rsidRDefault="00A33C2D">
        <w:pPr>
          <w:pStyle w:val="Stopka"/>
          <w:jc w:val="right"/>
          <w:rPr>
            <w:rFonts w:ascii="Times New Roman" w:hAnsi="Times New Roman" w:cs="Times New Roman"/>
          </w:rPr>
        </w:pPr>
        <w:r w:rsidRPr="00C76314">
          <w:rPr>
            <w:rFonts w:ascii="Times New Roman" w:hAnsi="Times New Roman" w:cs="Times New Roman"/>
          </w:rPr>
          <w:fldChar w:fldCharType="begin"/>
        </w:r>
        <w:r w:rsidRPr="00C76314">
          <w:rPr>
            <w:rFonts w:ascii="Times New Roman" w:hAnsi="Times New Roman" w:cs="Times New Roman"/>
          </w:rPr>
          <w:instrText>PAGE   \* MERGEFORMAT</w:instrText>
        </w:r>
        <w:r w:rsidRPr="00C76314">
          <w:rPr>
            <w:rFonts w:ascii="Times New Roman" w:hAnsi="Times New Roman" w:cs="Times New Roman"/>
          </w:rPr>
          <w:fldChar w:fldCharType="separate"/>
        </w:r>
        <w:r w:rsidR="00F73AD7">
          <w:rPr>
            <w:rFonts w:ascii="Times New Roman" w:hAnsi="Times New Roman" w:cs="Times New Roman"/>
            <w:noProof/>
          </w:rPr>
          <w:t>2</w:t>
        </w:r>
        <w:r w:rsidRPr="00C76314">
          <w:rPr>
            <w:rFonts w:ascii="Times New Roman" w:hAnsi="Times New Roman" w:cs="Times New Roman"/>
          </w:rPr>
          <w:fldChar w:fldCharType="end"/>
        </w:r>
      </w:p>
    </w:sdtContent>
  </w:sdt>
  <w:p w14:paraId="68D89003" w14:textId="77777777" w:rsidR="00A33C2D" w:rsidRDefault="00A33C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29E19" w14:textId="77777777" w:rsidR="00A33C2D" w:rsidRDefault="00A33C2D" w:rsidP="003D07CE">
      <w:pPr>
        <w:spacing w:after="0" w:line="240" w:lineRule="auto"/>
      </w:pPr>
      <w:r>
        <w:separator/>
      </w:r>
    </w:p>
  </w:footnote>
  <w:footnote w:type="continuationSeparator" w:id="0">
    <w:p w14:paraId="2A4EEC9D" w14:textId="77777777" w:rsidR="00A33C2D" w:rsidRDefault="00A33C2D" w:rsidP="003D0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RTF_Num 21"/>
    <w:lvl w:ilvl="0">
      <w:start w:val="1"/>
      <w:numFmt w:val="decimal"/>
      <w:lvlText w:val="%1."/>
      <w:lvlJc w:val="left"/>
      <w:pPr>
        <w:tabs>
          <w:tab w:val="num" w:pos="1080"/>
        </w:tabs>
        <w:ind w:left="1080" w:hanging="1080"/>
      </w:pPr>
      <w:rPr>
        <w:rFonts w:cs="Times New Roman"/>
      </w:rPr>
    </w:lvl>
    <w:lvl w:ilvl="1">
      <w:start w:val="1"/>
      <w:numFmt w:val="bullet"/>
      <w:lvlText w:val="·"/>
      <w:lvlJc w:val="left"/>
      <w:pPr>
        <w:tabs>
          <w:tab w:val="num" w:pos="360"/>
        </w:tabs>
        <w:ind w:left="360" w:hanging="360"/>
      </w:pPr>
      <w:rPr>
        <w:rFonts w:ascii="Symbol" w:hAnsi="Symbol"/>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15:restartNumberingAfterBreak="0">
    <w:nsid w:val="00000009"/>
    <w:multiLevelType w:val="multilevel"/>
    <w:tmpl w:val="00000009"/>
    <w:name w:val="RTF_Num 2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1B24E2"/>
    <w:multiLevelType w:val="hybridMultilevel"/>
    <w:tmpl w:val="3B6E5E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1D86483"/>
    <w:multiLevelType w:val="hybridMultilevel"/>
    <w:tmpl w:val="9DB00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70002"/>
    <w:multiLevelType w:val="multilevel"/>
    <w:tmpl w:val="FF925098"/>
    <w:lvl w:ilvl="0">
      <w:start w:val="1"/>
      <w:numFmt w:val="decimal"/>
      <w:lvlText w:val="%1."/>
      <w:lvlJc w:val="left"/>
      <w:pPr>
        <w:ind w:left="720" w:hanging="360"/>
      </w:pPr>
      <w:rPr>
        <w:rFonts w:hint="default"/>
        <w:b w:val="0"/>
      </w:rPr>
    </w:lvl>
    <w:lvl w:ilvl="1">
      <w:start w:val="4"/>
      <w:numFmt w:val="decimal"/>
      <w:isLgl/>
      <w:lvlText w:val="%1.%2"/>
      <w:lvlJc w:val="left"/>
      <w:pPr>
        <w:ind w:left="720" w:firstLine="0"/>
      </w:pPr>
      <w:rPr>
        <w:rFonts w:hint="default"/>
      </w:rPr>
    </w:lvl>
    <w:lvl w:ilvl="2">
      <w:start w:val="1"/>
      <w:numFmt w:val="decimal"/>
      <w:isLgl/>
      <w:lvlText w:val="%1.%2.%3"/>
      <w:lvlJc w:val="left"/>
      <w:pPr>
        <w:ind w:left="1110" w:hanging="30"/>
      </w:pPr>
      <w:rPr>
        <w:rFonts w:hint="default"/>
      </w:rPr>
    </w:lvl>
    <w:lvl w:ilvl="3">
      <w:start w:val="1"/>
      <w:numFmt w:val="decimal"/>
      <w:isLgl/>
      <w:lvlText w:val="%1.%2.%3.%4"/>
      <w:lvlJc w:val="left"/>
      <w:pPr>
        <w:ind w:left="1470" w:hanging="30"/>
      </w:pPr>
      <w:rPr>
        <w:rFonts w:hint="default"/>
      </w:rPr>
    </w:lvl>
    <w:lvl w:ilvl="4">
      <w:start w:val="1"/>
      <w:numFmt w:val="decimal"/>
      <w:isLgl/>
      <w:lvlText w:val="%1.%2.%3.%4.%5"/>
      <w:lvlJc w:val="left"/>
      <w:pPr>
        <w:ind w:left="2190" w:hanging="390"/>
      </w:pPr>
      <w:rPr>
        <w:rFonts w:hint="default"/>
      </w:rPr>
    </w:lvl>
    <w:lvl w:ilvl="5">
      <w:start w:val="1"/>
      <w:numFmt w:val="decimal"/>
      <w:isLgl/>
      <w:lvlText w:val="%1.%2.%3.%4.%5.%6"/>
      <w:lvlJc w:val="left"/>
      <w:pPr>
        <w:ind w:left="2550" w:hanging="390"/>
      </w:pPr>
      <w:rPr>
        <w:rFonts w:hint="default"/>
      </w:rPr>
    </w:lvl>
    <w:lvl w:ilvl="6">
      <w:start w:val="1"/>
      <w:numFmt w:val="decimal"/>
      <w:isLgl/>
      <w:lvlText w:val="%1.%2.%3.%4.%5.%6.%7"/>
      <w:lvlJc w:val="left"/>
      <w:pPr>
        <w:ind w:left="3270" w:hanging="750"/>
      </w:pPr>
      <w:rPr>
        <w:rFonts w:hint="default"/>
      </w:rPr>
    </w:lvl>
    <w:lvl w:ilvl="7">
      <w:start w:val="1"/>
      <w:numFmt w:val="decimal"/>
      <w:isLgl/>
      <w:lvlText w:val="%1.%2.%3.%4.%5.%6.%7.%8"/>
      <w:lvlJc w:val="left"/>
      <w:pPr>
        <w:ind w:left="3630" w:hanging="750"/>
      </w:pPr>
      <w:rPr>
        <w:rFonts w:hint="default"/>
      </w:rPr>
    </w:lvl>
    <w:lvl w:ilvl="8">
      <w:start w:val="1"/>
      <w:numFmt w:val="decimal"/>
      <w:isLgl/>
      <w:lvlText w:val="%1.%2.%3.%4.%5.%6.%7.%8.%9"/>
      <w:lvlJc w:val="left"/>
      <w:pPr>
        <w:ind w:left="4350" w:hanging="1110"/>
      </w:pPr>
      <w:rPr>
        <w:rFonts w:hint="default"/>
      </w:rPr>
    </w:lvl>
  </w:abstractNum>
  <w:abstractNum w:abstractNumId="5" w15:restartNumberingAfterBreak="0">
    <w:nsid w:val="0473700B"/>
    <w:multiLevelType w:val="hybridMultilevel"/>
    <w:tmpl w:val="30C2F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A1BF1"/>
    <w:multiLevelType w:val="hybridMultilevel"/>
    <w:tmpl w:val="1CCC0B10"/>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70EC6"/>
    <w:multiLevelType w:val="hybridMultilevel"/>
    <w:tmpl w:val="D6C85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DF58FA"/>
    <w:multiLevelType w:val="hybridMultilevel"/>
    <w:tmpl w:val="98603B9A"/>
    <w:lvl w:ilvl="0" w:tplc="CFF8F0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21599"/>
    <w:multiLevelType w:val="hybridMultilevel"/>
    <w:tmpl w:val="83A27156"/>
    <w:lvl w:ilvl="0" w:tplc="3FCC01A4">
      <w:start w:val="1"/>
      <w:numFmt w:val="lowerLetter"/>
      <w:lvlText w:val="%1)"/>
      <w:lvlJc w:val="left"/>
      <w:pPr>
        <w:tabs>
          <w:tab w:val="num" w:pos="1134"/>
        </w:tabs>
        <w:ind w:left="1134" w:hanging="567"/>
      </w:pPr>
      <w:rPr>
        <w:rFonts w:hint="default"/>
      </w:rPr>
    </w:lvl>
    <w:lvl w:ilvl="1" w:tplc="04150017">
      <w:start w:val="1"/>
      <w:numFmt w:val="lowerLetter"/>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10" w15:restartNumberingAfterBreak="0">
    <w:nsid w:val="07265CBC"/>
    <w:multiLevelType w:val="hybridMultilevel"/>
    <w:tmpl w:val="43383512"/>
    <w:lvl w:ilvl="0" w:tplc="04150017">
      <w:start w:val="1"/>
      <w:numFmt w:val="lowerLetter"/>
      <w:lvlText w:val="%1)"/>
      <w:lvlJc w:val="left"/>
      <w:pPr>
        <w:tabs>
          <w:tab w:val="num" w:pos="3480"/>
        </w:tabs>
        <w:ind w:left="3480" w:hanging="360"/>
      </w:pPr>
      <w:rPr>
        <w:rFonts w:hint="default"/>
      </w:rPr>
    </w:lvl>
    <w:lvl w:ilvl="1" w:tplc="04150017">
      <w:start w:val="1"/>
      <w:numFmt w:val="lowerLetter"/>
      <w:lvlText w:val="%2)"/>
      <w:lvlJc w:val="left"/>
      <w:pPr>
        <w:tabs>
          <w:tab w:val="num" w:pos="4200"/>
        </w:tabs>
        <w:ind w:left="4200" w:hanging="360"/>
      </w:pPr>
      <w:rPr>
        <w:rFonts w:hint="default"/>
      </w:rPr>
    </w:lvl>
    <w:lvl w:ilvl="2" w:tplc="E7203C6E" w:tentative="1">
      <w:start w:val="1"/>
      <w:numFmt w:val="lowerRoman"/>
      <w:lvlText w:val="%3."/>
      <w:lvlJc w:val="right"/>
      <w:pPr>
        <w:tabs>
          <w:tab w:val="num" w:pos="4920"/>
        </w:tabs>
        <w:ind w:left="4920" w:hanging="180"/>
      </w:pPr>
    </w:lvl>
    <w:lvl w:ilvl="3" w:tplc="0415000F" w:tentative="1">
      <w:start w:val="1"/>
      <w:numFmt w:val="decimal"/>
      <w:lvlText w:val="%4."/>
      <w:lvlJc w:val="left"/>
      <w:pPr>
        <w:tabs>
          <w:tab w:val="num" w:pos="5640"/>
        </w:tabs>
        <w:ind w:left="5640" w:hanging="360"/>
      </w:pPr>
    </w:lvl>
    <w:lvl w:ilvl="4" w:tplc="04150019" w:tentative="1">
      <w:start w:val="1"/>
      <w:numFmt w:val="lowerLetter"/>
      <w:lvlText w:val="%5."/>
      <w:lvlJc w:val="left"/>
      <w:pPr>
        <w:tabs>
          <w:tab w:val="num" w:pos="6360"/>
        </w:tabs>
        <w:ind w:left="6360" w:hanging="360"/>
      </w:pPr>
    </w:lvl>
    <w:lvl w:ilvl="5" w:tplc="0415001B" w:tentative="1">
      <w:start w:val="1"/>
      <w:numFmt w:val="lowerRoman"/>
      <w:lvlText w:val="%6."/>
      <w:lvlJc w:val="right"/>
      <w:pPr>
        <w:tabs>
          <w:tab w:val="num" w:pos="7080"/>
        </w:tabs>
        <w:ind w:left="7080" w:hanging="180"/>
      </w:pPr>
    </w:lvl>
    <w:lvl w:ilvl="6" w:tplc="0415000F" w:tentative="1">
      <w:start w:val="1"/>
      <w:numFmt w:val="decimal"/>
      <w:lvlText w:val="%7."/>
      <w:lvlJc w:val="left"/>
      <w:pPr>
        <w:tabs>
          <w:tab w:val="num" w:pos="7800"/>
        </w:tabs>
        <w:ind w:left="7800" w:hanging="360"/>
      </w:pPr>
    </w:lvl>
    <w:lvl w:ilvl="7" w:tplc="04150019" w:tentative="1">
      <w:start w:val="1"/>
      <w:numFmt w:val="lowerLetter"/>
      <w:lvlText w:val="%8."/>
      <w:lvlJc w:val="left"/>
      <w:pPr>
        <w:tabs>
          <w:tab w:val="num" w:pos="8520"/>
        </w:tabs>
        <w:ind w:left="8520" w:hanging="360"/>
      </w:pPr>
    </w:lvl>
    <w:lvl w:ilvl="8" w:tplc="0415001B" w:tentative="1">
      <w:start w:val="1"/>
      <w:numFmt w:val="lowerRoman"/>
      <w:lvlText w:val="%9."/>
      <w:lvlJc w:val="right"/>
      <w:pPr>
        <w:tabs>
          <w:tab w:val="num" w:pos="9240"/>
        </w:tabs>
        <w:ind w:left="9240" w:hanging="180"/>
      </w:pPr>
    </w:lvl>
  </w:abstractNum>
  <w:abstractNum w:abstractNumId="11" w15:restartNumberingAfterBreak="0">
    <w:nsid w:val="0A837922"/>
    <w:multiLevelType w:val="hybridMultilevel"/>
    <w:tmpl w:val="0DBE9668"/>
    <w:lvl w:ilvl="0" w:tplc="16F877A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8611BF"/>
    <w:multiLevelType w:val="hybridMultilevel"/>
    <w:tmpl w:val="75442A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74EE"/>
    <w:multiLevelType w:val="hybridMultilevel"/>
    <w:tmpl w:val="2CAAE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F000F"/>
    <w:multiLevelType w:val="hybridMultilevel"/>
    <w:tmpl w:val="A916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C904F3"/>
    <w:multiLevelType w:val="hybridMultilevel"/>
    <w:tmpl w:val="42D41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86F85"/>
    <w:multiLevelType w:val="singleLevel"/>
    <w:tmpl w:val="259EAB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7" w15:restartNumberingAfterBreak="0">
    <w:nsid w:val="19730714"/>
    <w:multiLevelType w:val="hybridMultilevel"/>
    <w:tmpl w:val="AB28C672"/>
    <w:lvl w:ilvl="0" w:tplc="84FC3F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1C5337"/>
    <w:multiLevelType w:val="hybridMultilevel"/>
    <w:tmpl w:val="E77AC8E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B623AA0"/>
    <w:multiLevelType w:val="hybridMultilevel"/>
    <w:tmpl w:val="A6D48B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C2435CD"/>
    <w:multiLevelType w:val="hybridMultilevel"/>
    <w:tmpl w:val="270203A0"/>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614D9E"/>
    <w:multiLevelType w:val="hybridMultilevel"/>
    <w:tmpl w:val="478E9C1A"/>
    <w:lvl w:ilvl="0" w:tplc="0415000F">
      <w:start w:val="1"/>
      <w:numFmt w:val="decimal"/>
      <w:lvlText w:val="%1."/>
      <w:lvlJc w:val="left"/>
      <w:pPr>
        <w:ind w:left="720" w:hanging="360"/>
      </w:pPr>
    </w:lvl>
    <w:lvl w:ilvl="1" w:tplc="FBA8DD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12861"/>
    <w:multiLevelType w:val="hybridMultilevel"/>
    <w:tmpl w:val="8C2857A6"/>
    <w:lvl w:ilvl="0" w:tplc="48B47E60">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1B6AE4"/>
    <w:multiLevelType w:val="hybridMultilevel"/>
    <w:tmpl w:val="D19620E6"/>
    <w:lvl w:ilvl="0" w:tplc="EF80A960">
      <w:start w:val="2"/>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4" w15:restartNumberingAfterBreak="0">
    <w:nsid w:val="24F1776E"/>
    <w:multiLevelType w:val="hybridMultilevel"/>
    <w:tmpl w:val="214A70C4"/>
    <w:lvl w:ilvl="0" w:tplc="04150011">
      <w:start w:val="1"/>
      <w:numFmt w:val="decimal"/>
      <w:lvlText w:val="%1)"/>
      <w:lvlJc w:val="left"/>
      <w:pPr>
        <w:ind w:left="14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747348"/>
    <w:multiLevelType w:val="hybridMultilevel"/>
    <w:tmpl w:val="BCCC54A2"/>
    <w:lvl w:ilvl="0" w:tplc="ABB6E24C">
      <w:start w:val="1"/>
      <w:numFmt w:val="lowerLetter"/>
      <w:lvlText w:val="%1."/>
      <w:lvlJc w:val="left"/>
      <w:pPr>
        <w:ind w:left="3048" w:hanging="360"/>
      </w:pPr>
      <w:rPr>
        <w:rFonts w:hint="default"/>
      </w:rPr>
    </w:lvl>
    <w:lvl w:ilvl="1" w:tplc="04150019" w:tentative="1">
      <w:start w:val="1"/>
      <w:numFmt w:val="lowerLetter"/>
      <w:lvlText w:val="%2."/>
      <w:lvlJc w:val="left"/>
      <w:pPr>
        <w:ind w:left="3768" w:hanging="360"/>
      </w:pPr>
    </w:lvl>
    <w:lvl w:ilvl="2" w:tplc="0415001B" w:tentative="1">
      <w:start w:val="1"/>
      <w:numFmt w:val="lowerRoman"/>
      <w:lvlText w:val="%3."/>
      <w:lvlJc w:val="right"/>
      <w:pPr>
        <w:ind w:left="4488" w:hanging="180"/>
      </w:pPr>
    </w:lvl>
    <w:lvl w:ilvl="3" w:tplc="0415000F" w:tentative="1">
      <w:start w:val="1"/>
      <w:numFmt w:val="decimal"/>
      <w:lvlText w:val="%4."/>
      <w:lvlJc w:val="left"/>
      <w:pPr>
        <w:ind w:left="5208" w:hanging="360"/>
      </w:pPr>
    </w:lvl>
    <w:lvl w:ilvl="4" w:tplc="04150019" w:tentative="1">
      <w:start w:val="1"/>
      <w:numFmt w:val="lowerLetter"/>
      <w:lvlText w:val="%5."/>
      <w:lvlJc w:val="left"/>
      <w:pPr>
        <w:ind w:left="5928" w:hanging="360"/>
      </w:pPr>
    </w:lvl>
    <w:lvl w:ilvl="5" w:tplc="0415001B" w:tentative="1">
      <w:start w:val="1"/>
      <w:numFmt w:val="lowerRoman"/>
      <w:lvlText w:val="%6."/>
      <w:lvlJc w:val="right"/>
      <w:pPr>
        <w:ind w:left="6648" w:hanging="180"/>
      </w:pPr>
    </w:lvl>
    <w:lvl w:ilvl="6" w:tplc="0415000F" w:tentative="1">
      <w:start w:val="1"/>
      <w:numFmt w:val="decimal"/>
      <w:lvlText w:val="%7."/>
      <w:lvlJc w:val="left"/>
      <w:pPr>
        <w:ind w:left="7368" w:hanging="360"/>
      </w:pPr>
    </w:lvl>
    <w:lvl w:ilvl="7" w:tplc="04150019" w:tentative="1">
      <w:start w:val="1"/>
      <w:numFmt w:val="lowerLetter"/>
      <w:lvlText w:val="%8."/>
      <w:lvlJc w:val="left"/>
      <w:pPr>
        <w:ind w:left="8088" w:hanging="360"/>
      </w:pPr>
    </w:lvl>
    <w:lvl w:ilvl="8" w:tplc="0415001B" w:tentative="1">
      <w:start w:val="1"/>
      <w:numFmt w:val="lowerRoman"/>
      <w:lvlText w:val="%9."/>
      <w:lvlJc w:val="right"/>
      <w:pPr>
        <w:ind w:left="8808" w:hanging="180"/>
      </w:pPr>
    </w:lvl>
  </w:abstractNum>
  <w:abstractNum w:abstractNumId="26" w15:restartNumberingAfterBreak="0">
    <w:nsid w:val="281145FB"/>
    <w:multiLevelType w:val="hybridMultilevel"/>
    <w:tmpl w:val="2C5E6FB6"/>
    <w:lvl w:ilvl="0" w:tplc="1A80E368">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755CBC"/>
    <w:multiLevelType w:val="multilevel"/>
    <w:tmpl w:val="3ED269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F50E94"/>
    <w:multiLevelType w:val="hybridMultilevel"/>
    <w:tmpl w:val="BEB6CE2A"/>
    <w:lvl w:ilvl="0" w:tplc="0415000F">
      <w:start w:val="1"/>
      <w:numFmt w:val="decimal"/>
      <w:lvlText w:val="%1."/>
      <w:lvlJc w:val="left"/>
      <w:pPr>
        <w:tabs>
          <w:tab w:val="num" w:pos="1068"/>
        </w:tabs>
        <w:ind w:left="1068" w:hanging="360"/>
      </w:pPr>
    </w:lvl>
    <w:lvl w:ilvl="1" w:tplc="04150019">
      <w:start w:val="1"/>
      <w:numFmt w:val="lowerLetter"/>
      <w:lvlText w:val="%2."/>
      <w:lvlJc w:val="left"/>
      <w:pPr>
        <w:tabs>
          <w:tab w:val="num" w:pos="2148"/>
        </w:tabs>
        <w:ind w:left="2148" w:hanging="360"/>
      </w:pPr>
    </w:lvl>
    <w:lvl w:ilvl="2" w:tplc="ABB6E24C">
      <w:start w:val="1"/>
      <w:numFmt w:val="lowerLetter"/>
      <w:lvlText w:val="%3."/>
      <w:lvlJc w:val="left"/>
      <w:pPr>
        <w:tabs>
          <w:tab w:val="num" w:pos="2868"/>
        </w:tabs>
        <w:ind w:left="2868" w:hanging="180"/>
      </w:pPr>
      <w:rPr>
        <w:rFonts w:hint="default"/>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9" w15:restartNumberingAfterBreak="0">
    <w:nsid w:val="35071992"/>
    <w:multiLevelType w:val="hybridMultilevel"/>
    <w:tmpl w:val="8AFC7A3A"/>
    <w:lvl w:ilvl="0" w:tplc="FFFFFFF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D64047"/>
    <w:multiLevelType w:val="hybridMultilevel"/>
    <w:tmpl w:val="320C7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2C0319"/>
    <w:multiLevelType w:val="hybridMultilevel"/>
    <w:tmpl w:val="E8C6B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3662A3"/>
    <w:multiLevelType w:val="hybridMultilevel"/>
    <w:tmpl w:val="7FD46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660920"/>
    <w:multiLevelType w:val="hybridMultilevel"/>
    <w:tmpl w:val="80A81538"/>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58E009E0">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83D2E"/>
    <w:multiLevelType w:val="hybridMultilevel"/>
    <w:tmpl w:val="DB1C6708"/>
    <w:lvl w:ilvl="0" w:tplc="128A9B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D3A16"/>
    <w:multiLevelType w:val="hybridMultilevel"/>
    <w:tmpl w:val="3D08A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993D2F"/>
    <w:multiLevelType w:val="hybridMultilevel"/>
    <w:tmpl w:val="962A6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2F1A52"/>
    <w:multiLevelType w:val="singleLevel"/>
    <w:tmpl w:val="F9A6DFF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8" w15:restartNumberingAfterBreak="0">
    <w:nsid w:val="43A37E8F"/>
    <w:multiLevelType w:val="hybridMultilevel"/>
    <w:tmpl w:val="F74E2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81A43"/>
    <w:multiLevelType w:val="hybridMultilevel"/>
    <w:tmpl w:val="1BC0FFB8"/>
    <w:lvl w:ilvl="0" w:tplc="04150011">
      <w:start w:val="1"/>
      <w:numFmt w:val="decimal"/>
      <w:lvlText w:val="%1)"/>
      <w:lvlJc w:val="left"/>
      <w:pPr>
        <w:ind w:left="14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385A2D"/>
    <w:multiLevelType w:val="hybridMultilevel"/>
    <w:tmpl w:val="8B6E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43070E"/>
    <w:multiLevelType w:val="hybridMultilevel"/>
    <w:tmpl w:val="ACEC7B10"/>
    <w:lvl w:ilvl="0" w:tplc="8E0C0714">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B984DE2"/>
    <w:multiLevelType w:val="hybridMultilevel"/>
    <w:tmpl w:val="77043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4FAD54D0"/>
    <w:multiLevelType w:val="hybridMultilevel"/>
    <w:tmpl w:val="39249060"/>
    <w:lvl w:ilvl="0" w:tplc="8A72D0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F66377"/>
    <w:multiLevelType w:val="hybridMultilevel"/>
    <w:tmpl w:val="27C61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05017"/>
    <w:multiLevelType w:val="hybridMultilevel"/>
    <w:tmpl w:val="E0D629D0"/>
    <w:lvl w:ilvl="0" w:tplc="D6F88402">
      <w:start w:val="1"/>
      <w:numFmt w:val="decimal"/>
      <w:lvlText w:val="%1."/>
      <w:lvlJc w:val="left"/>
      <w:pPr>
        <w:tabs>
          <w:tab w:val="num" w:pos="720"/>
        </w:tabs>
        <w:ind w:left="720" w:hanging="360"/>
      </w:pPr>
    </w:lvl>
    <w:lvl w:ilvl="1" w:tplc="6308B0F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6B352F"/>
    <w:multiLevelType w:val="hybridMultilevel"/>
    <w:tmpl w:val="80A81538"/>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58E009E0">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1D4BF6"/>
    <w:multiLevelType w:val="hybridMultilevel"/>
    <w:tmpl w:val="C3ECA68C"/>
    <w:lvl w:ilvl="0" w:tplc="3FCC01A4">
      <w:start w:val="1"/>
      <w:numFmt w:val="lowerLetter"/>
      <w:lvlText w:val="%1)"/>
      <w:lvlJc w:val="left"/>
      <w:pPr>
        <w:tabs>
          <w:tab w:val="num" w:pos="1134"/>
        </w:tabs>
        <w:ind w:left="1134" w:hanging="567"/>
      </w:pPr>
      <w:rPr>
        <w:rFonts w:hint="default"/>
      </w:rPr>
    </w:lvl>
    <w:lvl w:ilvl="1" w:tplc="04150017">
      <w:start w:val="1"/>
      <w:numFmt w:val="lowerLetter"/>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48" w15:restartNumberingAfterBreak="0">
    <w:nsid w:val="569C67FA"/>
    <w:multiLevelType w:val="hybridMultilevel"/>
    <w:tmpl w:val="DC148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9E03CC0"/>
    <w:multiLevelType w:val="hybridMultilevel"/>
    <w:tmpl w:val="B6E86AB2"/>
    <w:lvl w:ilvl="0" w:tplc="3FCC0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843B12"/>
    <w:multiLevelType w:val="hybridMultilevel"/>
    <w:tmpl w:val="E7D8E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CC00B0E"/>
    <w:multiLevelType w:val="singleLevel"/>
    <w:tmpl w:val="A1A6C9F2"/>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szCs w:val="24"/>
        <w:u w:val="none"/>
      </w:rPr>
    </w:lvl>
  </w:abstractNum>
  <w:abstractNum w:abstractNumId="52" w15:restartNumberingAfterBreak="0">
    <w:nsid w:val="5F1732FA"/>
    <w:multiLevelType w:val="hybridMultilevel"/>
    <w:tmpl w:val="A7DACD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0EE4D12"/>
    <w:multiLevelType w:val="hybridMultilevel"/>
    <w:tmpl w:val="288E4626"/>
    <w:lvl w:ilvl="0" w:tplc="B87AC1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28421B3"/>
    <w:multiLevelType w:val="hybridMultilevel"/>
    <w:tmpl w:val="4E961E7C"/>
    <w:lvl w:ilvl="0" w:tplc="B31A63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5B63304"/>
    <w:multiLevelType w:val="hybridMultilevel"/>
    <w:tmpl w:val="BE5A1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64E1A95"/>
    <w:multiLevelType w:val="hybridMultilevel"/>
    <w:tmpl w:val="1DCC7CDE"/>
    <w:lvl w:ilvl="0" w:tplc="ABB6E24C">
      <w:start w:val="1"/>
      <w:numFmt w:val="lowerLetter"/>
      <w:lvlText w:val="%1."/>
      <w:lvlJc w:val="left"/>
      <w:pPr>
        <w:ind w:left="2841" w:hanging="360"/>
      </w:pPr>
      <w:rPr>
        <w:rFonts w:hint="default"/>
      </w:rPr>
    </w:lvl>
    <w:lvl w:ilvl="1" w:tplc="04150019" w:tentative="1">
      <w:start w:val="1"/>
      <w:numFmt w:val="lowerLetter"/>
      <w:lvlText w:val="%2."/>
      <w:lvlJc w:val="left"/>
      <w:pPr>
        <w:ind w:left="3561" w:hanging="360"/>
      </w:pPr>
    </w:lvl>
    <w:lvl w:ilvl="2" w:tplc="0415001B" w:tentative="1">
      <w:start w:val="1"/>
      <w:numFmt w:val="lowerRoman"/>
      <w:lvlText w:val="%3."/>
      <w:lvlJc w:val="right"/>
      <w:pPr>
        <w:ind w:left="4281" w:hanging="180"/>
      </w:pPr>
    </w:lvl>
    <w:lvl w:ilvl="3" w:tplc="0415000F" w:tentative="1">
      <w:start w:val="1"/>
      <w:numFmt w:val="decimal"/>
      <w:lvlText w:val="%4."/>
      <w:lvlJc w:val="left"/>
      <w:pPr>
        <w:ind w:left="5001" w:hanging="360"/>
      </w:pPr>
    </w:lvl>
    <w:lvl w:ilvl="4" w:tplc="04150019" w:tentative="1">
      <w:start w:val="1"/>
      <w:numFmt w:val="lowerLetter"/>
      <w:lvlText w:val="%5."/>
      <w:lvlJc w:val="left"/>
      <w:pPr>
        <w:ind w:left="5721" w:hanging="360"/>
      </w:pPr>
    </w:lvl>
    <w:lvl w:ilvl="5" w:tplc="0415001B" w:tentative="1">
      <w:start w:val="1"/>
      <w:numFmt w:val="lowerRoman"/>
      <w:lvlText w:val="%6."/>
      <w:lvlJc w:val="right"/>
      <w:pPr>
        <w:ind w:left="6441" w:hanging="180"/>
      </w:pPr>
    </w:lvl>
    <w:lvl w:ilvl="6" w:tplc="0415000F" w:tentative="1">
      <w:start w:val="1"/>
      <w:numFmt w:val="decimal"/>
      <w:lvlText w:val="%7."/>
      <w:lvlJc w:val="left"/>
      <w:pPr>
        <w:ind w:left="7161" w:hanging="360"/>
      </w:pPr>
    </w:lvl>
    <w:lvl w:ilvl="7" w:tplc="04150019" w:tentative="1">
      <w:start w:val="1"/>
      <w:numFmt w:val="lowerLetter"/>
      <w:lvlText w:val="%8."/>
      <w:lvlJc w:val="left"/>
      <w:pPr>
        <w:ind w:left="7881" w:hanging="360"/>
      </w:pPr>
    </w:lvl>
    <w:lvl w:ilvl="8" w:tplc="0415001B" w:tentative="1">
      <w:start w:val="1"/>
      <w:numFmt w:val="lowerRoman"/>
      <w:lvlText w:val="%9."/>
      <w:lvlJc w:val="right"/>
      <w:pPr>
        <w:ind w:left="8601" w:hanging="180"/>
      </w:pPr>
    </w:lvl>
  </w:abstractNum>
  <w:abstractNum w:abstractNumId="57" w15:restartNumberingAfterBreak="0">
    <w:nsid w:val="6C0666DD"/>
    <w:multiLevelType w:val="hybridMultilevel"/>
    <w:tmpl w:val="4DFE683E"/>
    <w:lvl w:ilvl="0" w:tplc="3FCC01A4">
      <w:start w:val="1"/>
      <w:numFmt w:val="lowerLetter"/>
      <w:lvlText w:val="%1)"/>
      <w:lvlJc w:val="left"/>
      <w:pPr>
        <w:tabs>
          <w:tab w:val="num" w:pos="1134"/>
        </w:tabs>
        <w:ind w:left="1134" w:hanging="567"/>
      </w:pPr>
      <w:rPr>
        <w:rFonts w:hint="default"/>
      </w:rPr>
    </w:lvl>
    <w:lvl w:ilvl="1" w:tplc="A0764DCC">
      <w:start w:val="1"/>
      <w:numFmt w:val="decimal"/>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58" w15:restartNumberingAfterBreak="0">
    <w:nsid w:val="6DF8156E"/>
    <w:multiLevelType w:val="hybridMultilevel"/>
    <w:tmpl w:val="85DE04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6032F3"/>
    <w:multiLevelType w:val="hybridMultilevel"/>
    <w:tmpl w:val="B82847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0314AB3"/>
    <w:multiLevelType w:val="singleLevel"/>
    <w:tmpl w:val="185E564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1" w15:restartNumberingAfterBreak="0">
    <w:nsid w:val="73722729"/>
    <w:multiLevelType w:val="hybridMultilevel"/>
    <w:tmpl w:val="FDC62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3902C8"/>
    <w:multiLevelType w:val="hybridMultilevel"/>
    <w:tmpl w:val="D2FA3DF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F4C44"/>
    <w:multiLevelType w:val="multilevel"/>
    <w:tmpl w:val="B39E449A"/>
    <w:lvl w:ilvl="0">
      <w:start w:val="1"/>
      <w:numFmt w:val="decimal"/>
      <w:pStyle w:val="wyliczenie"/>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40"/>
        </w:tabs>
        <w:ind w:left="54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76B1334B"/>
    <w:multiLevelType w:val="singleLevel"/>
    <w:tmpl w:val="642680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5" w15:restartNumberingAfterBreak="0">
    <w:nsid w:val="795E510B"/>
    <w:multiLevelType w:val="hybridMultilevel"/>
    <w:tmpl w:val="AA82B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696F44"/>
    <w:multiLevelType w:val="hybridMultilevel"/>
    <w:tmpl w:val="F344F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8A6576"/>
    <w:multiLevelType w:val="hybridMultilevel"/>
    <w:tmpl w:val="6A92D79C"/>
    <w:lvl w:ilvl="0" w:tplc="1178AF1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B391865"/>
    <w:multiLevelType w:val="hybridMultilevel"/>
    <w:tmpl w:val="1A06CE1A"/>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37CE2F10">
      <w:start w:val="7"/>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4E3E49"/>
    <w:multiLevelType w:val="hybridMultilevel"/>
    <w:tmpl w:val="5B6A4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F6666B"/>
    <w:multiLevelType w:val="hybridMultilevel"/>
    <w:tmpl w:val="19DED8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3"/>
  </w:num>
  <w:num w:numId="2">
    <w:abstractNumId w:val="70"/>
  </w:num>
  <w:num w:numId="3">
    <w:abstractNumId w:val="42"/>
  </w:num>
  <w:num w:numId="4">
    <w:abstractNumId w:val="59"/>
  </w:num>
  <w:num w:numId="5">
    <w:abstractNumId w:val="52"/>
  </w:num>
  <w:num w:numId="6">
    <w:abstractNumId w:val="50"/>
  </w:num>
  <w:num w:numId="7">
    <w:abstractNumId w:val="66"/>
  </w:num>
  <w:num w:numId="8">
    <w:abstractNumId w:val="28"/>
  </w:num>
  <w:num w:numId="9">
    <w:abstractNumId w:val="30"/>
  </w:num>
  <w:num w:numId="10">
    <w:abstractNumId w:val="15"/>
  </w:num>
  <w:num w:numId="11">
    <w:abstractNumId w:val="18"/>
  </w:num>
  <w:num w:numId="12">
    <w:abstractNumId w:val="45"/>
  </w:num>
  <w:num w:numId="13">
    <w:abstractNumId w:val="64"/>
  </w:num>
  <w:num w:numId="14">
    <w:abstractNumId w:val="37"/>
  </w:num>
  <w:num w:numId="15">
    <w:abstractNumId w:val="51"/>
  </w:num>
  <w:num w:numId="16">
    <w:abstractNumId w:val="60"/>
  </w:num>
  <w:num w:numId="17">
    <w:abstractNumId w:val="57"/>
  </w:num>
  <w:num w:numId="18">
    <w:abstractNumId w:val="44"/>
  </w:num>
  <w:num w:numId="19">
    <w:abstractNumId w:val="14"/>
  </w:num>
  <w:num w:numId="20">
    <w:abstractNumId w:val="8"/>
  </w:num>
  <w:num w:numId="21">
    <w:abstractNumId w:val="41"/>
  </w:num>
  <w:num w:numId="22">
    <w:abstractNumId w:val="16"/>
  </w:num>
  <w:num w:numId="23">
    <w:abstractNumId w:val="62"/>
  </w:num>
  <w:num w:numId="24">
    <w:abstractNumId w:val="31"/>
  </w:num>
  <w:num w:numId="25">
    <w:abstractNumId w:val="49"/>
  </w:num>
  <w:num w:numId="26">
    <w:abstractNumId w:val="17"/>
  </w:num>
  <w:num w:numId="27">
    <w:abstractNumId w:val="54"/>
  </w:num>
  <w:num w:numId="28">
    <w:abstractNumId w:val="36"/>
  </w:num>
  <w:num w:numId="29">
    <w:abstractNumId w:val="12"/>
  </w:num>
  <w:num w:numId="30">
    <w:abstractNumId w:val="4"/>
  </w:num>
  <w:num w:numId="31">
    <w:abstractNumId w:val="26"/>
  </w:num>
  <w:num w:numId="32">
    <w:abstractNumId w:val="34"/>
  </w:num>
  <w:num w:numId="33">
    <w:abstractNumId w:val="10"/>
  </w:num>
  <w:num w:numId="34">
    <w:abstractNumId w:val="13"/>
  </w:num>
  <w:num w:numId="35">
    <w:abstractNumId w:val="48"/>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63"/>
  </w:num>
  <w:num w:numId="41">
    <w:abstractNumId w:val="7"/>
  </w:num>
  <w:num w:numId="42">
    <w:abstractNumId w:val="43"/>
  </w:num>
  <w:num w:numId="43">
    <w:abstractNumId w:val="9"/>
  </w:num>
  <w:num w:numId="44">
    <w:abstractNumId w:val="47"/>
  </w:num>
  <w:num w:numId="45">
    <w:abstractNumId w:val="23"/>
  </w:num>
  <w:num w:numId="46">
    <w:abstractNumId w:val="22"/>
  </w:num>
  <w:num w:numId="47">
    <w:abstractNumId w:val="61"/>
  </w:num>
  <w:num w:numId="48">
    <w:abstractNumId w:val="3"/>
  </w:num>
  <w:num w:numId="49">
    <w:abstractNumId w:val="40"/>
  </w:num>
  <w:num w:numId="50">
    <w:abstractNumId w:val="32"/>
  </w:num>
  <w:num w:numId="51">
    <w:abstractNumId w:val="5"/>
  </w:num>
  <w:num w:numId="52">
    <w:abstractNumId w:val="69"/>
  </w:num>
  <w:num w:numId="53">
    <w:abstractNumId w:val="58"/>
  </w:num>
  <w:num w:numId="54">
    <w:abstractNumId w:val="38"/>
  </w:num>
  <w:num w:numId="55">
    <w:abstractNumId w:val="65"/>
  </w:num>
  <w:num w:numId="56">
    <w:abstractNumId w:val="35"/>
  </w:num>
  <w:num w:numId="57">
    <w:abstractNumId w:val="21"/>
  </w:num>
  <w:num w:numId="58">
    <w:abstractNumId w:val="24"/>
  </w:num>
  <w:num w:numId="59">
    <w:abstractNumId w:val="39"/>
  </w:num>
  <w:num w:numId="60">
    <w:abstractNumId w:val="56"/>
  </w:num>
  <w:num w:numId="61">
    <w:abstractNumId w:val="25"/>
  </w:num>
  <w:num w:numId="62">
    <w:abstractNumId w:val="27"/>
  </w:num>
  <w:num w:numId="63">
    <w:abstractNumId w:val="29"/>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68"/>
  </w:num>
  <w:num w:numId="67">
    <w:abstractNumId w:val="19"/>
  </w:num>
  <w:num w:numId="68">
    <w:abstractNumId w:val="2"/>
  </w:num>
  <w:num w:numId="69">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79"/>
    <w:rsid w:val="00027565"/>
    <w:rsid w:val="00067A45"/>
    <w:rsid w:val="000949E9"/>
    <w:rsid w:val="00110B70"/>
    <w:rsid w:val="00114B78"/>
    <w:rsid w:val="0013252F"/>
    <w:rsid w:val="0013494E"/>
    <w:rsid w:val="00173829"/>
    <w:rsid w:val="00195449"/>
    <w:rsid w:val="001A3E33"/>
    <w:rsid w:val="001A5205"/>
    <w:rsid w:val="001E032B"/>
    <w:rsid w:val="0021254E"/>
    <w:rsid w:val="002244F4"/>
    <w:rsid w:val="00230374"/>
    <w:rsid w:val="00233100"/>
    <w:rsid w:val="00233183"/>
    <w:rsid w:val="00245F5E"/>
    <w:rsid w:val="00253A12"/>
    <w:rsid w:val="002575E1"/>
    <w:rsid w:val="002A12CD"/>
    <w:rsid w:val="002A2AF2"/>
    <w:rsid w:val="002E2409"/>
    <w:rsid w:val="002F4682"/>
    <w:rsid w:val="002F5894"/>
    <w:rsid w:val="00344EAE"/>
    <w:rsid w:val="00367076"/>
    <w:rsid w:val="00384C46"/>
    <w:rsid w:val="00387A72"/>
    <w:rsid w:val="003A4065"/>
    <w:rsid w:val="003C2B2D"/>
    <w:rsid w:val="003D07CE"/>
    <w:rsid w:val="003D1D9B"/>
    <w:rsid w:val="003F7CBF"/>
    <w:rsid w:val="0041136A"/>
    <w:rsid w:val="004244DD"/>
    <w:rsid w:val="00436917"/>
    <w:rsid w:val="004428C9"/>
    <w:rsid w:val="00443353"/>
    <w:rsid w:val="00457F2A"/>
    <w:rsid w:val="00480144"/>
    <w:rsid w:val="004810A4"/>
    <w:rsid w:val="004927D9"/>
    <w:rsid w:val="004A350C"/>
    <w:rsid w:val="004E4498"/>
    <w:rsid w:val="004F6D2F"/>
    <w:rsid w:val="00511DA1"/>
    <w:rsid w:val="0057135B"/>
    <w:rsid w:val="0058582C"/>
    <w:rsid w:val="00585F03"/>
    <w:rsid w:val="005915B2"/>
    <w:rsid w:val="005A0E6B"/>
    <w:rsid w:val="005C2195"/>
    <w:rsid w:val="005D3132"/>
    <w:rsid w:val="005F20C5"/>
    <w:rsid w:val="005F38A6"/>
    <w:rsid w:val="006029A7"/>
    <w:rsid w:val="00623352"/>
    <w:rsid w:val="00632B1D"/>
    <w:rsid w:val="006359F0"/>
    <w:rsid w:val="006436FB"/>
    <w:rsid w:val="00644915"/>
    <w:rsid w:val="006462FF"/>
    <w:rsid w:val="00646E23"/>
    <w:rsid w:val="0066579C"/>
    <w:rsid w:val="006766CD"/>
    <w:rsid w:val="006842E5"/>
    <w:rsid w:val="006A2BB8"/>
    <w:rsid w:val="006A3576"/>
    <w:rsid w:val="006A7F24"/>
    <w:rsid w:val="006C1D05"/>
    <w:rsid w:val="006D6791"/>
    <w:rsid w:val="0070740A"/>
    <w:rsid w:val="00715187"/>
    <w:rsid w:val="00724BC3"/>
    <w:rsid w:val="00741512"/>
    <w:rsid w:val="0074182E"/>
    <w:rsid w:val="007563C1"/>
    <w:rsid w:val="00757A81"/>
    <w:rsid w:val="00763F79"/>
    <w:rsid w:val="00783545"/>
    <w:rsid w:val="007A4659"/>
    <w:rsid w:val="007B72D7"/>
    <w:rsid w:val="007F0D3B"/>
    <w:rsid w:val="00814B60"/>
    <w:rsid w:val="00857411"/>
    <w:rsid w:val="00887071"/>
    <w:rsid w:val="00892146"/>
    <w:rsid w:val="008E3574"/>
    <w:rsid w:val="008E4F77"/>
    <w:rsid w:val="008F1D84"/>
    <w:rsid w:val="00924355"/>
    <w:rsid w:val="0093542D"/>
    <w:rsid w:val="00980682"/>
    <w:rsid w:val="00980A74"/>
    <w:rsid w:val="009A5477"/>
    <w:rsid w:val="009B4C85"/>
    <w:rsid w:val="009C2CF1"/>
    <w:rsid w:val="009D59AE"/>
    <w:rsid w:val="009E6762"/>
    <w:rsid w:val="00A014B9"/>
    <w:rsid w:val="00A07239"/>
    <w:rsid w:val="00A32906"/>
    <w:rsid w:val="00A33C2D"/>
    <w:rsid w:val="00A45073"/>
    <w:rsid w:val="00A64D24"/>
    <w:rsid w:val="00A661B1"/>
    <w:rsid w:val="00A70B84"/>
    <w:rsid w:val="00A81221"/>
    <w:rsid w:val="00A83495"/>
    <w:rsid w:val="00AD4F9C"/>
    <w:rsid w:val="00AE26A6"/>
    <w:rsid w:val="00AF2EA5"/>
    <w:rsid w:val="00B1242E"/>
    <w:rsid w:val="00B532F7"/>
    <w:rsid w:val="00B54708"/>
    <w:rsid w:val="00B66F2B"/>
    <w:rsid w:val="00BA5AD9"/>
    <w:rsid w:val="00BC0094"/>
    <w:rsid w:val="00C23A4D"/>
    <w:rsid w:val="00C26AC2"/>
    <w:rsid w:val="00C47E56"/>
    <w:rsid w:val="00C50DCC"/>
    <w:rsid w:val="00C73DF3"/>
    <w:rsid w:val="00C76314"/>
    <w:rsid w:val="00C81681"/>
    <w:rsid w:val="00CC71CF"/>
    <w:rsid w:val="00CF39EA"/>
    <w:rsid w:val="00D05F06"/>
    <w:rsid w:val="00D06D78"/>
    <w:rsid w:val="00D211B6"/>
    <w:rsid w:val="00D22E21"/>
    <w:rsid w:val="00D40334"/>
    <w:rsid w:val="00D52E08"/>
    <w:rsid w:val="00D60D43"/>
    <w:rsid w:val="00D807E7"/>
    <w:rsid w:val="00D80B67"/>
    <w:rsid w:val="00D96A7E"/>
    <w:rsid w:val="00D96AF2"/>
    <w:rsid w:val="00DA2DCC"/>
    <w:rsid w:val="00DA3349"/>
    <w:rsid w:val="00DC572C"/>
    <w:rsid w:val="00DD5698"/>
    <w:rsid w:val="00DD618A"/>
    <w:rsid w:val="00E107F8"/>
    <w:rsid w:val="00E146F8"/>
    <w:rsid w:val="00E22A42"/>
    <w:rsid w:val="00E318C6"/>
    <w:rsid w:val="00E3347F"/>
    <w:rsid w:val="00E33BA9"/>
    <w:rsid w:val="00E55B1F"/>
    <w:rsid w:val="00E70FF2"/>
    <w:rsid w:val="00E86265"/>
    <w:rsid w:val="00E922B4"/>
    <w:rsid w:val="00E96EA6"/>
    <w:rsid w:val="00EC124D"/>
    <w:rsid w:val="00F14AEA"/>
    <w:rsid w:val="00F24159"/>
    <w:rsid w:val="00F45490"/>
    <w:rsid w:val="00F73AD7"/>
    <w:rsid w:val="00F86AC2"/>
    <w:rsid w:val="00F901CB"/>
    <w:rsid w:val="00F92B2E"/>
    <w:rsid w:val="00FE3CEC"/>
    <w:rsid w:val="00FE7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44D5"/>
  <w15:chartTrackingRefBased/>
  <w15:docId w15:val="{B52328FD-1A2A-40CA-9076-8A8815F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53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12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12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763F79"/>
    <w:pPr>
      <w:spacing w:after="200" w:line="276" w:lineRule="auto"/>
      <w:ind w:left="720"/>
      <w:contextualSpacing/>
    </w:pPr>
  </w:style>
  <w:style w:type="character" w:customStyle="1" w:styleId="AkapitzlistZnak">
    <w:name w:val="Akapit z listą Znak"/>
    <w:aliases w:val="Preambuła Znak"/>
    <w:link w:val="Akapitzlist"/>
    <w:uiPriority w:val="34"/>
    <w:locked/>
    <w:rsid w:val="00763F79"/>
  </w:style>
  <w:style w:type="table" w:styleId="Tabela-Siatka">
    <w:name w:val="Table Grid"/>
    <w:basedOn w:val="Standardowy"/>
    <w:uiPriority w:val="59"/>
    <w:rsid w:val="0025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3A12"/>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ny"/>
    <w:rsid w:val="00384C46"/>
    <w:pPr>
      <w:widowControl w:val="0"/>
      <w:suppressAutoHyphens/>
      <w:spacing w:after="0"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1"/>
    <w:rsid w:val="00384C46"/>
    <w:rPr>
      <w:rFonts w:ascii="Arial" w:hAnsi="Arial" w:cs="Arial"/>
      <w:sz w:val="22"/>
      <w:szCs w:val="22"/>
    </w:rPr>
  </w:style>
  <w:style w:type="character" w:styleId="Odwoaniedokomentarza">
    <w:name w:val="annotation reference"/>
    <w:basedOn w:val="Domylnaczcionkaakapitu"/>
    <w:unhideWhenUsed/>
    <w:rsid w:val="00511DA1"/>
    <w:rPr>
      <w:sz w:val="16"/>
      <w:szCs w:val="16"/>
    </w:rPr>
  </w:style>
  <w:style w:type="paragraph" w:styleId="Tekstkomentarza">
    <w:name w:val="annotation text"/>
    <w:basedOn w:val="Normalny"/>
    <w:link w:val="TekstkomentarzaZnak"/>
    <w:unhideWhenUsed/>
    <w:rsid w:val="00511DA1"/>
    <w:pPr>
      <w:spacing w:line="240" w:lineRule="auto"/>
    </w:pPr>
    <w:rPr>
      <w:sz w:val="20"/>
      <w:szCs w:val="20"/>
    </w:rPr>
  </w:style>
  <w:style w:type="character" w:customStyle="1" w:styleId="TekstkomentarzaZnak">
    <w:name w:val="Tekst komentarza Znak"/>
    <w:basedOn w:val="Domylnaczcionkaakapitu"/>
    <w:link w:val="Tekstkomentarza"/>
    <w:rsid w:val="00511DA1"/>
    <w:rPr>
      <w:sz w:val="20"/>
      <w:szCs w:val="20"/>
    </w:rPr>
  </w:style>
  <w:style w:type="paragraph" w:styleId="Tematkomentarza">
    <w:name w:val="annotation subject"/>
    <w:basedOn w:val="Tekstkomentarza"/>
    <w:next w:val="Tekstkomentarza"/>
    <w:link w:val="TematkomentarzaZnak"/>
    <w:uiPriority w:val="99"/>
    <w:semiHidden/>
    <w:unhideWhenUsed/>
    <w:rsid w:val="00511DA1"/>
    <w:rPr>
      <w:b/>
      <w:bCs/>
    </w:rPr>
  </w:style>
  <w:style w:type="character" w:customStyle="1" w:styleId="TematkomentarzaZnak">
    <w:name w:val="Temat komentarza Znak"/>
    <w:basedOn w:val="TekstkomentarzaZnak"/>
    <w:link w:val="Tematkomentarza"/>
    <w:uiPriority w:val="99"/>
    <w:semiHidden/>
    <w:rsid w:val="00511DA1"/>
    <w:rPr>
      <w:b/>
      <w:bCs/>
      <w:sz w:val="20"/>
      <w:szCs w:val="20"/>
    </w:rPr>
  </w:style>
  <w:style w:type="paragraph" w:styleId="Tekstdymka">
    <w:name w:val="Balloon Text"/>
    <w:basedOn w:val="Normalny"/>
    <w:link w:val="TekstdymkaZnak"/>
    <w:uiPriority w:val="99"/>
    <w:semiHidden/>
    <w:unhideWhenUsed/>
    <w:rsid w:val="00511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DA1"/>
    <w:rPr>
      <w:rFonts w:ascii="Segoe UI" w:hAnsi="Segoe UI" w:cs="Segoe UI"/>
      <w:sz w:val="18"/>
      <w:szCs w:val="18"/>
    </w:rPr>
  </w:style>
  <w:style w:type="paragraph" w:styleId="Poprawka">
    <w:name w:val="Revision"/>
    <w:hidden/>
    <w:uiPriority w:val="99"/>
    <w:semiHidden/>
    <w:rsid w:val="00511DA1"/>
    <w:pPr>
      <w:spacing w:after="0" w:line="240" w:lineRule="auto"/>
    </w:pPr>
  </w:style>
  <w:style w:type="character" w:customStyle="1" w:styleId="Nagwek2Znak">
    <w:name w:val="Nagłówek 2 Znak"/>
    <w:basedOn w:val="Domylnaczcionkaakapitu"/>
    <w:link w:val="Nagwek2"/>
    <w:uiPriority w:val="9"/>
    <w:rsid w:val="00B1242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1242E"/>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nhideWhenUsed/>
    <w:rsid w:val="003D07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7CE"/>
  </w:style>
  <w:style w:type="paragraph" w:styleId="Stopka">
    <w:name w:val="footer"/>
    <w:basedOn w:val="Normalny"/>
    <w:link w:val="StopkaZnak"/>
    <w:uiPriority w:val="99"/>
    <w:unhideWhenUsed/>
    <w:rsid w:val="003D0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7CE"/>
  </w:style>
  <w:style w:type="character" w:customStyle="1" w:styleId="FontStyle67">
    <w:name w:val="Font Style67"/>
    <w:basedOn w:val="Domylnaczcionkaakapitu"/>
    <w:uiPriority w:val="99"/>
    <w:rsid w:val="003D07CE"/>
    <w:rPr>
      <w:rFonts w:ascii="Arial" w:hAnsi="Arial" w:cs="Arial"/>
      <w:b/>
      <w:bCs/>
      <w:sz w:val="14"/>
      <w:szCs w:val="14"/>
    </w:rPr>
  </w:style>
  <w:style w:type="table" w:customStyle="1" w:styleId="Tabela-Siatka1">
    <w:name w:val="Tabela - Siatka1"/>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3D07CE"/>
    <w:pPr>
      <w:keepNext/>
      <w:keepLines/>
      <w:spacing w:before="240" w:after="0"/>
      <w:jc w:val="center"/>
      <w:outlineLvl w:val="0"/>
    </w:pPr>
    <w:rPr>
      <w:rFonts w:ascii="Times New Roman" w:eastAsia="Times New Roman" w:hAnsi="Times New Roman" w:cs="Times New Roman"/>
      <w:sz w:val="24"/>
      <w:szCs w:val="32"/>
      <w:lang w:eastAsia="ko-KR"/>
    </w:rPr>
  </w:style>
  <w:style w:type="numbering" w:customStyle="1" w:styleId="Bezlisty1">
    <w:name w:val="Bez listy1"/>
    <w:next w:val="Bezlisty"/>
    <w:uiPriority w:val="99"/>
    <w:semiHidden/>
    <w:unhideWhenUsed/>
    <w:rsid w:val="003D07CE"/>
  </w:style>
  <w:style w:type="paragraph" w:styleId="Bezodstpw">
    <w:name w:val="No Spacing"/>
    <w:basedOn w:val="Normalny"/>
    <w:uiPriority w:val="1"/>
    <w:qFormat/>
    <w:rsid w:val="003D07CE"/>
    <w:pPr>
      <w:spacing w:after="0" w:line="360" w:lineRule="auto"/>
      <w:jc w:val="both"/>
    </w:pPr>
    <w:rPr>
      <w:rFonts w:ascii="Times New Roman" w:hAnsi="Times New Roman" w:cs="Times New Roman"/>
      <w:sz w:val="24"/>
      <w:szCs w:val="24"/>
    </w:rPr>
  </w:style>
  <w:style w:type="paragraph" w:styleId="Tekstpodstawowy">
    <w:name w:val="Body Text"/>
    <w:basedOn w:val="Normalny"/>
    <w:link w:val="TekstpodstawowyZnak"/>
    <w:unhideWhenUsed/>
    <w:rsid w:val="003D07CE"/>
    <w:pPr>
      <w:spacing w:after="0" w:line="240" w:lineRule="auto"/>
    </w:pPr>
    <w:rPr>
      <w:rFonts w:ascii="Times New Roman" w:eastAsia="Times New Roman" w:hAnsi="Times New Roman" w:cs="Times New Roman"/>
      <w:b/>
      <w:bCs/>
      <w:sz w:val="24"/>
      <w:szCs w:val="24"/>
      <w:lang w:val="x-none" w:eastAsia="x-none"/>
    </w:rPr>
  </w:style>
  <w:style w:type="character" w:customStyle="1" w:styleId="TekstpodstawowyZnak">
    <w:name w:val="Tekst podstawowy Znak"/>
    <w:basedOn w:val="Domylnaczcionkaakapitu"/>
    <w:link w:val="Tekstpodstawowy"/>
    <w:rsid w:val="003D07CE"/>
    <w:rPr>
      <w:rFonts w:ascii="Times New Roman" w:eastAsia="Times New Roman" w:hAnsi="Times New Roman" w:cs="Times New Roman"/>
      <w:b/>
      <w:bCs/>
      <w:sz w:val="24"/>
      <w:szCs w:val="24"/>
      <w:lang w:val="x-none" w:eastAsia="x-none"/>
    </w:rPr>
  </w:style>
  <w:style w:type="table" w:customStyle="1" w:styleId="Tabela-Siatka2">
    <w:name w:val="Tabela - Siatka2"/>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3D07CE"/>
    <w:rPr>
      <w:rFonts w:asciiTheme="majorHAnsi" w:eastAsiaTheme="majorEastAsia" w:hAnsiTheme="majorHAnsi" w:cstheme="majorBidi"/>
      <w:color w:val="2E74B5" w:themeColor="accent1" w:themeShade="BF"/>
      <w:sz w:val="32"/>
      <w:szCs w:val="32"/>
    </w:rPr>
  </w:style>
  <w:style w:type="paragraph" w:customStyle="1" w:styleId="wyliczenie">
    <w:name w:val="wyliczenie"/>
    <w:basedOn w:val="Normalny"/>
    <w:uiPriority w:val="99"/>
    <w:rsid w:val="003D07CE"/>
    <w:pPr>
      <w:widowControl w:val="0"/>
      <w:numPr>
        <w:numId w:val="40"/>
      </w:numPr>
      <w:spacing w:before="60" w:after="60" w:line="360" w:lineRule="auto"/>
      <w:jc w:val="both"/>
    </w:pPr>
    <w:rPr>
      <w:rFonts w:ascii="Tahoma" w:eastAsia="Times New Roman" w:hAnsi="Tahoma" w:cs="Times New Roman"/>
      <w:sz w:val="20"/>
      <w:szCs w:val="20"/>
      <w:lang w:eastAsia="pl-PL"/>
    </w:rPr>
  </w:style>
  <w:style w:type="character" w:customStyle="1" w:styleId="TeksttreciPogrubienie">
    <w:name w:val="Tekst treści + Pogrubienie"/>
    <w:rsid w:val="003D07CE"/>
    <w:rPr>
      <w:rFonts w:ascii="Arial" w:hAnsi="Arial" w:cs="Arial"/>
      <w:b/>
      <w:bCs/>
      <w:spacing w:val="0"/>
      <w:sz w:val="20"/>
      <w:szCs w:val="20"/>
    </w:rPr>
  </w:style>
  <w:style w:type="character" w:styleId="Hipercze">
    <w:name w:val="Hyperlink"/>
    <w:basedOn w:val="Domylnaczcionkaakapitu"/>
    <w:uiPriority w:val="99"/>
    <w:unhideWhenUsed/>
    <w:rsid w:val="0093542D"/>
    <w:rPr>
      <w:color w:val="0563C1" w:themeColor="hyperlink"/>
      <w:u w:val="single"/>
    </w:rPr>
  </w:style>
  <w:style w:type="paragraph" w:customStyle="1" w:styleId="Style8">
    <w:name w:val="Style8"/>
    <w:basedOn w:val="Normalny"/>
    <w:rsid w:val="004A350C"/>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Style6">
    <w:name w:val="Style6"/>
    <w:basedOn w:val="Normalny"/>
    <w:rsid w:val="004A350C"/>
    <w:pPr>
      <w:widowControl w:val="0"/>
      <w:autoSpaceDE w:val="0"/>
      <w:autoSpaceDN w:val="0"/>
      <w:adjustRightInd w:val="0"/>
      <w:spacing w:after="0" w:line="274" w:lineRule="exact"/>
      <w:jc w:val="both"/>
    </w:pPr>
    <w:rPr>
      <w:rFonts w:ascii="Verdana" w:eastAsia="Times New Roman" w:hAnsi="Verdana" w:cs="Times New Roman"/>
      <w:sz w:val="24"/>
      <w:szCs w:val="24"/>
      <w:lang w:eastAsia="pl-PL"/>
    </w:rPr>
  </w:style>
  <w:style w:type="character" w:customStyle="1" w:styleId="FontStyle27">
    <w:name w:val="Font Style27"/>
    <w:rsid w:val="004A350C"/>
    <w:rPr>
      <w:rFonts w:ascii="Times New Roman" w:hAnsi="Times New Roman"/>
      <w:sz w:val="20"/>
    </w:rPr>
  </w:style>
  <w:style w:type="paragraph" w:styleId="Zwykytekst">
    <w:name w:val="Plain Text"/>
    <w:basedOn w:val="Normalny"/>
    <w:link w:val="ZwykytekstZnak"/>
    <w:rsid w:val="004A350C"/>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4A350C"/>
    <w:rPr>
      <w:rFonts w:ascii="Courier New" w:eastAsia="Times New Roman" w:hAnsi="Courier New" w:cs="Courier New"/>
      <w:sz w:val="20"/>
      <w:szCs w:val="20"/>
      <w:lang w:val="en-US"/>
    </w:rPr>
  </w:style>
  <w:style w:type="character" w:customStyle="1" w:styleId="FontStyle40">
    <w:name w:val="Font Style40"/>
    <w:rsid w:val="004A350C"/>
    <w:rPr>
      <w:rFonts w:ascii="Arial" w:hAnsi="Arial" w:cs="Arial"/>
      <w:sz w:val="14"/>
      <w:szCs w:val="14"/>
    </w:rPr>
  </w:style>
  <w:style w:type="character" w:styleId="UyteHipercze">
    <w:name w:val="FollowedHyperlink"/>
    <w:basedOn w:val="Domylnaczcionkaakapitu"/>
    <w:uiPriority w:val="99"/>
    <w:semiHidden/>
    <w:unhideWhenUsed/>
    <w:rsid w:val="00E922B4"/>
    <w:rPr>
      <w:color w:val="954F72" w:themeColor="followedHyperlink"/>
      <w:u w:val="single"/>
    </w:rPr>
  </w:style>
  <w:style w:type="paragraph" w:styleId="Tekstprzypisukocowego">
    <w:name w:val="endnote text"/>
    <w:basedOn w:val="Normalny"/>
    <w:link w:val="TekstprzypisukocowegoZnak"/>
    <w:uiPriority w:val="99"/>
    <w:semiHidden/>
    <w:unhideWhenUsed/>
    <w:rsid w:val="00E318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318C6"/>
    <w:rPr>
      <w:sz w:val="20"/>
      <w:szCs w:val="20"/>
    </w:rPr>
  </w:style>
  <w:style w:type="character" w:styleId="Odwoanieprzypisukocowego">
    <w:name w:val="endnote reference"/>
    <w:basedOn w:val="Domylnaczcionkaakapitu"/>
    <w:uiPriority w:val="99"/>
    <w:semiHidden/>
    <w:unhideWhenUsed/>
    <w:rsid w:val="00E31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6151">
      <w:bodyDiv w:val="1"/>
      <w:marLeft w:val="0"/>
      <w:marRight w:val="0"/>
      <w:marTop w:val="0"/>
      <w:marBottom w:val="0"/>
      <w:divBdr>
        <w:top w:val="none" w:sz="0" w:space="0" w:color="auto"/>
        <w:left w:val="none" w:sz="0" w:space="0" w:color="auto"/>
        <w:bottom w:val="none" w:sz="0" w:space="0" w:color="auto"/>
        <w:right w:val="none" w:sz="0" w:space="0" w:color="auto"/>
      </w:divBdr>
    </w:div>
    <w:div w:id="651758031">
      <w:bodyDiv w:val="1"/>
      <w:marLeft w:val="0"/>
      <w:marRight w:val="0"/>
      <w:marTop w:val="0"/>
      <w:marBottom w:val="0"/>
      <w:divBdr>
        <w:top w:val="none" w:sz="0" w:space="0" w:color="auto"/>
        <w:left w:val="none" w:sz="0" w:space="0" w:color="auto"/>
        <w:bottom w:val="none" w:sz="0" w:space="0" w:color="auto"/>
        <w:right w:val="none" w:sz="0" w:space="0" w:color="auto"/>
      </w:divBdr>
    </w:div>
    <w:div w:id="657615669">
      <w:bodyDiv w:val="1"/>
      <w:marLeft w:val="0"/>
      <w:marRight w:val="0"/>
      <w:marTop w:val="0"/>
      <w:marBottom w:val="0"/>
      <w:divBdr>
        <w:top w:val="none" w:sz="0" w:space="0" w:color="auto"/>
        <w:left w:val="none" w:sz="0" w:space="0" w:color="auto"/>
        <w:bottom w:val="none" w:sz="0" w:space="0" w:color="auto"/>
        <w:right w:val="none" w:sz="0" w:space="0" w:color="auto"/>
      </w:divBdr>
    </w:div>
    <w:div w:id="827332977">
      <w:bodyDiv w:val="1"/>
      <w:marLeft w:val="0"/>
      <w:marRight w:val="0"/>
      <w:marTop w:val="0"/>
      <w:marBottom w:val="0"/>
      <w:divBdr>
        <w:top w:val="none" w:sz="0" w:space="0" w:color="auto"/>
        <w:left w:val="none" w:sz="0" w:space="0" w:color="auto"/>
        <w:bottom w:val="none" w:sz="0" w:space="0" w:color="auto"/>
        <w:right w:val="none" w:sz="0" w:space="0" w:color="auto"/>
      </w:divBdr>
    </w:div>
    <w:div w:id="21258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19F1-1B81-4967-8C36-305F5EF2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4052</Words>
  <Characters>24315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Użytkownik systemu Windows</cp:lastModifiedBy>
  <cp:revision>7</cp:revision>
  <cp:lastPrinted>2019-05-20T12:37:00Z</cp:lastPrinted>
  <dcterms:created xsi:type="dcterms:W3CDTF">2019-05-31T11:19:00Z</dcterms:created>
  <dcterms:modified xsi:type="dcterms:W3CDTF">2019-05-31T11:35:00Z</dcterms:modified>
</cp:coreProperties>
</file>