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DC3883" w:rsidRPr="00B651D8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C60D28" w:rsidRDefault="00955087" w:rsidP="00955087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</w:t>
      </w:r>
      <w:r>
        <w:rPr>
          <w:rFonts w:ascii="Arial" w:eastAsia="Times New Roman" w:hAnsi="Arial" w:cs="Arial"/>
          <w:color w:val="0F243E"/>
          <w:lang w:eastAsia="pl-PL"/>
        </w:rPr>
        <w:t>ublicznego w trybie podstawowym</w:t>
      </w:r>
      <w:r w:rsidRPr="00C60D28">
        <w:rPr>
          <w:rFonts w:ascii="Arial" w:eastAsia="Times New Roman" w:hAnsi="Arial" w:cs="Arial"/>
          <w:color w:val="0F243E"/>
          <w:lang w:eastAsia="pl-PL"/>
        </w:rPr>
        <w:t>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>. Dz. U. z  2021 r. poz. 1129 ze zm.).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21731F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ED2162" w:rsidRPr="00A47A04" w:rsidRDefault="00DC3883" w:rsidP="003B24C0">
      <w:pPr>
        <w:pStyle w:val="Bezodstpw"/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</w:rPr>
        <w:t xml:space="preserve">Przedmiotem </w:t>
      </w:r>
      <w:r w:rsidR="000D1920">
        <w:rPr>
          <w:rFonts w:ascii="Arial" w:eastAsia="Times New Roman" w:hAnsi="Arial" w:cs="Arial"/>
          <w:color w:val="00192F" w:themeColor="background2" w:themeShade="1A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</w:rPr>
        <w:t>mowy, jest</w:t>
      </w:r>
      <w:r w:rsidR="00422014" w:rsidRPr="00B651D8">
        <w:rPr>
          <w:rFonts w:ascii="Arial" w:eastAsia="Times New Roman" w:hAnsi="Arial" w:cs="Arial"/>
          <w:color w:val="00192F" w:themeColor="background2" w:themeShade="1A"/>
        </w:rPr>
        <w:t xml:space="preserve"> </w:t>
      </w:r>
      <w:r w:rsidR="00A47A04">
        <w:rPr>
          <w:rFonts w:ascii="Arial" w:hAnsi="Arial" w:cs="Arial"/>
          <w:color w:val="00192F" w:themeColor="background2" w:themeShade="1A"/>
        </w:rPr>
        <w:t xml:space="preserve"> „</w:t>
      </w:r>
      <w:r w:rsidR="00A47A04" w:rsidRPr="00A47A04">
        <w:rPr>
          <w:rFonts w:ascii="Arial" w:hAnsi="Arial" w:cs="Arial"/>
          <w:b/>
        </w:rPr>
        <w:t xml:space="preserve">Ocena stanu populacji groszku </w:t>
      </w:r>
      <w:proofErr w:type="spellStart"/>
      <w:r w:rsidR="00A47A04" w:rsidRPr="00A47A04">
        <w:rPr>
          <w:rFonts w:ascii="Arial" w:hAnsi="Arial" w:cs="Arial"/>
          <w:b/>
        </w:rPr>
        <w:t>wielkoprzylistkowego</w:t>
      </w:r>
      <w:proofErr w:type="spellEnd"/>
      <w:r w:rsidR="00A47A04" w:rsidRPr="00A47A04">
        <w:rPr>
          <w:rFonts w:ascii="Arial" w:hAnsi="Arial" w:cs="Arial"/>
          <w:b/>
        </w:rPr>
        <w:t xml:space="preserve"> </w:t>
      </w:r>
      <w:proofErr w:type="spellStart"/>
      <w:r w:rsidR="00A47A04" w:rsidRPr="00A47A04">
        <w:rPr>
          <w:rFonts w:ascii="Arial" w:hAnsi="Arial" w:cs="Arial"/>
          <w:b/>
          <w:i/>
        </w:rPr>
        <w:t>Lathyrus</w:t>
      </w:r>
      <w:proofErr w:type="spellEnd"/>
      <w:r w:rsidR="00A47A04" w:rsidRPr="00A47A04">
        <w:rPr>
          <w:rFonts w:ascii="Arial" w:hAnsi="Arial" w:cs="Arial"/>
          <w:b/>
          <w:i/>
        </w:rPr>
        <w:t xml:space="preserve"> </w:t>
      </w:r>
      <w:proofErr w:type="spellStart"/>
      <w:r w:rsidR="00A47A04" w:rsidRPr="00A47A04">
        <w:rPr>
          <w:rFonts w:ascii="Arial" w:hAnsi="Arial" w:cs="Arial"/>
          <w:b/>
          <w:i/>
        </w:rPr>
        <w:t>pisiformis</w:t>
      </w:r>
      <w:proofErr w:type="spellEnd"/>
      <w:r w:rsidR="00A47A04" w:rsidRPr="00A47A04">
        <w:rPr>
          <w:rFonts w:ascii="Arial" w:hAnsi="Arial" w:cs="Arial"/>
          <w:b/>
        </w:rPr>
        <w:t xml:space="preserve"> na stanowisku w rezerwacie oraz przy rezerwacie przyrody Opalenie”.</w:t>
      </w:r>
    </w:p>
    <w:p w:rsidR="00955087" w:rsidRDefault="00ED2162" w:rsidP="00955087">
      <w:p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955087">
        <w:rPr>
          <w:rFonts w:ascii="Arial" w:eastAsia="Times New Roman" w:hAnsi="Arial" w:cs="Arial"/>
          <w:color w:val="00192F" w:themeColor="background2" w:themeShade="1A"/>
        </w:rPr>
        <w:t xml:space="preserve">2. </w:t>
      </w:r>
      <w:r w:rsidR="00955087" w:rsidRPr="00955087">
        <w:rPr>
          <w:rFonts w:ascii="Arial" w:hAnsi="Arial" w:cs="Arial"/>
          <w:color w:val="272D37" w:themeColor="text2" w:themeShade="80"/>
        </w:rPr>
        <w:t xml:space="preserve">Szczegółowy opis </w:t>
      </w:r>
      <w:r w:rsidR="000D1920">
        <w:rPr>
          <w:rFonts w:ascii="Arial" w:hAnsi="Arial" w:cs="Arial"/>
          <w:color w:val="272D37" w:themeColor="text2" w:themeShade="80"/>
        </w:rPr>
        <w:t>P</w:t>
      </w:r>
      <w:r w:rsidR="00955087" w:rsidRPr="00955087">
        <w:rPr>
          <w:rFonts w:ascii="Arial" w:hAnsi="Arial" w:cs="Arial"/>
          <w:color w:val="272D37" w:themeColor="text2" w:themeShade="80"/>
        </w:rPr>
        <w:t xml:space="preserve">rzedmiotu </w:t>
      </w:r>
      <w:r w:rsidR="000D1920">
        <w:rPr>
          <w:rFonts w:ascii="Arial" w:hAnsi="Arial" w:cs="Arial"/>
          <w:color w:val="272D37" w:themeColor="text2" w:themeShade="80"/>
        </w:rPr>
        <w:t>U</w:t>
      </w:r>
      <w:r w:rsidR="00955087" w:rsidRPr="00955087">
        <w:rPr>
          <w:rFonts w:ascii="Arial" w:hAnsi="Arial" w:cs="Arial"/>
          <w:color w:val="272D37" w:themeColor="text2" w:themeShade="80"/>
        </w:rPr>
        <w:t>mowy zawiera Załącznik nr 1 do SWZ i do umowy, stanowiący jej integralną część.</w:t>
      </w:r>
    </w:p>
    <w:p w:rsidR="00724216" w:rsidRPr="00724216" w:rsidRDefault="00724216" w:rsidP="00724216">
      <w:pPr>
        <w:pStyle w:val="Akapitzlist"/>
        <w:numPr>
          <w:ilvl w:val="0"/>
          <w:numId w:val="39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</w:rPr>
        <w:t>Rezerwat zlokalizowany jest w gminie Gniew, na terenie będącym w zarządzie Nadleśnictwa Starogard.</w:t>
      </w:r>
    </w:p>
    <w:p w:rsidR="00D46FC8" w:rsidRPr="00B651D8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</w:rPr>
      </w:pPr>
      <w:r>
        <w:rPr>
          <w:rFonts w:ascii="Arial" w:eastAsia="Times New Roman" w:hAnsi="Arial" w:cs="Arial"/>
          <w:bCs/>
          <w:color w:val="00192F" w:themeColor="background2" w:themeShade="1A"/>
        </w:rPr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0D0C38" w:rsidRPr="004116CA" w:rsidRDefault="000D0C38" w:rsidP="003B24C0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zobowiązuje się wykonać </w:t>
      </w:r>
      <w:r w:rsidR="00A41CF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badania terenowe</w:t>
      </w:r>
      <w:r w:rsidR="00913E02" w:rsidRPr="00B651D8">
        <w:rPr>
          <w:rFonts w:ascii="Arial" w:hAnsi="Arial" w:cs="Arial"/>
          <w:color w:val="00192F" w:themeColor="background2" w:themeShade="1A"/>
        </w:rPr>
        <w:t xml:space="preserve"> związane z </w:t>
      </w:r>
      <w:r w:rsidR="00A47A04">
        <w:rPr>
          <w:rFonts w:ascii="Arial" w:hAnsi="Arial" w:cs="Arial"/>
          <w:color w:val="00192F" w:themeColor="background2" w:themeShade="1A"/>
        </w:rPr>
        <w:t xml:space="preserve">oceną populacji groszku </w:t>
      </w:r>
      <w:proofErr w:type="spellStart"/>
      <w:r w:rsidR="00A47A04">
        <w:rPr>
          <w:rFonts w:ascii="Arial" w:hAnsi="Arial" w:cs="Arial"/>
          <w:color w:val="00192F" w:themeColor="background2" w:themeShade="1A"/>
        </w:rPr>
        <w:t>wielkoprzylistkowego</w:t>
      </w:r>
      <w:proofErr w:type="spellEnd"/>
      <w:r w:rsidR="00A41CF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spellStart"/>
      <w:r w:rsidR="00A47A04" w:rsidRPr="00A47A04">
        <w:rPr>
          <w:rFonts w:ascii="Arial" w:hAnsi="Arial" w:cs="Arial"/>
          <w:b/>
          <w:i/>
        </w:rPr>
        <w:t>Lathyrus</w:t>
      </w:r>
      <w:proofErr w:type="spellEnd"/>
      <w:r w:rsidR="00A47A04" w:rsidRPr="00A47A04">
        <w:rPr>
          <w:rFonts w:ascii="Arial" w:hAnsi="Arial" w:cs="Arial"/>
          <w:b/>
          <w:i/>
        </w:rPr>
        <w:t xml:space="preserve"> </w:t>
      </w:r>
      <w:proofErr w:type="spellStart"/>
      <w:r w:rsidR="00A47A04" w:rsidRPr="00A47A04">
        <w:rPr>
          <w:rFonts w:ascii="Arial" w:hAnsi="Arial" w:cs="Arial"/>
          <w:b/>
          <w:i/>
        </w:rPr>
        <w:t>pisiformis</w:t>
      </w:r>
      <w:proofErr w:type="spellEnd"/>
      <w:r w:rsidR="00A47A04" w:rsidRPr="00A47A04">
        <w:rPr>
          <w:rFonts w:ascii="Arial" w:hAnsi="Arial" w:cs="Arial"/>
          <w:b/>
        </w:rPr>
        <w:t xml:space="preserve"> </w:t>
      </w:r>
      <w:r w:rsidR="004116CA">
        <w:rPr>
          <w:rFonts w:ascii="Arial" w:hAnsi="Arial" w:cs="Arial"/>
          <w:b/>
        </w:rPr>
        <w:t xml:space="preserve"> przynajmniej w 2-ch terminach</w:t>
      </w:r>
      <w:r w:rsidR="00A47A0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</w:t>
      </w:r>
      <w:r w:rsidR="00693D17" w:rsidRPr="00693D17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lastRenderedPageBreak/>
        <w:t>16</w:t>
      </w:r>
      <w:r w:rsidR="00A47A04" w:rsidRPr="00693D17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maja</w:t>
      </w:r>
      <w:r w:rsidR="00A47A0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BA618B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202</w:t>
      </w:r>
      <w:r w:rsidR="00955087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2</w:t>
      </w:r>
      <w:r w:rsidR="00A47A0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="00A41CFE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</w:t>
      </w:r>
      <w:r w:rsidR="00A47A0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. do 15 lipca 2022 r.</w:t>
      </w:r>
      <w:r w:rsidR="00A41CF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natomiast całość zamówienia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-</w:t>
      </w:r>
      <w:r w:rsidR="00A41CF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dokumentację zawierającą dane 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</w:t>
      </w:r>
      <w:r w:rsidRPr="004116C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terminie do </w:t>
      </w:r>
      <w:r w:rsidR="001E2BAB" w:rsidRPr="004116C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="000A6672" w:rsidRPr="004116C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28 października</w:t>
      </w:r>
      <w:r w:rsidR="00A47A04" w:rsidRPr="004116C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2022 r.</w:t>
      </w:r>
      <w:r w:rsidRPr="004116CA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3E7174" w:rsidRPr="003E7174" w:rsidRDefault="003E7174" w:rsidP="003E7174">
      <w:pPr>
        <w:pStyle w:val="Normalny1"/>
        <w:numPr>
          <w:ilvl w:val="0"/>
          <w:numId w:val="5"/>
        </w:numPr>
        <w:ind w:left="284" w:hanging="284"/>
        <w:contextualSpacing/>
        <w:jc w:val="both"/>
        <w:rPr>
          <w:color w:val="auto"/>
        </w:rPr>
      </w:pPr>
      <w:r w:rsidRPr="00521FF1">
        <w:rPr>
          <w:color w:val="auto"/>
        </w:rPr>
        <w:t xml:space="preserve">W przypadku </w:t>
      </w:r>
      <w:r>
        <w:rPr>
          <w:color w:val="auto"/>
        </w:rPr>
        <w:t xml:space="preserve">wystąpienia </w:t>
      </w:r>
      <w:r w:rsidRPr="00521FF1">
        <w:rPr>
          <w:color w:val="auto"/>
        </w:rPr>
        <w:t>warunków pogodowych powoduj</w:t>
      </w:r>
      <w:r>
        <w:rPr>
          <w:color w:val="auto"/>
        </w:rPr>
        <w:t>ą</w:t>
      </w:r>
      <w:r w:rsidRPr="00521FF1">
        <w:rPr>
          <w:color w:val="auto"/>
        </w:rPr>
        <w:t>cych</w:t>
      </w:r>
      <w:r>
        <w:rPr>
          <w:color w:val="auto"/>
        </w:rPr>
        <w:t xml:space="preserve"> opóźnienie sezonu wegetacyjnego (słaby rozwój groszku utrudniający jego identyfikację), prace terenowe należy rozpocząć później niż 1 maja – dostosowując terminy badań terenowych do stanu wegetacji.</w:t>
      </w:r>
    </w:p>
    <w:p w:rsidR="0072027D" w:rsidRPr="00B651D8" w:rsidRDefault="0072027D" w:rsidP="003E7174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</w:t>
      </w:r>
      <w:r w:rsidR="000D1920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 wraz </w:t>
      </w:r>
      <w:r w:rsidRPr="00B651D8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9C6DFA" w:rsidRPr="00B651D8" w:rsidRDefault="00DC3883" w:rsidP="003B24C0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</w:t>
      </w:r>
      <w:r w:rsidR="00E558D6" w:rsidRPr="00B651D8">
        <w:rPr>
          <w:rFonts w:ascii="Arial" w:hAnsi="Arial" w:cs="Arial"/>
          <w:bCs/>
          <w:color w:val="00192F" w:themeColor="background2" w:themeShade="1A"/>
        </w:rPr>
        <w:t xml:space="preserve"> </w:t>
      </w:r>
      <w:r w:rsidR="009C6DFA" w:rsidRPr="00B651D8">
        <w:rPr>
          <w:rFonts w:ascii="Arial" w:hAnsi="Arial" w:cs="Arial"/>
          <w:bCs/>
          <w:color w:val="00192F" w:themeColor="background2" w:themeShade="1A"/>
        </w:rPr>
        <w:t>oświadcza, iż:</w:t>
      </w:r>
    </w:p>
    <w:p w:rsidR="00BE06D0" w:rsidRPr="00B651D8" w:rsidRDefault="009C6DFA" w:rsidP="003B24C0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zapoznał się z wszel</w:t>
      </w:r>
      <w:r w:rsidR="000D0C38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kimi materiałami niezbędnymi do prawidłowego wykonania </w:t>
      </w:r>
      <w:r w:rsidR="000D1920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mowy;</w:t>
      </w:r>
    </w:p>
    <w:p w:rsidR="00027429" w:rsidRPr="00B651D8" w:rsidRDefault="00493CBE" w:rsidP="00027429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4. </w:t>
      </w:r>
      <w:r w:rsidR="0002742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ponosi odpowiedzialność za  stosowanie w trakcie realizacji przedmiotu umowy przepisów bhp i p.poż.</w:t>
      </w:r>
    </w:p>
    <w:p w:rsidR="00191D61" w:rsidRPr="00B651D8" w:rsidRDefault="00191D61" w:rsidP="003B24C0">
      <w:pPr>
        <w:pStyle w:val="Akapitzlist"/>
        <w:numPr>
          <w:ilvl w:val="0"/>
          <w:numId w:val="3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przekaże Zamawiającemu opracowanie w następującej formie: </w:t>
      </w:r>
    </w:p>
    <w:p w:rsidR="00191D61" w:rsidRPr="00B651D8" w:rsidRDefault="00D46FC8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tekstowe - poje</w:t>
      </w:r>
      <w:r w:rsidR="00191D61" w:rsidRPr="00B651D8">
        <w:rPr>
          <w:rFonts w:ascii="Arial" w:hAnsi="Arial" w:cs="Arial"/>
          <w:color w:val="00192F" w:themeColor="background2" w:themeShade="1A"/>
        </w:rPr>
        <w:t xml:space="preserve">dynczy wydruk opracowania tekstowego oprawiony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191D61" w:rsidRPr="00B651D8">
        <w:rPr>
          <w:rFonts w:ascii="Arial" w:hAnsi="Arial" w:cs="Arial"/>
          <w:color w:val="00192F" w:themeColor="background2" w:themeShade="1A"/>
        </w:rPr>
        <w:t>w</w:t>
      </w:r>
      <w:r w:rsidR="00904C8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191D61" w:rsidRPr="00B651D8">
        <w:rPr>
          <w:rFonts w:ascii="Arial" w:hAnsi="Arial" w:cs="Arial"/>
          <w:color w:val="00192F" w:themeColor="background2" w:themeShade="1A"/>
        </w:rPr>
        <w:t>sposób uniemożliwiający wydostawanie się kartek - zbindowany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91D61" w:rsidRPr="00B651D8" w:rsidRDefault="00191D61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opracowanie w wersji elektronicznej – dwie kopie </w:t>
      </w:r>
      <w:r w:rsidRPr="00B651D8">
        <w:rPr>
          <w:rFonts w:ascii="Arial" w:hAnsi="Arial" w:cs="Arial"/>
          <w:color w:val="00192F" w:themeColor="background2" w:themeShade="1A"/>
        </w:rPr>
        <w:t>wersji elektronicznej zapisane na nośniku cyfrowym, np. płycie CD-R lub DVD-R: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dokument tekstowy w formacie PDF i DOC;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fotografie w formacie JPG; rozdzielczość nie mniejsza niż 300 </w:t>
      </w:r>
      <w:proofErr w:type="spellStart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cyfrowe warstwy informacyjne w formacie SHP.</w:t>
      </w:r>
    </w:p>
    <w:p w:rsidR="00A41CFE" w:rsidRPr="00B651D8" w:rsidRDefault="00191D61" w:rsidP="003B24C0">
      <w:pPr>
        <w:pStyle w:val="Domylnie"/>
        <w:numPr>
          <w:ilvl w:val="0"/>
          <w:numId w:val="34"/>
        </w:numPr>
        <w:spacing w:after="0"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Wersja drukowana oraz elektroniczne winny zawierać informację o </w:t>
      </w:r>
      <w:r w:rsidRPr="000A667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zamawiającym</w:t>
      </w:r>
      <w:r w:rsidR="000A6672" w:rsidRPr="000A667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(znaki związane z realizowanym projektem, tj.: znak </w:t>
      </w:r>
      <w:proofErr w:type="spellStart"/>
      <w:r w:rsidR="000A6672" w:rsidRPr="000A667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WFOŚiGW</w:t>
      </w:r>
      <w:proofErr w:type="spellEnd"/>
      <w:r w:rsidR="000A6672" w:rsidRPr="000A667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w Gdańsku i RDOŚ w Gdańsku)</w:t>
      </w:r>
      <w:r w:rsidRPr="000A667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oraz wykonującym </w:t>
      </w:r>
      <w:r w:rsidR="000A667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Przedmiot Umowy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, wraz z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odręcznym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podpisem wykonawcy opracowania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na stronie tytułowej dokumentacji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.</w:t>
      </w:r>
    </w:p>
    <w:p w:rsidR="00DC3883" w:rsidRDefault="00DC3883" w:rsidP="006836F3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</w:t>
      </w:r>
    </w:p>
    <w:p w:rsidR="006836F3" w:rsidRPr="00A456E3" w:rsidRDefault="006836F3" w:rsidP="006836F3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284" w:hanging="284"/>
        <w:jc w:val="both"/>
        <w:rPr>
          <w:color w:val="272D37" w:themeColor="text2" w:themeShade="80"/>
        </w:rPr>
      </w:pPr>
      <w:r w:rsidRPr="00930398">
        <w:rPr>
          <w:rFonts w:ascii="Arial" w:hAnsi="Arial" w:cs="Arial"/>
          <w:color w:val="272D37" w:themeColor="text2" w:themeShade="80"/>
          <w:lang w:eastAsia="pl-PL"/>
        </w:rPr>
        <w:t>Wykonawca zobowiązuje się realizować Umowę przez osoby skierowane do jej realizacji   (</w:t>
      </w:r>
      <w:r>
        <w:rPr>
          <w:rFonts w:ascii="Arial" w:hAnsi="Arial" w:cs="Arial"/>
          <w:color w:val="272D37" w:themeColor="text2" w:themeShade="80"/>
          <w:lang w:eastAsia="pl-PL"/>
        </w:rPr>
        <w:t>zał. 5 do SWZ):</w:t>
      </w:r>
    </w:p>
    <w:p w:rsid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272D37" w:themeColor="text2" w:themeShade="80"/>
          <w:lang w:eastAsia="pl-PL"/>
        </w:rPr>
      </w:pPr>
      <w:r>
        <w:rPr>
          <w:rFonts w:ascii="Arial" w:hAnsi="Arial" w:cs="Arial"/>
          <w:color w:val="272D37" w:themeColor="text2" w:themeShade="80"/>
          <w:lang w:eastAsia="pl-PL"/>
        </w:rPr>
        <w:t>1) ……………………………………….</w:t>
      </w:r>
    </w:p>
    <w:p w:rsidR="006836F3" w:rsidRP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2) ……………………………………….</w:t>
      </w:r>
    </w:p>
    <w:p w:rsidR="0072027D" w:rsidRPr="00B651D8" w:rsidRDefault="0072027D" w:rsidP="003B24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odpowiedzialny  za terminowe i należyte wykonanie </w:t>
      </w:r>
      <w:r w:rsidR="009D4DAC" w:rsidRPr="00B651D8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9D4DAC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 zgodnie z umową, wiedzą, przekazaną dokumentacją, obowiązującymi przepisami prawa.</w:t>
      </w:r>
    </w:p>
    <w:p w:rsidR="0072027D" w:rsidRDefault="0072027D" w:rsidP="006836F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ponosi pełną odpowiedzialność za działania dotyczące właściwego wykonania </w:t>
      </w:r>
      <w:r w:rsidR="009D4DAC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9D4DAC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mowy, zapewnienia warunków bezpieczeństwa oraz metod organizacyjno- technicznych stosowanych przy realizacji </w:t>
      </w:r>
      <w:r w:rsidR="009D4DAC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</w:p>
    <w:p w:rsidR="009D4DAC" w:rsidRPr="009D4DAC" w:rsidRDefault="009D4DAC" w:rsidP="009D4DA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FC1205" w:rsidRPr="00B651D8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0A6672" w:rsidRPr="009D4DAC" w:rsidRDefault="00FC1205" w:rsidP="009D4DAC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</w:t>
      </w:r>
      <w:r w:rsidR="009D4DAC" w:rsidRPr="00B651D8">
        <w:rPr>
          <w:rFonts w:ascii="Arial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9D4DAC" w:rsidRPr="00B651D8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mowy na kwotę: </w:t>
      </w:r>
    </w:p>
    <w:p w:rsidR="000A6672" w:rsidRDefault="00FC1205" w:rsidP="000A6672">
      <w:pPr>
        <w:spacing w:after="0"/>
        <w:ind w:left="284"/>
        <w:contextualSpacing/>
        <w:rPr>
          <w:rFonts w:ascii="Arial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netto</w:t>
      </w:r>
      <w:r w:rsidR="000A6672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………… złotych ( słownie złotych: ……………….. 01/100</w:t>
      </w:r>
    </w:p>
    <w:p w:rsidR="000A6672" w:rsidRDefault="00FC1205" w:rsidP="000A6672">
      <w:pPr>
        <w:spacing w:after="0"/>
        <w:ind w:left="284"/>
        <w:contextualSpacing/>
        <w:rPr>
          <w:rFonts w:ascii="Arial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podat</w:t>
      </w:r>
      <w:r w:rsidR="000A6672">
        <w:rPr>
          <w:rFonts w:ascii="Arial" w:hAnsi="Arial" w:cs="Arial"/>
          <w:bCs/>
          <w:color w:val="00192F" w:themeColor="background2" w:themeShade="1A"/>
          <w:lang w:eastAsia="pl-PL"/>
        </w:rPr>
        <w:t>ek  VAT …%</w:t>
      </w:r>
    </w:p>
    <w:p w:rsidR="00FC1205" w:rsidRPr="00B651D8" w:rsidRDefault="00FC1205" w:rsidP="000A6672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brutto </w:t>
      </w:r>
      <w:r w:rsidR="000A6672">
        <w:rPr>
          <w:rFonts w:ascii="Arial" w:hAnsi="Arial" w:cs="Arial"/>
          <w:bCs/>
          <w:color w:val="00192F" w:themeColor="background2" w:themeShade="1A"/>
          <w:lang w:eastAsia="pl-PL"/>
        </w:rPr>
        <w:t>………..</w:t>
      </w:r>
      <w:r w:rsidRPr="00B651D8">
        <w:rPr>
          <w:rFonts w:ascii="Arial" w:hAnsi="Arial" w:cs="Arial"/>
          <w:b/>
          <w:bCs/>
          <w:color w:val="00192F" w:themeColor="background2" w:themeShade="1A"/>
          <w:lang w:eastAsia="pl-PL"/>
        </w:rPr>
        <w:t>złotych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lastRenderedPageBreak/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9D4DAC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9D4DA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</w:t>
      </w:r>
      <w:r w:rsidR="009D4DAC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U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9D4DAC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D71A74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D71A74">
        <w:rPr>
          <w:rFonts w:ascii="Arial" w:eastAsia="Times New Roman" w:hAnsi="Arial" w:cs="Arial"/>
          <w:color w:val="00192F" w:themeColor="background2" w:themeShade="1A"/>
          <w:lang w:eastAsia="pl-PL"/>
        </w:rPr>
        <w:t>685 ze zm.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9D4DAC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</w:t>
      </w:r>
      <w:r w:rsidR="009D4DAC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9D4DAC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</w:p>
    <w:p w:rsidR="000F607F" w:rsidRPr="00B651D8" w:rsidRDefault="000F607F" w:rsidP="00726D4B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4</w:t>
      </w:r>
    </w:p>
    <w:p w:rsidR="005361DB" w:rsidRPr="00B651D8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pierwszą wersję opracowania – pocztą elektroniczną na adresy: </w:t>
      </w:r>
      <w:hyperlink r:id="rId9" w:history="1">
        <w:r w:rsidRPr="002F4DC7">
          <w:rPr>
            <w:rStyle w:val="Hipercze"/>
            <w:rFonts w:ascii="Arial" w:hAnsi="Arial" w:cs="Arial"/>
            <w:color w:val="0070C0"/>
            <w:u w:val="none"/>
          </w:rPr>
          <w:t>sekretariat.gdansk@rdos.gov.pl</w:t>
        </w:r>
      </w:hyperlink>
      <w:r w:rsidRPr="002F4DC7">
        <w:rPr>
          <w:rFonts w:ascii="Arial" w:hAnsi="Arial" w:cs="Arial"/>
          <w:color w:val="0070C0"/>
        </w:rPr>
        <w:t xml:space="preserve">, </w:t>
      </w:r>
      <w:r w:rsidR="009D4DAC" w:rsidRPr="002F4DC7">
        <w:rPr>
          <w:color w:val="0070C0"/>
        </w:rPr>
        <w:t xml:space="preserve"> </w:t>
      </w:r>
      <w:r w:rsidR="004559F0">
        <w:t xml:space="preserve"> lub na nośniku danych do siedziby RDOŚ</w:t>
      </w:r>
      <w:r w:rsidR="002F4DC7" w:rsidRPr="002F4DC7">
        <w:rPr>
          <w:rStyle w:val="Hipercze"/>
          <w:rFonts w:ascii="Arial" w:hAnsi="Arial" w:cs="Arial"/>
          <w:b/>
          <w:color w:val="0070C0"/>
          <w:u w:val="none"/>
        </w:rPr>
        <w:t xml:space="preserve"> </w:t>
      </w:r>
      <w:r w:rsidR="007608B9" w:rsidRPr="006836F3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do </w:t>
      </w:r>
      <w:r w:rsidR="00C2260F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>30 września 2022 r.</w:t>
      </w:r>
      <w:r w:rsidR="007608B9" w:rsidRPr="00E05FA4">
        <w:rPr>
          <w:rStyle w:val="Hipercze"/>
          <w:rFonts w:ascii="Arial" w:hAnsi="Arial" w:cs="Arial"/>
          <w:color w:val="00192F" w:themeColor="background2" w:themeShade="1A"/>
        </w:rPr>
        <w:t>;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drugą wersję opracowania (ostateczna wersja zamówienia) – pocztą tradycyjną lub osobiście przez Wykonawcę do siedziby RDOŚ w Gdańsku.</w:t>
      </w:r>
    </w:p>
    <w:p w:rsidR="0093166B" w:rsidRPr="009353B9" w:rsidRDefault="0093166B" w:rsidP="003B24C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umową w terminie </w:t>
      </w:r>
      <w:r w:rsidRPr="009353B9">
        <w:rPr>
          <w:rFonts w:ascii="Arial" w:hAnsi="Arial" w:cs="Arial"/>
          <w:color w:val="00192F" w:themeColor="background2" w:themeShade="1A"/>
        </w:rPr>
        <w:t xml:space="preserve">14 dni od dnia otrzymania pierwszej wersji opracowania; </w:t>
      </w:r>
    </w:p>
    <w:p w:rsidR="0093166B" w:rsidRPr="009353B9" w:rsidRDefault="0093166B" w:rsidP="003B24C0">
      <w:pPr>
        <w:pStyle w:val="Akapitzlist"/>
        <w:numPr>
          <w:ilvl w:val="0"/>
          <w:numId w:val="25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 w:rsidRPr="009353B9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</w:t>
      </w:r>
      <w:r w:rsidR="009353B9" w:rsidRPr="009353B9">
        <w:rPr>
          <w:rFonts w:ascii="Arial" w:hAnsi="Arial" w:cs="Arial"/>
          <w:color w:val="00192F" w:themeColor="background2" w:themeShade="1A"/>
        </w:rPr>
        <w:t>;</w:t>
      </w:r>
    </w:p>
    <w:p w:rsidR="00204A67" w:rsidRPr="009353B9" w:rsidRDefault="00204A67" w:rsidP="003B24C0">
      <w:pPr>
        <w:pStyle w:val="Akapitzlist"/>
        <w:numPr>
          <w:ilvl w:val="0"/>
          <w:numId w:val="25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 w:rsidRPr="009353B9">
        <w:rPr>
          <w:rFonts w:ascii="Arial" w:hAnsi="Arial" w:cs="Arial"/>
          <w:color w:val="00192F" w:themeColor="background2" w:themeShade="1A"/>
        </w:rPr>
        <w:t>W ciągu 14 dni kalendarzowych od otrzymania ewentualnych uwag Zamawiającego Wykonawca dokona niezbędnych zmian, uzupełni dokumentację;</w:t>
      </w:r>
    </w:p>
    <w:p w:rsidR="00724216" w:rsidRPr="00724216" w:rsidRDefault="00DA1CF9" w:rsidP="003B24C0">
      <w:pPr>
        <w:pStyle w:val="Akapitzlist"/>
        <w:numPr>
          <w:ilvl w:val="0"/>
          <w:numId w:val="25"/>
        </w:numPr>
        <w:spacing w:after="0"/>
        <w:rPr>
          <w:rFonts w:ascii="Arial" w:hAnsi="Arial" w:cs="Arial"/>
          <w:b/>
          <w:color w:val="00192F" w:themeColor="background2" w:themeShade="1A"/>
          <w:u w:val="single"/>
        </w:rPr>
      </w:pPr>
      <w:r w:rsidRPr="009353B9">
        <w:rPr>
          <w:rFonts w:ascii="Arial" w:hAnsi="Arial" w:cs="Arial"/>
          <w:color w:val="00192F" w:themeColor="background2" w:themeShade="1A"/>
        </w:rPr>
        <w:t>Ostateczną wersję zamówienia (w wersji wydrukowanej i elektronicznej)</w:t>
      </w:r>
      <w:r w:rsidR="00045DE3" w:rsidRPr="009353B9"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 xml:space="preserve"> Wykonawca dostarczy do siedziby Zamawiającego w terminie do </w:t>
      </w:r>
      <w:r w:rsidR="00C2260F">
        <w:rPr>
          <w:rFonts w:ascii="Arial" w:hAnsi="Arial" w:cs="Arial"/>
          <w:b/>
          <w:bCs/>
          <w:color w:val="00192F" w:themeColor="background2" w:themeShade="1A"/>
        </w:rPr>
        <w:t>28 października 2022 r.</w:t>
      </w:r>
      <w:r w:rsidR="006836F3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 xml:space="preserve"> </w:t>
      </w:r>
    </w:p>
    <w:p w:rsidR="0093166B" w:rsidRPr="009353B9" w:rsidRDefault="00DA1CF9" w:rsidP="00724216">
      <w:pPr>
        <w:pStyle w:val="Akapitzlist"/>
        <w:spacing w:after="0"/>
        <w:rPr>
          <w:rFonts w:ascii="Arial" w:hAnsi="Arial" w:cs="Arial"/>
          <w:b/>
          <w:color w:val="00192F" w:themeColor="background2" w:themeShade="1A"/>
          <w:u w:val="single"/>
        </w:rPr>
      </w:pPr>
      <w:r w:rsidRPr="009353B9">
        <w:rPr>
          <w:rFonts w:ascii="Arial" w:hAnsi="Arial" w:cs="Arial"/>
          <w:color w:val="00192F" w:themeColor="background2" w:themeShade="1A"/>
        </w:rPr>
        <w:t xml:space="preserve">w godzinach pracy urzędu. </w:t>
      </w:r>
    </w:p>
    <w:p w:rsidR="005F189F" w:rsidRPr="00E05FA4" w:rsidRDefault="0093166B" w:rsidP="00C2260F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wykonanie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Przedmiotu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C2260F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mowy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>s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porządzony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05FA4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="008F5112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</w:t>
      </w:r>
      <w:r w:rsidR="00DA1CF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kalendarzowych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dnia dostarczenia ostatecznej wersji dokumentu do siedziby Zamawiającego. </w:t>
      </w:r>
    </w:p>
    <w:p w:rsidR="005F189F" w:rsidRPr="00B651D8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B651D8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Zamawiającego, może on zlecić odpowiednie prace osobie trzeciej na koszt i rachunek Wykonawcy (wykonanie zastępcze). </w:t>
      </w:r>
    </w:p>
    <w:p w:rsidR="00FC1205" w:rsidRPr="004B4067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kontaktu z Wykonawcą, udzielania mu informacji, wyjaśnień, a także do podpisania protokołów Zamawiający wyznacza swoich przedstawicieli: 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>Marta Kuczyńska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tel. 58 683-68-</w:t>
      </w:r>
      <w:r w:rsidR="00DA1CF9">
        <w:rPr>
          <w:rFonts w:ascii="Arial" w:eastAsia="Times New Roman" w:hAnsi="Arial" w:cs="Arial"/>
          <w:color w:val="00192F" w:themeColor="background2" w:themeShade="1A"/>
          <w:lang w:eastAsia="pl-PL"/>
        </w:rPr>
        <w:t>4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>4</w:t>
      </w:r>
      <w:r w:rsidR="008F5112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e-mail: 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>marta</w:t>
      </w:r>
      <w:r w:rsidR="00DA1CF9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>kuczyńska</w:t>
      </w:r>
      <w:r w:rsidR="008F5112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.gdansk@rdos.gov.pl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 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>Dorota Siemion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tel. </w:t>
      </w:r>
      <w:r w:rsidRPr="00DA1CF9">
        <w:rPr>
          <w:rFonts w:ascii="Arial" w:eastAsia="Times New Roman" w:hAnsi="Arial" w:cs="Arial"/>
          <w:color w:val="00192F" w:themeColor="background2" w:themeShade="1A"/>
          <w:lang w:eastAsia="pl-PL"/>
        </w:rPr>
        <w:t>(58-683-68-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3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>8</w:t>
      </w:r>
      <w:r w:rsidRPr="00DA1CF9">
        <w:rPr>
          <w:rFonts w:ascii="Arial" w:eastAsia="Times New Roman" w:hAnsi="Arial" w:cs="Arial"/>
          <w:color w:val="00192F" w:themeColor="background2" w:themeShade="1A"/>
          <w:lang w:eastAsia="pl-PL"/>
        </w:rPr>
        <w:t>)</w:t>
      </w:r>
      <w:r w:rsidR="008F5112" w:rsidRPr="00DA1CF9">
        <w:rPr>
          <w:rFonts w:ascii="Arial" w:eastAsia="Times New Roman" w:hAnsi="Arial" w:cs="Arial"/>
          <w:color w:val="00192F" w:themeColor="background2" w:themeShade="1A"/>
          <w:lang w:eastAsia="pl-PL"/>
        </w:rPr>
        <w:t>, e-mail</w:t>
      </w:r>
      <w:r w:rsidR="00E73FB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hyperlink r:id="rId10" w:history="1">
        <w:r w:rsidR="004B4067" w:rsidRPr="004B4067">
          <w:rPr>
            <w:rStyle w:val="Hipercze"/>
            <w:rFonts w:ascii="Arial" w:eastAsia="Times New Roman" w:hAnsi="Arial" w:cs="Arial"/>
            <w:color w:val="00192F" w:themeColor="background2" w:themeShade="1A"/>
            <w:lang w:eastAsia="pl-PL"/>
          </w:rPr>
          <w:t>dorota.siemion.gdansk@rdos.gov.pl</w:t>
        </w:r>
      </w:hyperlink>
      <w:r w:rsidR="004B4067" w:rsidRPr="004B406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lub inny upoważniony pracownik RDOŚ w Gdańsku.</w:t>
      </w:r>
    </w:p>
    <w:p w:rsidR="00FC1205" w:rsidRPr="00DA1CF9" w:rsidRDefault="00FC1205" w:rsidP="008F5112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1705FB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1705FB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5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B651D8">
        <w:rPr>
          <w:rFonts w:ascii="Arial" w:hAnsi="Arial" w:cs="Arial"/>
          <w:color w:val="00192F" w:themeColor="background2" w:themeShade="1A"/>
        </w:rPr>
        <w:t>nego, w polach eksploatacyjnych</w:t>
      </w:r>
      <w:r w:rsidRPr="00B651D8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B651D8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 a w szczególności na nośniku video, taśmie światłoczułej, magnetycznej i dysku komputerowym oraz wszystkich typach nośników przeznaczonych do zapisu cyfrowego,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B651D8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B651D8" w:rsidRDefault="00DC3883" w:rsidP="003B24C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i formy utworu oraz jego rzetelnego wykorzystywania, prawa do decydowania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B651D8" w:rsidRDefault="00DC3883" w:rsidP="003B24C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niniejszym zezwala na wyłączne wykonywanie przez Zamawiającego, przez czas nieoznaczony, w jego imieniu, autorskich praw osobistych.</w:t>
      </w:r>
    </w:p>
    <w:p w:rsidR="00F46274" w:rsidRPr="00B651D8" w:rsidRDefault="00DC3883" w:rsidP="003B24C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B651D8" w:rsidRDefault="00DC3883" w:rsidP="003B24C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B651D8">
        <w:rPr>
          <w:rFonts w:ascii="Arial" w:hAnsi="Arial" w:cs="Arial"/>
          <w:color w:val="00192F" w:themeColor="background2" w:themeShade="1A"/>
        </w:rPr>
        <w:br/>
        <w:t>z tytułu przeniesienia autorskich praw majątkowych do całości utworów, praw zależnych, z tytułu ich eksploatacji na polach eksploatacji wymienionych w ust. 1 oraz pozostałych uprawnień opisanych w niniejszym paragrafie.</w:t>
      </w:r>
    </w:p>
    <w:p w:rsidR="00F46274" w:rsidRPr="00B651D8" w:rsidRDefault="00DC3883" w:rsidP="003B24C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B651D8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B651D8" w:rsidRDefault="00DC3883" w:rsidP="003B24C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B651D8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8164C9">
        <w:rPr>
          <w:rFonts w:ascii="Arial" w:hAnsi="Arial" w:cs="Arial"/>
          <w:color w:val="272D37" w:themeColor="text2" w:themeShade="80"/>
        </w:rPr>
        <w:t>t.j</w:t>
      </w:r>
      <w:proofErr w:type="spellEnd"/>
      <w:r w:rsidR="008B3F17" w:rsidRPr="008164C9">
        <w:rPr>
          <w:rFonts w:ascii="Arial" w:hAnsi="Arial" w:cs="Arial"/>
          <w:color w:val="272D37" w:themeColor="text2" w:themeShade="80"/>
        </w:rPr>
        <w:t>. Dz. U. z 20</w:t>
      </w:r>
      <w:r w:rsidR="001705FB">
        <w:rPr>
          <w:rFonts w:ascii="Arial" w:hAnsi="Arial" w:cs="Arial"/>
          <w:color w:val="272D37" w:themeColor="text2" w:themeShade="80"/>
        </w:rPr>
        <w:t>21</w:t>
      </w:r>
      <w:r w:rsidR="008B3F17" w:rsidRPr="008164C9">
        <w:rPr>
          <w:rFonts w:ascii="Arial" w:hAnsi="Arial" w:cs="Arial"/>
          <w:color w:val="272D37" w:themeColor="text2" w:themeShade="80"/>
        </w:rPr>
        <w:t xml:space="preserve">r., poz. </w:t>
      </w:r>
      <w:r w:rsidR="001705FB">
        <w:rPr>
          <w:rFonts w:ascii="Arial" w:hAnsi="Arial" w:cs="Arial"/>
          <w:color w:val="272D37" w:themeColor="text2" w:themeShade="80"/>
        </w:rPr>
        <w:t>1062</w:t>
      </w:r>
      <w:r w:rsidR="008B3F17" w:rsidRPr="008164C9">
        <w:rPr>
          <w:rFonts w:ascii="Arial" w:hAnsi="Arial" w:cs="Arial"/>
          <w:color w:val="272D37" w:themeColor="text2" w:themeShade="80"/>
        </w:rPr>
        <w:t>),</w:t>
      </w:r>
      <w:r w:rsidRPr="00B651D8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>
        <w:rPr>
          <w:rFonts w:ascii="Arial" w:hAnsi="Arial" w:cs="Arial"/>
          <w:color w:val="00192F" w:themeColor="background2" w:themeShade="1A"/>
        </w:rPr>
        <w:t>;</w:t>
      </w:r>
    </w:p>
    <w:p w:rsidR="00F46274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E43169" w:rsidRPr="00B651D8" w:rsidRDefault="00E43169" w:rsidP="003B24C0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</w:t>
      </w:r>
      <w:r w:rsidR="008641F9" w:rsidRPr="00B651D8">
        <w:rPr>
          <w:rFonts w:ascii="Arial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z obowiązku występowania 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B651D8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726D4B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440C5A" w:rsidRPr="00B651D8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umowy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5F189F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4116CA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 umowy, w wysokości </w:t>
      </w:r>
    </w:p>
    <w:p w:rsidR="00440C5A" w:rsidRPr="00B651D8" w:rsidRDefault="001705FB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4116CA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3 ust. 1 za każdy dzień </w:t>
      </w:r>
      <w:r w:rsidR="004116CA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73FB2">
        <w:rPr>
          <w:rFonts w:ascii="Arial" w:eastAsia="Times New Roman" w:hAnsi="Arial" w:cs="Arial"/>
          <w:color w:val="00192F" w:themeColor="background2" w:themeShade="1A"/>
          <w:lang w:eastAsia="pl-PL"/>
        </w:rPr>
        <w:t>żądać kary umownej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przypadku odstąpienia od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przez Zamawiającego,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Default="00440C5A" w:rsidP="003B24C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8048C1">
        <w:rPr>
          <w:rFonts w:ascii="Arial" w:eastAsia="Times New Roman" w:hAnsi="Arial" w:cs="Arial"/>
          <w:color w:val="00192F" w:themeColor="background2" w:themeShade="1A"/>
          <w:lang w:eastAsia="pl-PL"/>
        </w:rPr>
        <w:t>20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0,00 zł za</w:t>
      </w:r>
      <w:r w:rsidR="004B2B93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E73FB2" w:rsidRDefault="00B651D8" w:rsidP="00E73FB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§ </w:t>
      </w:r>
      <w:r w:rsidR="006456C5">
        <w:rPr>
          <w:rFonts w:ascii="Arial" w:eastAsia="Times New Roman" w:hAnsi="Arial" w:cs="Arial"/>
          <w:color w:val="00192F" w:themeColor="background2" w:themeShade="1A"/>
          <w:lang w:eastAsia="pl-PL"/>
        </w:rPr>
        <w:t>10</w:t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Pr="00B651D8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440C5A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§7</w:t>
      </w:r>
    </w:p>
    <w:p w:rsidR="00045DE3" w:rsidRPr="005755E0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br/>
        <w:t>i niniejszą umową muszą być dokonane w formie pisemnej pod rygorem nieważności.</w:t>
      </w:r>
    </w:p>
    <w:p w:rsidR="00045DE3" w:rsidRPr="005755E0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Pr="00724216" w:rsidRDefault="00045DE3" w:rsidP="00045DE3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:rsidR="00045DE3" w:rsidRPr="005755E0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§ 8</w:t>
      </w:r>
    </w:p>
    <w:p w:rsidR="00045DE3" w:rsidRPr="005755E0" w:rsidRDefault="00045DE3" w:rsidP="003B24C0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before="120"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Wszelkie zmiany i uzupełnienia treści umowy mogą być dokonywane wyłącznie w formie pisemnej pod rygorem nieważności poprzez sporządzenie i podpisanie przez obie strony aneksu do umowy, z zastrzeżeniem odmiennych postanowień umowy.</w:t>
      </w:r>
    </w:p>
    <w:p w:rsidR="00045DE3" w:rsidRPr="005755E0" w:rsidRDefault="00045DE3" w:rsidP="003B24C0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umowy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21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6456C5">
        <w:rPr>
          <w:rFonts w:ascii="Arial" w:hAnsi="Arial" w:cs="Arial"/>
          <w:color w:val="272D37" w:themeColor="text2" w:themeShade="80"/>
        </w:rPr>
        <w:t>1129</w:t>
      </w:r>
      <w:r w:rsidRPr="005755E0">
        <w:rPr>
          <w:rFonts w:ascii="Arial" w:hAnsi="Arial" w:cs="Arial"/>
          <w:color w:val="272D37" w:themeColor="text2" w:themeShade="80"/>
        </w:rPr>
        <w:t xml:space="preserve"> ze zm.)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umowy w związku z wystąpieniem okoliczności, o których mowa w niniejszym paragrafie oraz ustawie PZP, zobowiązany jest złożyć pisemny wniosek o zmianę </w:t>
      </w:r>
      <w:r w:rsidR="00E73FB2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2E5870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2E5870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E5870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</w:t>
      </w:r>
      <w:r w:rsidR="002E5870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E5870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mowy lub z powodu uzasadnionej negatywnej oceny dokonanej przez przedstawiciela Zamawiającego podczas realizacji umowy; 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3B24C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2E5870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E5870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2E5870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Strony zastrzegają możliwość zmiany treści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w przypadku zaistnienia następujących okoliczności: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5039ED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724216" w:rsidRPr="00724216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724216">
      <w:pPr>
        <w:tabs>
          <w:tab w:val="num" w:pos="28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powodujące niemożliwość wywiązania się z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w jej obecnym brzmieniu; 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 xml:space="preserve">powszechnie obowiązujących przepisów prawa w zakresie mającym wpływ na sposób realizacji, zakres lub termin wykonania </w:t>
      </w:r>
      <w:r w:rsidR="002E5870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E5870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3B24C0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724216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umowy inną osobą </w:t>
      </w:r>
    </w:p>
    <w:p w:rsidR="00724216" w:rsidRDefault="00045DE3" w:rsidP="00724216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>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</w:t>
      </w:r>
    </w:p>
    <w:p w:rsidR="00045DE3" w:rsidRPr="005755E0" w:rsidRDefault="00045DE3" w:rsidP="00724216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w </w:t>
      </w:r>
      <w:r w:rsidRPr="00267EEF">
        <w:rPr>
          <w:rFonts w:ascii="Arial" w:hAnsi="Arial" w:cs="Arial"/>
          <w:color w:val="272D37" w:themeColor="text2" w:themeShade="80"/>
          <w:lang w:eastAsia="pl-PL"/>
        </w:rPr>
        <w:t>Rozdziale VI</w:t>
      </w:r>
      <w:r w:rsidR="006456C5" w:rsidRPr="00267EEF">
        <w:rPr>
          <w:rFonts w:ascii="Arial" w:hAnsi="Arial" w:cs="Arial"/>
          <w:color w:val="272D37" w:themeColor="text2" w:themeShade="80"/>
          <w:lang w:eastAsia="pl-PL"/>
        </w:rPr>
        <w:t>I</w:t>
      </w:r>
      <w:r w:rsidRPr="00267EEF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przedmiotu umowy,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:rsidR="00045DE3" w:rsidRPr="005755E0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Strona występująca o zmianę postanowień zawartej umowy zobowiązana jest do udokumentowania zaistnienia okoliczności, o których mowa w ust. 5. Wniosek o zmianę postanowień zawartej umowy musi być wyrażony na piśmie i zawierać: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obliczenie kosztów zmiany zgodnie z zasadami określonymi w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mowie, jeżeli zmiana będzie miała wpływ na wynagrodzenie Wykonawcy,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umowy. </w:t>
      </w:r>
    </w:p>
    <w:p w:rsidR="00726D4B" w:rsidRPr="00D908FD" w:rsidRDefault="00045DE3" w:rsidP="003B24C0">
      <w:pPr>
        <w:numPr>
          <w:ilvl w:val="0"/>
          <w:numId w:val="33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9</w:t>
      </w:r>
    </w:p>
    <w:p w:rsidR="002013D8" w:rsidRPr="00B651D8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67EEF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67EEF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3B31A9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3B31A9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3B31A9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3B31A9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DC3883" w:rsidRPr="00B651D8" w:rsidRDefault="00DC3883" w:rsidP="00724216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10</w:t>
      </w:r>
    </w:p>
    <w:p w:rsidR="00724216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</w:p>
    <w:p w:rsidR="00DC3883" w:rsidRPr="00B651D8" w:rsidRDefault="00DC3883" w:rsidP="00724216">
      <w:pPr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B651D8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>że jedna lub więcej klauzul staje się z nimi sprzeczna lub nieważna, nowe przepisy wchodzą automatycznie w miejsce dotychczasowych bez konieczności zmiany umowy.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B651D8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>Wyniki badań uzyskane przez Wykonawcę w trakcie trwania umowy i w związku z nią, stanowią własność Zamawiającego. Ich udostępnienie osobom trzecim wymaga zgody Zamawiającego wyrażonej na piśmie pod rygorem nieważności.</w:t>
      </w:r>
    </w:p>
    <w:p w:rsidR="003D6A48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1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E103C3" w:rsidRPr="00FA3104" w:rsidRDefault="00E103C3" w:rsidP="00E103C3">
      <w:pPr>
        <w:suppressAutoHyphens/>
        <w:spacing w:after="0"/>
        <w:jc w:val="center"/>
        <w:rPr>
          <w:rFonts w:ascii="Arial" w:hAnsi="Arial" w:cs="Arial"/>
          <w:b/>
          <w:color w:val="0F243E"/>
          <w:lang w:eastAsia="ar-SA"/>
        </w:rPr>
      </w:pPr>
      <w:r w:rsidRPr="00FA3104">
        <w:rPr>
          <w:rFonts w:ascii="Arial" w:hAnsi="Arial" w:cs="Arial"/>
          <w:b/>
          <w:color w:val="0F243E"/>
          <w:lang w:eastAsia="ar-SA"/>
        </w:rPr>
        <w:t>UPRAWNIENIA Z TYTUŁU GWARANCJI</w:t>
      </w:r>
    </w:p>
    <w:p w:rsidR="00E103C3" w:rsidRPr="00FA3104" w:rsidRDefault="00E103C3" w:rsidP="00E103C3">
      <w:pPr>
        <w:suppressAutoHyphens/>
        <w:spacing w:after="0"/>
        <w:jc w:val="center"/>
        <w:rPr>
          <w:rFonts w:ascii="Arial" w:hAnsi="Arial" w:cs="Arial"/>
          <w:b/>
          <w:color w:val="0F243E"/>
          <w:lang w:eastAsia="ar-SA"/>
        </w:rPr>
      </w:pPr>
      <w:r w:rsidRPr="00FA3104">
        <w:rPr>
          <w:rFonts w:ascii="Arial" w:hAnsi="Arial" w:cs="Arial"/>
          <w:b/>
          <w:color w:val="0F243E"/>
          <w:lang w:eastAsia="ar-SA"/>
        </w:rPr>
        <w:t xml:space="preserve">§ </w:t>
      </w:r>
      <w:r>
        <w:rPr>
          <w:rFonts w:ascii="Arial" w:hAnsi="Arial" w:cs="Arial"/>
          <w:b/>
          <w:color w:val="0F243E"/>
          <w:lang w:eastAsia="ar-SA"/>
        </w:rPr>
        <w:t>11</w:t>
      </w:r>
    </w:p>
    <w:p w:rsidR="00E103C3" w:rsidRPr="00FA3104" w:rsidRDefault="00E103C3" w:rsidP="00E103C3">
      <w:pPr>
        <w:pStyle w:val="Akapitzlist"/>
        <w:numPr>
          <w:ilvl w:val="0"/>
          <w:numId w:val="38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FA3104">
        <w:rPr>
          <w:rFonts w:ascii="Arial" w:hAnsi="Arial" w:cs="Arial"/>
          <w:color w:val="0F243E"/>
          <w:lang w:eastAsia="ar-SA"/>
        </w:rPr>
        <w:t xml:space="preserve">Wykonawca ponosi wobec Zamawiającego odpowiedzialność z tytułu gwarancji za wady przedmiotu umowy przez okres </w:t>
      </w:r>
      <w:r w:rsidRPr="00FA3104">
        <w:rPr>
          <w:rFonts w:ascii="Arial" w:hAnsi="Arial" w:cs="Arial"/>
          <w:b/>
          <w:color w:val="0F243E"/>
          <w:lang w:eastAsia="ar-SA"/>
        </w:rPr>
        <w:t>trzech lat</w:t>
      </w:r>
      <w:r w:rsidRPr="00FA3104">
        <w:rPr>
          <w:rFonts w:ascii="Arial" w:hAnsi="Arial" w:cs="Arial"/>
          <w:color w:val="0F243E"/>
          <w:lang w:eastAsia="ar-SA"/>
        </w:rPr>
        <w:t xml:space="preserve"> od daty podpisania przez strony protokołu odbioru końcowego przedmiotu umowy bez wad.</w:t>
      </w:r>
    </w:p>
    <w:p w:rsidR="00E103C3" w:rsidRPr="00FA3104" w:rsidRDefault="00E103C3" w:rsidP="00E103C3">
      <w:pPr>
        <w:pStyle w:val="Akapitzlist"/>
        <w:numPr>
          <w:ilvl w:val="0"/>
          <w:numId w:val="38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FA3104">
        <w:rPr>
          <w:rFonts w:ascii="Arial" w:hAnsi="Arial" w:cs="Arial"/>
          <w:color w:val="0F243E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103C3" w:rsidRPr="00FA3104" w:rsidRDefault="00E103C3" w:rsidP="00E103C3">
      <w:pPr>
        <w:pStyle w:val="Akapitzlist"/>
        <w:numPr>
          <w:ilvl w:val="0"/>
          <w:numId w:val="38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FA3104">
        <w:rPr>
          <w:rFonts w:ascii="Arial" w:eastAsia="TimesNewRoman" w:hAnsi="Arial" w:cs="Arial"/>
          <w:color w:val="0F243E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E103C3" w:rsidRPr="00FA3104" w:rsidRDefault="00E103C3" w:rsidP="00E103C3">
      <w:pPr>
        <w:pStyle w:val="Akapitzlist"/>
        <w:numPr>
          <w:ilvl w:val="0"/>
          <w:numId w:val="38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FA3104">
        <w:rPr>
          <w:rFonts w:ascii="Arial" w:eastAsia="TimesNewRoman" w:hAnsi="Arial" w:cs="Arial"/>
          <w:color w:val="0F243E"/>
          <w:lang w:eastAsia="pl-PL"/>
        </w:rPr>
        <w:t>Usunięcie wad winno być stwierdzone protokolarnie.</w:t>
      </w:r>
    </w:p>
    <w:p w:rsidR="003D6A48" w:rsidRPr="00B651D8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E103C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2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3B31A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wszystkie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cznik nr 3, 3a </w:t>
      </w:r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C2260F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E73FB2">
      <w:rPr>
        <w:rFonts w:ascii="Arial" w:hAnsi="Arial" w:cs="Arial"/>
        <w:color w:val="2C3F71" w:themeColor="accent5" w:themeShade="80"/>
        <w:sz w:val="20"/>
        <w:szCs w:val="20"/>
      </w:rPr>
      <w:t>1</w:t>
    </w:r>
    <w:r w:rsidR="006342A5">
      <w:rPr>
        <w:rFonts w:ascii="Arial" w:hAnsi="Arial" w:cs="Arial"/>
        <w:color w:val="2C3F71" w:themeColor="accent5" w:themeShade="80"/>
        <w:sz w:val="20"/>
        <w:szCs w:val="20"/>
      </w:rPr>
      <w:t>8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385BB2">
      <w:rPr>
        <w:b/>
        <w:bCs/>
        <w:noProof/>
        <w:color w:val="2C3F71" w:themeColor="accent5" w:themeShade="80"/>
      </w:rPr>
      <w:t>9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385BB2">
      <w:rPr>
        <w:b/>
        <w:bCs/>
        <w:noProof/>
        <w:color w:val="2C3F71" w:themeColor="accent5" w:themeShade="80"/>
      </w:rPr>
      <w:t>9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85BB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85BB2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5BC8D40C" wp14:editId="427BB4D7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6FD4"/>
    <w:multiLevelType w:val="hybridMultilevel"/>
    <w:tmpl w:val="E4F2B876"/>
    <w:lvl w:ilvl="0" w:tplc="E7264538">
      <w:start w:val="3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020618"/>
    <w:multiLevelType w:val="hybridMultilevel"/>
    <w:tmpl w:val="938C0FA0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A7546"/>
    <w:multiLevelType w:val="hybridMultilevel"/>
    <w:tmpl w:val="9ECA58E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4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86D35"/>
    <w:multiLevelType w:val="hybridMultilevel"/>
    <w:tmpl w:val="0FF47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C4168C"/>
    <w:multiLevelType w:val="hybridMultilevel"/>
    <w:tmpl w:val="3FCE2D7C"/>
    <w:lvl w:ilvl="0" w:tplc="B9C89E7C">
      <w:start w:val="5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7664AF1"/>
    <w:multiLevelType w:val="hybridMultilevel"/>
    <w:tmpl w:val="78F6F5D4"/>
    <w:lvl w:ilvl="0" w:tplc="CE7AD88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2"/>
  </w:num>
  <w:num w:numId="2">
    <w:abstractNumId w:val="21"/>
  </w:num>
  <w:num w:numId="3">
    <w:abstractNumId w:val="1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4"/>
  </w:num>
  <w:num w:numId="7">
    <w:abstractNumId w:val="38"/>
  </w:num>
  <w:num w:numId="8">
    <w:abstractNumId w:val="26"/>
  </w:num>
  <w:num w:numId="9">
    <w:abstractNumId w:val="17"/>
  </w:num>
  <w:num w:numId="10">
    <w:abstractNumId w:val="34"/>
  </w:num>
  <w:num w:numId="11">
    <w:abstractNumId w:val="3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39"/>
  </w:num>
  <w:num w:numId="18">
    <w:abstractNumId w:val="31"/>
  </w:num>
  <w:num w:numId="19">
    <w:abstractNumId w:val="7"/>
  </w:num>
  <w:num w:numId="20">
    <w:abstractNumId w:val="30"/>
  </w:num>
  <w:num w:numId="21">
    <w:abstractNumId w:val="33"/>
  </w:num>
  <w:num w:numId="22">
    <w:abstractNumId w:val="29"/>
  </w:num>
  <w:num w:numId="23">
    <w:abstractNumId w:val="8"/>
  </w:num>
  <w:num w:numId="24">
    <w:abstractNumId w:val="16"/>
  </w:num>
  <w:num w:numId="25">
    <w:abstractNumId w:val="28"/>
  </w:num>
  <w:num w:numId="26">
    <w:abstractNumId w:val="36"/>
  </w:num>
  <w:num w:numId="27">
    <w:abstractNumId w:val="23"/>
  </w:num>
  <w:num w:numId="28">
    <w:abstractNumId w:val="20"/>
  </w:num>
  <w:num w:numId="29">
    <w:abstractNumId w:val="11"/>
  </w:num>
  <w:num w:numId="30">
    <w:abstractNumId w:val="1"/>
  </w:num>
  <w:num w:numId="31">
    <w:abstractNumId w:val="37"/>
  </w:num>
  <w:num w:numId="32">
    <w:abstractNumId w:val="13"/>
  </w:num>
  <w:num w:numId="33">
    <w:abstractNumId w:val="4"/>
  </w:num>
  <w:num w:numId="34">
    <w:abstractNumId w:val="25"/>
  </w:num>
  <w:num w:numId="35">
    <w:abstractNumId w:val="22"/>
  </w:num>
  <w:num w:numId="36">
    <w:abstractNumId w:val="0"/>
  </w:num>
  <w:num w:numId="37">
    <w:abstractNumId w:val="9"/>
  </w:num>
  <w:num w:numId="38">
    <w:abstractNumId w:val="27"/>
  </w:num>
  <w:num w:numId="39">
    <w:abstractNumId w:val="3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53F3"/>
    <w:rsid w:val="00027429"/>
    <w:rsid w:val="00030BCC"/>
    <w:rsid w:val="00045DE3"/>
    <w:rsid w:val="00050BD2"/>
    <w:rsid w:val="00051174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A6672"/>
    <w:rsid w:val="000B70C2"/>
    <w:rsid w:val="000C4FB1"/>
    <w:rsid w:val="000D087A"/>
    <w:rsid w:val="000D0C38"/>
    <w:rsid w:val="000D1920"/>
    <w:rsid w:val="000D2CA7"/>
    <w:rsid w:val="000D7AC7"/>
    <w:rsid w:val="000E1838"/>
    <w:rsid w:val="000F1587"/>
    <w:rsid w:val="000F607F"/>
    <w:rsid w:val="000F6AF9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55FA"/>
    <w:rsid w:val="00156730"/>
    <w:rsid w:val="001576C3"/>
    <w:rsid w:val="00162BD6"/>
    <w:rsid w:val="00166287"/>
    <w:rsid w:val="00166E89"/>
    <w:rsid w:val="00167B4F"/>
    <w:rsid w:val="00167D18"/>
    <w:rsid w:val="001705FB"/>
    <w:rsid w:val="00171017"/>
    <w:rsid w:val="00182436"/>
    <w:rsid w:val="00183C4B"/>
    <w:rsid w:val="00184E55"/>
    <w:rsid w:val="00191D61"/>
    <w:rsid w:val="001B21C4"/>
    <w:rsid w:val="001B432F"/>
    <w:rsid w:val="001C0942"/>
    <w:rsid w:val="001C4D59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60A49"/>
    <w:rsid w:val="00262179"/>
    <w:rsid w:val="00267EEF"/>
    <w:rsid w:val="00275946"/>
    <w:rsid w:val="002759C4"/>
    <w:rsid w:val="00276FBA"/>
    <w:rsid w:val="00277293"/>
    <w:rsid w:val="0028288C"/>
    <w:rsid w:val="00283F17"/>
    <w:rsid w:val="0028513C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754C"/>
    <w:rsid w:val="002E44E6"/>
    <w:rsid w:val="002E5870"/>
    <w:rsid w:val="002E7225"/>
    <w:rsid w:val="002F4DC7"/>
    <w:rsid w:val="00300281"/>
    <w:rsid w:val="0030169E"/>
    <w:rsid w:val="0031742D"/>
    <w:rsid w:val="00330E93"/>
    <w:rsid w:val="0033228F"/>
    <w:rsid w:val="00333F9F"/>
    <w:rsid w:val="00337B26"/>
    <w:rsid w:val="003719BB"/>
    <w:rsid w:val="0037297B"/>
    <w:rsid w:val="003744CF"/>
    <w:rsid w:val="00380653"/>
    <w:rsid w:val="00381746"/>
    <w:rsid w:val="00385BB2"/>
    <w:rsid w:val="003B24C0"/>
    <w:rsid w:val="003B31A9"/>
    <w:rsid w:val="003C65CB"/>
    <w:rsid w:val="003D3209"/>
    <w:rsid w:val="003D6A48"/>
    <w:rsid w:val="003D6C12"/>
    <w:rsid w:val="003E7174"/>
    <w:rsid w:val="003F050B"/>
    <w:rsid w:val="003F6F06"/>
    <w:rsid w:val="004116CA"/>
    <w:rsid w:val="004154F1"/>
    <w:rsid w:val="0042097C"/>
    <w:rsid w:val="00422014"/>
    <w:rsid w:val="00424DB6"/>
    <w:rsid w:val="00426217"/>
    <w:rsid w:val="00435C04"/>
    <w:rsid w:val="00440C5A"/>
    <w:rsid w:val="00447B55"/>
    <w:rsid w:val="004559F0"/>
    <w:rsid w:val="0047405D"/>
    <w:rsid w:val="004768CB"/>
    <w:rsid w:val="00482554"/>
    <w:rsid w:val="00493CBE"/>
    <w:rsid w:val="004B2B93"/>
    <w:rsid w:val="004B4067"/>
    <w:rsid w:val="004D321D"/>
    <w:rsid w:val="00500E22"/>
    <w:rsid w:val="005039ED"/>
    <w:rsid w:val="00513F62"/>
    <w:rsid w:val="00523BBB"/>
    <w:rsid w:val="005254AB"/>
    <w:rsid w:val="005271EB"/>
    <w:rsid w:val="00530EDD"/>
    <w:rsid w:val="00533D65"/>
    <w:rsid w:val="005361DB"/>
    <w:rsid w:val="0054386C"/>
    <w:rsid w:val="00543D06"/>
    <w:rsid w:val="00544162"/>
    <w:rsid w:val="00552C0B"/>
    <w:rsid w:val="00560ACE"/>
    <w:rsid w:val="005661BC"/>
    <w:rsid w:val="00571571"/>
    <w:rsid w:val="005863C2"/>
    <w:rsid w:val="00596D2A"/>
    <w:rsid w:val="005A1057"/>
    <w:rsid w:val="005A13E5"/>
    <w:rsid w:val="005D5718"/>
    <w:rsid w:val="005D5A3D"/>
    <w:rsid w:val="005D7F3C"/>
    <w:rsid w:val="005E552A"/>
    <w:rsid w:val="005E76C1"/>
    <w:rsid w:val="005F189F"/>
    <w:rsid w:val="005F4A16"/>
    <w:rsid w:val="00600A4D"/>
    <w:rsid w:val="006023FD"/>
    <w:rsid w:val="00610842"/>
    <w:rsid w:val="0061378C"/>
    <w:rsid w:val="006342A5"/>
    <w:rsid w:val="006456C5"/>
    <w:rsid w:val="006625AD"/>
    <w:rsid w:val="00662BE9"/>
    <w:rsid w:val="0068244F"/>
    <w:rsid w:val="006828DB"/>
    <w:rsid w:val="00682B1C"/>
    <w:rsid w:val="006836F3"/>
    <w:rsid w:val="0068376B"/>
    <w:rsid w:val="006871FF"/>
    <w:rsid w:val="00691A45"/>
    <w:rsid w:val="00693D17"/>
    <w:rsid w:val="00694214"/>
    <w:rsid w:val="006C1080"/>
    <w:rsid w:val="006C5B49"/>
    <w:rsid w:val="006D3BDF"/>
    <w:rsid w:val="006D5C30"/>
    <w:rsid w:val="006D5D01"/>
    <w:rsid w:val="006E3131"/>
    <w:rsid w:val="006E3D92"/>
    <w:rsid w:val="006F4071"/>
    <w:rsid w:val="006F526D"/>
    <w:rsid w:val="007146F3"/>
    <w:rsid w:val="0072027D"/>
    <w:rsid w:val="00724216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608B9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60946"/>
    <w:rsid w:val="008641F9"/>
    <w:rsid w:val="0088387F"/>
    <w:rsid w:val="008848A3"/>
    <w:rsid w:val="0089243A"/>
    <w:rsid w:val="0089593F"/>
    <w:rsid w:val="008A0AC4"/>
    <w:rsid w:val="008A1F34"/>
    <w:rsid w:val="008B3F17"/>
    <w:rsid w:val="008B7606"/>
    <w:rsid w:val="008D0A2A"/>
    <w:rsid w:val="008D3743"/>
    <w:rsid w:val="008D3B37"/>
    <w:rsid w:val="008D567F"/>
    <w:rsid w:val="008E0018"/>
    <w:rsid w:val="008F5112"/>
    <w:rsid w:val="0090319D"/>
    <w:rsid w:val="00904C88"/>
    <w:rsid w:val="009071B2"/>
    <w:rsid w:val="00910239"/>
    <w:rsid w:val="00913E02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56DEF"/>
    <w:rsid w:val="00962418"/>
    <w:rsid w:val="00962DCC"/>
    <w:rsid w:val="00970848"/>
    <w:rsid w:val="0097123D"/>
    <w:rsid w:val="009840AF"/>
    <w:rsid w:val="00986032"/>
    <w:rsid w:val="00994DCC"/>
    <w:rsid w:val="009A375B"/>
    <w:rsid w:val="009B7EFF"/>
    <w:rsid w:val="009C1011"/>
    <w:rsid w:val="009C5377"/>
    <w:rsid w:val="009C6DFA"/>
    <w:rsid w:val="009D4DAC"/>
    <w:rsid w:val="009E5442"/>
    <w:rsid w:val="009E55D9"/>
    <w:rsid w:val="009F1F50"/>
    <w:rsid w:val="009F3D2B"/>
    <w:rsid w:val="009F50EB"/>
    <w:rsid w:val="00A11B67"/>
    <w:rsid w:val="00A14B38"/>
    <w:rsid w:val="00A170E6"/>
    <w:rsid w:val="00A22F7D"/>
    <w:rsid w:val="00A27D72"/>
    <w:rsid w:val="00A300EE"/>
    <w:rsid w:val="00A41CFE"/>
    <w:rsid w:val="00A46946"/>
    <w:rsid w:val="00A47A04"/>
    <w:rsid w:val="00A63C27"/>
    <w:rsid w:val="00A65323"/>
    <w:rsid w:val="00A77362"/>
    <w:rsid w:val="00AA08F9"/>
    <w:rsid w:val="00AA1CC5"/>
    <w:rsid w:val="00AA2468"/>
    <w:rsid w:val="00AA4622"/>
    <w:rsid w:val="00AB67AD"/>
    <w:rsid w:val="00AE21EE"/>
    <w:rsid w:val="00AF6EA9"/>
    <w:rsid w:val="00B007BF"/>
    <w:rsid w:val="00B0133C"/>
    <w:rsid w:val="00B03331"/>
    <w:rsid w:val="00B05504"/>
    <w:rsid w:val="00B07E3A"/>
    <w:rsid w:val="00B175E8"/>
    <w:rsid w:val="00B3440F"/>
    <w:rsid w:val="00B40608"/>
    <w:rsid w:val="00B4141A"/>
    <w:rsid w:val="00B468B8"/>
    <w:rsid w:val="00B53A11"/>
    <w:rsid w:val="00B60232"/>
    <w:rsid w:val="00B651D8"/>
    <w:rsid w:val="00B72949"/>
    <w:rsid w:val="00B846C6"/>
    <w:rsid w:val="00B853E3"/>
    <w:rsid w:val="00B93E7B"/>
    <w:rsid w:val="00B97FBA"/>
    <w:rsid w:val="00BA52D2"/>
    <w:rsid w:val="00BA618B"/>
    <w:rsid w:val="00BB4F13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260F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B3962"/>
    <w:rsid w:val="00CB7E3A"/>
    <w:rsid w:val="00CC118E"/>
    <w:rsid w:val="00CC218B"/>
    <w:rsid w:val="00CC5ACA"/>
    <w:rsid w:val="00CD2BD5"/>
    <w:rsid w:val="00CD7801"/>
    <w:rsid w:val="00D03F8F"/>
    <w:rsid w:val="00D17A70"/>
    <w:rsid w:val="00D31201"/>
    <w:rsid w:val="00D3275A"/>
    <w:rsid w:val="00D34AA0"/>
    <w:rsid w:val="00D3748F"/>
    <w:rsid w:val="00D46FC8"/>
    <w:rsid w:val="00D50A77"/>
    <w:rsid w:val="00D53267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C3883"/>
    <w:rsid w:val="00DD0E9F"/>
    <w:rsid w:val="00DE2EC5"/>
    <w:rsid w:val="00DE7DC6"/>
    <w:rsid w:val="00DF05C1"/>
    <w:rsid w:val="00DF482A"/>
    <w:rsid w:val="00DF7709"/>
    <w:rsid w:val="00E05BBB"/>
    <w:rsid w:val="00E05FA4"/>
    <w:rsid w:val="00E103C3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3FB2"/>
    <w:rsid w:val="00E76B5F"/>
    <w:rsid w:val="00E8547C"/>
    <w:rsid w:val="00E85CF7"/>
    <w:rsid w:val="00EC28A9"/>
    <w:rsid w:val="00ED1B51"/>
    <w:rsid w:val="00ED2162"/>
    <w:rsid w:val="00ED4404"/>
    <w:rsid w:val="00EE2542"/>
    <w:rsid w:val="00EF676F"/>
    <w:rsid w:val="00F04752"/>
    <w:rsid w:val="00F07886"/>
    <w:rsid w:val="00F37EB4"/>
    <w:rsid w:val="00F46274"/>
    <w:rsid w:val="00F466BA"/>
    <w:rsid w:val="00F50472"/>
    <w:rsid w:val="00F64733"/>
    <w:rsid w:val="00F7149A"/>
    <w:rsid w:val="00F73F69"/>
    <w:rsid w:val="00F75278"/>
    <w:rsid w:val="00F823F6"/>
    <w:rsid w:val="00F916C3"/>
    <w:rsid w:val="00F91C3B"/>
    <w:rsid w:val="00FB1F70"/>
    <w:rsid w:val="00FB393F"/>
    <w:rsid w:val="00FB3E64"/>
    <w:rsid w:val="00FC1205"/>
    <w:rsid w:val="00FD0199"/>
    <w:rsid w:val="00FD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Normalny1">
    <w:name w:val="Normalny1"/>
    <w:rsid w:val="003E717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Normalny1">
    <w:name w:val="Normalny1"/>
    <w:rsid w:val="003E717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dansk.rdos.gov.pl/system-zarzadzania-srodowiskowego-emas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dorota.siemion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C35ED-A728-4AF0-A32B-F4B851680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9</Pages>
  <Words>3537</Words>
  <Characters>21224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39</cp:revision>
  <cp:lastPrinted>2022-04-28T10:13:00Z</cp:lastPrinted>
  <dcterms:created xsi:type="dcterms:W3CDTF">2021-02-02T12:14:00Z</dcterms:created>
  <dcterms:modified xsi:type="dcterms:W3CDTF">2022-04-28T10:13:00Z</dcterms:modified>
</cp:coreProperties>
</file>