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9F46" w14:textId="2E9200ED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="007F6E37" w:rsidRPr="003F34E4">
        <w:rPr>
          <w:rFonts w:asciiTheme="minorHAnsi" w:hAnsiTheme="minorHAnsi" w:cstheme="minorHAnsi"/>
          <w:b/>
        </w:rPr>
        <w:t xml:space="preserve">         </w:t>
      </w:r>
      <w:r w:rsidR="00FB0E02">
        <w:rPr>
          <w:rFonts w:asciiTheme="minorHAnsi" w:hAnsiTheme="minorHAnsi" w:cstheme="minorHAnsi"/>
          <w:color w:val="auto"/>
          <w14:ligatures w14:val="none"/>
        </w:rPr>
        <w:t>31</w:t>
      </w:r>
      <w:r w:rsidR="007843E8">
        <w:rPr>
          <w:rFonts w:asciiTheme="minorHAnsi" w:hAnsiTheme="minorHAnsi" w:cstheme="minorHAnsi"/>
          <w:color w:val="auto"/>
          <w14:ligatures w14:val="none"/>
        </w:rPr>
        <w:t>.08.</w:t>
      </w:r>
      <w:r w:rsidRPr="003F34E4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79B73204" w14:textId="77777777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</w:p>
    <w:p w14:paraId="38F949E5" w14:textId="669E8492" w:rsidR="007448A6" w:rsidRPr="003F34E4" w:rsidRDefault="007448A6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 xml:space="preserve">Informacja o zmianie w dokumentacji dla naboru nr FERC.01.01-IP.01.001/23 w ramach </w:t>
      </w:r>
      <w:r w:rsidR="007843E8">
        <w:rPr>
          <w:rFonts w:asciiTheme="minorHAnsi" w:hAnsiTheme="minorHAnsi" w:cstheme="minorHAnsi"/>
          <w:b/>
        </w:rPr>
        <w:t>d</w:t>
      </w:r>
      <w:r w:rsidRPr="003F34E4">
        <w:rPr>
          <w:rFonts w:asciiTheme="minorHAnsi" w:hAnsiTheme="minorHAnsi" w:cstheme="minorHAnsi"/>
          <w:b/>
        </w:rPr>
        <w:t>ziałani</w:t>
      </w:r>
      <w:r w:rsidR="007843E8">
        <w:rPr>
          <w:rFonts w:asciiTheme="minorHAnsi" w:hAnsiTheme="minorHAnsi" w:cstheme="minorHAnsi"/>
          <w:b/>
        </w:rPr>
        <w:t>a</w:t>
      </w:r>
      <w:r w:rsidRPr="003F34E4">
        <w:rPr>
          <w:rFonts w:asciiTheme="minorHAnsi" w:hAnsiTheme="minorHAnsi" w:cstheme="minorHAnsi"/>
          <w:b/>
        </w:rPr>
        <w:t xml:space="preserve"> FERC.01.01 Zwiększenie dostępu do ultra-szybkiego internetu szerokopasmowego, Fundusze Europejskie na Rozwój Cyfrowy 2021-2027</w:t>
      </w:r>
    </w:p>
    <w:p w14:paraId="5197154E" w14:textId="77777777" w:rsidR="007448A6" w:rsidRPr="003F34E4" w:rsidRDefault="007448A6" w:rsidP="007448A6">
      <w:pPr>
        <w:rPr>
          <w:rFonts w:cstheme="minorHAnsi"/>
          <w:sz w:val="24"/>
          <w:szCs w:val="24"/>
        </w:rPr>
      </w:pPr>
    </w:p>
    <w:p w14:paraId="0C18939A" w14:textId="01EFC4B2" w:rsidR="00FB0E02" w:rsidRPr="009345A6" w:rsidRDefault="007448A6" w:rsidP="009345A6">
      <w:pPr>
        <w:rPr>
          <w:rFonts w:cstheme="minorHAnsi"/>
          <w:sz w:val="24"/>
          <w:szCs w:val="24"/>
        </w:rPr>
      </w:pPr>
      <w:r w:rsidRPr="003F34E4">
        <w:rPr>
          <w:rFonts w:cstheme="minorHAnsi"/>
          <w:sz w:val="24"/>
          <w:szCs w:val="24"/>
        </w:rPr>
        <w:t>Wprowadzone zmiany</w:t>
      </w:r>
      <w:r w:rsidR="009616C0">
        <w:rPr>
          <w:rFonts w:cstheme="minorHAnsi"/>
          <w:sz w:val="24"/>
          <w:szCs w:val="24"/>
        </w:rPr>
        <w:t xml:space="preserve"> w </w:t>
      </w:r>
      <w:r w:rsidR="00E22E40" w:rsidRPr="009345A6">
        <w:rPr>
          <w:rFonts w:cstheme="minorHAnsi"/>
          <w:sz w:val="24"/>
          <w:szCs w:val="24"/>
        </w:rPr>
        <w:t>Regulamin</w:t>
      </w:r>
      <w:r w:rsidR="009616C0">
        <w:rPr>
          <w:rFonts w:cstheme="minorHAnsi"/>
          <w:sz w:val="24"/>
          <w:szCs w:val="24"/>
        </w:rPr>
        <w:t>ie</w:t>
      </w:r>
      <w:r w:rsidR="00E22E40" w:rsidRPr="009345A6">
        <w:rPr>
          <w:rFonts w:cstheme="minorHAnsi"/>
          <w:sz w:val="24"/>
          <w:szCs w:val="24"/>
        </w:rPr>
        <w:t xml:space="preserve"> wyboru projektów</w:t>
      </w:r>
      <w:r w:rsidR="009616C0">
        <w:rPr>
          <w:rFonts w:cstheme="minorHAnsi"/>
          <w:sz w:val="24"/>
          <w:szCs w:val="24"/>
        </w:rPr>
        <w:t>:</w:t>
      </w:r>
    </w:p>
    <w:p w14:paraId="371D64BB" w14:textId="77777777" w:rsidR="009616C0" w:rsidRDefault="00E22E40" w:rsidP="009345A6">
      <w:pPr>
        <w:pStyle w:val="Akapitzlist"/>
        <w:numPr>
          <w:ilvl w:val="0"/>
          <w:numId w:val="5"/>
        </w:numPr>
        <w:spacing w:line="257" w:lineRule="auto"/>
        <w:ind w:left="714" w:hanging="357"/>
        <w:rPr>
          <w:rFonts w:cstheme="minorHAnsi"/>
          <w:sz w:val="24"/>
          <w:szCs w:val="24"/>
        </w:rPr>
      </w:pPr>
      <w:r w:rsidRPr="00FB0E02">
        <w:rPr>
          <w:rFonts w:cstheme="minorHAnsi"/>
          <w:sz w:val="24"/>
          <w:szCs w:val="24"/>
        </w:rPr>
        <w:t>§ 6 ust. 2 uzyskał brzmienie:</w:t>
      </w:r>
    </w:p>
    <w:p w14:paraId="5CEEE02F" w14:textId="3B3B230A" w:rsidR="00E22E40" w:rsidRPr="009345A6" w:rsidRDefault="00E22E40" w:rsidP="009345A6">
      <w:pPr>
        <w:ind w:left="709"/>
        <w:rPr>
          <w:rFonts w:cstheme="minorHAnsi"/>
          <w:sz w:val="24"/>
          <w:szCs w:val="24"/>
        </w:rPr>
      </w:pPr>
      <w:r w:rsidRPr="009345A6">
        <w:rPr>
          <w:rFonts w:cstheme="minorHAnsi"/>
          <w:sz w:val="24"/>
          <w:szCs w:val="24"/>
        </w:rPr>
        <w:t>„</w:t>
      </w:r>
      <w:r w:rsidR="009616C0" w:rsidRPr="009345A6">
        <w:rPr>
          <w:rFonts w:cstheme="minorHAnsi"/>
          <w:sz w:val="24"/>
          <w:szCs w:val="24"/>
        </w:rPr>
        <w:t xml:space="preserve">2. </w:t>
      </w:r>
      <w:r w:rsidRPr="009345A6">
        <w:rPr>
          <w:rFonts w:cstheme="minorHAnsi"/>
          <w:sz w:val="24"/>
          <w:szCs w:val="24"/>
        </w:rPr>
        <w:t xml:space="preserve">Nabór WoD rozpoczyna się </w:t>
      </w:r>
      <w:r w:rsidR="007843E8" w:rsidRPr="009345A6">
        <w:rPr>
          <w:rFonts w:cstheme="minorHAnsi"/>
          <w:sz w:val="24"/>
          <w:szCs w:val="24"/>
        </w:rPr>
        <w:t>1</w:t>
      </w:r>
      <w:r w:rsidR="00FB0E02" w:rsidRPr="009345A6">
        <w:rPr>
          <w:rFonts w:cstheme="minorHAnsi"/>
          <w:sz w:val="24"/>
          <w:szCs w:val="24"/>
        </w:rPr>
        <w:t>8</w:t>
      </w:r>
      <w:r w:rsidR="007843E8" w:rsidRPr="009345A6">
        <w:rPr>
          <w:rFonts w:cstheme="minorHAnsi"/>
          <w:sz w:val="24"/>
          <w:szCs w:val="24"/>
        </w:rPr>
        <w:t xml:space="preserve"> września 2023 </w:t>
      </w:r>
      <w:r w:rsidRPr="009345A6">
        <w:rPr>
          <w:rFonts w:cstheme="minorHAnsi"/>
          <w:sz w:val="24"/>
          <w:szCs w:val="24"/>
        </w:rPr>
        <w:t xml:space="preserve">r. i kończy się </w:t>
      </w:r>
      <w:r w:rsidR="00FB0E02" w:rsidRPr="009345A6">
        <w:rPr>
          <w:rFonts w:cstheme="minorHAnsi"/>
          <w:sz w:val="24"/>
          <w:szCs w:val="24"/>
        </w:rPr>
        <w:t xml:space="preserve">18 października </w:t>
      </w:r>
      <w:r w:rsidRPr="009345A6">
        <w:rPr>
          <w:rFonts w:cstheme="minorHAnsi"/>
          <w:sz w:val="24"/>
          <w:szCs w:val="24"/>
        </w:rPr>
        <w:t>2023 r. o godzinie 16:59, chyba że wystąpi sytuacja opisana w ust</w:t>
      </w:r>
      <w:r w:rsidR="009616C0" w:rsidRPr="009345A6">
        <w:rPr>
          <w:rFonts w:cstheme="minorHAnsi"/>
          <w:sz w:val="24"/>
          <w:szCs w:val="24"/>
        </w:rPr>
        <w:t>.</w:t>
      </w:r>
      <w:r w:rsidRPr="009345A6">
        <w:rPr>
          <w:rFonts w:cstheme="minorHAnsi"/>
          <w:sz w:val="24"/>
          <w:szCs w:val="24"/>
        </w:rPr>
        <w:t xml:space="preserve"> 3</w:t>
      </w:r>
      <w:r w:rsidR="009616C0" w:rsidRPr="009345A6">
        <w:rPr>
          <w:rFonts w:cstheme="minorHAnsi"/>
          <w:sz w:val="24"/>
          <w:szCs w:val="24"/>
        </w:rPr>
        <w:t>.</w:t>
      </w:r>
      <w:r w:rsidRPr="009345A6">
        <w:rPr>
          <w:rFonts w:cstheme="minorHAnsi"/>
          <w:sz w:val="24"/>
          <w:szCs w:val="24"/>
        </w:rPr>
        <w:t>”</w:t>
      </w:r>
      <w:r w:rsidR="00DA482F" w:rsidRPr="009345A6">
        <w:rPr>
          <w:rFonts w:cstheme="minorHAnsi"/>
          <w:sz w:val="24"/>
          <w:szCs w:val="24"/>
        </w:rPr>
        <w:t>;</w:t>
      </w:r>
    </w:p>
    <w:p w14:paraId="5E91D275" w14:textId="77777777" w:rsidR="009616C0" w:rsidRDefault="009616C0" w:rsidP="009345A6">
      <w:pPr>
        <w:pStyle w:val="Akapitzlist"/>
        <w:ind w:left="1080"/>
        <w:rPr>
          <w:rFonts w:cstheme="minorHAnsi"/>
          <w:sz w:val="24"/>
          <w:szCs w:val="24"/>
        </w:rPr>
      </w:pPr>
    </w:p>
    <w:p w14:paraId="3672BF7F" w14:textId="77777777" w:rsidR="009616C0" w:rsidRDefault="00DA482F" w:rsidP="009345A6">
      <w:pPr>
        <w:pStyle w:val="Akapitzlist"/>
        <w:numPr>
          <w:ilvl w:val="0"/>
          <w:numId w:val="5"/>
        </w:numPr>
        <w:spacing w:line="257" w:lineRule="auto"/>
        <w:ind w:left="714" w:hanging="357"/>
        <w:rPr>
          <w:rFonts w:cstheme="minorHAnsi"/>
          <w:sz w:val="24"/>
          <w:szCs w:val="24"/>
        </w:rPr>
      </w:pPr>
      <w:r w:rsidRPr="007D467E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6</w:t>
      </w:r>
      <w:r w:rsidRPr="007D467E">
        <w:rPr>
          <w:rFonts w:cstheme="minorHAnsi"/>
          <w:sz w:val="24"/>
          <w:szCs w:val="24"/>
        </w:rPr>
        <w:t xml:space="preserve"> ust. </w:t>
      </w:r>
      <w:r w:rsidR="00956CB8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pkt 1 otrzymuje brzmienie: </w:t>
      </w:r>
    </w:p>
    <w:p w14:paraId="2F3F5994" w14:textId="5928ED6B" w:rsidR="00DA482F" w:rsidRPr="009345A6" w:rsidRDefault="00DA482F" w:rsidP="009345A6">
      <w:pPr>
        <w:ind w:left="709"/>
        <w:rPr>
          <w:rFonts w:cstheme="minorHAnsi"/>
          <w:sz w:val="24"/>
          <w:szCs w:val="24"/>
        </w:rPr>
      </w:pPr>
      <w:r w:rsidRPr="009345A6">
        <w:rPr>
          <w:rFonts w:cstheme="minorHAnsi"/>
          <w:sz w:val="24"/>
          <w:szCs w:val="24"/>
        </w:rPr>
        <w:t>„</w:t>
      </w:r>
      <w:r w:rsidR="009616C0" w:rsidRPr="009345A6">
        <w:rPr>
          <w:rFonts w:cstheme="minorHAnsi"/>
          <w:sz w:val="24"/>
          <w:szCs w:val="24"/>
        </w:rPr>
        <w:t xml:space="preserve">1) </w:t>
      </w:r>
      <w:r w:rsidRPr="009345A6">
        <w:rPr>
          <w:rFonts w:cstheme="minorHAnsi"/>
          <w:sz w:val="24"/>
          <w:szCs w:val="24"/>
        </w:rPr>
        <w:t xml:space="preserve">Wnioskodawca – forma elektroniczna w systemie SI albo </w:t>
      </w:r>
      <w:proofErr w:type="spellStart"/>
      <w:r w:rsidRPr="009345A6">
        <w:rPr>
          <w:rFonts w:cstheme="minorHAnsi"/>
          <w:sz w:val="24"/>
          <w:szCs w:val="24"/>
        </w:rPr>
        <w:t>ePUAP</w:t>
      </w:r>
      <w:proofErr w:type="spellEnd"/>
      <w:r w:rsidRPr="009345A6">
        <w:rPr>
          <w:rFonts w:cstheme="minorHAnsi"/>
          <w:sz w:val="24"/>
          <w:szCs w:val="24"/>
        </w:rPr>
        <w:t xml:space="preserve"> (w zależności od treści wezwania przesłanego przez </w:t>
      </w:r>
      <w:r w:rsidR="00956CB8" w:rsidRPr="009345A6">
        <w:rPr>
          <w:rFonts w:cstheme="minorHAnsi"/>
          <w:sz w:val="24"/>
          <w:szCs w:val="24"/>
        </w:rPr>
        <w:t>ION</w:t>
      </w:r>
      <w:r w:rsidRPr="009345A6">
        <w:rPr>
          <w:rFonts w:cstheme="minorHAnsi"/>
          <w:sz w:val="24"/>
          <w:szCs w:val="24"/>
        </w:rPr>
        <w:t>)</w:t>
      </w:r>
      <w:r w:rsidR="009616C0" w:rsidRPr="009345A6">
        <w:rPr>
          <w:rFonts w:cstheme="minorHAnsi"/>
          <w:sz w:val="24"/>
          <w:szCs w:val="24"/>
        </w:rPr>
        <w:t>.”</w:t>
      </w:r>
      <w:r w:rsidRPr="009345A6">
        <w:rPr>
          <w:rFonts w:cstheme="minorHAnsi"/>
          <w:sz w:val="24"/>
          <w:szCs w:val="24"/>
        </w:rPr>
        <w:t>; </w:t>
      </w:r>
    </w:p>
    <w:p w14:paraId="122910EB" w14:textId="77777777" w:rsidR="009616C0" w:rsidRPr="00263EAF" w:rsidRDefault="009616C0" w:rsidP="009345A6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35D135E1" w14:textId="77777777" w:rsidR="009616C0" w:rsidRDefault="00DA482F" w:rsidP="009345A6">
      <w:pPr>
        <w:pStyle w:val="Akapitzlist"/>
        <w:numPr>
          <w:ilvl w:val="0"/>
          <w:numId w:val="5"/>
        </w:numPr>
        <w:spacing w:line="257" w:lineRule="auto"/>
        <w:ind w:left="714" w:hanging="357"/>
        <w:rPr>
          <w:rFonts w:cstheme="minorHAnsi"/>
          <w:sz w:val="24"/>
          <w:szCs w:val="24"/>
        </w:rPr>
      </w:pPr>
      <w:r w:rsidRPr="007D467E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6</w:t>
      </w:r>
      <w:r w:rsidRPr="007D467E">
        <w:rPr>
          <w:rFonts w:cstheme="minorHAnsi"/>
          <w:sz w:val="24"/>
          <w:szCs w:val="24"/>
        </w:rPr>
        <w:t xml:space="preserve"> ust. </w:t>
      </w:r>
      <w:r w:rsidRPr="00263EAF">
        <w:rPr>
          <w:rFonts w:cstheme="minorHAnsi"/>
          <w:sz w:val="24"/>
          <w:szCs w:val="24"/>
        </w:rPr>
        <w:t>1</w:t>
      </w:r>
      <w:r w:rsidR="00D01C9C">
        <w:rPr>
          <w:rFonts w:cstheme="minorHAnsi"/>
          <w:sz w:val="24"/>
          <w:szCs w:val="24"/>
        </w:rPr>
        <w:t>6</w:t>
      </w:r>
      <w:r w:rsidRPr="00263EAF">
        <w:rPr>
          <w:rFonts w:cstheme="minorHAnsi"/>
          <w:sz w:val="24"/>
          <w:szCs w:val="24"/>
        </w:rPr>
        <w:t xml:space="preserve"> otrzymuje brzmienie:</w:t>
      </w:r>
    </w:p>
    <w:p w14:paraId="2C5C5B68" w14:textId="5DE73039" w:rsidR="00DA482F" w:rsidRPr="009345A6" w:rsidRDefault="00DA482F" w:rsidP="009345A6">
      <w:pPr>
        <w:ind w:left="709"/>
        <w:rPr>
          <w:rFonts w:cstheme="minorHAnsi"/>
          <w:sz w:val="24"/>
          <w:szCs w:val="24"/>
        </w:rPr>
      </w:pPr>
      <w:r w:rsidRPr="009345A6">
        <w:rPr>
          <w:rFonts w:cstheme="minorHAnsi"/>
          <w:sz w:val="24"/>
          <w:szCs w:val="24"/>
        </w:rPr>
        <w:t>„</w:t>
      </w:r>
      <w:r w:rsidR="009616C0" w:rsidRPr="009345A6">
        <w:rPr>
          <w:rFonts w:cstheme="minorHAnsi"/>
          <w:sz w:val="24"/>
          <w:szCs w:val="24"/>
        </w:rPr>
        <w:t xml:space="preserve">16. </w:t>
      </w:r>
      <w:r w:rsidRPr="009345A6">
        <w:rPr>
          <w:rFonts w:cstheme="minorHAnsi"/>
          <w:sz w:val="24"/>
          <w:szCs w:val="24"/>
        </w:rPr>
        <w:t xml:space="preserve">W przypadku, gdy </w:t>
      </w:r>
      <w:r w:rsidR="00956CB8" w:rsidRPr="009345A6">
        <w:rPr>
          <w:rFonts w:cstheme="minorHAnsi"/>
          <w:sz w:val="24"/>
          <w:szCs w:val="24"/>
        </w:rPr>
        <w:t>ION</w:t>
      </w:r>
      <w:r w:rsidRPr="009345A6">
        <w:rPr>
          <w:rFonts w:cstheme="minorHAnsi"/>
          <w:sz w:val="24"/>
          <w:szCs w:val="24"/>
        </w:rPr>
        <w:t xml:space="preserve"> stwierdzi (z urzędu lub w wyniku zgłoszenia Wnioskodawcy) błąd w systemie SI</w:t>
      </w:r>
      <w:r w:rsidR="009616C0" w:rsidRPr="009345A6">
        <w:rPr>
          <w:rFonts w:cstheme="minorHAnsi"/>
          <w:sz w:val="24"/>
          <w:szCs w:val="24"/>
        </w:rPr>
        <w:t>,</w:t>
      </w:r>
      <w:r w:rsidRPr="009345A6">
        <w:rPr>
          <w:rFonts w:cstheme="minorHAnsi"/>
          <w:sz w:val="24"/>
          <w:szCs w:val="24"/>
        </w:rPr>
        <w:t> może wydłużać terminy, o których mowa w Regulaminie lub wskazywać Wnioskodawcom inne niezbędne czynności do wykonania, celem dalszego procedowania oceny Wniosków</w:t>
      </w:r>
      <w:r w:rsidR="009616C0" w:rsidRPr="009345A6">
        <w:rPr>
          <w:rFonts w:cstheme="minorHAnsi"/>
          <w:sz w:val="24"/>
          <w:szCs w:val="24"/>
        </w:rPr>
        <w:t>.</w:t>
      </w:r>
      <w:r w:rsidRPr="009345A6">
        <w:rPr>
          <w:rFonts w:cstheme="minorHAnsi"/>
          <w:sz w:val="24"/>
          <w:szCs w:val="24"/>
        </w:rPr>
        <w:t xml:space="preserve">”. </w:t>
      </w:r>
    </w:p>
    <w:sectPr w:rsidR="00DA482F" w:rsidRPr="0093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31"/>
    <w:multiLevelType w:val="hybridMultilevel"/>
    <w:tmpl w:val="E6643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C795B"/>
    <w:multiLevelType w:val="hybridMultilevel"/>
    <w:tmpl w:val="DB443DDE"/>
    <w:lvl w:ilvl="0" w:tplc="78F0360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A0691D"/>
    <w:multiLevelType w:val="hybridMultilevel"/>
    <w:tmpl w:val="1CEAA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31C58"/>
    <w:multiLevelType w:val="hybridMultilevel"/>
    <w:tmpl w:val="43D48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11755">
    <w:abstractNumId w:val="3"/>
  </w:num>
  <w:num w:numId="2" w16cid:durableId="1073159593">
    <w:abstractNumId w:val="0"/>
  </w:num>
  <w:num w:numId="3" w16cid:durableId="72092386">
    <w:abstractNumId w:val="1"/>
  </w:num>
  <w:num w:numId="4" w16cid:durableId="2035761595">
    <w:abstractNumId w:val="2"/>
  </w:num>
  <w:num w:numId="5" w16cid:durableId="156768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1B7E56"/>
    <w:rsid w:val="00303A70"/>
    <w:rsid w:val="003F34E4"/>
    <w:rsid w:val="003F57FB"/>
    <w:rsid w:val="0066598A"/>
    <w:rsid w:val="007448A6"/>
    <w:rsid w:val="00783FCA"/>
    <w:rsid w:val="007843E8"/>
    <w:rsid w:val="007F6E37"/>
    <w:rsid w:val="0080664E"/>
    <w:rsid w:val="009345A6"/>
    <w:rsid w:val="00956CB8"/>
    <w:rsid w:val="009616C0"/>
    <w:rsid w:val="009A65CE"/>
    <w:rsid w:val="00D01C9C"/>
    <w:rsid w:val="00DA482F"/>
    <w:rsid w:val="00E20601"/>
    <w:rsid w:val="00E22E40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43E8"/>
    <w:pPr>
      <w:ind w:left="720"/>
      <w:contextualSpacing/>
    </w:pPr>
  </w:style>
  <w:style w:type="paragraph" w:styleId="Poprawka">
    <w:name w:val="Revision"/>
    <w:hidden/>
    <w:uiPriority w:val="99"/>
    <w:semiHidden/>
    <w:rsid w:val="009616C0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16C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6C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AZ</cp:lastModifiedBy>
  <cp:revision>3</cp:revision>
  <dcterms:created xsi:type="dcterms:W3CDTF">2023-08-31T12:17:00Z</dcterms:created>
  <dcterms:modified xsi:type="dcterms:W3CDTF">2023-08-31T12:19:00Z</dcterms:modified>
</cp:coreProperties>
</file>