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3A5C66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A5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A5C66" w:rsidRPr="003A5C66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 ROZBUDOWA SYSTEMU ODYSEUSZ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128BD" w:rsidRPr="00A06425" w:rsidTr="00A06425">
        <w:tc>
          <w:tcPr>
            <w:tcW w:w="562" w:type="dxa"/>
            <w:shd w:val="clear" w:color="auto" w:fill="auto"/>
          </w:tcPr>
          <w:p w:rsidR="00E128BD" w:rsidRPr="00A06425" w:rsidRDefault="00E128B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E128BD" w:rsidRDefault="00E128B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:rsidR="00E128BD" w:rsidRDefault="00E128B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(KGSG)</w:t>
            </w:r>
          </w:p>
        </w:tc>
        <w:tc>
          <w:tcPr>
            <w:tcW w:w="1843" w:type="dxa"/>
            <w:shd w:val="clear" w:color="auto" w:fill="auto"/>
          </w:tcPr>
          <w:p w:rsidR="00E128BD" w:rsidRPr="00E128BD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1.1. </w:t>
            </w:r>
            <w:r w:rsidRPr="00E128BD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  <w:p w:rsidR="00E128BD" w:rsidRPr="00E128BD" w:rsidRDefault="00E128BD" w:rsidP="00E128BD">
            <w:pPr>
              <w:pStyle w:val="Akapitzlist"/>
              <w:ind w:left="39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E128BD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Straż Granicza jest wskazana</w:t>
            </w:r>
            <w:r w:rsidRPr="00E128BD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jako podmiot </w:t>
            </w: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uczestniczący </w:t>
            </w:r>
            <w:r w:rsidRPr="00E128BD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w proces</w:t>
            </w: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ie</w:t>
            </w:r>
            <w:r w:rsidRPr="00E128BD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wymiany informacji</w:t>
            </w: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</w:t>
            </w:r>
            <w:r w:rsidR="004D41DF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br/>
              <w:t>w ramach ewakuacji i wskazana jest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jako interesariusz projektu.</w:t>
            </w:r>
          </w:p>
          <w:p w:rsidR="00E128BD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Zasadnym wydaj</w:t>
            </w:r>
            <w:r w:rsidRPr="00E128BD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e się </w:t>
            </w: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udzielenie</w:t>
            </w:r>
            <w:r w:rsidRPr="00E128BD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bliższych informacji na temat ewentualnej roli oraz zadań jakie miałyby zostać przypisane Straży Granicznej.</w:t>
            </w:r>
          </w:p>
          <w:p w:rsidR="00E128BD" w:rsidRPr="00E128BD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E128BD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KGSG na chwilę obecną nie zauważa roli Straży Granicznej w przedmiotowym systemie.</w:t>
            </w:r>
          </w:p>
          <w:p w:rsidR="00E128BD" w:rsidRDefault="00E128BD" w:rsidP="00E128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E128BD" w:rsidRDefault="00E128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wyjaśnienie.</w:t>
            </w:r>
          </w:p>
        </w:tc>
        <w:tc>
          <w:tcPr>
            <w:tcW w:w="1359" w:type="dxa"/>
          </w:tcPr>
          <w:p w:rsidR="00E128BD" w:rsidRPr="00A06425" w:rsidRDefault="00E128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E128B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662AB" w:rsidP="00E128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 w:rsidR="003A5C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A06425" w:rsidRDefault="00494A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</w:t>
            </w:r>
          </w:p>
          <w:p w:rsidR="00E128BD" w:rsidRPr="00A06425" w:rsidRDefault="00E128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:rsidR="00494AC6" w:rsidRDefault="005662AB" w:rsidP="005662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pkt. 7.1 </w:t>
            </w:r>
            <w:r w:rsidRPr="005662AB">
              <w:rPr>
                <w:rFonts w:asciiTheme="minorHAnsi" w:hAnsiTheme="minorHAnsi" w:cstheme="minorHAnsi"/>
                <w:i/>
                <w:sz w:val="22"/>
                <w:szCs w:val="22"/>
              </w:rPr>
              <w:t>Widok kooperacji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wskazano na przepływ danych z rejestru PESEL </w:t>
            </w:r>
            <w:r w:rsidRPr="005662AB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systemu Odyseusz 2.0. Jednocześnie </w:t>
            </w:r>
            <w:r w:rsidR="002C696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zakresie wymienianych danych pomiędzy systemami wskazano na d</w:t>
            </w:r>
            <w:r w:rsidRPr="005662AB">
              <w:rPr>
                <w:rFonts w:asciiTheme="minorHAnsi" w:hAnsiTheme="minorHAnsi" w:cstheme="minorHAnsi"/>
                <w:sz w:val="22"/>
                <w:szCs w:val="22"/>
              </w:rPr>
              <w:t>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osobowe i dane </w:t>
            </w:r>
            <w:r w:rsidRPr="005662AB">
              <w:rPr>
                <w:rFonts w:asciiTheme="minorHAnsi" w:hAnsiTheme="minorHAnsi" w:cstheme="minorHAnsi"/>
                <w:sz w:val="22"/>
                <w:szCs w:val="22"/>
              </w:rPr>
              <w:t>adresowe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494AC6" w:rsidRDefault="005662AB" w:rsidP="00494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uwadze, że w pkt. 6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Otoczenie prawne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ujęto ewentualnych zmian w przepisach prawa w tym zakresie, wyjaśnienia wymaga </w:t>
            </w:r>
            <w:r w:rsidR="002C6967">
              <w:rPr>
                <w:rFonts w:asciiTheme="minorHAnsi" w:hAnsiTheme="minorHAnsi" w:cstheme="minorHAnsi"/>
                <w:sz w:val="22"/>
                <w:szCs w:val="22"/>
              </w:rPr>
              <w:t xml:space="preserve">kwestia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przekazywani</w:t>
            </w:r>
            <w:r w:rsidR="002C696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 z rejestru PESEL do projektowanego systemu Odyseusz 2.0</w:t>
            </w:r>
            <w:r w:rsidR="00494AC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494AC6" w:rsidRPr="00A06425" w:rsidRDefault="00494AC6" w:rsidP="00494A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pierwszej kolejności należy wyjaśnić, </w:t>
            </w:r>
            <w:r w:rsidR="002C696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czy istotnie nie są potrzebne zmiany w przepisach prawa, a jeśli nie są, to które przepisy, w ocenie projektodawcy, regulują przekazywanie tych danych z rejestru PESEL do systemu Odyseusz 2.0. Dodatkowo należy zwrócić uwagę, </w:t>
            </w:r>
            <w:r w:rsidR="002C696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że w przepisach prawa powinno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być precyzyjnie określone, które dane są przekazywane z rejestru PESEL do innego systemu.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94A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80D85"/>
    <w:multiLevelType w:val="multilevel"/>
    <w:tmpl w:val="7DBADD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C6967"/>
    <w:rsid w:val="003124D1"/>
    <w:rsid w:val="003A5C66"/>
    <w:rsid w:val="003B4105"/>
    <w:rsid w:val="00494AC6"/>
    <w:rsid w:val="004D086F"/>
    <w:rsid w:val="004D41DF"/>
    <w:rsid w:val="0051617F"/>
    <w:rsid w:val="005662AB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28BD"/>
    <w:rsid w:val="00E14C33"/>
    <w:rsid w:val="00F5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12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4</cp:revision>
  <dcterms:created xsi:type="dcterms:W3CDTF">2024-09-13T11:08:00Z</dcterms:created>
  <dcterms:modified xsi:type="dcterms:W3CDTF">2024-09-13T13:07:00Z</dcterms:modified>
</cp:coreProperties>
</file>