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6F9" w:rsidRPr="00280C7C" w:rsidRDefault="00231007" w:rsidP="00A936F9">
      <w:pPr>
        <w:keepNext/>
        <w:keepLines/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margin-left:50.2pt;margin-top:0;width:48.5pt;height:52pt;z-index:251658240">
            <v:imagedata r:id="rId7" o:title=""/>
            <w10:wrap type="topAndBottom"/>
            <w10:anchorlock/>
          </v:shape>
          <o:OLEObject Type="Embed" ProgID="CorelDraw.Rysunek.8" ShapeID="_x0000_s1026" DrawAspect="Content" ObjectID="_1734867663" r:id="rId8"/>
        </w:object>
      </w:r>
      <w:r w:rsidRPr="00E96BF7">
        <w:rPr>
          <w:rFonts w:ascii="Arial" w:hAnsi="Arial" w:cs="Arial"/>
          <w:b/>
          <w:sz w:val="28"/>
          <w:szCs w:val="28"/>
        </w:rPr>
        <w:t>WOJEWODA OPOLSKI</w:t>
      </w:r>
    </w:p>
    <w:p w:rsidR="00A936F9" w:rsidRPr="00280C7C" w:rsidRDefault="00231007" w:rsidP="00A936F9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Opole,</w:t>
      </w:r>
      <w:r w:rsidRPr="00280C7C">
        <w:rPr>
          <w:rFonts w:ascii="Arial" w:hAnsi="Arial" w:cs="Arial"/>
          <w:sz w:val="22"/>
          <w:szCs w:val="22"/>
        </w:rPr>
        <w:t xml:space="preserve"> </w:t>
      </w:r>
      <w:bookmarkStart w:id="1" w:name="ezdDataPodpisu"/>
      <w:r>
        <w:rPr>
          <w:rFonts w:ascii="Arial" w:hAnsi="Arial" w:cs="Arial"/>
          <w:sz w:val="22"/>
          <w:szCs w:val="22"/>
        </w:rPr>
        <w:t>10 stycznia 2023</w:t>
      </w:r>
      <w:bookmarkEnd w:id="1"/>
      <w:r>
        <w:rPr>
          <w:rFonts w:ascii="Arial" w:hAnsi="Arial" w:cs="Arial"/>
          <w:sz w:val="22"/>
          <w:szCs w:val="22"/>
        </w:rPr>
        <w:t xml:space="preserve"> </w:t>
      </w:r>
      <w:r w:rsidRPr="00280C7C">
        <w:rPr>
          <w:rFonts w:ascii="Arial" w:hAnsi="Arial" w:cs="Arial"/>
          <w:sz w:val="22"/>
          <w:szCs w:val="22"/>
        </w:rPr>
        <w:t>r.</w:t>
      </w:r>
    </w:p>
    <w:p w:rsidR="00A936F9" w:rsidRPr="00186481" w:rsidRDefault="00231007" w:rsidP="00744C43">
      <w:pPr>
        <w:tabs>
          <w:tab w:val="left" w:pos="5245"/>
        </w:tabs>
        <w:spacing w:after="840" w:line="360" w:lineRule="auto"/>
        <w:rPr>
          <w:rFonts w:ascii="Arial" w:hAnsi="Arial" w:cs="Arial"/>
          <w:sz w:val="22"/>
          <w:szCs w:val="22"/>
        </w:rPr>
      </w:pPr>
      <w:r w:rsidRPr="00186481">
        <w:rPr>
          <w:rFonts w:ascii="Arial" w:hAnsi="Arial" w:cs="Arial"/>
          <w:sz w:val="22"/>
          <w:szCs w:val="22"/>
        </w:rPr>
        <w:tab/>
      </w:r>
      <w:bookmarkStart w:id="2" w:name="ezdSprawaZnak"/>
      <w:r w:rsidRPr="00186481">
        <w:rPr>
          <w:rFonts w:ascii="Arial" w:hAnsi="Arial" w:cs="Arial"/>
          <w:sz w:val="22"/>
          <w:szCs w:val="22"/>
        </w:rPr>
        <w:t>ZPS.I.431.3.2022</w:t>
      </w:r>
      <w:bookmarkEnd w:id="2"/>
      <w:r w:rsidRPr="00186481">
        <w:rPr>
          <w:rFonts w:ascii="Arial" w:hAnsi="Arial" w:cs="Arial"/>
          <w:sz w:val="22"/>
          <w:szCs w:val="22"/>
        </w:rPr>
        <w:t>.</w:t>
      </w:r>
      <w:bookmarkStart w:id="3" w:name="ezdAutorInicjaly"/>
      <w:r w:rsidRPr="00186481">
        <w:rPr>
          <w:rFonts w:ascii="Arial" w:hAnsi="Arial" w:cs="Arial"/>
          <w:sz w:val="22"/>
          <w:szCs w:val="22"/>
        </w:rPr>
        <w:t>AS</w:t>
      </w:r>
      <w:bookmarkEnd w:id="3"/>
    </w:p>
    <w:p w:rsidR="00744C43" w:rsidRDefault="00231007" w:rsidP="00744C43">
      <w:pPr>
        <w:spacing w:line="264" w:lineRule="auto"/>
        <w:ind w:left="5664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Pan</w:t>
      </w:r>
    </w:p>
    <w:p w:rsidR="00744C43" w:rsidRDefault="00231007" w:rsidP="00744C43">
      <w:pPr>
        <w:spacing w:line="264" w:lineRule="auto"/>
        <w:ind w:left="5664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Włodzimierz Kierat</w:t>
      </w:r>
    </w:p>
    <w:p w:rsidR="00744C43" w:rsidRDefault="00231007" w:rsidP="00744C43">
      <w:pPr>
        <w:spacing w:line="264" w:lineRule="auto"/>
        <w:ind w:left="5664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Wójt Gminy Radłów </w:t>
      </w:r>
    </w:p>
    <w:p w:rsidR="00744C43" w:rsidRDefault="00231007" w:rsidP="00744C43">
      <w:pPr>
        <w:spacing w:line="264" w:lineRule="auto"/>
        <w:ind w:left="5664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Oleska 3</w:t>
      </w:r>
    </w:p>
    <w:p w:rsidR="00744C43" w:rsidRDefault="00231007" w:rsidP="00744C43">
      <w:pPr>
        <w:spacing w:after="600" w:line="264" w:lineRule="auto"/>
        <w:ind w:left="5664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46-331 Radłów</w:t>
      </w:r>
    </w:p>
    <w:p w:rsidR="003F4A95" w:rsidRPr="00D4625F" w:rsidRDefault="00231007" w:rsidP="003F4A95">
      <w:pPr>
        <w:spacing w:after="720"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D4625F">
        <w:rPr>
          <w:rFonts w:ascii="Arial" w:hAnsi="Arial" w:cs="Arial"/>
          <w:b/>
          <w:sz w:val="24"/>
          <w:szCs w:val="24"/>
        </w:rPr>
        <w:t>Wystąpienie pokontrolne</w:t>
      </w:r>
    </w:p>
    <w:p w:rsidR="003F4A95" w:rsidRPr="00D4625F" w:rsidRDefault="00231007" w:rsidP="003F4A95">
      <w:pPr>
        <w:autoSpaceDE w:val="0"/>
        <w:autoSpaceDN w:val="0"/>
        <w:adjustRightInd w:val="0"/>
        <w:spacing w:after="120"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D4625F">
        <w:rPr>
          <w:rFonts w:ascii="Arial" w:eastAsia="Calibri" w:hAnsi="Arial" w:cs="Arial"/>
          <w:sz w:val="24"/>
          <w:szCs w:val="24"/>
          <w:lang w:eastAsia="en-US"/>
        </w:rPr>
        <w:t>W dniach 1</w:t>
      </w:r>
      <w:r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 i 1</w:t>
      </w:r>
      <w:r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października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 2022 r.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w 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Gminie </w:t>
      </w:r>
      <w:r>
        <w:rPr>
          <w:rFonts w:ascii="Arial" w:eastAsia="Calibri" w:hAnsi="Arial" w:cs="Arial"/>
          <w:sz w:val="24"/>
          <w:szCs w:val="24"/>
          <w:lang w:eastAsia="en-US"/>
        </w:rPr>
        <w:t>Radłów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 przeprowadzona została kontrola kompleksowa w 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zakresie realizacji zadań wynikających z ustawy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 dnia 29 lipca 2005 r. o przeciwdziałaniu przemocy w rodzinie (Dz. U. z 2021 r., poz. 1249)</w:t>
      </w:r>
      <w:r>
        <w:rPr>
          <w:rFonts w:ascii="Arial" w:eastAsia="Calibri" w:hAnsi="Arial" w:cs="Arial"/>
          <w:color w:val="000000" w:themeColor="text1"/>
          <w:sz w:val="24"/>
          <w:szCs w:val="24"/>
          <w:vertAlign w:val="superscript"/>
          <w:lang w:eastAsia="en-US"/>
        </w:rPr>
        <w:footnoteReference w:id="1"/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oraz wybranych aktów wykonawczych. Szczegółowe wyniki kontroli 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zostały przedstawione w protokole z kontroli.</w:t>
      </w:r>
    </w:p>
    <w:p w:rsidR="003F4A95" w:rsidRPr="00D4625F" w:rsidRDefault="00231007" w:rsidP="003F4A95">
      <w:pPr>
        <w:spacing w:after="120" w:line="360" w:lineRule="auto"/>
        <w:ind w:firstLine="567"/>
        <w:rPr>
          <w:rFonts w:ascii="Arial" w:hAnsi="Arial" w:cs="Arial"/>
          <w:b/>
          <w:color w:val="000000" w:themeColor="text1"/>
          <w:sz w:val="24"/>
          <w:szCs w:val="24"/>
        </w:rPr>
      </w:pPr>
      <w:r w:rsidRPr="00D4625F">
        <w:rPr>
          <w:rFonts w:ascii="Arial" w:hAnsi="Arial" w:cs="Arial"/>
          <w:color w:val="000000" w:themeColor="text1"/>
          <w:sz w:val="24"/>
          <w:szCs w:val="24"/>
        </w:rPr>
        <w:t>Realizację zadań gminy w kontrolowanym zakresie ocenia się</w:t>
      </w:r>
      <w:r w:rsidRPr="00D4625F">
        <w:rPr>
          <w:rFonts w:ascii="Arial" w:hAnsi="Arial" w:cs="Arial"/>
          <w:b/>
          <w:color w:val="000000" w:themeColor="text1"/>
          <w:sz w:val="24"/>
          <w:szCs w:val="24"/>
        </w:rPr>
        <w:t xml:space="preserve"> pozytywnie </w:t>
      </w:r>
      <w:r w:rsidRPr="00D4625F">
        <w:rPr>
          <w:rFonts w:ascii="Arial" w:hAnsi="Arial" w:cs="Arial"/>
          <w:b/>
          <w:color w:val="000000" w:themeColor="text1"/>
          <w:sz w:val="24"/>
          <w:szCs w:val="24"/>
        </w:rPr>
        <w:br/>
        <w:t>z nieprawidłowościami.</w:t>
      </w:r>
    </w:p>
    <w:p w:rsidR="003F4A95" w:rsidRPr="00D4625F" w:rsidRDefault="00231007" w:rsidP="003F4A9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D4625F">
        <w:rPr>
          <w:rFonts w:ascii="Arial" w:hAnsi="Arial" w:cs="Arial"/>
          <w:sz w:val="24"/>
          <w:szCs w:val="24"/>
        </w:rPr>
        <w:t>Z ustaleń kontroli wynika, że:</w:t>
      </w:r>
    </w:p>
    <w:p w:rsidR="003F4A95" w:rsidRPr="00D4625F" w:rsidRDefault="00231007" w:rsidP="003F4A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4625F">
        <w:rPr>
          <w:rFonts w:ascii="Arial" w:hAnsi="Arial" w:cs="Arial"/>
          <w:color w:val="000000" w:themeColor="text1"/>
          <w:sz w:val="24"/>
          <w:szCs w:val="24"/>
        </w:rPr>
        <w:t>Opracowano i realizowan</w:t>
      </w: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 gminny program przeciwdziałania przemocy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br/>
        <w:t xml:space="preserve">w rodzinie oraz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ochrony ofiar przemocy w rodzinie, jednakże w stosunku do Programu stwierdzono nieprawidłowości wyszczególnione poniżej (w części „stwierdzone nieprawidłowości”) w punk</w:t>
      </w:r>
      <w:r>
        <w:rPr>
          <w:rFonts w:ascii="Arial" w:hAnsi="Arial" w:cs="Arial"/>
          <w:color w:val="000000" w:themeColor="text1"/>
          <w:sz w:val="24"/>
          <w:szCs w:val="24"/>
        </w:rPr>
        <w:t>cie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 1.</w:t>
      </w:r>
    </w:p>
    <w:p w:rsidR="003F4A95" w:rsidRPr="00D4625F" w:rsidRDefault="00231007" w:rsidP="003F4A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color w:val="FF0000"/>
          <w:sz w:val="24"/>
          <w:szCs w:val="24"/>
        </w:rPr>
      </w:pP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Utworzono i funkcjonuje gminny Zespół Interdyscyplinarny, jednakże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br/>
        <w:t>w zakresie je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go funkcjonowania stwierdzono nieprawidłowości wyszczególnione poniżej (w części „stwierdzone nieprawidłowości”)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br/>
        <w:t xml:space="preserve">w punktach od </w:t>
      </w: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 do </w:t>
      </w:r>
      <w:r>
        <w:rPr>
          <w:rFonts w:ascii="Arial" w:hAnsi="Arial" w:cs="Arial"/>
          <w:color w:val="000000" w:themeColor="text1"/>
          <w:sz w:val="24"/>
          <w:szCs w:val="24"/>
        </w:rPr>
        <w:t>5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F4A95" w:rsidRPr="00D4625F" w:rsidRDefault="00231007" w:rsidP="003F4A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Prowadzono poradnictwo i interwencje w zakresie przeciwdziałania przemocy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br/>
        <w:t>w rodzinie, w tym w szczególności poprzez dzi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ałania edukacyjne służące wzmocnieniu opiekuńczych i wychowawczych kompetencji rodziców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br/>
      </w:r>
      <w:r w:rsidRPr="00D4625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 rodzinach zagrożonych przemocą w rodzinie, jednakże stwierdzono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br/>
        <w:t>w realizacji tego zadania nieprawidłowości wyszczególnione poniżej (w części „stwierdzone nieprawidł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owości”) w punktach </w:t>
      </w:r>
      <w:r>
        <w:rPr>
          <w:rFonts w:ascii="Arial" w:hAnsi="Arial" w:cs="Arial"/>
          <w:color w:val="000000" w:themeColor="text1"/>
          <w:sz w:val="24"/>
          <w:szCs w:val="24"/>
        </w:rPr>
        <w:t>6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1 oraz uchybienia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br/>
        <w:t>(w części „stwierdzone uchybienia”)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F4A95" w:rsidRPr="00D4625F" w:rsidRDefault="00231007" w:rsidP="003F4A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714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D4625F">
        <w:rPr>
          <w:rFonts w:ascii="Arial" w:hAnsi="Arial" w:cs="Arial"/>
          <w:sz w:val="24"/>
          <w:szCs w:val="24"/>
        </w:rPr>
        <w:t xml:space="preserve">Osobom dotkniętym przemocą w rodzinie zapewnia się miejsce </w:t>
      </w:r>
      <w:r w:rsidRPr="00D4625F">
        <w:rPr>
          <w:rFonts w:ascii="Arial" w:hAnsi="Arial" w:cs="Arial"/>
          <w:sz w:val="24"/>
          <w:szCs w:val="24"/>
        </w:rPr>
        <w:br/>
        <w:t>w</w:t>
      </w:r>
      <w:r w:rsidRPr="00D4625F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 xml:space="preserve"> Specjalistycznym Ośrodku Wsparcia dla Ofiar Przemocy w Rodzinie </w:t>
      </w:r>
      <w:r w:rsidRPr="00D4625F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br/>
        <w:t>w Opolu lub Kędzierzynie-Koźlu</w:t>
      </w:r>
      <w:r w:rsidRPr="00D4625F">
        <w:rPr>
          <w:rFonts w:ascii="Arial" w:eastAsia="Lucida Sans Unicode" w:hAnsi="Arial" w:cs="Arial"/>
          <w:color w:val="000000" w:themeColor="text1"/>
          <w:kern w:val="3"/>
          <w:sz w:val="24"/>
          <w:szCs w:val="24"/>
          <w:lang w:eastAsia="zh-CN" w:bidi="hi-IN"/>
        </w:rPr>
        <w:t>.</w:t>
      </w:r>
    </w:p>
    <w:p w:rsidR="003F4A95" w:rsidRPr="00D4625F" w:rsidRDefault="00231007" w:rsidP="003F4A95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D4625F">
        <w:rPr>
          <w:rFonts w:ascii="Arial" w:hAnsi="Arial" w:cs="Arial"/>
          <w:b/>
          <w:sz w:val="24"/>
          <w:szCs w:val="24"/>
        </w:rPr>
        <w:t xml:space="preserve">Stwierdzone </w:t>
      </w:r>
      <w:r w:rsidRPr="00D4625F">
        <w:rPr>
          <w:rFonts w:ascii="Arial" w:hAnsi="Arial" w:cs="Arial"/>
          <w:b/>
          <w:sz w:val="24"/>
          <w:szCs w:val="24"/>
        </w:rPr>
        <w:t>nieprawidłowości:</w:t>
      </w:r>
    </w:p>
    <w:p w:rsidR="00EE28D3" w:rsidRPr="00EE28D3" w:rsidRDefault="00231007" w:rsidP="00EE28D3">
      <w:pPr>
        <w:pStyle w:val="Akapitzlist"/>
        <w:numPr>
          <w:ilvl w:val="0"/>
          <w:numId w:val="4"/>
        </w:numPr>
        <w:spacing w:after="0" w:line="360" w:lineRule="auto"/>
        <w:ind w:left="714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EE28D3">
        <w:rPr>
          <w:rFonts w:ascii="Arial" w:hAnsi="Arial" w:cs="Arial"/>
          <w:color w:val="000000" w:themeColor="text1"/>
          <w:sz w:val="24"/>
          <w:szCs w:val="24"/>
        </w:rPr>
        <w:t xml:space="preserve">Nie dostosowano gminnego programu przeciwdziałania przemocy w rodzinie oraz ochrony ofiar przemocy w rodzinie, który jest załącznikiem nr 1 do Uchwały Nr 26/IV/2011 Rady Gminy Radłów z dnia 12 stycznia 2011 r.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EE28D3">
        <w:rPr>
          <w:rFonts w:ascii="Arial" w:hAnsi="Arial" w:cs="Arial"/>
          <w:color w:val="000000" w:themeColor="text1"/>
          <w:sz w:val="24"/>
          <w:szCs w:val="24"/>
        </w:rPr>
        <w:t>w sprawie uchwalenia Gminne</w:t>
      </w:r>
      <w:r w:rsidRPr="00EE28D3">
        <w:rPr>
          <w:rFonts w:ascii="Arial" w:hAnsi="Arial" w:cs="Arial"/>
          <w:color w:val="000000" w:themeColor="text1"/>
          <w:sz w:val="24"/>
          <w:szCs w:val="24"/>
        </w:rPr>
        <w:t xml:space="preserve">go Programu Przeciwdziałania Przemocy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EE28D3">
        <w:rPr>
          <w:rFonts w:ascii="Arial" w:hAnsi="Arial" w:cs="Arial"/>
          <w:color w:val="000000" w:themeColor="text1"/>
          <w:sz w:val="24"/>
          <w:szCs w:val="24"/>
        </w:rPr>
        <w:t xml:space="preserve">w Rodzinie i Ochrony Ofiar Przemocy w Rodzinie do standardów wyznaczonych przez Krajowy Program Przeciwdziałania Przemocy w Rodzinie na rok 2021 i 2022, tj. m. in.:  </w:t>
      </w:r>
    </w:p>
    <w:p w:rsidR="00EE28D3" w:rsidRPr="00EE28D3" w:rsidRDefault="00231007" w:rsidP="00EE28D3">
      <w:pPr>
        <w:numPr>
          <w:ilvl w:val="0"/>
          <w:numId w:val="10"/>
        </w:numPr>
        <w:spacing w:after="200" w:line="36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EE28D3">
        <w:rPr>
          <w:rFonts w:ascii="Arial" w:eastAsia="Calibri" w:hAnsi="Arial" w:cs="Arial"/>
          <w:sz w:val="24"/>
          <w:szCs w:val="24"/>
          <w:lang w:eastAsia="en-US"/>
        </w:rPr>
        <w:t xml:space="preserve">w programie zapisano, że cyt.: </w:t>
      </w:r>
      <w:r w:rsidRPr="00EE28D3">
        <w:rPr>
          <w:rFonts w:ascii="Arial" w:eastAsia="Calibri" w:hAnsi="Arial" w:cs="Arial"/>
          <w:i/>
          <w:sz w:val="24"/>
          <w:szCs w:val="24"/>
          <w:lang w:eastAsia="en-US"/>
        </w:rPr>
        <w:t xml:space="preserve">Program jest </w:t>
      </w:r>
      <w:r w:rsidRPr="00EE28D3">
        <w:rPr>
          <w:rFonts w:ascii="Arial" w:eastAsia="Calibri" w:hAnsi="Arial" w:cs="Arial"/>
          <w:i/>
          <w:sz w:val="24"/>
          <w:szCs w:val="24"/>
          <w:lang w:eastAsia="en-US"/>
        </w:rPr>
        <w:t>skorelowany z Krajowym Programem Przeciwdziałania Przemocy</w:t>
      </w:r>
      <w:r w:rsidRPr="00EE28D3">
        <w:rPr>
          <w:rFonts w:ascii="Arial" w:eastAsia="Calibri" w:hAnsi="Arial" w:cs="Arial"/>
          <w:sz w:val="24"/>
          <w:szCs w:val="24"/>
          <w:lang w:eastAsia="en-US"/>
        </w:rPr>
        <w:t xml:space="preserve">, bez wskazania z konkretnie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EE28D3">
        <w:rPr>
          <w:rFonts w:ascii="Arial" w:eastAsia="Calibri" w:hAnsi="Arial" w:cs="Arial"/>
          <w:sz w:val="24"/>
          <w:szCs w:val="24"/>
          <w:lang w:eastAsia="en-US"/>
        </w:rPr>
        <w:t>w którym roku obowiązującym Krajowym Programem Przeciwdziałania Przemocy w Rodzinie i nie ma aktualizacji z Krajowym Programem obowiązującym w 2021 r. i 2022 r.;</w:t>
      </w:r>
    </w:p>
    <w:p w:rsidR="00EE28D3" w:rsidRPr="00EE28D3" w:rsidRDefault="00231007" w:rsidP="00EE28D3">
      <w:pPr>
        <w:numPr>
          <w:ilvl w:val="0"/>
          <w:numId w:val="10"/>
        </w:numPr>
        <w:spacing w:after="200" w:line="36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EE28D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zawier</w:t>
      </w:r>
      <w:r w:rsidRPr="00EE28D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a diagnozę zjawiska przemocy w rodzinie na terenie gminy, jednakże opiera się ona jedynie na danych liczbowych z lat 2008-2009 uzyskanych z Komendy Powiatowej Policji w Oleśnie, które dotyczą:</w:t>
      </w:r>
    </w:p>
    <w:p w:rsidR="00EE28D3" w:rsidRPr="00EE28D3" w:rsidRDefault="00231007" w:rsidP="00EE28D3">
      <w:pPr>
        <w:numPr>
          <w:ilvl w:val="0"/>
          <w:numId w:val="11"/>
        </w:numPr>
        <w:spacing w:after="200" w:line="36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liczby interwencji domowych,</w:t>
      </w:r>
    </w:p>
    <w:p w:rsidR="00EE28D3" w:rsidRPr="00EE28D3" w:rsidRDefault="00231007" w:rsidP="00EE28D3">
      <w:pPr>
        <w:numPr>
          <w:ilvl w:val="0"/>
          <w:numId w:val="11"/>
        </w:numPr>
        <w:spacing w:after="200" w:line="36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EE28D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liczby interwencji domowych dotycz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ących przemocy w rodzinie,</w:t>
      </w:r>
    </w:p>
    <w:p w:rsidR="00EE28D3" w:rsidRPr="00EE28D3" w:rsidRDefault="00231007" w:rsidP="00EE28D3">
      <w:pPr>
        <w:numPr>
          <w:ilvl w:val="0"/>
          <w:numId w:val="11"/>
        </w:numPr>
        <w:spacing w:line="360" w:lineRule="auto"/>
        <w:ind w:left="1797" w:hanging="357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EE28D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liczby sprawców przemoc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y będących pod wpływem alkoholu,</w:t>
      </w:r>
    </w:p>
    <w:p w:rsidR="00EE28D3" w:rsidRPr="00EE28D3" w:rsidRDefault="00231007" w:rsidP="00EE28D3">
      <w:pPr>
        <w:numPr>
          <w:ilvl w:val="0"/>
          <w:numId w:val="11"/>
        </w:numPr>
        <w:spacing w:line="360" w:lineRule="auto"/>
        <w:ind w:left="1797" w:hanging="357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EE28D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liczby postepowań przygotowawczych w rama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ch procedury „Niebieskie Karty”,</w:t>
      </w:r>
    </w:p>
    <w:p w:rsidR="00EE28D3" w:rsidRPr="00EE28D3" w:rsidRDefault="00231007" w:rsidP="00EE28D3">
      <w:pPr>
        <w:spacing w:after="200" w:line="360" w:lineRule="auto"/>
        <w:ind w:left="1080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EE28D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oraz danych z 2009 r. z Gminnego Ośrodka Pomocy Społecznej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EE28D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 Radłowie dotyczących liczby udzielone</w:t>
      </w:r>
      <w:r w:rsidRPr="00EE28D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go wsparcia osobom doświadczającym przemocy w rodzinie, a tym samym zakres diagnozy jest minimalny i nie uwzględnia innych istotnych obszarów i zagadnień dotyczących problematyki przemocy w r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odzinie na terenie Gminy Radłów;</w:t>
      </w:r>
    </w:p>
    <w:p w:rsidR="00EE28D3" w:rsidRPr="00EE28D3" w:rsidRDefault="00231007" w:rsidP="00EE28D3">
      <w:pPr>
        <w:numPr>
          <w:ilvl w:val="0"/>
          <w:numId w:val="10"/>
        </w:numPr>
        <w:spacing w:after="200" w:line="36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EE28D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nie wskazuje okresu na jaki </w:t>
      </w:r>
      <w:r w:rsidRPr="00EE28D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został przyjęty;</w:t>
      </w:r>
    </w:p>
    <w:p w:rsidR="00EE28D3" w:rsidRPr="00EE28D3" w:rsidRDefault="00231007" w:rsidP="00EE28D3">
      <w:pPr>
        <w:numPr>
          <w:ilvl w:val="0"/>
          <w:numId w:val="10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E28D3">
        <w:rPr>
          <w:rFonts w:ascii="Arial" w:eastAsia="Calibri" w:hAnsi="Arial" w:cs="Arial"/>
          <w:sz w:val="24"/>
          <w:szCs w:val="24"/>
          <w:lang w:eastAsia="en-US"/>
        </w:rPr>
        <w:t>nie przedstawia harmonogramu zaplanowanych do realizacji działań;</w:t>
      </w:r>
    </w:p>
    <w:p w:rsidR="00EE28D3" w:rsidRPr="00EE28D3" w:rsidRDefault="00231007" w:rsidP="00EE28D3">
      <w:pPr>
        <w:numPr>
          <w:ilvl w:val="0"/>
          <w:numId w:val="10"/>
        </w:numPr>
        <w:spacing w:after="200" w:line="36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EE28D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lastRenderedPageBreak/>
        <w:t xml:space="preserve">nie zawiera wskaźników, na podstawie których można zmierzyć, czy realizowane w Gminie zadania w ramach przeciwdziałania przemocy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EE28D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 rodzinie oraz ochrony ofiar przemocy w ro</w:t>
      </w:r>
      <w:r w:rsidRPr="00EE28D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dzinie przynoszą pozytywne skutki;</w:t>
      </w:r>
    </w:p>
    <w:p w:rsidR="00EE28D3" w:rsidRPr="00EE28D3" w:rsidRDefault="00231007" w:rsidP="00EE28D3">
      <w:pPr>
        <w:numPr>
          <w:ilvl w:val="0"/>
          <w:numId w:val="10"/>
        </w:numPr>
        <w:spacing w:after="200" w:line="36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EE28D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nie przedstawia źródeł finansowania programu oraz nie wskazuje zaplanowanych nakładów finansowych na realizację programu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EE28D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 poszczególnych latach jego obwiązywania;</w:t>
      </w:r>
    </w:p>
    <w:p w:rsidR="00EE28D3" w:rsidRPr="00EE28D3" w:rsidRDefault="00231007" w:rsidP="00EE28D3">
      <w:pPr>
        <w:numPr>
          <w:ilvl w:val="0"/>
          <w:numId w:val="10"/>
        </w:numPr>
        <w:spacing w:line="360" w:lineRule="auto"/>
        <w:ind w:left="1077" w:hanging="357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EE28D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nie zawiera wzoru sprawozdania z realizacji programu.</w:t>
      </w:r>
    </w:p>
    <w:p w:rsidR="00EE28D3" w:rsidRPr="00EE28D3" w:rsidRDefault="00231007" w:rsidP="00EE28D3">
      <w:pPr>
        <w:shd w:val="clear" w:color="auto" w:fill="FFFFFF" w:themeFill="background1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EE28D3">
        <w:rPr>
          <w:rFonts w:ascii="Arial" w:hAnsi="Arial" w:cs="Arial"/>
          <w:color w:val="000000" w:themeColor="text1"/>
          <w:sz w:val="24"/>
          <w:szCs w:val="24"/>
        </w:rPr>
        <w:t>Ponadto zapis w punkcie VII Gminnego Programu dotyczący przekazania przez Radę Gminy Radłów nadzoru nad realizacją programu Wójtowi Gminy Radłów stanowi naruszenie przepisów ustawy o samorządzie gminnym, gdyż kontrola nad realizacją zadań przypisanych w gm</w:t>
      </w:r>
      <w:r w:rsidRPr="00EE28D3">
        <w:rPr>
          <w:rFonts w:ascii="Arial" w:hAnsi="Arial" w:cs="Arial"/>
          <w:color w:val="000000" w:themeColor="text1"/>
          <w:sz w:val="24"/>
          <w:szCs w:val="24"/>
        </w:rPr>
        <w:t>innym programie przeciwdziałania przemocy w rodzinie oraz ochrony ofiar przemocy w rodzinie leży w kompetencjach Rady Gminy Radłów (organu stanowiącego), a nie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28D3">
        <w:rPr>
          <w:rFonts w:ascii="Arial" w:hAnsi="Arial" w:cs="Arial"/>
          <w:color w:val="000000" w:themeColor="text1"/>
          <w:sz w:val="24"/>
          <w:szCs w:val="24"/>
        </w:rPr>
        <w:t>Wójta Gminy Radłów (organu wykonawczego)</w:t>
      </w:r>
      <w:r w:rsidRPr="00EE28D3">
        <w:rPr>
          <w:rFonts w:ascii="Arial" w:hAnsi="Arial" w:cs="Arial"/>
          <w:sz w:val="24"/>
          <w:szCs w:val="24"/>
        </w:rPr>
        <w:t>.</w:t>
      </w:r>
    </w:p>
    <w:p w:rsidR="003F4A95" w:rsidRPr="00EE28D3" w:rsidRDefault="00231007" w:rsidP="00EE28D3">
      <w:pPr>
        <w:pStyle w:val="Akapitzlist"/>
        <w:spacing w:after="0" w:line="360" w:lineRule="auto"/>
        <w:ind w:left="714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EE28D3">
        <w:rPr>
          <w:rFonts w:ascii="Arial" w:hAnsi="Arial" w:cs="Arial"/>
          <w:color w:val="000000" w:themeColor="text1"/>
          <w:sz w:val="24"/>
          <w:szCs w:val="24"/>
        </w:rPr>
        <w:t xml:space="preserve">Powyższe nieprawidłowości powodują, że gminny program </w:t>
      </w:r>
      <w:r w:rsidRPr="00EE28D3">
        <w:rPr>
          <w:rFonts w:ascii="Arial" w:hAnsi="Arial" w:cs="Arial"/>
          <w:color w:val="000000" w:themeColor="text1"/>
          <w:sz w:val="24"/>
          <w:szCs w:val="24"/>
        </w:rPr>
        <w:t>przeciwdziałania przemocy w rodzinie oraz ochrony ofiar przemocy w rodzinie nie jest skutecznym narzędziem pozwalającym na osiągnięcie zaplanowanych celów, dostosowanym do specyfiki problemu przemocy w rodzinie występującej na terenie gminy.</w:t>
      </w:r>
    </w:p>
    <w:p w:rsidR="00000331" w:rsidRPr="00000331" w:rsidRDefault="00231007" w:rsidP="00000331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360" w:lineRule="auto"/>
        <w:rPr>
          <w:rFonts w:ascii="Arial" w:hAnsi="Arial" w:cs="Arial"/>
          <w:sz w:val="24"/>
          <w:szCs w:val="24"/>
        </w:rPr>
      </w:pPr>
      <w:bookmarkStart w:id="4" w:name="_Hlk117057202"/>
      <w:r w:rsidRPr="00000331">
        <w:rPr>
          <w:rFonts w:ascii="Arial" w:hAnsi="Arial" w:cs="Arial"/>
          <w:color w:val="000000" w:themeColor="text1"/>
          <w:sz w:val="24"/>
          <w:szCs w:val="24"/>
        </w:rPr>
        <w:t>Nie dostosowan</w:t>
      </w:r>
      <w:r w:rsidRPr="00000331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Pr="00000331">
        <w:rPr>
          <w:rFonts w:ascii="Arial" w:hAnsi="Arial" w:cs="Arial"/>
          <w:sz w:val="24"/>
          <w:szCs w:val="24"/>
        </w:rPr>
        <w:t>Uchwały Nr 27/IV/2011 Rady Gminy Radłów z dnia 12 stycznia 2011 roku w sprawie trybu i sposobu powoływania i odwoływania członków Zespołu Interdyscyplinarnego oraz szczegółowych warunków funkcjonowania zespołu interdyscyplinarnego do obowiązujących przep</w:t>
      </w:r>
      <w:r w:rsidRPr="00000331">
        <w:rPr>
          <w:rFonts w:ascii="Arial" w:hAnsi="Arial" w:cs="Arial"/>
          <w:sz w:val="24"/>
          <w:szCs w:val="24"/>
        </w:rPr>
        <w:t>isów ustawy poprzez zawarcie w niej zapisów, które</w:t>
      </w:r>
      <w:r w:rsidRPr="000003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00331">
        <w:rPr>
          <w:rFonts w:ascii="Arial" w:hAnsi="Arial" w:cs="Arial"/>
          <w:sz w:val="24"/>
          <w:szCs w:val="24"/>
        </w:rPr>
        <w:t>są naruszeniem art. 9a ust. 15 ustawy o przeciwdziałaniu przemocy w rodzinie, tj. § 2 ust. 1 i 3, § 4 ust. 2 oraz § 5 ust. 2 Uchwały.</w:t>
      </w:r>
    </w:p>
    <w:p w:rsidR="0081547F" w:rsidRPr="0081547F" w:rsidRDefault="00231007" w:rsidP="0081547F">
      <w:pPr>
        <w:pStyle w:val="Akapitzlist"/>
        <w:spacing w:after="200" w:line="360" w:lineRule="auto"/>
        <w:rPr>
          <w:rFonts w:ascii="Arial" w:hAnsi="Arial" w:cs="Arial"/>
          <w:iCs/>
          <w:sz w:val="24"/>
          <w:szCs w:val="24"/>
        </w:rPr>
      </w:pPr>
      <w:r w:rsidRPr="0081547F">
        <w:rPr>
          <w:rFonts w:ascii="Arial" w:hAnsi="Arial" w:cs="Arial"/>
          <w:sz w:val="24"/>
          <w:szCs w:val="24"/>
        </w:rPr>
        <w:t xml:space="preserve">Wprowadzenie przez Radę Gminy do uchwały w sprawie określenia trybu </w:t>
      </w:r>
      <w:r w:rsidRPr="0081547F">
        <w:rPr>
          <w:rFonts w:ascii="Arial" w:hAnsi="Arial" w:cs="Arial"/>
          <w:sz w:val="24"/>
          <w:szCs w:val="24"/>
        </w:rPr>
        <w:br/>
        <w:t xml:space="preserve">i </w:t>
      </w:r>
      <w:r w:rsidRPr="0081547F">
        <w:rPr>
          <w:rFonts w:ascii="Arial" w:hAnsi="Arial" w:cs="Arial"/>
          <w:sz w:val="24"/>
          <w:szCs w:val="24"/>
        </w:rPr>
        <w:t xml:space="preserve">sposobu powoływania i odwoływania członków zespołu interdyscyplinarnego oraz szczegółowych warunków jego funkcjonowania zapisów niezgodnych </w:t>
      </w:r>
      <w:r w:rsidRPr="0081547F">
        <w:rPr>
          <w:rFonts w:ascii="Arial" w:hAnsi="Arial" w:cs="Arial"/>
          <w:sz w:val="24"/>
          <w:szCs w:val="24"/>
        </w:rPr>
        <w:br/>
        <w:t xml:space="preserve">z zapisami ustawy skutkuje naruszeniem zasady legalizmu, zgodnie z którą organy </w:t>
      </w:r>
      <w:r w:rsidRPr="0081547F">
        <w:rPr>
          <w:rFonts w:ascii="Arial" w:hAnsi="Arial" w:cs="Arial"/>
          <w:iCs/>
          <w:sz w:val="24"/>
          <w:szCs w:val="24"/>
        </w:rPr>
        <w:t xml:space="preserve">władzy publicznej powinny działać </w:t>
      </w:r>
      <w:r w:rsidRPr="0081547F">
        <w:rPr>
          <w:rFonts w:ascii="Arial" w:hAnsi="Arial" w:cs="Arial"/>
          <w:iCs/>
          <w:sz w:val="24"/>
          <w:szCs w:val="24"/>
        </w:rPr>
        <w:t>na podstawie i w granicach prawa, a tym samym wszelkie działania organu władzy publicznej muszą być ściśle oparte na wyraźnie określonej normie kompetencyjnej.</w:t>
      </w:r>
    </w:p>
    <w:p w:rsidR="0081547F" w:rsidRPr="00C664FC" w:rsidRDefault="00231007" w:rsidP="0081547F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360" w:lineRule="auto"/>
        <w:rPr>
          <w:rFonts w:ascii="Arial" w:hAnsi="Arial" w:cs="Arial"/>
          <w:sz w:val="24"/>
          <w:szCs w:val="24"/>
        </w:rPr>
      </w:pPr>
      <w:r w:rsidRPr="00C664FC">
        <w:rPr>
          <w:rFonts w:ascii="Arial" w:hAnsi="Arial" w:cs="Arial"/>
          <w:sz w:val="24"/>
          <w:szCs w:val="24"/>
        </w:rPr>
        <w:t xml:space="preserve">Nie dostosowano </w:t>
      </w:r>
      <w:bookmarkStart w:id="5" w:name="_Hlk123723563"/>
      <w:r w:rsidRPr="00C664FC">
        <w:rPr>
          <w:rFonts w:ascii="Arial" w:hAnsi="Arial" w:cs="Arial"/>
          <w:sz w:val="24"/>
          <w:szCs w:val="24"/>
        </w:rPr>
        <w:t>Zarządzenia Nr 1/PR/2011 Wójta Gminy Radłów z dnia 15 lutego 2011 roku z później</w:t>
      </w:r>
      <w:r w:rsidRPr="00C664FC">
        <w:rPr>
          <w:rFonts w:ascii="Arial" w:hAnsi="Arial" w:cs="Arial"/>
          <w:sz w:val="24"/>
          <w:szCs w:val="24"/>
        </w:rPr>
        <w:t xml:space="preserve">szymi zmianami do obligatoryjnych wymogów </w:t>
      </w:r>
      <w:r w:rsidRPr="00C664FC">
        <w:rPr>
          <w:rFonts w:ascii="Arial" w:hAnsi="Arial" w:cs="Arial"/>
          <w:sz w:val="24"/>
          <w:szCs w:val="24"/>
        </w:rPr>
        <w:lastRenderedPageBreak/>
        <w:t>zawartych w art. 9a ust. 3 ustawy o przeciwdziałaniu przemocy w rodzinie</w:t>
      </w:r>
      <w:bookmarkEnd w:id="5"/>
      <w:r w:rsidRPr="00C664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</w:r>
      <w:r w:rsidRPr="00C664FC">
        <w:rPr>
          <w:rFonts w:ascii="Arial" w:hAnsi="Arial" w:cs="Arial"/>
          <w:sz w:val="24"/>
          <w:szCs w:val="24"/>
        </w:rPr>
        <w:t>tj. do składu Zespołu Interdyscyplinarnego nie został powołany przedstawiciel ochrony zdrowia i przedstawiciel organizacji pozarządowych.</w:t>
      </w:r>
    </w:p>
    <w:p w:rsidR="00EE28D3" w:rsidRPr="00C664FC" w:rsidRDefault="00231007" w:rsidP="00C664FC">
      <w:pPr>
        <w:pStyle w:val="Akapitzlist"/>
        <w:shd w:val="clear" w:color="auto" w:fill="FFFFFF" w:themeFill="background1"/>
        <w:spacing w:after="0" w:line="360" w:lineRule="auto"/>
        <w:rPr>
          <w:rFonts w:ascii="Arial" w:hAnsi="Arial" w:cs="Arial"/>
          <w:sz w:val="24"/>
          <w:szCs w:val="24"/>
        </w:rPr>
      </w:pPr>
      <w:r w:rsidRPr="00C664FC">
        <w:rPr>
          <w:rFonts w:ascii="Arial" w:hAnsi="Arial" w:cs="Arial"/>
          <w:sz w:val="24"/>
          <w:szCs w:val="24"/>
        </w:rPr>
        <w:t>N</w:t>
      </w:r>
      <w:r w:rsidRPr="00C664FC">
        <w:rPr>
          <w:rFonts w:ascii="Arial" w:hAnsi="Arial" w:cs="Arial"/>
          <w:sz w:val="24"/>
          <w:szCs w:val="24"/>
        </w:rPr>
        <w:t xml:space="preserve">ie powołanie do pracy w Zespole Interdyscyplinarnym przedstawiciela ochrony zdrowia i przedstawiciela organizacji pozarządowych jest naruszeniem art. 9a ust. 3 pkt 5 i 6 ustawy o przeciwdziałaniu przemocy </w:t>
      </w:r>
      <w:r>
        <w:rPr>
          <w:rFonts w:ascii="Arial" w:hAnsi="Arial" w:cs="Arial"/>
          <w:sz w:val="24"/>
          <w:szCs w:val="24"/>
        </w:rPr>
        <w:br/>
      </w:r>
      <w:r w:rsidRPr="00C664FC">
        <w:rPr>
          <w:rFonts w:ascii="Arial" w:hAnsi="Arial" w:cs="Arial"/>
          <w:sz w:val="24"/>
          <w:szCs w:val="24"/>
        </w:rPr>
        <w:t>w rodzinie, w którym określony został obligatoryjn</w:t>
      </w:r>
      <w:r w:rsidRPr="00C664FC">
        <w:rPr>
          <w:rFonts w:ascii="Arial" w:hAnsi="Arial" w:cs="Arial"/>
          <w:sz w:val="24"/>
          <w:szCs w:val="24"/>
        </w:rPr>
        <w:t xml:space="preserve">y skład Zespołu Interdyscyplinarnego i może skutkować niewłaściwą realizacją zadań określonych w art. 9b </w:t>
      </w:r>
      <w:r w:rsidRPr="00C664FC">
        <w:rPr>
          <w:rFonts w:ascii="Arial" w:hAnsi="Arial" w:cs="Arial"/>
          <w:sz w:val="24"/>
          <w:szCs w:val="24"/>
        </w:rPr>
        <w:t xml:space="preserve">tej ustawy oraz zadań ustalonych przez Radę Gminy </w:t>
      </w:r>
      <w:r>
        <w:rPr>
          <w:rFonts w:ascii="Arial" w:hAnsi="Arial" w:cs="Arial"/>
          <w:sz w:val="24"/>
          <w:szCs w:val="24"/>
        </w:rPr>
        <w:br/>
      </w:r>
      <w:r w:rsidRPr="00C664FC">
        <w:rPr>
          <w:rFonts w:ascii="Arial" w:hAnsi="Arial" w:cs="Arial"/>
          <w:sz w:val="24"/>
          <w:szCs w:val="24"/>
        </w:rPr>
        <w:t>w gminnym programie przeciwdziałania przemocy w rodzinie oraz ochrony ofiar przemocy w rodzinie bądź</w:t>
      </w:r>
      <w:r w:rsidRPr="00C664FC">
        <w:rPr>
          <w:rFonts w:ascii="Arial" w:hAnsi="Arial" w:cs="Arial"/>
          <w:sz w:val="24"/>
          <w:szCs w:val="24"/>
        </w:rPr>
        <w:t xml:space="preserve"> zaburzać tą pracę.</w:t>
      </w:r>
    </w:p>
    <w:p w:rsidR="0081547F" w:rsidRPr="0081547F" w:rsidRDefault="00231007" w:rsidP="0081547F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360" w:lineRule="auto"/>
        <w:rPr>
          <w:rFonts w:ascii="Arial" w:hAnsi="Arial" w:cs="Arial"/>
          <w:sz w:val="24"/>
          <w:szCs w:val="24"/>
        </w:rPr>
      </w:pPr>
      <w:r w:rsidRPr="0081547F">
        <w:rPr>
          <w:rFonts w:ascii="Arial" w:hAnsi="Arial" w:cs="Arial"/>
          <w:sz w:val="24"/>
          <w:szCs w:val="24"/>
        </w:rPr>
        <w:t xml:space="preserve">Niewłaściwie przyjęto Regulamin </w:t>
      </w:r>
      <w:r w:rsidRPr="0081547F">
        <w:rPr>
          <w:rFonts w:ascii="Arial" w:hAnsi="Arial" w:cs="Arial"/>
          <w:color w:val="000000" w:themeColor="text1"/>
          <w:sz w:val="24"/>
          <w:szCs w:val="24"/>
        </w:rPr>
        <w:t xml:space="preserve">Pracy Zespołu Interdyscyplinarnego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81547F">
        <w:rPr>
          <w:rFonts w:ascii="Arial" w:hAnsi="Arial" w:cs="Arial"/>
          <w:color w:val="000000" w:themeColor="text1"/>
          <w:sz w:val="24"/>
          <w:szCs w:val="24"/>
        </w:rPr>
        <w:t xml:space="preserve">ds. Przeciwdziałania Przemocy w Rodzinie w Gminie Radłów przez Przewodniczącą Zespołu Interdyscyplinarnego, co jest niezgodne z art. 9a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81547F">
        <w:rPr>
          <w:rFonts w:ascii="Arial" w:hAnsi="Arial" w:cs="Arial"/>
          <w:color w:val="000000" w:themeColor="text1"/>
          <w:sz w:val="24"/>
          <w:szCs w:val="24"/>
        </w:rPr>
        <w:t xml:space="preserve">ust. 15 ustawy o </w:t>
      </w:r>
      <w:r w:rsidRPr="0081547F">
        <w:rPr>
          <w:rFonts w:ascii="Arial" w:hAnsi="Arial" w:cs="Arial"/>
          <w:color w:val="000000" w:themeColor="text1"/>
          <w:sz w:val="24"/>
          <w:szCs w:val="24"/>
        </w:rPr>
        <w:t>przeciwdziałaniu przemocy w rodzinie.</w:t>
      </w:r>
    </w:p>
    <w:p w:rsidR="0081547F" w:rsidRDefault="00231007" w:rsidP="0081547F">
      <w:pPr>
        <w:pStyle w:val="Akapitzlist"/>
        <w:shd w:val="clear" w:color="auto" w:fill="FFFFFF" w:themeFill="background1"/>
        <w:spacing w:after="0" w:line="36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Wprowadzenie R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egulaminu Zespołu Interdyscyplinarnego przez </w:t>
      </w:r>
      <w:r>
        <w:rPr>
          <w:rFonts w:ascii="Arial" w:hAnsi="Arial" w:cs="Arial"/>
          <w:color w:val="000000" w:themeColor="text1"/>
          <w:sz w:val="24"/>
          <w:szCs w:val="24"/>
        </w:rPr>
        <w:t>Przewodniczącą Zespołu Interdyscyplinarnego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 skutkuje naruszeniem art. 9a ust. 15 ustawy </w:t>
      </w:r>
      <w:r>
        <w:rPr>
          <w:rFonts w:ascii="Arial" w:hAnsi="Arial" w:cs="Arial"/>
          <w:color w:val="000000" w:themeColor="text1"/>
          <w:sz w:val="24"/>
          <w:szCs w:val="24"/>
        </w:rPr>
        <w:t>o przeciwdziałaniu przemocy w rodzinie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zgodnie z którym to Rada Gminy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posiada uprawnienia do określenia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w drodze uchwały, tryb </w:t>
      </w:r>
    </w:p>
    <w:p w:rsidR="0081547F" w:rsidRPr="00D4625F" w:rsidRDefault="00231007" w:rsidP="0081547F">
      <w:pPr>
        <w:pStyle w:val="Akapitzlist"/>
        <w:shd w:val="clear" w:color="auto" w:fill="FFFFFF" w:themeFill="background1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D4625F">
        <w:rPr>
          <w:rFonts w:ascii="Arial" w:hAnsi="Arial" w:cs="Arial"/>
          <w:color w:val="000000" w:themeColor="text1"/>
          <w:sz w:val="24"/>
          <w:szCs w:val="24"/>
        </w:rPr>
        <w:t>i sposób powoływania i odwoływania członków zespołu interdyscyplinarnego oraz szczegółowe warunki jego funkcjonowania.</w:t>
      </w:r>
    </w:p>
    <w:p w:rsidR="0081547F" w:rsidRPr="0081547F" w:rsidRDefault="00231007" w:rsidP="0081547F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360" w:lineRule="auto"/>
        <w:ind w:left="714" w:hanging="357"/>
        <w:rPr>
          <w:rFonts w:ascii="Arial" w:hAnsi="Arial" w:cs="Arial"/>
          <w:color w:val="000000" w:themeColor="text1"/>
          <w:sz w:val="24"/>
          <w:szCs w:val="24"/>
        </w:rPr>
      </w:pPr>
      <w:r w:rsidRPr="0081547F">
        <w:rPr>
          <w:rFonts w:ascii="Arial" w:hAnsi="Arial" w:cs="Arial"/>
          <w:sz w:val="24"/>
          <w:szCs w:val="24"/>
        </w:rPr>
        <w:t xml:space="preserve">Nie dostosowano Regulaminu </w:t>
      </w:r>
      <w:r w:rsidRPr="0081547F">
        <w:rPr>
          <w:rFonts w:ascii="Arial" w:hAnsi="Arial" w:cs="Arial"/>
          <w:color w:val="000000" w:themeColor="text1"/>
          <w:sz w:val="24"/>
          <w:szCs w:val="24"/>
        </w:rPr>
        <w:t>Pracy Zespołu Interdyscyplinarnego ds. Przeciwdziała</w:t>
      </w:r>
      <w:r w:rsidRPr="0081547F">
        <w:rPr>
          <w:rFonts w:ascii="Arial" w:hAnsi="Arial" w:cs="Arial"/>
          <w:color w:val="000000" w:themeColor="text1"/>
          <w:sz w:val="24"/>
          <w:szCs w:val="24"/>
        </w:rPr>
        <w:t xml:space="preserve">nia Przemocy w Rodzinie w Gminie Radłów </w:t>
      </w:r>
      <w:r w:rsidRPr="0081547F">
        <w:rPr>
          <w:rFonts w:ascii="Arial" w:hAnsi="Arial" w:cs="Arial"/>
          <w:sz w:val="24"/>
          <w:szCs w:val="24"/>
        </w:rPr>
        <w:t xml:space="preserve">do </w:t>
      </w:r>
      <w:r w:rsidRPr="0081547F">
        <w:rPr>
          <w:rFonts w:ascii="Arial" w:hAnsi="Arial" w:cs="Arial"/>
          <w:color w:val="000000" w:themeColor="text1"/>
          <w:sz w:val="24"/>
          <w:szCs w:val="24"/>
        </w:rPr>
        <w:t>obowiązujących przepisów ustawy i rozporządzenia poprzez zawarcie w nim zapisów, które:</w:t>
      </w:r>
    </w:p>
    <w:p w:rsidR="0081547F" w:rsidRPr="0081547F" w:rsidRDefault="00231007" w:rsidP="0081547F">
      <w:pPr>
        <w:numPr>
          <w:ilvl w:val="0"/>
          <w:numId w:val="2"/>
        </w:numPr>
        <w:shd w:val="clear" w:color="auto" w:fill="FFFFFF" w:themeFill="background1"/>
        <w:spacing w:line="360" w:lineRule="auto"/>
        <w:ind w:left="1349" w:hanging="357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bookmarkStart w:id="6" w:name="_Hlk118974448"/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§ 1 ust. 2 Regulaminu jest powtórzeniem i częściową modyfikacją art. 9a ust. 8 ustawy o przeciwdziałaniu przemocy w rodzinie;</w:t>
      </w:r>
    </w:p>
    <w:bookmarkEnd w:id="6"/>
    <w:p w:rsidR="0081547F" w:rsidRPr="0081547F" w:rsidRDefault="00231007" w:rsidP="0081547F">
      <w:pPr>
        <w:numPr>
          <w:ilvl w:val="0"/>
          <w:numId w:val="2"/>
        </w:numPr>
        <w:shd w:val="clear" w:color="auto" w:fill="FFFFFF" w:themeFill="background1"/>
        <w:spacing w:line="360" w:lineRule="auto"/>
        <w:ind w:left="1352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§ 1 ust. 5 Regulaminu jest powtórzeniem art. 9a ust. 10 ustawy </w:t>
      </w:r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>o przeciwdziałaniu przemocy w rodzinie;</w:t>
      </w:r>
    </w:p>
    <w:p w:rsidR="0081547F" w:rsidRPr="0081547F" w:rsidRDefault="00231007" w:rsidP="0081547F">
      <w:pPr>
        <w:numPr>
          <w:ilvl w:val="0"/>
          <w:numId w:val="2"/>
        </w:numPr>
        <w:shd w:val="clear" w:color="auto" w:fill="FFFFFF" w:themeFill="background1"/>
        <w:spacing w:line="360" w:lineRule="auto"/>
        <w:ind w:left="1352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§ 1 ust. 6 Regulaminu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jest</w:t>
      </w:r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powtórzeniem i częściową modyfikacją art. 9a ust. 11, 11a i 12 ustawy o przeciwdziałaniu przemocy w rodzinie;</w:t>
      </w:r>
    </w:p>
    <w:p w:rsidR="0081547F" w:rsidRPr="0081547F" w:rsidRDefault="00231007" w:rsidP="0081547F">
      <w:pPr>
        <w:numPr>
          <w:ilvl w:val="0"/>
          <w:numId w:val="2"/>
        </w:numPr>
        <w:shd w:val="clear" w:color="auto" w:fill="FFFFFF" w:themeFill="background1"/>
        <w:spacing w:line="360" w:lineRule="auto"/>
        <w:ind w:left="1352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§ 1 ust. 9 </w:t>
      </w:r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Regulaminu jest powtórzeniem i częściową modyfikacją § 2 ust. 1, § 6 ust. 1 oraz § 7 ust. 1 rozporządzenia w sprawie procedury „Niebieskie Karty”;</w:t>
      </w:r>
    </w:p>
    <w:p w:rsidR="0081547F" w:rsidRPr="0081547F" w:rsidRDefault="00231007" w:rsidP="0081547F">
      <w:pPr>
        <w:numPr>
          <w:ilvl w:val="0"/>
          <w:numId w:val="2"/>
        </w:numPr>
        <w:shd w:val="clear" w:color="auto" w:fill="FFFFFF" w:themeFill="background1"/>
        <w:spacing w:line="360" w:lineRule="auto"/>
        <w:ind w:left="1352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§ 1 ust. 10 Regulaminu jest powtórzeniem i częściową modyfikacją § 8 ust. 1 rozporządzenia w sprawie procedur</w:t>
      </w:r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y „Niebieskie Karty”;</w:t>
      </w:r>
    </w:p>
    <w:p w:rsidR="0081547F" w:rsidRPr="0081547F" w:rsidRDefault="00231007" w:rsidP="0081547F">
      <w:pPr>
        <w:numPr>
          <w:ilvl w:val="0"/>
          <w:numId w:val="2"/>
        </w:numPr>
        <w:shd w:val="clear" w:color="auto" w:fill="FFFFFF" w:themeFill="background1"/>
        <w:spacing w:line="360" w:lineRule="auto"/>
        <w:ind w:left="1352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lastRenderedPageBreak/>
        <w:t xml:space="preserve">§ 2 ust. 1 Regulaminu jest powtórzeniem art. 9a ust. 13 ustawy </w:t>
      </w:r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>o przeciwdziałaniu przemocy w rodzinie;</w:t>
      </w:r>
    </w:p>
    <w:p w:rsidR="0081547F" w:rsidRPr="0081547F" w:rsidRDefault="00231007" w:rsidP="0081547F">
      <w:pPr>
        <w:numPr>
          <w:ilvl w:val="0"/>
          <w:numId w:val="2"/>
        </w:numPr>
        <w:shd w:val="clear" w:color="auto" w:fill="FFFFFF" w:themeFill="background1"/>
        <w:spacing w:line="360" w:lineRule="auto"/>
        <w:ind w:left="1352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§ 2 ust. 6 Regulaminu jest powtórzeniem art. 9a ust. 7 ustawy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o przeciwdziałaniu przemocy w rodzinie</w:t>
      </w:r>
      <w:bookmarkStart w:id="7" w:name="_Hlk119307166"/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;</w:t>
      </w:r>
    </w:p>
    <w:bookmarkEnd w:id="7"/>
    <w:p w:rsidR="0081547F" w:rsidRPr="0081547F" w:rsidRDefault="00231007" w:rsidP="0081547F">
      <w:pPr>
        <w:numPr>
          <w:ilvl w:val="0"/>
          <w:numId w:val="2"/>
        </w:numPr>
        <w:shd w:val="clear" w:color="auto" w:fill="FFFFFF" w:themeFill="background1"/>
        <w:spacing w:line="360" w:lineRule="auto"/>
        <w:ind w:left="1352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§ 2 ust. 8 Regulaminu nie z</w:t>
      </w:r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ostał doprecyzowany w zakresie udziału </w:t>
      </w:r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>w posiedzeniach Zespołu Interdyscyplinarnego zapraszanych osób spoza jego składu i wyłączenia tych osób z tej części posiedzenia Zespołu, podczas którego omawiane są poszczególne procedury „Niebieskie Karty” prowadzo</w:t>
      </w:r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ne w konkretnych rodzinach</w:t>
      </w:r>
      <w:bookmarkStart w:id="8" w:name="_Hlk119307275"/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;</w:t>
      </w:r>
    </w:p>
    <w:bookmarkEnd w:id="8"/>
    <w:p w:rsidR="0081547F" w:rsidRPr="0081547F" w:rsidRDefault="00231007" w:rsidP="0081547F">
      <w:pPr>
        <w:numPr>
          <w:ilvl w:val="0"/>
          <w:numId w:val="2"/>
        </w:numPr>
        <w:shd w:val="clear" w:color="auto" w:fill="FFFFFF" w:themeFill="background1"/>
        <w:spacing w:line="360" w:lineRule="auto"/>
        <w:ind w:left="1352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§ 2 ust. 9 i § 4 ust. 1 lit. e Regulaminu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są</w:t>
      </w:r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niezgodne z art. 9a ust. 10 ustawy o przeciwdziałaniu przemocy w rodzinie;</w:t>
      </w:r>
    </w:p>
    <w:p w:rsidR="0081547F" w:rsidRPr="0081547F" w:rsidRDefault="00231007" w:rsidP="0081547F">
      <w:pPr>
        <w:numPr>
          <w:ilvl w:val="0"/>
          <w:numId w:val="2"/>
        </w:numPr>
        <w:shd w:val="clear" w:color="auto" w:fill="FFFFFF" w:themeFill="background1"/>
        <w:spacing w:line="360" w:lineRule="auto"/>
        <w:ind w:left="1352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§ 2 ust. 15 Regulaminu jest powtórzeniem i częściową modyfikacją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art. 9c ust. 2 ustawy o przeciwdziałaniu p</w:t>
      </w:r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rzemocy w rodzinie;</w:t>
      </w:r>
    </w:p>
    <w:p w:rsidR="0081547F" w:rsidRPr="0081547F" w:rsidRDefault="00231007" w:rsidP="0081547F">
      <w:pPr>
        <w:numPr>
          <w:ilvl w:val="0"/>
          <w:numId w:val="2"/>
        </w:numPr>
        <w:shd w:val="clear" w:color="auto" w:fill="FFFFFF" w:themeFill="background1"/>
        <w:spacing w:line="360" w:lineRule="auto"/>
        <w:ind w:left="1352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§ 2 ust. 16 Regulaminu jest powtórzeniem i częściową modyfikacją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art. 9c ust. 3 ustawy o przeciwdziałaniu przemocy w rodzinie;</w:t>
      </w:r>
    </w:p>
    <w:p w:rsidR="0081547F" w:rsidRPr="0081547F" w:rsidRDefault="00231007" w:rsidP="0081547F">
      <w:pPr>
        <w:numPr>
          <w:ilvl w:val="0"/>
          <w:numId w:val="2"/>
        </w:numPr>
        <w:shd w:val="clear" w:color="auto" w:fill="FFFFFF" w:themeFill="background1"/>
        <w:spacing w:line="360" w:lineRule="auto"/>
        <w:ind w:left="1352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§ 2 ust. 17 Regulaminu jest powtórzeniem i częściową modyfikacją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art. 9a ust. 9 ustawy o przeciwdziałaniu </w:t>
      </w:r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przemocy w rodzinie;</w:t>
      </w:r>
    </w:p>
    <w:p w:rsidR="0081547F" w:rsidRPr="0081547F" w:rsidRDefault="00231007" w:rsidP="0081547F">
      <w:pPr>
        <w:numPr>
          <w:ilvl w:val="0"/>
          <w:numId w:val="2"/>
        </w:numPr>
        <w:shd w:val="clear" w:color="auto" w:fill="FFFFFF" w:themeFill="background1"/>
        <w:spacing w:line="360" w:lineRule="auto"/>
        <w:ind w:left="1352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§ 3 ust. 1 Regulaminu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jest</w:t>
      </w:r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powtórzeniem i częściową modyfikacją art. 9b ust. 2 ustawy o przeciwdziałaniu przemocy w rodzinie;</w:t>
      </w:r>
    </w:p>
    <w:p w:rsidR="0081547F" w:rsidRPr="0081547F" w:rsidRDefault="00231007" w:rsidP="0081547F">
      <w:pPr>
        <w:numPr>
          <w:ilvl w:val="0"/>
          <w:numId w:val="2"/>
        </w:numPr>
        <w:shd w:val="clear" w:color="auto" w:fill="FFFFFF" w:themeFill="background1"/>
        <w:spacing w:line="360" w:lineRule="auto"/>
        <w:ind w:left="1352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§ 3 ust. 2 Regulaminu jest powtórzeniem art. 9b ust. 3 ustawy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o przeciwdziałaniu przemocy w rodzinie oraz § </w:t>
      </w:r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10 ust. 1 rozporządzenia w sprawie procedury „Niebieskie Karty”;</w:t>
      </w:r>
    </w:p>
    <w:p w:rsidR="0081547F" w:rsidRPr="0081547F" w:rsidRDefault="00231007" w:rsidP="0081547F">
      <w:pPr>
        <w:numPr>
          <w:ilvl w:val="0"/>
          <w:numId w:val="2"/>
        </w:numPr>
        <w:shd w:val="clear" w:color="auto" w:fill="FFFFFF" w:themeFill="background1"/>
        <w:spacing w:line="360" w:lineRule="auto"/>
        <w:ind w:left="1352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§ 5 ust. 1 Regulaminu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jest</w:t>
      </w:r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powtórzeniem i częściową modyfikacją § 16 ust. 1 pkt 1 rozporządzenia w sprawie procedury „Niebieskie Karty”;</w:t>
      </w:r>
    </w:p>
    <w:p w:rsidR="0081547F" w:rsidRPr="0081547F" w:rsidRDefault="00231007" w:rsidP="0081547F">
      <w:pPr>
        <w:numPr>
          <w:ilvl w:val="0"/>
          <w:numId w:val="2"/>
        </w:numPr>
        <w:shd w:val="clear" w:color="auto" w:fill="FFFFFF" w:themeFill="background1"/>
        <w:spacing w:line="360" w:lineRule="auto"/>
        <w:ind w:left="1352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§ 5 ust. 3 Regulaminu jest powtórzeniem i częściową mo</w:t>
      </w:r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dyfikacją § 8 ust. 5 i § 16 ust. 1 pkt 3 rozporządzenia w sprawie procedury „Niebieskie Karty”;</w:t>
      </w:r>
    </w:p>
    <w:p w:rsidR="0081547F" w:rsidRPr="0081547F" w:rsidRDefault="00231007" w:rsidP="0081547F">
      <w:pPr>
        <w:numPr>
          <w:ilvl w:val="0"/>
          <w:numId w:val="2"/>
        </w:numPr>
        <w:shd w:val="clear" w:color="auto" w:fill="FFFFFF" w:themeFill="background1"/>
        <w:spacing w:line="360" w:lineRule="auto"/>
        <w:ind w:left="1352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§ 5 ust. 4 Regulaminu jest powtórzeniem i częściową modyfikacją § 8 ust. 2 rozporządzenia w sprawie procedury „Niebieskie Karty”;</w:t>
      </w:r>
    </w:p>
    <w:p w:rsidR="0081547F" w:rsidRPr="0081547F" w:rsidRDefault="00231007" w:rsidP="0081547F">
      <w:pPr>
        <w:numPr>
          <w:ilvl w:val="0"/>
          <w:numId w:val="2"/>
        </w:numPr>
        <w:shd w:val="clear" w:color="auto" w:fill="FFFFFF" w:themeFill="background1"/>
        <w:spacing w:line="360" w:lineRule="auto"/>
        <w:ind w:left="1352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§ 5 ust. 5 Regulaminu jest pow</w:t>
      </w:r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tórzeniem i częściową modyfikacją § 16 ust. 1 pkt 4 § 16 ust. 3 rozporządzenia w sprawie procedury „Niebieskie Karty”;</w:t>
      </w:r>
    </w:p>
    <w:p w:rsidR="0081547F" w:rsidRPr="0081547F" w:rsidRDefault="00231007" w:rsidP="0081547F">
      <w:pPr>
        <w:numPr>
          <w:ilvl w:val="0"/>
          <w:numId w:val="2"/>
        </w:numPr>
        <w:shd w:val="clear" w:color="auto" w:fill="FFFFFF" w:themeFill="background1"/>
        <w:spacing w:line="360" w:lineRule="auto"/>
        <w:ind w:left="1352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§ 6 ust. 1 Regulaminu jest powtórzeniem i częściową modyfikacją § 17 ust. 1 rozporządzenia w sprawie procedury „Niebieskie Karty”;</w:t>
      </w:r>
    </w:p>
    <w:p w:rsidR="0081547F" w:rsidRPr="0081547F" w:rsidRDefault="00231007" w:rsidP="0081547F">
      <w:pPr>
        <w:numPr>
          <w:ilvl w:val="0"/>
          <w:numId w:val="2"/>
        </w:numPr>
        <w:shd w:val="clear" w:color="auto" w:fill="FFFFFF" w:themeFill="background1"/>
        <w:spacing w:line="360" w:lineRule="auto"/>
        <w:ind w:left="1352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lastRenderedPageBreak/>
        <w:t>§ 6 us</w:t>
      </w:r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t. 6 Regulaminu jest powtórzeniem i częściową modyfikacją § 8 ust. 6 i § 17 ust. 3 pkt 1, 2, 3, 4 oraz § 17 ust. 4 rozporządzenia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 sprawie procedury „Niebieskie Karty”;</w:t>
      </w:r>
    </w:p>
    <w:p w:rsidR="0081547F" w:rsidRPr="0081547F" w:rsidRDefault="00231007" w:rsidP="0081547F">
      <w:pPr>
        <w:numPr>
          <w:ilvl w:val="0"/>
          <w:numId w:val="2"/>
        </w:numPr>
        <w:shd w:val="clear" w:color="auto" w:fill="FFFFFF" w:themeFill="background1"/>
        <w:spacing w:line="360" w:lineRule="auto"/>
        <w:ind w:left="1352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bookmarkStart w:id="9" w:name="_Hlk119308103"/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§ 7 ust. 1 Regulaminu jest powtórzeniem i częściową modyfikacją § 18 ust. 1 rozporząd</w:t>
      </w:r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zenia w sprawie procedury „Niebieskie Karty”;</w:t>
      </w:r>
    </w:p>
    <w:bookmarkEnd w:id="9"/>
    <w:p w:rsidR="0081547F" w:rsidRPr="0081547F" w:rsidRDefault="00231007" w:rsidP="0081547F">
      <w:pPr>
        <w:numPr>
          <w:ilvl w:val="0"/>
          <w:numId w:val="2"/>
        </w:numPr>
        <w:shd w:val="clear" w:color="auto" w:fill="FFFFFF" w:themeFill="background1"/>
        <w:spacing w:line="360" w:lineRule="auto"/>
        <w:ind w:left="1352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§ 7 ust. 8 Regulaminu jest powtórzeniem i częściową modyfikacją § 18 ust. 2 rozporządzenia w sprawie procedury „Niebieskie Karty”;</w:t>
      </w:r>
    </w:p>
    <w:p w:rsidR="003F4A95" w:rsidRPr="00B553A0" w:rsidRDefault="00231007" w:rsidP="00B553A0">
      <w:pPr>
        <w:numPr>
          <w:ilvl w:val="0"/>
          <w:numId w:val="2"/>
        </w:numPr>
        <w:shd w:val="clear" w:color="auto" w:fill="FFFFFF" w:themeFill="background1"/>
        <w:spacing w:line="360" w:lineRule="auto"/>
        <w:ind w:left="1352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§ 7 ust. 9 Regulaminu jest powtórzeniem i częściową modyfikacją § 18 ust. 3 </w:t>
      </w:r>
      <w:r w:rsidRPr="0081547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rozporządzenia w sprawie procedury „Niebieskie Karty”;</w:t>
      </w:r>
      <w:bookmarkEnd w:id="4"/>
    </w:p>
    <w:p w:rsidR="00B553A0" w:rsidRPr="00D4625F" w:rsidRDefault="00231007" w:rsidP="00B553A0">
      <w:pPr>
        <w:shd w:val="clear" w:color="auto" w:fill="FFFFFF" w:themeFill="background1"/>
        <w:spacing w:line="360" w:lineRule="auto"/>
        <w:ind w:left="714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D4625F">
        <w:rPr>
          <w:rFonts w:ascii="Arial" w:hAnsi="Arial" w:cs="Arial"/>
          <w:sz w:val="24"/>
          <w:szCs w:val="24"/>
        </w:rPr>
        <w:t>Działalność Zespołu Interdyscyplinarnego w oparciu o regulamin, w którym znajdują się zapisy niezgodne z obowiązującymi przepisami prawa lub zostały zmodyfikowane może skutkować realizowaniem</w:t>
      </w:r>
      <w:r w:rsidRPr="00D4625F">
        <w:rPr>
          <w:rFonts w:ascii="Arial" w:hAnsi="Arial" w:cs="Arial"/>
          <w:color w:val="FF0000"/>
          <w:sz w:val="24"/>
          <w:szCs w:val="24"/>
        </w:rPr>
        <w:t xml:space="preserve"> </w:t>
      </w:r>
      <w:r w:rsidRPr="00D4625F">
        <w:rPr>
          <w:rFonts w:ascii="Arial" w:hAnsi="Arial" w:cs="Arial"/>
          <w:sz w:val="24"/>
          <w:szCs w:val="24"/>
        </w:rPr>
        <w:t>zadań nie</w:t>
      </w:r>
      <w:r w:rsidRPr="00D4625F">
        <w:rPr>
          <w:rFonts w:ascii="Arial" w:hAnsi="Arial" w:cs="Arial"/>
          <w:sz w:val="24"/>
          <w:szCs w:val="24"/>
        </w:rPr>
        <w:t xml:space="preserve">zgodnie z zasadami określonymi w aktach prawnych powszechnie obowiązujących, a tym samym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niewłaściwego udzielania pomocy osobom i rodzinom objętym procedurą „Niebieskie Karty”.</w:t>
      </w:r>
    </w:p>
    <w:p w:rsidR="00720788" w:rsidRPr="0076509C" w:rsidRDefault="00231007" w:rsidP="00720788">
      <w:pPr>
        <w:pStyle w:val="Akapitzlist"/>
        <w:numPr>
          <w:ilvl w:val="0"/>
          <w:numId w:val="4"/>
        </w:numPr>
        <w:spacing w:after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76509C">
        <w:rPr>
          <w:rFonts w:ascii="Arial" w:hAnsi="Arial" w:cs="Arial"/>
          <w:sz w:val="24"/>
          <w:szCs w:val="24"/>
        </w:rPr>
        <w:t>Zorganizowano posiedzenie grupy roboczej,</w:t>
      </w:r>
      <w:r w:rsidRPr="0076509C">
        <w:rPr>
          <w:rFonts w:ascii="Arial" w:eastAsiaTheme="minorHAnsi" w:hAnsi="Arial" w:cs="Arial"/>
          <w:sz w:val="24"/>
          <w:szCs w:val="24"/>
        </w:rPr>
        <w:t xml:space="preserve"> w którym uczestniczyła osoba, wobec k</w:t>
      </w:r>
      <w:r w:rsidRPr="0076509C">
        <w:rPr>
          <w:rFonts w:ascii="Arial" w:eastAsiaTheme="minorHAnsi" w:hAnsi="Arial" w:cs="Arial"/>
          <w:sz w:val="24"/>
          <w:szCs w:val="24"/>
        </w:rPr>
        <w:t xml:space="preserve">tórej istniało podejrzenie, że stosuje przemoc w rodzinie wobec małoletnich dzieci, jeszcze przed wszczęciem procedury „Niebieskie Karty” </w:t>
      </w:r>
      <w:r w:rsidRPr="0076509C">
        <w:rPr>
          <w:rFonts w:ascii="Arial" w:eastAsiaTheme="minorHAnsi" w:hAnsi="Arial" w:cs="Arial"/>
          <w:sz w:val="24"/>
          <w:szCs w:val="24"/>
        </w:rPr>
        <w:br/>
        <w:t>i wypełnieniem formularza „Niebieska Karta – A”, co nie znajduje uzasadnienia w obowiązujących przepisach regulującyc</w:t>
      </w:r>
      <w:r w:rsidRPr="0076509C">
        <w:rPr>
          <w:rFonts w:ascii="Arial" w:eastAsiaTheme="minorHAnsi" w:hAnsi="Arial" w:cs="Arial"/>
          <w:sz w:val="24"/>
          <w:szCs w:val="24"/>
        </w:rPr>
        <w:t>h tryb postępowania z zakresu przeciwdziałania przemocy w rodzinie i jest sprzeczne z art. 9a ust. 14 oraz art. 9d ust. 1 i 2 ustawy o przeciwdziałaniu przemocy w rodzinie</w:t>
      </w:r>
      <w:r w:rsidRPr="0076509C">
        <w:rPr>
          <w:rFonts w:ascii="Arial" w:hAnsi="Arial" w:cs="Arial"/>
          <w:sz w:val="24"/>
          <w:szCs w:val="24"/>
        </w:rPr>
        <w:t>.</w:t>
      </w:r>
    </w:p>
    <w:p w:rsidR="00B553A0" w:rsidRDefault="00231007" w:rsidP="00720788">
      <w:pPr>
        <w:spacing w:line="360" w:lineRule="auto"/>
        <w:ind w:left="714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Zorganizowanie posiedzenia grupy roboczej, w którym uczestniczyła osoba, wobec któr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ej istniało podejrzenie, że stosuje przemoc w rodzinie, jeszcze przed wszczęciem procedury „Niebieskie Karty” i wypełnieniem formularza „Niebieska Karta – A” jest nieuzasadnione i bezprawne bowiem podejmowanie interwencji w środowisku wobec rodziny dotknię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tej przemocą w rodzinie odbywa się w oparciu o procedurę „Niebieskie Karty”.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Brak wszczęcia procedury „Niebieskie Karty” i rozpoczęcie pracy w ramach grupy roboczej może skutkować bezprawnym przetwarzaniem danych osobowych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przez członków Zespołu Interdyscyplinarnego/ grupy roboczej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osób objętych procedurą „Niebieskie Karty” i naruszeniem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praw lub wolności tych osób.</w:t>
      </w:r>
    </w:p>
    <w:p w:rsidR="00720788" w:rsidRPr="00F9037D" w:rsidRDefault="00231007" w:rsidP="00720788">
      <w:pPr>
        <w:pStyle w:val="Akapitzlist"/>
        <w:numPr>
          <w:ilvl w:val="0"/>
          <w:numId w:val="4"/>
        </w:numPr>
        <w:spacing w:after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F9037D">
        <w:rPr>
          <w:rFonts w:ascii="Arial" w:hAnsi="Arial" w:cs="Arial"/>
          <w:sz w:val="24"/>
          <w:szCs w:val="24"/>
        </w:rPr>
        <w:t>Nierzetelnie wypełniano formularz „Niebieska Karta – A” przez co nie zawierał on ważnych informacji dotyczący</w:t>
      </w:r>
      <w:r w:rsidRPr="00F9037D">
        <w:rPr>
          <w:rFonts w:ascii="Arial" w:hAnsi="Arial" w:cs="Arial"/>
          <w:sz w:val="24"/>
          <w:szCs w:val="24"/>
        </w:rPr>
        <w:t>ch stosowania przemocy w rodzinie.</w:t>
      </w:r>
    </w:p>
    <w:p w:rsidR="00B553A0" w:rsidRPr="00AC5E09" w:rsidRDefault="00231007" w:rsidP="00AC5E09">
      <w:pPr>
        <w:pStyle w:val="Akapitzlist"/>
        <w:spacing w:after="0" w:line="360" w:lineRule="auto"/>
        <w:ind w:left="714"/>
        <w:contextualSpacing w:val="0"/>
        <w:rPr>
          <w:rFonts w:ascii="Arial" w:hAnsi="Arial" w:cs="Arial"/>
          <w:sz w:val="24"/>
          <w:szCs w:val="24"/>
        </w:rPr>
      </w:pPr>
      <w:r w:rsidRPr="00F9037D">
        <w:rPr>
          <w:rFonts w:ascii="Arial" w:hAnsi="Arial" w:cs="Arial"/>
          <w:sz w:val="24"/>
          <w:szCs w:val="24"/>
        </w:rPr>
        <w:t xml:space="preserve">Nie wypełnienie wszystkich części formularza „Niebieska Karta – A” i nie zapisanie w nim wszystkich ważnych informacji dotyczących stosowania </w:t>
      </w:r>
      <w:r w:rsidRPr="00F9037D">
        <w:rPr>
          <w:rFonts w:ascii="Arial" w:hAnsi="Arial" w:cs="Arial"/>
          <w:sz w:val="24"/>
          <w:szCs w:val="24"/>
        </w:rPr>
        <w:lastRenderedPageBreak/>
        <w:t xml:space="preserve">przemocy w rodzinie narusza przepisy związane z dokumentowaniem działań </w:t>
      </w:r>
      <w:r w:rsidRPr="00F9037D">
        <w:rPr>
          <w:rFonts w:ascii="Arial" w:hAnsi="Arial" w:cs="Arial"/>
          <w:sz w:val="24"/>
          <w:szCs w:val="24"/>
        </w:rPr>
        <w:t>wynikających z § 10 ust. 1 rozporządzenia w sprawie procedury „Niebieskie Karty”, a ponadto może spowodować opóźnienie w podejmowaniu działań adekwatnych do sytuacji panującej w rodzinie objętej procedurą „Niebieskie Karty”</w:t>
      </w:r>
      <w:r>
        <w:rPr>
          <w:rFonts w:ascii="Arial" w:hAnsi="Arial" w:cs="Arial"/>
          <w:sz w:val="24"/>
          <w:szCs w:val="24"/>
        </w:rPr>
        <w:t>.</w:t>
      </w:r>
    </w:p>
    <w:p w:rsidR="003F4A95" w:rsidRPr="00720788" w:rsidRDefault="00231007" w:rsidP="00720788">
      <w:pPr>
        <w:pStyle w:val="Akapitzlist"/>
        <w:numPr>
          <w:ilvl w:val="0"/>
          <w:numId w:val="4"/>
        </w:numPr>
        <w:spacing w:after="0" w:line="360" w:lineRule="auto"/>
        <w:ind w:left="714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720788">
        <w:rPr>
          <w:rFonts w:ascii="Arial" w:hAnsi="Arial" w:cs="Arial"/>
          <w:sz w:val="24"/>
          <w:szCs w:val="24"/>
        </w:rPr>
        <w:t>Nie dokumentowano przekazania f</w:t>
      </w:r>
      <w:r w:rsidRPr="00720788">
        <w:rPr>
          <w:rFonts w:ascii="Arial" w:hAnsi="Arial" w:cs="Arial"/>
          <w:sz w:val="24"/>
          <w:szCs w:val="24"/>
        </w:rPr>
        <w:t>ormularza „Niebieska Karta – B” osobie, co do której istnieje podejrzenie, że jest dotknięta przemocą w rodzinie</w:t>
      </w:r>
      <w:r>
        <w:rPr>
          <w:rFonts w:ascii="Arial" w:hAnsi="Arial" w:cs="Arial"/>
          <w:sz w:val="24"/>
          <w:szCs w:val="24"/>
        </w:rPr>
        <w:t xml:space="preserve"> </w:t>
      </w:r>
      <w:r w:rsidRPr="006011EA">
        <w:rPr>
          <w:rFonts w:ascii="Arial" w:hAnsi="Arial" w:cs="Arial"/>
          <w:color w:val="000000" w:themeColor="text1"/>
        </w:rPr>
        <w:t xml:space="preserve">– </w:t>
      </w:r>
      <w:r w:rsidRPr="00720788">
        <w:rPr>
          <w:rFonts w:ascii="Arial" w:hAnsi="Arial" w:cs="Arial"/>
          <w:color w:val="000000" w:themeColor="text1"/>
          <w:sz w:val="24"/>
          <w:szCs w:val="24"/>
        </w:rPr>
        <w:t>bezpośrednio po wypełnieniu z nią formularza „Niebieska Karta – A”</w:t>
      </w:r>
      <w:r w:rsidRPr="00720788">
        <w:rPr>
          <w:rFonts w:ascii="Arial" w:hAnsi="Arial" w:cs="Arial"/>
          <w:sz w:val="24"/>
          <w:szCs w:val="24"/>
        </w:rPr>
        <w:t>, stosownie do § 6 ust. 1 rozporządzenia w sprawie procedury „Niebieskie Ka</w:t>
      </w:r>
      <w:r w:rsidRPr="00720788">
        <w:rPr>
          <w:rFonts w:ascii="Arial" w:hAnsi="Arial" w:cs="Arial"/>
          <w:sz w:val="24"/>
          <w:szCs w:val="24"/>
        </w:rPr>
        <w:t>rty”, co jest niezgodne z § 10 ust. 1 tego rozporządzenia.</w:t>
      </w:r>
    </w:p>
    <w:p w:rsidR="003F4A95" w:rsidRPr="00D4625F" w:rsidRDefault="00231007" w:rsidP="003F4A95">
      <w:pPr>
        <w:spacing w:line="360" w:lineRule="auto"/>
        <w:ind w:left="714"/>
        <w:rPr>
          <w:rFonts w:ascii="Arial" w:hAnsi="Arial" w:cs="Arial"/>
          <w:sz w:val="24"/>
          <w:szCs w:val="24"/>
        </w:rPr>
      </w:pPr>
      <w:r w:rsidRPr="00D4625F">
        <w:rPr>
          <w:rFonts w:ascii="Arial" w:hAnsi="Arial" w:cs="Arial"/>
          <w:sz w:val="24"/>
          <w:szCs w:val="24"/>
        </w:rPr>
        <w:t xml:space="preserve">Brak adnotacji bądź dokumentu potwierdzającego przekazanie formularza „Niebieska Karta – B” może wskazywać na to, że nie wręczono go osobie, co do której istnieje podejrzenie, że jest dotknięta przemocą w rodzinie, stosownie do § 6 ust. 1 rozporządzenia w </w:t>
      </w:r>
      <w:r w:rsidRPr="00D4625F">
        <w:rPr>
          <w:rFonts w:ascii="Arial" w:hAnsi="Arial" w:cs="Arial"/>
          <w:sz w:val="24"/>
          <w:szCs w:val="24"/>
        </w:rPr>
        <w:t xml:space="preserve">sprawie procedury „Niebieskie Karty”. Oznaczałoby to, że osoba ta nie została odpowiednio poinformowana </w:t>
      </w:r>
      <w:r w:rsidRPr="00D4625F">
        <w:rPr>
          <w:rFonts w:ascii="Arial" w:hAnsi="Arial" w:cs="Arial"/>
          <w:sz w:val="24"/>
          <w:szCs w:val="24"/>
        </w:rPr>
        <w:br/>
        <w:t>o sytuacji, w której się znalazła i jakie będą podejmowane dalsze działania. Formularz „Niebieska Karta – B” stanowi ważny element procedury, gdyż info</w:t>
      </w:r>
      <w:r w:rsidRPr="00D4625F">
        <w:rPr>
          <w:rFonts w:ascii="Arial" w:hAnsi="Arial" w:cs="Arial"/>
          <w:sz w:val="24"/>
          <w:szCs w:val="24"/>
        </w:rPr>
        <w:t>rmacje w nim zawarte są podstawowym, usystematyzowanym źródłem wiedzy o prawach osoby doznającej przemocy</w:t>
      </w:r>
      <w:r>
        <w:rPr>
          <w:rFonts w:ascii="Arial" w:hAnsi="Arial" w:cs="Arial"/>
          <w:sz w:val="24"/>
          <w:szCs w:val="24"/>
        </w:rPr>
        <w:t>,</w:t>
      </w:r>
      <w:r w:rsidRPr="00D4625F">
        <w:rPr>
          <w:rFonts w:ascii="Arial" w:hAnsi="Arial" w:cs="Arial"/>
          <w:sz w:val="24"/>
          <w:szCs w:val="24"/>
        </w:rPr>
        <w:t xml:space="preserve"> dlatego też wręczenie go osobie, co do której istnieje podejrzenie, że jest dotknięta przemocą w rodzinie powinno zostać udokumentowane, stosownie do</w:t>
      </w:r>
      <w:r w:rsidRPr="00D4625F">
        <w:rPr>
          <w:rFonts w:ascii="Arial" w:hAnsi="Arial" w:cs="Arial"/>
          <w:sz w:val="24"/>
          <w:szCs w:val="24"/>
        </w:rPr>
        <w:t xml:space="preserve"> § 10 ust. 1 rozporządzenia </w:t>
      </w:r>
      <w:r w:rsidRPr="00D4625F">
        <w:rPr>
          <w:rFonts w:ascii="Arial" w:hAnsi="Arial" w:cs="Arial"/>
          <w:sz w:val="24"/>
          <w:szCs w:val="24"/>
        </w:rPr>
        <w:br/>
        <w:t>w sprawie procedury „Niebieskie Karty”.</w:t>
      </w:r>
    </w:p>
    <w:p w:rsidR="003F4A95" w:rsidRPr="0071282B" w:rsidRDefault="00231007" w:rsidP="0071282B">
      <w:pPr>
        <w:pStyle w:val="Akapitzlist"/>
        <w:numPr>
          <w:ilvl w:val="0"/>
          <w:numId w:val="4"/>
        </w:numPr>
        <w:spacing w:after="0" w:line="360" w:lineRule="auto"/>
        <w:ind w:left="714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71282B">
        <w:rPr>
          <w:rFonts w:ascii="Arial" w:hAnsi="Arial" w:cs="Arial"/>
          <w:sz w:val="24"/>
          <w:szCs w:val="24"/>
        </w:rPr>
        <w:t>Nie zachowano 7 – dniowego terminu przekazania wypełnionego formularza „Niebieska Karta – A” do Przewodniczącej Zespołu Interdyscyplinarnego, określonego w § 7 ust. 1 rozporządzenia w spr</w:t>
      </w:r>
      <w:r w:rsidRPr="0071282B">
        <w:rPr>
          <w:rFonts w:ascii="Arial" w:hAnsi="Arial" w:cs="Arial"/>
          <w:sz w:val="24"/>
          <w:szCs w:val="24"/>
        </w:rPr>
        <w:t>awie procedury „Niebieskie Karty”.</w:t>
      </w:r>
    </w:p>
    <w:p w:rsidR="003F4A95" w:rsidRPr="00D4625F" w:rsidRDefault="00231007" w:rsidP="003F4A95">
      <w:pPr>
        <w:pStyle w:val="Akapitzlist"/>
        <w:spacing w:after="0" w:line="360" w:lineRule="auto"/>
        <w:ind w:left="714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D4625F">
        <w:rPr>
          <w:rFonts w:ascii="Arial" w:hAnsi="Arial" w:cs="Arial"/>
          <w:sz w:val="24"/>
          <w:szCs w:val="24"/>
        </w:rPr>
        <w:t>Niezachowanie 7 – dniowego terminu, o którym mowa w § 7 ust. 1 rozporządzenia w sprawie procedury „Niebieskie Karty” wydłuża czas przekazania go członkom grupy roboczej, a tym samym może prowadzić do opóźnienia w udzielen</w:t>
      </w:r>
      <w:r w:rsidRPr="00D4625F">
        <w:rPr>
          <w:rFonts w:ascii="Arial" w:hAnsi="Arial" w:cs="Arial"/>
          <w:sz w:val="24"/>
          <w:szCs w:val="24"/>
        </w:rPr>
        <w:t xml:space="preserve">iu pomocy osobie, co do której istnieje podejrzenie, </w:t>
      </w:r>
      <w:r>
        <w:rPr>
          <w:rFonts w:ascii="Arial" w:hAnsi="Arial" w:cs="Arial"/>
          <w:sz w:val="24"/>
          <w:szCs w:val="24"/>
        </w:rPr>
        <w:br/>
      </w:r>
      <w:r w:rsidRPr="00D4625F">
        <w:rPr>
          <w:rFonts w:ascii="Arial" w:hAnsi="Arial" w:cs="Arial"/>
          <w:sz w:val="24"/>
          <w:szCs w:val="24"/>
        </w:rPr>
        <w:t xml:space="preserve">że jest dotknięta przemocą w rodzinie i jej rodzinie. </w:t>
      </w:r>
    </w:p>
    <w:p w:rsidR="0071282B" w:rsidRPr="00A84441" w:rsidRDefault="00231007" w:rsidP="0071282B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A84441">
        <w:rPr>
          <w:rFonts w:ascii="Arial" w:hAnsi="Arial" w:cs="Arial"/>
          <w:sz w:val="24"/>
          <w:szCs w:val="24"/>
        </w:rPr>
        <w:t>Nie zachowano 3 – dniowego terminu przekazania formularza „Niebieska Karta – A” przez Przewodniczącego Zespołu Interdyscyplinarnego pozostałym czło</w:t>
      </w:r>
      <w:r w:rsidRPr="00A84441">
        <w:rPr>
          <w:rFonts w:ascii="Arial" w:hAnsi="Arial" w:cs="Arial"/>
          <w:sz w:val="24"/>
          <w:szCs w:val="24"/>
        </w:rPr>
        <w:t>nkom Zespołu/grupy roboczej, o którym mowa w § 8 ust. 1 rozporządzenia w sprawie procedury „Niebieskie Karty”.</w:t>
      </w:r>
    </w:p>
    <w:p w:rsidR="003678EF" w:rsidRPr="00D00F76" w:rsidRDefault="00231007" w:rsidP="00D00F76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A84441">
        <w:rPr>
          <w:rFonts w:ascii="Arial" w:hAnsi="Arial" w:cs="Arial"/>
          <w:sz w:val="24"/>
          <w:szCs w:val="24"/>
        </w:rPr>
        <w:lastRenderedPageBreak/>
        <w:t>Nie zachowanie 3 – dniowego terminu, o którym mowa w § 8 ust. 1 rozporządzenia w sprawie procedury „Niebieskie Karty” może prowadzić do opóźnieni</w:t>
      </w:r>
      <w:r w:rsidRPr="00A84441">
        <w:rPr>
          <w:rFonts w:ascii="Arial" w:hAnsi="Arial" w:cs="Arial"/>
          <w:sz w:val="24"/>
          <w:szCs w:val="24"/>
        </w:rPr>
        <w:t xml:space="preserve">a w udzieleniu natychmiastowej pomocy </w:t>
      </w:r>
      <w:r w:rsidRPr="00A84441">
        <w:rPr>
          <w:rFonts w:ascii="Arial" w:hAnsi="Arial" w:cs="Arial"/>
          <w:sz w:val="24"/>
          <w:szCs w:val="24"/>
        </w:rPr>
        <w:t>osobie, co do której istnieje podejrzenie, że jest dotknięta przemocą w rodzinie i jej rodzinie.</w:t>
      </w:r>
    </w:p>
    <w:p w:rsidR="0071282B" w:rsidRPr="004933FA" w:rsidRDefault="00231007" w:rsidP="0071282B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4933FA">
        <w:rPr>
          <w:rFonts w:ascii="Arial" w:hAnsi="Arial" w:cs="Arial"/>
          <w:sz w:val="24"/>
          <w:szCs w:val="24"/>
        </w:rPr>
        <w:t>Niewłaściwe tworzono grupy robocze do pracy z rodziną objętą procedurą „Niebieskie Karty”, tj. przez Przewodniczącą Zespo</w:t>
      </w:r>
      <w:r w:rsidRPr="004933FA">
        <w:rPr>
          <w:rFonts w:ascii="Arial" w:hAnsi="Arial" w:cs="Arial"/>
          <w:sz w:val="24"/>
          <w:szCs w:val="24"/>
        </w:rPr>
        <w:t xml:space="preserve">łu Interdyscyplinarnego, co jest niezgodne z art. 9a ust. 10 ustawy o przeciwdziałaniu przemocy </w:t>
      </w:r>
      <w:r w:rsidRPr="004933FA">
        <w:rPr>
          <w:rFonts w:ascii="Arial" w:hAnsi="Arial" w:cs="Arial"/>
          <w:sz w:val="24"/>
          <w:szCs w:val="24"/>
        </w:rPr>
        <w:br/>
      </w:r>
      <w:r w:rsidRPr="004933FA">
        <w:rPr>
          <w:rFonts w:ascii="Arial" w:hAnsi="Arial" w:cs="Arial"/>
          <w:sz w:val="24"/>
          <w:szCs w:val="24"/>
        </w:rPr>
        <w:t>w rodzinie.</w:t>
      </w:r>
    </w:p>
    <w:p w:rsidR="00E62652" w:rsidRDefault="00231007" w:rsidP="00E62652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4933FA">
        <w:rPr>
          <w:rFonts w:ascii="Arial" w:hAnsi="Arial" w:cs="Arial"/>
          <w:sz w:val="24"/>
          <w:szCs w:val="24"/>
        </w:rPr>
        <w:t>Tworzenie grup roboczych</w:t>
      </w:r>
      <w:r w:rsidRPr="004933FA">
        <w:rPr>
          <w:rFonts w:ascii="Arial" w:hAnsi="Arial" w:cs="Arial"/>
          <w:sz w:val="24"/>
          <w:szCs w:val="24"/>
        </w:rPr>
        <w:t xml:space="preserve"> przez Przewodniczącą Zespołu Interdyscyplinarnego było niezgodne z art. 9a ust. 10 ustawy </w:t>
      </w:r>
      <w:r>
        <w:rPr>
          <w:rFonts w:ascii="Arial" w:hAnsi="Arial" w:cs="Arial"/>
          <w:sz w:val="24"/>
          <w:szCs w:val="24"/>
        </w:rPr>
        <w:br/>
      </w:r>
      <w:r w:rsidRPr="004933F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4933FA">
        <w:rPr>
          <w:rFonts w:ascii="Arial" w:hAnsi="Arial" w:cs="Arial"/>
          <w:sz w:val="24"/>
          <w:szCs w:val="24"/>
        </w:rPr>
        <w:t xml:space="preserve">przeciwdziałaniu przemocy w </w:t>
      </w:r>
      <w:r w:rsidRPr="004933FA">
        <w:rPr>
          <w:rFonts w:ascii="Arial" w:hAnsi="Arial" w:cs="Arial"/>
          <w:sz w:val="24"/>
          <w:szCs w:val="24"/>
        </w:rPr>
        <w:t>rodzinie, a tym samym działanie takie mogło być podważane przez osoby zainteresowane.</w:t>
      </w:r>
    </w:p>
    <w:p w:rsidR="00AC5E09" w:rsidRPr="004933FA" w:rsidRDefault="00231007" w:rsidP="00E62652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dniu 20.10.2022 r. otrzymano protokół z posiedzenia Zespołu Interdyscyplinarnego w Radłowie, które odbyło się w dniu 18.10.2022 r., </w:t>
      </w:r>
      <w:r>
        <w:rPr>
          <w:rFonts w:ascii="Arial" w:hAnsi="Arial" w:cs="Arial"/>
          <w:sz w:val="24"/>
          <w:szCs w:val="24"/>
        </w:rPr>
        <w:br/>
        <w:t>w którym zapisano miedzy innymi, że</w:t>
      </w:r>
      <w:r>
        <w:rPr>
          <w:rFonts w:ascii="Arial" w:hAnsi="Arial" w:cs="Arial"/>
          <w:sz w:val="24"/>
          <w:szCs w:val="24"/>
        </w:rPr>
        <w:t xml:space="preserve"> członkowie Zespołu Interdyscyplinarnego udzielają pełnomocnictwa Przewodniczącej Zespołu Interdyscyplinarnego do powoływania grup roboczych.</w:t>
      </w:r>
    </w:p>
    <w:p w:rsidR="0071282B" w:rsidRPr="00E11FC5" w:rsidRDefault="00231007" w:rsidP="0071282B">
      <w:pPr>
        <w:pStyle w:val="Akapitzlist"/>
        <w:numPr>
          <w:ilvl w:val="0"/>
          <w:numId w:val="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E11FC5">
        <w:rPr>
          <w:rFonts w:ascii="Arial" w:hAnsi="Arial" w:cs="Arial"/>
          <w:sz w:val="24"/>
          <w:szCs w:val="24"/>
        </w:rPr>
        <w:t>Nie dostosowano składu utworzonej grupy roboczej do sytuacji i potrzeb rodziny objętej procedurą „Niebieskie Karty</w:t>
      </w:r>
      <w:r w:rsidRPr="00E11FC5">
        <w:rPr>
          <w:rFonts w:ascii="Arial" w:hAnsi="Arial" w:cs="Arial"/>
          <w:sz w:val="24"/>
          <w:szCs w:val="24"/>
        </w:rPr>
        <w:t>”, co jest niezgodne z art. 9a ust. 11 ustawy o przeciwdziałaniu przemocy w rodzinie.</w:t>
      </w:r>
    </w:p>
    <w:p w:rsidR="00E11FC5" w:rsidRPr="00E11FC5" w:rsidRDefault="00231007" w:rsidP="00E11FC5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E11FC5">
        <w:rPr>
          <w:rFonts w:ascii="Arial" w:hAnsi="Arial" w:cs="Arial"/>
          <w:sz w:val="24"/>
          <w:szCs w:val="24"/>
        </w:rPr>
        <w:t xml:space="preserve">Niedostosowanie składu osobowego grupy roboczej do indywidualnej sytuacji </w:t>
      </w:r>
      <w:r w:rsidRPr="00E11FC5">
        <w:rPr>
          <w:rFonts w:ascii="Arial" w:hAnsi="Arial" w:cs="Arial"/>
          <w:sz w:val="24"/>
          <w:szCs w:val="24"/>
        </w:rPr>
        <w:br/>
        <w:t>i potrzeb rodziny objętej procedurą „Niebieskie Karty” może utrudnić udzielenie kompleksowej po</w:t>
      </w:r>
      <w:r w:rsidRPr="00E11FC5">
        <w:rPr>
          <w:rFonts w:ascii="Arial" w:hAnsi="Arial" w:cs="Arial"/>
          <w:sz w:val="24"/>
          <w:szCs w:val="24"/>
        </w:rPr>
        <w:t xml:space="preserve">mocy osobie, co do której istnieje podejrzenie, </w:t>
      </w:r>
      <w:r>
        <w:rPr>
          <w:rFonts w:ascii="Arial" w:hAnsi="Arial" w:cs="Arial"/>
          <w:sz w:val="24"/>
          <w:szCs w:val="24"/>
        </w:rPr>
        <w:br/>
      </w:r>
      <w:r w:rsidRPr="00E11FC5">
        <w:rPr>
          <w:rFonts w:ascii="Arial" w:hAnsi="Arial" w:cs="Arial"/>
          <w:sz w:val="24"/>
          <w:szCs w:val="24"/>
        </w:rPr>
        <w:t>że jest dotknięta przemocą w rodzinie i jej rodzinie. Ponadto brak zaangażowania w prace grupy roboczej wszystkich wymienionych w ustawie grup specjalistów utrudnia realizację podstawowej zasady pracy z rodz</w:t>
      </w:r>
      <w:r w:rsidRPr="00E11FC5">
        <w:rPr>
          <w:rFonts w:ascii="Arial" w:hAnsi="Arial" w:cs="Arial"/>
          <w:sz w:val="24"/>
          <w:szCs w:val="24"/>
        </w:rPr>
        <w:t>iną doznającą przemocy – zasady interdyscyplinarności.</w:t>
      </w:r>
    </w:p>
    <w:p w:rsidR="0071282B" w:rsidRPr="00E80AB9" w:rsidRDefault="00231007" w:rsidP="0071282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eastAsiaTheme="minorHAnsi" w:hAnsi="Arial" w:cs="Arial"/>
          <w:sz w:val="24"/>
          <w:szCs w:val="24"/>
        </w:rPr>
      </w:pPr>
      <w:r w:rsidRPr="00E80AB9">
        <w:rPr>
          <w:rFonts w:ascii="Arial" w:eastAsiaTheme="minorHAnsi" w:hAnsi="Arial" w:cs="Arial"/>
          <w:sz w:val="24"/>
          <w:szCs w:val="24"/>
        </w:rPr>
        <w:t xml:space="preserve">Nie podjęto działań w stosunku do osoby, co do której istniało podejrzenie, </w:t>
      </w:r>
      <w:r w:rsidRPr="00E80AB9">
        <w:rPr>
          <w:rFonts w:ascii="Arial" w:eastAsiaTheme="minorHAnsi" w:hAnsi="Arial" w:cs="Arial"/>
          <w:sz w:val="24"/>
          <w:szCs w:val="24"/>
        </w:rPr>
        <w:br/>
      </w:r>
      <w:r w:rsidRPr="00E80AB9">
        <w:rPr>
          <w:rFonts w:ascii="Arial" w:eastAsiaTheme="minorHAnsi" w:hAnsi="Arial" w:cs="Arial"/>
          <w:sz w:val="24"/>
          <w:szCs w:val="24"/>
        </w:rPr>
        <w:t xml:space="preserve">że jest dotknięta przemocą w rodzinie, pomimo tego, że z formularza „Niebieska Karta – A” wynikało, że również doświadcza </w:t>
      </w:r>
      <w:r w:rsidRPr="00E80AB9">
        <w:rPr>
          <w:rFonts w:ascii="Arial" w:eastAsiaTheme="minorHAnsi" w:hAnsi="Arial" w:cs="Arial"/>
          <w:sz w:val="24"/>
          <w:szCs w:val="24"/>
        </w:rPr>
        <w:t>przemocy w rodzinie, co jest niezgodne z § 8 ust. 2 rozporządzenia w sprawie procedury „Niebieskie Karty”.</w:t>
      </w:r>
    </w:p>
    <w:p w:rsidR="00781B1C" w:rsidRPr="00E80AB9" w:rsidRDefault="00231007" w:rsidP="00781B1C">
      <w:pPr>
        <w:pStyle w:val="Akapitzlist"/>
        <w:autoSpaceDE w:val="0"/>
        <w:autoSpaceDN w:val="0"/>
        <w:adjustRightInd w:val="0"/>
        <w:spacing w:after="0" w:line="360" w:lineRule="auto"/>
        <w:contextualSpacing w:val="0"/>
        <w:rPr>
          <w:rFonts w:ascii="Arial" w:eastAsiaTheme="minorHAnsi" w:hAnsi="Arial" w:cs="Arial"/>
          <w:sz w:val="24"/>
          <w:szCs w:val="24"/>
        </w:rPr>
      </w:pPr>
      <w:r w:rsidRPr="00E80AB9">
        <w:rPr>
          <w:rFonts w:ascii="Arial" w:eastAsiaTheme="minorHAnsi" w:hAnsi="Arial" w:cs="Arial"/>
          <w:sz w:val="24"/>
          <w:szCs w:val="24"/>
        </w:rPr>
        <w:t xml:space="preserve">Procedura „Niebieskie Karty precyzyjnie wskazuje, jakie czynności należy podejmować w stosunku do osoby, co do której istnieje podejrzenie, że jest dotknięta przemocą w rodzinie. </w:t>
      </w:r>
      <w:r>
        <w:rPr>
          <w:rFonts w:ascii="Arial" w:eastAsiaTheme="minorHAnsi" w:hAnsi="Arial" w:cs="Arial"/>
          <w:sz w:val="24"/>
          <w:szCs w:val="24"/>
        </w:rPr>
        <w:t>Niepodejmowanie czynności wobec tej osoby, może s</w:t>
      </w:r>
      <w:r>
        <w:rPr>
          <w:rFonts w:ascii="Arial" w:eastAsiaTheme="minorHAnsi" w:hAnsi="Arial" w:cs="Arial"/>
          <w:sz w:val="24"/>
          <w:szCs w:val="24"/>
        </w:rPr>
        <w:t>kutkować zebraniem niewystar</w:t>
      </w:r>
      <w:r>
        <w:rPr>
          <w:rFonts w:ascii="Arial" w:eastAsiaTheme="minorHAnsi" w:hAnsi="Arial" w:cs="Arial"/>
          <w:sz w:val="24"/>
          <w:szCs w:val="24"/>
        </w:rPr>
        <w:t xml:space="preserve">czających informacji o rodzinie, a tym </w:t>
      </w:r>
      <w:r>
        <w:rPr>
          <w:rFonts w:ascii="Arial" w:eastAsiaTheme="minorHAnsi" w:hAnsi="Arial" w:cs="Arial"/>
          <w:sz w:val="24"/>
          <w:szCs w:val="24"/>
        </w:rPr>
        <w:lastRenderedPageBreak/>
        <w:t xml:space="preserve">samym błędną analizą sytuacji rodziny, co z kolei może prowadzić do podejmowania nieskutecznych działań zmierzających do ustania przemocy </w:t>
      </w:r>
      <w:r>
        <w:rPr>
          <w:rFonts w:ascii="Arial" w:eastAsiaTheme="minorHAnsi" w:hAnsi="Arial" w:cs="Arial"/>
          <w:sz w:val="24"/>
          <w:szCs w:val="24"/>
        </w:rPr>
        <w:br/>
      </w:r>
      <w:r>
        <w:rPr>
          <w:rFonts w:ascii="Arial" w:eastAsiaTheme="minorHAnsi" w:hAnsi="Arial" w:cs="Arial"/>
          <w:sz w:val="24"/>
          <w:szCs w:val="24"/>
        </w:rPr>
        <w:t>w rodzinie</w:t>
      </w:r>
      <w:r>
        <w:rPr>
          <w:rFonts w:ascii="Arial" w:eastAsiaTheme="minorHAnsi" w:hAnsi="Arial" w:cs="Arial"/>
          <w:sz w:val="24"/>
          <w:szCs w:val="24"/>
        </w:rPr>
        <w:t xml:space="preserve">. </w:t>
      </w:r>
      <w:r>
        <w:rPr>
          <w:rFonts w:ascii="Arial" w:eastAsiaTheme="minorHAnsi" w:hAnsi="Arial" w:cs="Arial"/>
          <w:sz w:val="24"/>
          <w:szCs w:val="24"/>
        </w:rPr>
        <w:t>Takie postępowanie może skutkować</w:t>
      </w:r>
      <w:r>
        <w:rPr>
          <w:rFonts w:ascii="Arial" w:eastAsiaTheme="minorHAnsi" w:hAnsi="Arial" w:cs="Arial"/>
          <w:sz w:val="24"/>
          <w:szCs w:val="24"/>
        </w:rPr>
        <w:t xml:space="preserve"> także </w:t>
      </w:r>
      <w:r>
        <w:rPr>
          <w:rFonts w:ascii="Arial" w:eastAsiaTheme="minorHAnsi" w:hAnsi="Arial" w:cs="Arial"/>
          <w:sz w:val="24"/>
          <w:szCs w:val="24"/>
        </w:rPr>
        <w:t>niedokumentowaniem istotny</w:t>
      </w:r>
      <w:r>
        <w:rPr>
          <w:rFonts w:ascii="Arial" w:eastAsiaTheme="minorHAnsi" w:hAnsi="Arial" w:cs="Arial"/>
          <w:sz w:val="24"/>
          <w:szCs w:val="24"/>
        </w:rPr>
        <w:t>ch faktów dla sprawy, na podstawie których członkowie grupy roboczej podejmują decyzję o dalszych działaniach. Ponadto o</w:t>
      </w:r>
      <w:r>
        <w:rPr>
          <w:rFonts w:ascii="Arial" w:eastAsiaTheme="minorHAnsi" w:hAnsi="Arial" w:cs="Arial"/>
          <w:sz w:val="24"/>
          <w:szCs w:val="24"/>
        </w:rPr>
        <w:t>sob</w:t>
      </w:r>
      <w:r>
        <w:rPr>
          <w:rFonts w:ascii="Arial" w:eastAsiaTheme="minorHAnsi" w:hAnsi="Arial" w:cs="Arial"/>
          <w:sz w:val="24"/>
          <w:szCs w:val="24"/>
        </w:rPr>
        <w:t>a, co do której istnieje podejrzenie, że jest dotknięta</w:t>
      </w:r>
      <w:r>
        <w:rPr>
          <w:rFonts w:ascii="Arial" w:eastAsiaTheme="minorHAnsi" w:hAnsi="Arial" w:cs="Arial"/>
          <w:sz w:val="24"/>
          <w:szCs w:val="24"/>
        </w:rPr>
        <w:t xml:space="preserve"> przemoc</w:t>
      </w:r>
      <w:r>
        <w:rPr>
          <w:rFonts w:ascii="Arial" w:eastAsiaTheme="minorHAnsi" w:hAnsi="Arial" w:cs="Arial"/>
          <w:sz w:val="24"/>
          <w:szCs w:val="24"/>
        </w:rPr>
        <w:t>ą</w:t>
      </w:r>
      <w:r>
        <w:rPr>
          <w:rFonts w:ascii="Arial" w:eastAsiaTheme="minorHAnsi" w:hAnsi="Arial" w:cs="Arial"/>
          <w:sz w:val="24"/>
          <w:szCs w:val="24"/>
        </w:rPr>
        <w:t xml:space="preserve"> w rodzinie powinna mieć możliwość spotkania się we własnej sprawie z</w:t>
      </w:r>
      <w:r>
        <w:rPr>
          <w:rFonts w:ascii="Arial" w:eastAsiaTheme="minorHAnsi" w:hAnsi="Arial" w:cs="Arial"/>
          <w:sz w:val="24"/>
          <w:szCs w:val="24"/>
        </w:rPr>
        <w:t xml:space="preserve"> członkami grupy roboczej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br/>
      </w:r>
      <w:r>
        <w:rPr>
          <w:rFonts w:ascii="Arial" w:eastAsiaTheme="minorHAnsi" w:hAnsi="Arial" w:cs="Arial"/>
          <w:sz w:val="24"/>
          <w:szCs w:val="24"/>
        </w:rPr>
        <w:t>i</w:t>
      </w:r>
      <w:r w:rsidRPr="00E80AB9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 xml:space="preserve">mieć </w:t>
      </w:r>
      <w:r w:rsidRPr="00E80AB9">
        <w:rPr>
          <w:rFonts w:ascii="Arial" w:eastAsiaTheme="minorHAnsi" w:hAnsi="Arial" w:cs="Arial"/>
          <w:sz w:val="24"/>
          <w:szCs w:val="24"/>
        </w:rPr>
        <w:t>wpływ na podejmowane przez tą grupę ustalenia</w:t>
      </w:r>
      <w:r>
        <w:rPr>
          <w:rFonts w:ascii="Arial" w:eastAsiaTheme="minorHAnsi" w:hAnsi="Arial" w:cs="Arial"/>
          <w:sz w:val="24"/>
          <w:szCs w:val="24"/>
        </w:rPr>
        <w:t xml:space="preserve">, w innym przypadku może </w:t>
      </w:r>
      <w:r>
        <w:rPr>
          <w:rFonts w:ascii="Arial" w:eastAsiaTheme="minorHAnsi" w:hAnsi="Arial" w:cs="Arial"/>
          <w:sz w:val="24"/>
          <w:szCs w:val="24"/>
        </w:rPr>
        <w:t>powodować u niej poczucie braku podmiotowości we własnej sprawie.</w:t>
      </w:r>
    </w:p>
    <w:p w:rsidR="003F4A95" w:rsidRPr="00D832F2" w:rsidRDefault="00231007" w:rsidP="00D832F2">
      <w:pPr>
        <w:numPr>
          <w:ilvl w:val="0"/>
          <w:numId w:val="4"/>
        </w:numPr>
        <w:spacing w:line="360" w:lineRule="auto"/>
        <w:ind w:left="714" w:hanging="357"/>
        <w:rPr>
          <w:rFonts w:ascii="Arial" w:eastAsia="Calibri" w:hAnsi="Arial" w:cs="Arial"/>
          <w:sz w:val="24"/>
          <w:szCs w:val="24"/>
          <w:lang w:eastAsia="en-US"/>
        </w:rPr>
      </w:pPr>
      <w:r w:rsidRPr="00D832F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Nie dokumentowano ustaleń i czynności realizowanych w ramach pracy </w:t>
      </w:r>
      <w:r w:rsidRPr="00D832F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>w Zespole Interdys</w:t>
      </w:r>
      <w:r w:rsidRPr="00D832F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cyplinarnym przez</w:t>
      </w:r>
      <w:r w:rsidRPr="00D832F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832F2">
        <w:rPr>
          <w:rFonts w:ascii="Arial" w:eastAsia="Calibri" w:hAnsi="Arial" w:cs="Arial"/>
          <w:sz w:val="24"/>
          <w:szCs w:val="24"/>
          <w:lang w:eastAsia="en-US"/>
        </w:rPr>
        <w:t>kuratora</w:t>
      </w:r>
      <w:r w:rsidRPr="00D832F2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D832F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co jest niezgodne z </w:t>
      </w:r>
      <w:r w:rsidRPr="00D832F2">
        <w:rPr>
          <w:rFonts w:ascii="Arial" w:eastAsia="Calibri" w:hAnsi="Arial" w:cs="Arial"/>
          <w:sz w:val="24"/>
          <w:szCs w:val="24"/>
          <w:lang w:eastAsia="en-US"/>
        </w:rPr>
        <w:t>§ 10 ust. 1 rozporządzenia w sprawie procedury „Niebieskie Karty”.</w:t>
      </w:r>
    </w:p>
    <w:p w:rsidR="003F4A95" w:rsidRPr="00D4625F" w:rsidRDefault="00231007" w:rsidP="003F4A95">
      <w:pPr>
        <w:spacing w:line="36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D4625F">
        <w:rPr>
          <w:rFonts w:ascii="Arial" w:hAnsi="Arial" w:cs="Arial"/>
          <w:color w:val="000000"/>
          <w:sz w:val="24"/>
          <w:szCs w:val="24"/>
        </w:rPr>
        <w:t xml:space="preserve">Niedokumentowanie realizacji czynności może wskazywać na to, że zadania </w:t>
      </w:r>
      <w:r w:rsidRPr="00D4625F">
        <w:rPr>
          <w:rFonts w:ascii="Arial" w:hAnsi="Arial" w:cs="Arial"/>
          <w:color w:val="000000"/>
          <w:sz w:val="24"/>
          <w:szCs w:val="24"/>
        </w:rPr>
        <w:br/>
        <w:t>w ramach procedury „Niebieskie Karty</w:t>
      </w:r>
      <w:r>
        <w:rPr>
          <w:rFonts w:ascii="Arial" w:hAnsi="Arial" w:cs="Arial"/>
          <w:color w:val="000000"/>
          <w:sz w:val="24"/>
          <w:szCs w:val="24"/>
        </w:rPr>
        <w:t xml:space="preserve">” </w:t>
      </w:r>
      <w:r w:rsidRPr="00D4625F">
        <w:rPr>
          <w:rFonts w:ascii="Arial" w:hAnsi="Arial" w:cs="Arial"/>
          <w:color w:val="000000"/>
          <w:sz w:val="24"/>
          <w:szCs w:val="24"/>
        </w:rPr>
        <w:t>nie są realizowane, co z kolei może skutkować brakiem właściwej diagnozy sytuacji i potrzeb osoby dotkniętej przemocą w rodzinie i jej rodziny, a tym samym niemożnością rzetelnego opracowania indywidualnego planu pomocy. Ponadto pozbawia tą osobę komplekso</w:t>
      </w:r>
      <w:r w:rsidRPr="00D4625F">
        <w:rPr>
          <w:rFonts w:ascii="Arial" w:hAnsi="Arial" w:cs="Arial"/>
          <w:color w:val="000000"/>
          <w:sz w:val="24"/>
          <w:szCs w:val="24"/>
        </w:rPr>
        <w:t xml:space="preserve">wych informacji o możliwościach uzyskania pomocy psychologicznej, medycznej i pedagogicznej </w:t>
      </w:r>
      <w:r w:rsidRPr="00D4625F">
        <w:rPr>
          <w:rFonts w:ascii="Arial" w:hAnsi="Arial" w:cs="Arial"/>
          <w:sz w:val="24"/>
          <w:szCs w:val="24"/>
        </w:rPr>
        <w:t>–</w:t>
      </w:r>
      <w:r w:rsidRPr="00D4625F">
        <w:rPr>
          <w:rFonts w:ascii="Arial" w:hAnsi="Arial" w:cs="Arial"/>
          <w:color w:val="000000"/>
          <w:sz w:val="24"/>
          <w:szCs w:val="24"/>
        </w:rPr>
        <w:t xml:space="preserve"> w tym o formach pomocy dzieciom oraz informacji dotyczącej uprawnienia do uzyskania bezpłatnego zaświadczenia o ustaleniu przyczyn i rodzaju uszkodzenia ciała, w </w:t>
      </w:r>
      <w:r w:rsidRPr="00D4625F">
        <w:rPr>
          <w:rFonts w:ascii="Arial" w:hAnsi="Arial" w:cs="Arial"/>
          <w:color w:val="000000"/>
          <w:sz w:val="24"/>
          <w:szCs w:val="24"/>
        </w:rPr>
        <w:t xml:space="preserve">przypadku kiedy do takiego zdarzenia dochodzi. Nieudzielenie odpowiedniej pomocy </w:t>
      </w:r>
      <w:r w:rsidRPr="00D4625F">
        <w:rPr>
          <w:rFonts w:ascii="Arial" w:eastAsiaTheme="minorHAnsi" w:hAnsi="Arial" w:cs="Arial"/>
          <w:sz w:val="24"/>
          <w:szCs w:val="24"/>
        </w:rPr>
        <w:t xml:space="preserve">osobie, co do której istnieje podejrzenie, że jest dotknięta przemocą </w:t>
      </w:r>
      <w:r>
        <w:rPr>
          <w:rFonts w:ascii="Arial" w:eastAsiaTheme="minorHAnsi" w:hAnsi="Arial" w:cs="Arial"/>
          <w:sz w:val="24"/>
          <w:szCs w:val="24"/>
        </w:rPr>
        <w:br/>
      </w:r>
      <w:r w:rsidRPr="00D4625F">
        <w:rPr>
          <w:rFonts w:ascii="Arial" w:eastAsiaTheme="minorHAnsi" w:hAnsi="Arial" w:cs="Arial"/>
          <w:sz w:val="24"/>
          <w:szCs w:val="24"/>
        </w:rPr>
        <w:t>w rodzinie</w:t>
      </w:r>
      <w:r w:rsidRPr="00D4625F">
        <w:rPr>
          <w:rFonts w:ascii="Arial" w:hAnsi="Arial" w:cs="Arial"/>
          <w:color w:val="000000"/>
          <w:sz w:val="24"/>
          <w:szCs w:val="24"/>
        </w:rPr>
        <w:t>, która zwróciła się o pomoc, wywołać może również syndrom wyuczonej bezradności, co spowoduje</w:t>
      </w:r>
      <w:r w:rsidRPr="00D4625F">
        <w:rPr>
          <w:rFonts w:ascii="Arial" w:hAnsi="Arial" w:cs="Arial"/>
          <w:color w:val="000000"/>
          <w:sz w:val="24"/>
          <w:szCs w:val="24"/>
        </w:rPr>
        <w:t xml:space="preserve">, że w sytuacji wystąpienia kolejnego zdarzenia, nie poinformuje o tym żadnej z instytucji, będąc przekonaną,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D4625F">
        <w:rPr>
          <w:rFonts w:ascii="Arial" w:hAnsi="Arial" w:cs="Arial"/>
          <w:color w:val="000000"/>
          <w:sz w:val="24"/>
          <w:szCs w:val="24"/>
        </w:rPr>
        <w:t xml:space="preserve">że jest to bezcelowe i nieskuteczne działanie. Zaniechanie powyższych działań przez </w:t>
      </w:r>
      <w:r>
        <w:rPr>
          <w:rFonts w:ascii="Arial" w:hAnsi="Arial" w:cs="Arial"/>
          <w:color w:val="000000"/>
          <w:sz w:val="24"/>
          <w:szCs w:val="24"/>
        </w:rPr>
        <w:t>kuratora</w:t>
      </w:r>
      <w:r w:rsidRPr="00D4625F">
        <w:rPr>
          <w:rFonts w:ascii="Arial" w:hAnsi="Arial" w:cs="Arial"/>
          <w:color w:val="000000"/>
          <w:sz w:val="24"/>
          <w:szCs w:val="24"/>
        </w:rPr>
        <w:t xml:space="preserve"> może prowadzić do zagrożenia zdrowia i życia osoby, </w:t>
      </w:r>
      <w:r w:rsidRPr="00D4625F">
        <w:rPr>
          <w:rFonts w:ascii="Arial" w:hAnsi="Arial" w:cs="Arial"/>
          <w:color w:val="000000"/>
          <w:sz w:val="24"/>
          <w:szCs w:val="24"/>
        </w:rPr>
        <w:t>co do której istnieje podejrzenie, że jest dotknięta przemocą w rodzinie oraz członków jej rodziny. Ponadto nieudzielenie kompleksowej pomocy ofierze przemocy w rodzinie spowodować może u sprawcy tej przemocy poczucie bezkarności, mogące doprowadzić do esk</w:t>
      </w:r>
      <w:r w:rsidRPr="00D4625F">
        <w:rPr>
          <w:rFonts w:ascii="Arial" w:hAnsi="Arial" w:cs="Arial"/>
          <w:color w:val="000000"/>
          <w:sz w:val="24"/>
          <w:szCs w:val="24"/>
        </w:rPr>
        <w:t xml:space="preserve">alacji działań </w:t>
      </w:r>
      <w:proofErr w:type="spellStart"/>
      <w:r w:rsidRPr="00D4625F">
        <w:rPr>
          <w:rFonts w:ascii="Arial" w:hAnsi="Arial" w:cs="Arial"/>
          <w:color w:val="000000"/>
          <w:sz w:val="24"/>
          <w:szCs w:val="24"/>
        </w:rPr>
        <w:t>przemocowych</w:t>
      </w:r>
      <w:proofErr w:type="spellEnd"/>
      <w:r w:rsidRPr="00D4625F">
        <w:rPr>
          <w:rFonts w:ascii="Arial" w:hAnsi="Arial" w:cs="Arial"/>
          <w:color w:val="000000"/>
          <w:sz w:val="24"/>
          <w:szCs w:val="24"/>
        </w:rPr>
        <w:t>.</w:t>
      </w:r>
    </w:p>
    <w:p w:rsidR="00D832F2" w:rsidRPr="008428CB" w:rsidRDefault="00231007" w:rsidP="00D832F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8428CB">
        <w:rPr>
          <w:rFonts w:ascii="Arial" w:hAnsi="Arial" w:cs="Arial"/>
          <w:sz w:val="24"/>
          <w:szCs w:val="24"/>
        </w:rPr>
        <w:t xml:space="preserve">Przekazano Policji kopie formularza „Niebieskie Karty – A” w sytuacji, gdy </w:t>
      </w:r>
      <w:r w:rsidRPr="008428CB">
        <w:rPr>
          <w:rFonts w:ascii="Arial" w:hAnsi="Arial" w:cs="Arial"/>
          <w:sz w:val="24"/>
          <w:szCs w:val="24"/>
        </w:rPr>
        <w:br/>
      </w:r>
      <w:r w:rsidRPr="008428CB">
        <w:rPr>
          <w:rFonts w:ascii="Arial" w:hAnsi="Arial" w:cs="Arial"/>
          <w:sz w:val="24"/>
          <w:szCs w:val="24"/>
        </w:rPr>
        <w:t>w sprawie nie było prowadzone jeszcze postępowanie przygotowawcze, co narusza § 10 ust. 2 rozporządzenia w sprawie procedury „Niebieskie Karty”.</w:t>
      </w:r>
    </w:p>
    <w:p w:rsidR="007E5E7F" w:rsidRPr="008428CB" w:rsidRDefault="00231007" w:rsidP="008428C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8428CB">
        <w:rPr>
          <w:rFonts w:ascii="Arial" w:hAnsi="Arial" w:cs="Arial"/>
          <w:sz w:val="24"/>
          <w:szCs w:val="24"/>
        </w:rPr>
        <w:lastRenderedPageBreak/>
        <w:t xml:space="preserve">Powyższe postępowanie nie znajduje uzasadnienia w przepisach regulujących działania w ramach procedury „Niebieskie Karty”. Zgodnie z art. 9b i 9c ustawy </w:t>
      </w:r>
      <w:r w:rsidRPr="008428CB">
        <w:rPr>
          <w:rFonts w:ascii="Arial" w:hAnsi="Arial" w:cs="Arial"/>
          <w:sz w:val="24"/>
          <w:szCs w:val="24"/>
        </w:rPr>
        <w:br/>
        <w:t xml:space="preserve">o przeciwdziałaniu przemocy w rodzinie, to Zespół jest miejscem koordynującym działania podejmowane w </w:t>
      </w:r>
      <w:r w:rsidRPr="008428CB">
        <w:rPr>
          <w:rFonts w:ascii="Arial" w:hAnsi="Arial" w:cs="Arial"/>
          <w:sz w:val="24"/>
          <w:szCs w:val="24"/>
        </w:rPr>
        <w:t>rodzinie i odpowiada za</w:t>
      </w:r>
      <w:r>
        <w:rPr>
          <w:rFonts w:ascii="Arial" w:hAnsi="Arial" w:cs="Arial"/>
          <w:sz w:val="24"/>
          <w:szCs w:val="24"/>
        </w:rPr>
        <w:t xml:space="preserve"> </w:t>
      </w:r>
      <w:r w:rsidRPr="008428CB">
        <w:rPr>
          <w:rFonts w:ascii="Arial" w:hAnsi="Arial" w:cs="Arial"/>
          <w:sz w:val="24"/>
          <w:szCs w:val="24"/>
        </w:rPr>
        <w:t xml:space="preserve">bezpieczeństwo dokumentacji związanej z podejmowanymi działaniami. Wprawdzie art. 12 ustawy stanowi, że: osoby, które w związku </w:t>
      </w:r>
      <w:r>
        <w:rPr>
          <w:rFonts w:ascii="Arial" w:hAnsi="Arial" w:cs="Arial"/>
          <w:sz w:val="24"/>
          <w:szCs w:val="24"/>
        </w:rPr>
        <w:br/>
      </w:r>
      <w:r w:rsidRPr="008428CB">
        <w:rPr>
          <w:rFonts w:ascii="Arial" w:hAnsi="Arial" w:cs="Arial"/>
          <w:sz w:val="24"/>
          <w:szCs w:val="24"/>
        </w:rPr>
        <w:t>z wykonywaniem swoich obowiązków służbowych lub zawodowych, powzięły podejrzenie o popełnieniu ściganeg</w:t>
      </w:r>
      <w:r w:rsidRPr="008428CB">
        <w:rPr>
          <w:rFonts w:ascii="Arial" w:hAnsi="Arial" w:cs="Arial"/>
          <w:sz w:val="24"/>
          <w:szCs w:val="24"/>
        </w:rPr>
        <w:t>o z urzędu przestępstwa z użyciem przemocy w rodzinie, niezwłocznie zawiadamiają o tym Policję lub prokuratora, to jednak z jego treści nie wynika, aby wraz z zawiadomieniem należało przekazywać kopie formularza „Niebieska Karta – A”. Powyższe działanie mo</w:t>
      </w:r>
      <w:r w:rsidRPr="008428CB">
        <w:rPr>
          <w:rFonts w:ascii="Arial" w:hAnsi="Arial" w:cs="Arial"/>
          <w:sz w:val="24"/>
          <w:szCs w:val="24"/>
        </w:rPr>
        <w:t>że skutkować tym, że formularz „Niebieska Karta – A” trafi do osoby, która nie jest uprawniona do posiadania informacji w nim zawartych.</w:t>
      </w:r>
    </w:p>
    <w:p w:rsidR="00D832F2" w:rsidRPr="0042439B" w:rsidRDefault="00231007" w:rsidP="00D832F2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42439B">
        <w:rPr>
          <w:rFonts w:ascii="Arial" w:hAnsi="Arial" w:cs="Arial"/>
          <w:sz w:val="24"/>
          <w:szCs w:val="24"/>
        </w:rPr>
        <w:t>Nie występowano do Dyrektorów placówek oświatowych, do których uczęszczają dzieci wychowujące się w rodzinie objętej pr</w:t>
      </w:r>
      <w:r w:rsidRPr="0042439B">
        <w:rPr>
          <w:rFonts w:ascii="Arial" w:hAnsi="Arial" w:cs="Arial"/>
          <w:sz w:val="24"/>
          <w:szCs w:val="24"/>
        </w:rPr>
        <w:t>ocedurą „Niebieskie Karty”, o sporządzenie pisemnych opinii o dzieciach, dotyczących funkcjonowania dziecka w danej placówce, co stanowi naruszenie art. 9b ust. 2 pkt 2 i 3 ustawy o przeciwdziałaniu przemocy w rodzinie.</w:t>
      </w:r>
    </w:p>
    <w:p w:rsidR="00D567EF" w:rsidRPr="0042439B" w:rsidRDefault="00231007" w:rsidP="0042439B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42439B">
        <w:rPr>
          <w:rFonts w:ascii="Arial" w:hAnsi="Arial" w:cs="Arial"/>
          <w:sz w:val="24"/>
          <w:szCs w:val="24"/>
        </w:rPr>
        <w:t xml:space="preserve">Nie </w:t>
      </w:r>
      <w:r w:rsidRPr="0042439B">
        <w:rPr>
          <w:rFonts w:ascii="Arial" w:hAnsi="Arial" w:cs="Arial"/>
          <w:sz w:val="24"/>
          <w:szCs w:val="24"/>
        </w:rPr>
        <w:t>występowanie przez grupę roboczą</w:t>
      </w:r>
      <w:r w:rsidRPr="0042439B">
        <w:rPr>
          <w:rFonts w:ascii="Arial" w:hAnsi="Arial" w:cs="Arial"/>
          <w:sz w:val="24"/>
          <w:szCs w:val="24"/>
        </w:rPr>
        <w:t xml:space="preserve"> do Dyrektorów placówek oświatowych z wnioskiem o sporządzenie pisemnych opinii o dzieciach, może spowodować, że grupa robocza nie będzie posiadała bardzo ważnych </w:t>
      </w:r>
      <w:r>
        <w:rPr>
          <w:rFonts w:ascii="Arial" w:hAnsi="Arial" w:cs="Arial"/>
          <w:sz w:val="24"/>
          <w:szCs w:val="24"/>
        </w:rPr>
        <w:br/>
      </w:r>
      <w:r w:rsidRPr="0042439B">
        <w:rPr>
          <w:rFonts w:ascii="Arial" w:hAnsi="Arial" w:cs="Arial"/>
          <w:sz w:val="24"/>
          <w:szCs w:val="24"/>
        </w:rPr>
        <w:t>i istotnych dla danej sprawy informacji, a tym samym podejmowane przez nią działania mogą by</w:t>
      </w:r>
      <w:r w:rsidRPr="0042439B">
        <w:rPr>
          <w:rFonts w:ascii="Arial" w:hAnsi="Arial" w:cs="Arial"/>
          <w:sz w:val="24"/>
          <w:szCs w:val="24"/>
        </w:rPr>
        <w:t>ć niepełne i nieadekwatne do sytuacji panującej w danej rodzinie.</w:t>
      </w:r>
      <w:r>
        <w:rPr>
          <w:rFonts w:ascii="Arial" w:hAnsi="Arial" w:cs="Arial"/>
          <w:sz w:val="24"/>
          <w:szCs w:val="24"/>
        </w:rPr>
        <w:t xml:space="preserve"> Ponadto brak pisemnych opinii z placówek oświatowych może skutkować zebraniem niewystarczającego materiału, w związku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koniecznością powiadomienia Sądu Rodzinnego o wgląd w sytuację małole</w:t>
      </w:r>
      <w:r>
        <w:rPr>
          <w:rFonts w:ascii="Arial" w:hAnsi="Arial" w:cs="Arial"/>
          <w:sz w:val="24"/>
          <w:szCs w:val="24"/>
        </w:rPr>
        <w:t xml:space="preserve">tnich oraz ewentualnego zawiadomienia Policji lub prokuratora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możliwości popełnienia ściganego z urzędu przestępstwa z użyciem przemocy w rodzinie.</w:t>
      </w:r>
    </w:p>
    <w:p w:rsidR="00D832F2" w:rsidRPr="00CC4B02" w:rsidRDefault="00231007" w:rsidP="00D832F2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CC4B02">
        <w:rPr>
          <w:rFonts w:ascii="Arial" w:hAnsi="Arial" w:cs="Arial"/>
          <w:sz w:val="24"/>
          <w:szCs w:val="24"/>
        </w:rPr>
        <w:t>Nie monitorowano działań związanych z wystąpieniem do placówek oświatowych, do których uczęszczały dzieci</w:t>
      </w:r>
      <w:r w:rsidRPr="00CC4B02">
        <w:rPr>
          <w:rFonts w:ascii="Arial" w:hAnsi="Arial" w:cs="Arial"/>
          <w:sz w:val="24"/>
          <w:szCs w:val="24"/>
        </w:rPr>
        <w:t xml:space="preserve"> wychowujące się w rodzinie objętej procedurą „Niebieskie Karty”, w przedmiocie otrzymania pisemnych opinii o dzieciach, dotyczących funkcjonowania dziecka w danej placówce, co jest niezgodne z art. 9b ust. 2 i 3 ustawy o przeciwdziałaniu przemocy </w:t>
      </w:r>
      <w:r>
        <w:rPr>
          <w:rFonts w:ascii="Arial" w:hAnsi="Arial" w:cs="Arial"/>
          <w:sz w:val="24"/>
          <w:szCs w:val="24"/>
        </w:rPr>
        <w:br/>
      </w:r>
      <w:r w:rsidRPr="00CC4B02">
        <w:rPr>
          <w:rFonts w:ascii="Arial" w:hAnsi="Arial" w:cs="Arial"/>
          <w:sz w:val="24"/>
          <w:szCs w:val="24"/>
        </w:rPr>
        <w:t>w rodzi</w:t>
      </w:r>
      <w:r w:rsidRPr="00CC4B02">
        <w:rPr>
          <w:rFonts w:ascii="Arial" w:hAnsi="Arial" w:cs="Arial"/>
          <w:sz w:val="24"/>
          <w:szCs w:val="24"/>
        </w:rPr>
        <w:t>nie.</w:t>
      </w:r>
    </w:p>
    <w:p w:rsidR="00CC4B02" w:rsidRPr="00CC4B02" w:rsidRDefault="00231007" w:rsidP="00CC4B02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Nie monitorowanie działań związanych z wystąpieniem do placówek oświatowych, do których uczęszczały dzieci wychowujące się w rodzinie objętej procedurą „Niebieskie Karty” w przedmiocie otrzymania pisemnych opinii o dzieciach, dotyczących funkcjonowania w d</w:t>
      </w:r>
      <w:r>
        <w:rPr>
          <w:rFonts w:ascii="Arial" w:hAnsi="Arial" w:cs="Arial"/>
          <w:sz w:val="24"/>
          <w:szCs w:val="24"/>
        </w:rPr>
        <w:t xml:space="preserve">anej placówce, </w:t>
      </w:r>
      <w:r w:rsidRPr="0042439B">
        <w:rPr>
          <w:rFonts w:ascii="Arial" w:hAnsi="Arial" w:cs="Arial"/>
          <w:sz w:val="24"/>
          <w:szCs w:val="24"/>
        </w:rPr>
        <w:t>może spowodować, że grupa robocza nie będzie posiadała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aktualnych, bardzo ważnych </w:t>
      </w:r>
      <w:r w:rsidRPr="0042439B">
        <w:rPr>
          <w:rFonts w:ascii="Arial" w:hAnsi="Arial" w:cs="Arial"/>
          <w:sz w:val="24"/>
          <w:szCs w:val="24"/>
        </w:rPr>
        <w:t xml:space="preserve">i istotnych dla danej sprawy informacji, a tym samym podejmowane przez nią działania mogą być niepełne i nieadekwatne do sytuacji panującej </w:t>
      </w:r>
      <w:r>
        <w:rPr>
          <w:rFonts w:ascii="Arial" w:hAnsi="Arial" w:cs="Arial"/>
          <w:sz w:val="24"/>
          <w:szCs w:val="24"/>
        </w:rPr>
        <w:br/>
      </w:r>
      <w:r w:rsidRPr="0042439B">
        <w:rPr>
          <w:rFonts w:ascii="Arial" w:hAnsi="Arial" w:cs="Arial"/>
          <w:sz w:val="24"/>
          <w:szCs w:val="24"/>
        </w:rPr>
        <w:t>w danej rodzinie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jak i mogą być podejmowane z opóźnieniem.</w:t>
      </w:r>
    </w:p>
    <w:p w:rsidR="00A15765" w:rsidRDefault="00231007" w:rsidP="00D832F2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A15765">
        <w:rPr>
          <w:rFonts w:ascii="Arial" w:hAnsi="Arial" w:cs="Arial"/>
          <w:sz w:val="24"/>
          <w:szCs w:val="24"/>
        </w:rPr>
        <w:t xml:space="preserve">Kierowano pisma na adres placówek oświatowych, do których uczęszczają dzieci wychowujące się w rodzinie objętej procedurą „Niebieskie Karty”, </w:t>
      </w:r>
      <w:r w:rsidRPr="00A15765">
        <w:rPr>
          <w:rFonts w:ascii="Arial" w:hAnsi="Arial" w:cs="Arial"/>
          <w:sz w:val="24"/>
          <w:szCs w:val="24"/>
        </w:rPr>
        <w:br/>
      </w:r>
      <w:r w:rsidRPr="00A15765">
        <w:rPr>
          <w:rFonts w:ascii="Arial" w:hAnsi="Arial" w:cs="Arial"/>
          <w:sz w:val="24"/>
          <w:szCs w:val="24"/>
        </w:rPr>
        <w:t>o sporządzenie pisemnych opinii o dzieciach, dotyczących funkcjonowania</w:t>
      </w:r>
      <w:r w:rsidRPr="00A15765">
        <w:rPr>
          <w:rFonts w:ascii="Arial" w:hAnsi="Arial" w:cs="Arial"/>
          <w:sz w:val="24"/>
          <w:szCs w:val="24"/>
        </w:rPr>
        <w:t xml:space="preserve"> tych dzieci w danej placówce, a nie bezpośrednio do Dyrektorów tych placówek lub psychologa, pedagoga albo wychowawcy dziecka jeśli był znany, co stanowi naruszenie art. 24 ust. 1 i art. 25 ust 1 i 2 Rozporządzenia Parlamentu Europejskiego (UE) 2016/679 z</w:t>
      </w:r>
      <w:r w:rsidRPr="00A15765">
        <w:rPr>
          <w:rFonts w:ascii="Arial" w:hAnsi="Arial" w:cs="Arial"/>
          <w:sz w:val="24"/>
          <w:szCs w:val="24"/>
        </w:rPr>
        <w:t xml:space="preserve"> dnia 27 kwietnia 2016 r. </w:t>
      </w:r>
    </w:p>
    <w:p w:rsidR="00D832F2" w:rsidRPr="00A15765" w:rsidRDefault="00231007" w:rsidP="00A15765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A15765">
        <w:rPr>
          <w:rFonts w:ascii="Arial" w:hAnsi="Arial" w:cs="Arial"/>
          <w:sz w:val="24"/>
          <w:szCs w:val="24"/>
        </w:rPr>
        <w:t xml:space="preserve">w sprawie ochrony osób fizycznych w związku z przetwarzaniem danych osobowych i w sprawie swobodnego przepływu takich danych oraz uchwalenia dyrektyw 95/46/WE (ogólne rozporządzenie o ochronie danych) </w:t>
      </w:r>
      <w:r>
        <w:rPr>
          <w:rFonts w:ascii="Arial" w:hAnsi="Arial" w:cs="Arial"/>
          <w:sz w:val="24"/>
          <w:szCs w:val="24"/>
        </w:rPr>
        <w:br/>
      </w:r>
      <w:r w:rsidRPr="00A15765">
        <w:rPr>
          <w:rFonts w:ascii="Arial" w:hAnsi="Arial" w:cs="Arial"/>
          <w:sz w:val="24"/>
          <w:szCs w:val="24"/>
        </w:rPr>
        <w:t xml:space="preserve">z dnia 27 kwietnia 2016 r. </w:t>
      </w:r>
      <w:r w:rsidRPr="00A15765">
        <w:rPr>
          <w:rFonts w:ascii="Arial" w:hAnsi="Arial" w:cs="Arial"/>
          <w:sz w:val="24"/>
          <w:szCs w:val="24"/>
        </w:rPr>
        <w:t>(Dz. Urz..UE.L.2021 Nr 74 poz. 35)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>.</w:t>
      </w:r>
    </w:p>
    <w:p w:rsidR="00063FCC" w:rsidRPr="00A15765" w:rsidRDefault="00231007" w:rsidP="00063FCC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A15765">
        <w:rPr>
          <w:rFonts w:ascii="Arial" w:hAnsi="Arial" w:cs="Arial"/>
          <w:sz w:val="24"/>
          <w:szCs w:val="24"/>
        </w:rPr>
        <w:t>Kierowanie pisma na adres placówek oświatowych, do których uczęszczają dzieci wychowujące się w rodzinie objętej procedurą „Niebieskie Karty</w:t>
      </w:r>
      <w:r w:rsidRPr="00A15765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br/>
      </w:r>
      <w:r w:rsidRPr="00A15765">
        <w:rPr>
          <w:rFonts w:ascii="Arial" w:hAnsi="Arial" w:cs="Arial"/>
          <w:sz w:val="24"/>
          <w:szCs w:val="24"/>
        </w:rPr>
        <w:t>o sporządzenie pisemnych opinii o dzieciach, dotyczących funkcjonowania tych</w:t>
      </w:r>
      <w:r w:rsidRPr="00A15765">
        <w:rPr>
          <w:rFonts w:ascii="Arial" w:hAnsi="Arial" w:cs="Arial"/>
          <w:sz w:val="24"/>
          <w:szCs w:val="24"/>
        </w:rPr>
        <w:t xml:space="preserve"> dzieci w danej placówce, a nie bezpośrednio do Dyrektorów tych placówek lub psychologa, pedagoga albo wychowawcy może umożliwić osobom nieupoważnionym dostęp do danych rodziny objętych tą procedurą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i informacji zawartych w tych pismach.</w:t>
      </w:r>
    </w:p>
    <w:p w:rsidR="00C331F6" w:rsidRDefault="00231007" w:rsidP="00D832F2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1068B8">
        <w:rPr>
          <w:rFonts w:ascii="Arial" w:eastAsiaTheme="minorHAnsi" w:hAnsi="Arial" w:cs="Arial"/>
          <w:sz w:val="24"/>
          <w:szCs w:val="24"/>
        </w:rPr>
        <w:t xml:space="preserve">Nie nanoszono daty wpływu na dokumentach, </w:t>
      </w:r>
      <w:r w:rsidRPr="001068B8">
        <w:rPr>
          <w:rFonts w:ascii="Arial" w:hAnsi="Arial" w:cs="Arial"/>
          <w:sz w:val="24"/>
          <w:szCs w:val="24"/>
        </w:rPr>
        <w:t>z realizacji działań przez poszczególnych członków grupy roboczej</w:t>
      </w:r>
      <w:r w:rsidRPr="001068B8">
        <w:rPr>
          <w:rFonts w:ascii="Arial" w:eastAsiaTheme="minorHAnsi" w:hAnsi="Arial" w:cs="Arial"/>
          <w:sz w:val="24"/>
          <w:szCs w:val="24"/>
        </w:rPr>
        <w:t>, które zostały włączone</w:t>
      </w:r>
      <w:r w:rsidRPr="001068B8">
        <w:rPr>
          <w:rFonts w:ascii="Arial" w:hAnsi="Arial" w:cs="Arial"/>
          <w:sz w:val="24"/>
          <w:szCs w:val="24"/>
        </w:rPr>
        <w:t xml:space="preserve"> do prowadzonych spraw w ramach procedury „Niebieskie Karty” </w:t>
      </w:r>
    </w:p>
    <w:p w:rsidR="00D832F2" w:rsidRPr="001068B8" w:rsidRDefault="00231007" w:rsidP="00C331F6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1068B8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1068B8">
        <w:rPr>
          <w:rFonts w:ascii="Arial" w:hAnsi="Arial" w:cs="Arial"/>
          <w:sz w:val="24"/>
          <w:szCs w:val="24"/>
        </w:rPr>
        <w:t>poszczególnych rodzinach.</w:t>
      </w:r>
    </w:p>
    <w:p w:rsidR="00EE3210" w:rsidRPr="001068B8" w:rsidRDefault="00231007" w:rsidP="00EE3210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1068B8">
        <w:rPr>
          <w:rFonts w:ascii="Arial" w:eastAsiaTheme="minorHAnsi" w:hAnsi="Arial" w:cs="Arial"/>
          <w:sz w:val="24"/>
          <w:szCs w:val="24"/>
        </w:rPr>
        <w:t>Nie odnotowywanie na dokumentach do</w:t>
      </w:r>
      <w:r w:rsidRPr="001068B8">
        <w:rPr>
          <w:rFonts w:ascii="Arial" w:eastAsiaTheme="minorHAnsi" w:hAnsi="Arial" w:cs="Arial"/>
          <w:sz w:val="24"/>
          <w:szCs w:val="24"/>
        </w:rPr>
        <w:t xml:space="preserve">tyczących realizacji zadań w ramach procedury „Niebieskie Karty”, daty włączenia ich do akt sprawy, skutkuje tym, że nie można ustalić faktycznej daty włączenia tej dokumentacji, do materiałów prowadzonej procedury, a tym samym nie można stwierdzić, czy </w:t>
      </w:r>
      <w:r w:rsidRPr="001068B8">
        <w:rPr>
          <w:rFonts w:ascii="Arial" w:eastAsiaTheme="minorHAnsi" w:hAnsi="Arial" w:cs="Arial"/>
          <w:sz w:val="24"/>
          <w:szCs w:val="24"/>
        </w:rPr>
        <w:lastRenderedPageBreak/>
        <w:t>są</w:t>
      </w:r>
      <w:r w:rsidRPr="001068B8">
        <w:rPr>
          <w:rFonts w:ascii="Arial" w:eastAsiaTheme="minorHAnsi" w:hAnsi="Arial" w:cs="Arial"/>
          <w:sz w:val="24"/>
          <w:szCs w:val="24"/>
        </w:rPr>
        <w:t xml:space="preserve"> przekazywane na bieżąco, czy też z opóźnieniem, co może mieć istotny wpływ na podejmowane decyzje przez Zespół/grupę roboczą</w:t>
      </w:r>
      <w:r>
        <w:rPr>
          <w:rFonts w:ascii="Arial" w:eastAsiaTheme="minorHAnsi" w:hAnsi="Arial" w:cs="Arial"/>
          <w:sz w:val="24"/>
          <w:szCs w:val="24"/>
        </w:rPr>
        <w:t>.</w:t>
      </w:r>
    </w:p>
    <w:p w:rsidR="00D832F2" w:rsidRPr="009B1F78" w:rsidRDefault="00231007" w:rsidP="00D832F2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9B1F78">
        <w:rPr>
          <w:rFonts w:ascii="Arial" w:hAnsi="Arial" w:cs="Arial"/>
          <w:sz w:val="24"/>
          <w:szCs w:val="24"/>
        </w:rPr>
        <w:t>Nierzetelnie sporządzano protokoły z posiedzeń grup roboczych przez co są one lakoniczne – zawierają jedynie szczątkowe informacj</w:t>
      </w:r>
      <w:r w:rsidRPr="009B1F78">
        <w:rPr>
          <w:rFonts w:ascii="Arial" w:hAnsi="Arial" w:cs="Arial"/>
          <w:sz w:val="24"/>
          <w:szCs w:val="24"/>
        </w:rPr>
        <w:t>e, które nie mogą stanowić odpowiedniego materiału dowodowego na podstawie, którego Zespół Interdyscyplinarny, ewentualnie organy ścigania lub sąd, mogłyby podejmować dalsze odpowiednie działania wobec rodziny objętej procedurą „Niebieskie Karty”, co stano</w:t>
      </w:r>
      <w:r w:rsidRPr="009B1F78">
        <w:rPr>
          <w:rFonts w:ascii="Arial" w:hAnsi="Arial" w:cs="Arial"/>
          <w:sz w:val="24"/>
          <w:szCs w:val="24"/>
        </w:rPr>
        <w:t>wi naruszenie § 10 ust. 1 rozporządzenia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w sprawie procedury „Niebieskie Karty”</w:t>
      </w:r>
      <w:r w:rsidRPr="009B1F78">
        <w:rPr>
          <w:rFonts w:ascii="Arial" w:hAnsi="Arial" w:cs="Arial"/>
          <w:sz w:val="24"/>
          <w:szCs w:val="24"/>
        </w:rPr>
        <w:t>.</w:t>
      </w:r>
    </w:p>
    <w:p w:rsidR="009B1F78" w:rsidRPr="009B1F78" w:rsidRDefault="00231007" w:rsidP="009B1F78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9B1F78">
        <w:rPr>
          <w:rFonts w:ascii="Arial" w:hAnsi="Arial" w:cs="Arial"/>
          <w:sz w:val="24"/>
          <w:szCs w:val="24"/>
        </w:rPr>
        <w:t>Dokumentacja wytworzona w ramach procedury „Niebieskie Karty” powinna być sporządzana rzetelnie – z opisem podejmowanych decyzji i wnoszonych uwag przez poszczególnych uczest</w:t>
      </w:r>
      <w:r w:rsidRPr="009B1F78">
        <w:rPr>
          <w:rFonts w:ascii="Arial" w:hAnsi="Arial" w:cs="Arial"/>
          <w:sz w:val="24"/>
          <w:szCs w:val="24"/>
        </w:rPr>
        <w:t>ników posiedzenia oraz odzwierciedlać faktyczny przebieg posiedzenia. Lakoniczne sporządzanie dokumentacji przez grupy robocze może skutkować brakiem możliwości ustalenia faktycznego przebiegu wydarzeń w konkretnej rodzinie objętej procedurą „Niebieskie Ka</w:t>
      </w:r>
      <w:r w:rsidRPr="009B1F78">
        <w:rPr>
          <w:rFonts w:ascii="Arial" w:hAnsi="Arial" w:cs="Arial"/>
          <w:sz w:val="24"/>
          <w:szCs w:val="24"/>
        </w:rPr>
        <w:t xml:space="preserve">rty” oraz zgromadzeniem niewiarygodnego materiału dowodowego, co może utrudnić dalsze postępowanie w celu rozwiązania problemu przemocy </w:t>
      </w:r>
      <w:r>
        <w:rPr>
          <w:rFonts w:ascii="Arial" w:hAnsi="Arial" w:cs="Arial"/>
          <w:sz w:val="24"/>
          <w:szCs w:val="24"/>
        </w:rPr>
        <w:br/>
      </w:r>
      <w:r w:rsidRPr="009B1F78">
        <w:rPr>
          <w:rFonts w:ascii="Arial" w:hAnsi="Arial" w:cs="Arial"/>
          <w:sz w:val="24"/>
          <w:szCs w:val="24"/>
        </w:rPr>
        <w:t>w tej rodzinie.</w:t>
      </w:r>
    </w:p>
    <w:p w:rsidR="00D832F2" w:rsidRPr="00273503" w:rsidRDefault="00231007" w:rsidP="00D832F2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273503">
        <w:rPr>
          <w:rFonts w:ascii="Arial" w:eastAsiaTheme="minorHAnsi" w:hAnsi="Arial" w:cs="Arial"/>
          <w:sz w:val="24"/>
          <w:szCs w:val="24"/>
        </w:rPr>
        <w:t>Ż</w:t>
      </w:r>
      <w:r w:rsidRPr="00273503">
        <w:rPr>
          <w:rFonts w:ascii="Arial" w:hAnsi="Arial" w:cs="Arial"/>
          <w:sz w:val="24"/>
          <w:szCs w:val="24"/>
        </w:rPr>
        <w:t>aden z protokołów ze spotkań grupy roboczej z osobą, co do której istnieje podejrzenie, że jest dotkni</w:t>
      </w:r>
      <w:r w:rsidRPr="00273503">
        <w:rPr>
          <w:rFonts w:ascii="Arial" w:hAnsi="Arial" w:cs="Arial"/>
          <w:sz w:val="24"/>
          <w:szCs w:val="24"/>
        </w:rPr>
        <w:t>ęta przemocą w rodzinie oraz z osobą, wobec której istnieje podejrzenie, że stosuje przemoc w rodzinie, nie jest podpisany przez te osoby, a tym samym osoby te nie znają treści zapisanych w tych protokołach i nie mają wpływu na to co zostało, w nich zapisa</w:t>
      </w:r>
      <w:r w:rsidRPr="00273503">
        <w:rPr>
          <w:rFonts w:ascii="Arial" w:hAnsi="Arial" w:cs="Arial"/>
          <w:sz w:val="24"/>
          <w:szCs w:val="24"/>
        </w:rPr>
        <w:t>ne.</w:t>
      </w:r>
    </w:p>
    <w:p w:rsidR="00273503" w:rsidRDefault="00231007" w:rsidP="00273503">
      <w:pPr>
        <w:pStyle w:val="Akapitzlist"/>
        <w:spacing w:after="0" w:line="360" w:lineRule="auto"/>
        <w:contextualSpacing w:val="0"/>
        <w:rPr>
          <w:rFonts w:ascii="Arial" w:eastAsiaTheme="minorHAnsi" w:hAnsi="Arial" w:cs="Arial"/>
          <w:sz w:val="24"/>
          <w:szCs w:val="24"/>
        </w:rPr>
      </w:pPr>
      <w:r w:rsidRPr="00273503">
        <w:rPr>
          <w:rFonts w:ascii="Arial" w:eastAsiaTheme="minorHAnsi" w:hAnsi="Arial" w:cs="Arial"/>
          <w:sz w:val="24"/>
          <w:szCs w:val="24"/>
        </w:rPr>
        <w:t>Nie zapoznanie z treścią protokołu sporządzonego ze spotkania grupy roboczej wszystkich uczestników tego spotkania powoduje to, że osoby te, nie miały wpływu na to, co zostało zapisane w tym protokole, a tym samym nie mogły wnieść ewentualnych uwag i zastr</w:t>
      </w:r>
      <w:r w:rsidRPr="00273503">
        <w:rPr>
          <w:rFonts w:ascii="Arial" w:eastAsiaTheme="minorHAnsi" w:hAnsi="Arial" w:cs="Arial"/>
          <w:sz w:val="24"/>
          <w:szCs w:val="24"/>
        </w:rPr>
        <w:t xml:space="preserve">zeżeń do tych zapisów. Powyższe może skutkować również tym, że osoba sporządzająca taki protokół może </w:t>
      </w:r>
    </w:p>
    <w:p w:rsidR="00C92A0D" w:rsidRPr="00273503" w:rsidRDefault="00231007" w:rsidP="00273503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273503">
        <w:rPr>
          <w:rFonts w:ascii="Arial" w:eastAsiaTheme="minorHAnsi" w:hAnsi="Arial" w:cs="Arial"/>
          <w:sz w:val="24"/>
          <w:szCs w:val="24"/>
        </w:rPr>
        <w:t>w sposób niewłaściwy – odbiegający do stanu faktycznego, opisać przebieg tego spotkania.</w:t>
      </w:r>
    </w:p>
    <w:p w:rsidR="003F4A95" w:rsidRPr="004C7ABD" w:rsidRDefault="00231007" w:rsidP="004C7ABD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4C7ABD">
        <w:rPr>
          <w:rFonts w:ascii="Arial" w:hAnsi="Arial" w:cs="Arial"/>
          <w:sz w:val="24"/>
          <w:szCs w:val="24"/>
        </w:rPr>
        <w:t>Nierzeteln</w:t>
      </w:r>
      <w:r w:rsidRPr="004C7ABD">
        <w:rPr>
          <w:rFonts w:ascii="Arial" w:hAnsi="Arial" w:cs="Arial"/>
          <w:sz w:val="24"/>
          <w:szCs w:val="24"/>
        </w:rPr>
        <w:t>i</w:t>
      </w:r>
      <w:r w:rsidRPr="004C7ABD">
        <w:rPr>
          <w:rFonts w:ascii="Arial" w:hAnsi="Arial" w:cs="Arial"/>
          <w:sz w:val="24"/>
          <w:szCs w:val="24"/>
        </w:rPr>
        <w:t>e opracowywa</w:t>
      </w:r>
      <w:r w:rsidRPr="004C7ABD">
        <w:rPr>
          <w:rFonts w:ascii="Arial" w:hAnsi="Arial" w:cs="Arial"/>
          <w:sz w:val="24"/>
          <w:szCs w:val="24"/>
        </w:rPr>
        <w:t>no</w:t>
      </w:r>
      <w:r w:rsidRPr="004C7ABD">
        <w:rPr>
          <w:rFonts w:ascii="Arial" w:hAnsi="Arial" w:cs="Arial"/>
          <w:sz w:val="24"/>
          <w:szCs w:val="24"/>
        </w:rPr>
        <w:t xml:space="preserve"> indywidualn</w:t>
      </w:r>
      <w:r w:rsidRPr="004C7ABD">
        <w:rPr>
          <w:rFonts w:ascii="Arial" w:hAnsi="Arial" w:cs="Arial"/>
          <w:sz w:val="24"/>
          <w:szCs w:val="24"/>
        </w:rPr>
        <w:t>e</w:t>
      </w:r>
      <w:r w:rsidRPr="004C7ABD">
        <w:rPr>
          <w:rFonts w:ascii="Arial" w:hAnsi="Arial" w:cs="Arial"/>
          <w:sz w:val="24"/>
          <w:szCs w:val="24"/>
        </w:rPr>
        <w:t xml:space="preserve"> plan</w:t>
      </w:r>
      <w:r w:rsidRPr="004C7ABD">
        <w:rPr>
          <w:rFonts w:ascii="Arial" w:hAnsi="Arial" w:cs="Arial"/>
          <w:sz w:val="24"/>
          <w:szCs w:val="24"/>
        </w:rPr>
        <w:t>y</w:t>
      </w:r>
      <w:r w:rsidRPr="004C7ABD">
        <w:rPr>
          <w:rFonts w:ascii="Arial" w:hAnsi="Arial" w:cs="Arial"/>
          <w:sz w:val="24"/>
          <w:szCs w:val="24"/>
        </w:rPr>
        <w:t xml:space="preserve"> pomocy dla osób, co</w:t>
      </w:r>
      <w:r w:rsidRPr="004C7ABD">
        <w:rPr>
          <w:rFonts w:ascii="Arial" w:hAnsi="Arial" w:cs="Arial"/>
          <w:sz w:val="24"/>
          <w:szCs w:val="24"/>
        </w:rPr>
        <w:t xml:space="preserve"> do których istnieje podejrzenie, że są dotknięte przemocą w rodzinie, i ich rodzin, przez co nie były one dostosowane do sytuacji rodziny objętej procedurą „Niebieskie Karty”, co stanowi naruszenie </w:t>
      </w:r>
      <w:r w:rsidRPr="004C7ABD">
        <w:rPr>
          <w:rFonts w:ascii="Arial" w:hAnsi="Arial" w:cs="Arial"/>
          <w:color w:val="000000" w:themeColor="text1"/>
          <w:sz w:val="24"/>
          <w:szCs w:val="24"/>
        </w:rPr>
        <w:t>§ 16 ust. 1 pkt  4 i § 16 ust. 2 i 3 rozporządzenia</w:t>
      </w:r>
      <w:r w:rsidRPr="004C7ABD">
        <w:rPr>
          <w:rFonts w:ascii="Arial" w:eastAsiaTheme="minorHAnsi" w:hAnsi="Arial" w:cs="Arial"/>
          <w:sz w:val="24"/>
          <w:szCs w:val="24"/>
        </w:rPr>
        <w:t xml:space="preserve"> w spr</w:t>
      </w:r>
      <w:r w:rsidRPr="004C7ABD">
        <w:rPr>
          <w:rFonts w:ascii="Arial" w:eastAsiaTheme="minorHAnsi" w:hAnsi="Arial" w:cs="Arial"/>
          <w:sz w:val="24"/>
          <w:szCs w:val="24"/>
        </w:rPr>
        <w:t>awie procedury „Niebieskie Karty”</w:t>
      </w:r>
      <w:r w:rsidRPr="004C7AB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F4A95" w:rsidRPr="00D4625F" w:rsidRDefault="00231007" w:rsidP="003F4A95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D4625F">
        <w:rPr>
          <w:rFonts w:ascii="Arial" w:hAnsi="Arial" w:cs="Arial"/>
          <w:sz w:val="24"/>
          <w:szCs w:val="24"/>
        </w:rPr>
        <w:lastRenderedPageBreak/>
        <w:t xml:space="preserve">Nierzetelne opracowywanie planów pomocy dla osoby, co do której istnieje podejrzenie, że jest dotknięta przemocą w rodzinie, i jej rodziny, które są lakoniczne i nie zawierają szczegółowych zadań dla wszystkich członków 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espołu Interdyscyplinarnego zajmującego się daną rodziną/ </w:t>
      </w:r>
      <w:r w:rsidRPr="00D4625F">
        <w:rPr>
          <w:rFonts w:ascii="Arial" w:hAnsi="Arial" w:cs="Arial"/>
          <w:sz w:val="24"/>
          <w:szCs w:val="24"/>
        </w:rPr>
        <w:t xml:space="preserve">grupy roboczej </w:t>
      </w:r>
      <w:bookmarkStart w:id="10" w:name="_Hlk123756002"/>
      <w:r w:rsidRPr="00D4625F">
        <w:rPr>
          <w:rFonts w:ascii="Arial" w:hAnsi="Arial" w:cs="Arial"/>
          <w:sz w:val="24"/>
          <w:szCs w:val="24"/>
        </w:rPr>
        <w:t xml:space="preserve">może doprowadzić do podejmowania przez </w:t>
      </w:r>
      <w:r>
        <w:rPr>
          <w:rFonts w:ascii="Arial" w:hAnsi="Arial" w:cs="Arial"/>
          <w:sz w:val="24"/>
          <w:szCs w:val="24"/>
        </w:rPr>
        <w:t xml:space="preserve">ten Zespół/ </w:t>
      </w:r>
      <w:r w:rsidRPr="00D4625F">
        <w:rPr>
          <w:rFonts w:ascii="Arial" w:hAnsi="Arial" w:cs="Arial"/>
          <w:sz w:val="24"/>
          <w:szCs w:val="24"/>
        </w:rPr>
        <w:t>grupę roboczą nieadekwatnych działań, które mają na celu udzielenie odpowiedniej oraz kompleksowej pomocy rodzinie objętej procedurą</w:t>
      </w:r>
      <w:r w:rsidRPr="00D4625F">
        <w:rPr>
          <w:rFonts w:ascii="Arial" w:hAnsi="Arial" w:cs="Arial"/>
          <w:sz w:val="24"/>
          <w:szCs w:val="24"/>
        </w:rPr>
        <w:t xml:space="preserve"> „Niebieskie Karty”, a tym samym realizacja zadań przez </w:t>
      </w:r>
      <w:r>
        <w:rPr>
          <w:rFonts w:ascii="Arial" w:hAnsi="Arial" w:cs="Arial"/>
          <w:sz w:val="24"/>
          <w:szCs w:val="24"/>
        </w:rPr>
        <w:t xml:space="preserve">Zespół/ </w:t>
      </w:r>
      <w:r w:rsidRPr="00D4625F">
        <w:rPr>
          <w:rFonts w:ascii="Arial" w:hAnsi="Arial" w:cs="Arial"/>
          <w:sz w:val="24"/>
          <w:szCs w:val="24"/>
        </w:rPr>
        <w:t>grupę roboczą będzie niezgodna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D4625F">
        <w:rPr>
          <w:rFonts w:ascii="Arial" w:hAnsi="Arial" w:cs="Arial"/>
          <w:sz w:val="24"/>
          <w:szCs w:val="24"/>
        </w:rPr>
        <w:t>z obowiązującymi przepisami ustawy i rozporządzenia.</w:t>
      </w:r>
    </w:p>
    <w:bookmarkEnd w:id="10"/>
    <w:p w:rsidR="004C7ABD" w:rsidRPr="00717B2D" w:rsidRDefault="00231007" w:rsidP="004C7ABD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717B2D">
        <w:rPr>
          <w:rFonts w:ascii="Arial" w:hAnsi="Arial" w:cs="Arial"/>
          <w:sz w:val="24"/>
          <w:szCs w:val="24"/>
        </w:rPr>
        <w:t xml:space="preserve">Nie wezwano osoby, wobec której istnieje podejrzenie, że stosuje przemoc </w:t>
      </w:r>
      <w:r>
        <w:rPr>
          <w:rFonts w:ascii="Arial" w:hAnsi="Arial" w:cs="Arial"/>
          <w:sz w:val="24"/>
          <w:szCs w:val="24"/>
        </w:rPr>
        <w:br/>
      </w:r>
      <w:r w:rsidRPr="00717B2D">
        <w:rPr>
          <w:rFonts w:ascii="Arial" w:hAnsi="Arial" w:cs="Arial"/>
          <w:sz w:val="24"/>
          <w:szCs w:val="24"/>
        </w:rPr>
        <w:t xml:space="preserve">w rodzinie na spotkanie grupy </w:t>
      </w:r>
      <w:r w:rsidRPr="00717B2D">
        <w:rPr>
          <w:rFonts w:ascii="Arial" w:hAnsi="Arial" w:cs="Arial"/>
          <w:sz w:val="24"/>
          <w:szCs w:val="24"/>
        </w:rPr>
        <w:t>roboczej, co jest niezgodne z § 17 ust. 1 rozporządzenia w sprawie procedury „Niebieskie Karty”.</w:t>
      </w:r>
    </w:p>
    <w:p w:rsidR="00717B2D" w:rsidRPr="00717B2D" w:rsidRDefault="00231007" w:rsidP="00717B2D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717B2D">
        <w:rPr>
          <w:rFonts w:ascii="Arial" w:hAnsi="Arial" w:cs="Arial"/>
          <w:color w:val="000000"/>
          <w:sz w:val="24"/>
          <w:szCs w:val="24"/>
        </w:rPr>
        <w:t>Wzywanie każdej osoby, wobec której istnieje podejrzenie, że stosuje przemoc w rodzinie na spotkanie grupy roboczej wynika wprost z § 17 ust. 1 rozporządzenia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 sprawie procedury „Niebieskie Karty”</w:t>
      </w:r>
      <w:r w:rsidRPr="00717B2D">
        <w:rPr>
          <w:rFonts w:ascii="Arial" w:hAnsi="Arial" w:cs="Arial"/>
          <w:color w:val="000000"/>
          <w:sz w:val="24"/>
          <w:szCs w:val="24"/>
        </w:rPr>
        <w:t>. Podczas tego spotkania i w obecności tej osoby, wypełnia się formularz „Niebieska Karta – D”. Ponadto należy brać pod uwagę również to, że już samo wezwanie osoby, wobec której istnieje podejrzenie, że stosuje przemo</w:t>
      </w:r>
      <w:r w:rsidRPr="00717B2D">
        <w:rPr>
          <w:rFonts w:ascii="Arial" w:hAnsi="Arial" w:cs="Arial"/>
          <w:color w:val="000000"/>
          <w:sz w:val="24"/>
          <w:szCs w:val="24"/>
        </w:rPr>
        <w:t xml:space="preserve">c w rodzinie, na spotkanie grupy roboczej jest swego rodzaju działaniem, które ma na celu zobligowanie jej do zaprzestania czynności </w:t>
      </w:r>
      <w:proofErr w:type="spellStart"/>
      <w:r w:rsidRPr="00717B2D">
        <w:rPr>
          <w:rFonts w:ascii="Arial" w:hAnsi="Arial" w:cs="Arial"/>
          <w:color w:val="000000"/>
          <w:sz w:val="24"/>
          <w:szCs w:val="24"/>
        </w:rPr>
        <w:t>przemocowych</w:t>
      </w:r>
      <w:proofErr w:type="spellEnd"/>
      <w:r w:rsidRPr="00717B2D">
        <w:rPr>
          <w:rFonts w:ascii="Arial" w:hAnsi="Arial" w:cs="Arial"/>
          <w:color w:val="000000"/>
          <w:sz w:val="24"/>
          <w:szCs w:val="24"/>
        </w:rPr>
        <w:t xml:space="preserve"> oraz współdziałania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717B2D">
        <w:rPr>
          <w:rFonts w:ascii="Arial" w:hAnsi="Arial" w:cs="Arial"/>
          <w:color w:val="000000"/>
          <w:sz w:val="24"/>
          <w:szCs w:val="24"/>
        </w:rPr>
        <w:t xml:space="preserve">z właściwymi podmiotami w celu rozwiązania problemu przemocy w rodzinie. Niewzywanie tej </w:t>
      </w:r>
      <w:r w:rsidRPr="00717B2D">
        <w:rPr>
          <w:rFonts w:ascii="Arial" w:hAnsi="Arial" w:cs="Arial"/>
          <w:color w:val="000000"/>
          <w:sz w:val="24"/>
          <w:szCs w:val="24"/>
        </w:rPr>
        <w:t xml:space="preserve">osoby może spowodować u niej poczucie bezkarności, a tym samym przyzwolenie na dalsze stosowanie przemocy. Osoba, wobec której istnieje podejrzenie, że stosuje przemoc w rodzinie nie zostanie też skonfrontowana z koniecznością wzięcia odpowiedzialności za </w:t>
      </w:r>
      <w:r w:rsidRPr="00717B2D">
        <w:rPr>
          <w:rFonts w:ascii="Arial" w:hAnsi="Arial" w:cs="Arial"/>
          <w:color w:val="000000"/>
          <w:sz w:val="24"/>
          <w:szCs w:val="24"/>
        </w:rPr>
        <w:t>swoje działania (których skutki zostaną jej przedstawione przez poszczególnych członków grupy właśnie na tym spotkaniu) oraz nie zostanie zobowiązana do podjęcia pracy w celu zaprzestania stosowania przemocy.</w:t>
      </w:r>
    </w:p>
    <w:p w:rsidR="003F4A95" w:rsidRPr="004C7ABD" w:rsidRDefault="00231007" w:rsidP="004C7ABD">
      <w:pPr>
        <w:numPr>
          <w:ilvl w:val="0"/>
          <w:numId w:val="4"/>
        </w:numPr>
        <w:spacing w:line="360" w:lineRule="auto"/>
        <w:ind w:left="714" w:hanging="357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4C7ABD">
        <w:rPr>
          <w:rFonts w:ascii="Arial" w:eastAsia="Calibri" w:hAnsi="Arial" w:cs="Arial"/>
          <w:sz w:val="24"/>
          <w:szCs w:val="24"/>
          <w:lang w:eastAsia="en-US"/>
        </w:rPr>
        <w:t>Organizowano spotkania Zespołu Interdyscyplinar</w:t>
      </w:r>
      <w:r w:rsidRPr="004C7ABD">
        <w:rPr>
          <w:rFonts w:ascii="Arial" w:eastAsia="Calibri" w:hAnsi="Arial" w:cs="Arial"/>
          <w:sz w:val="24"/>
          <w:szCs w:val="24"/>
          <w:lang w:eastAsia="en-US"/>
        </w:rPr>
        <w:t>nego z osobą, co do której istnieje podejrzenie, że jest dotknięta przemocą w rodzinie oraz osobą, wobec której istnieje podejrzenie, że stosuje przemoc w rodzinie, w tym samym miejscu, w bardzo małym odstępie czasowym, co narusza § 17 ust. 2 rozporządzeni</w:t>
      </w:r>
      <w:r w:rsidRPr="004C7ABD">
        <w:rPr>
          <w:rFonts w:ascii="Arial" w:eastAsia="Calibri" w:hAnsi="Arial" w:cs="Arial"/>
          <w:sz w:val="24"/>
          <w:szCs w:val="24"/>
          <w:lang w:eastAsia="en-US"/>
        </w:rPr>
        <w:t>a w sprawie procedury „Niebieskie Karty”.</w:t>
      </w:r>
    </w:p>
    <w:p w:rsidR="003F4A95" w:rsidRPr="00D4625F" w:rsidRDefault="00231007" w:rsidP="003F4A95">
      <w:pPr>
        <w:spacing w:line="360" w:lineRule="auto"/>
        <w:ind w:left="714"/>
        <w:rPr>
          <w:rFonts w:ascii="Arial" w:hAnsi="Arial" w:cs="Arial"/>
          <w:sz w:val="24"/>
          <w:szCs w:val="24"/>
        </w:rPr>
      </w:pP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Organizacja spotkania </w:t>
      </w:r>
      <w:r w:rsidRPr="00D4625F">
        <w:rPr>
          <w:rFonts w:ascii="Arial" w:eastAsia="Calibri" w:hAnsi="Arial" w:cs="Arial"/>
          <w:sz w:val="24"/>
          <w:szCs w:val="24"/>
        </w:rPr>
        <w:t>grupy roboczej z osobą, co do której istnieje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D4625F">
        <w:rPr>
          <w:rFonts w:ascii="Arial" w:eastAsia="Calibri" w:hAnsi="Arial" w:cs="Arial"/>
          <w:sz w:val="24"/>
          <w:szCs w:val="24"/>
        </w:rPr>
        <w:t>podejrzenie, że jest dotknięta przemocą w rodzinie oraz osobą, wobec której istnieje podejrzenie, że stosuje przemoc w rodzinie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 w trybie niezgodnym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br/>
      </w:r>
      <w:r w:rsidRPr="00D4625F">
        <w:rPr>
          <w:rFonts w:ascii="Arial" w:hAnsi="Arial" w:cs="Arial"/>
          <w:color w:val="000000" w:themeColor="text1"/>
          <w:sz w:val="24"/>
          <w:szCs w:val="24"/>
        </w:rPr>
        <w:lastRenderedPageBreak/>
        <w:t>z treścią § 17 ust. 2 rozporządzenia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 sprawie procedury „Niebieskie Karty”</w:t>
      </w:r>
      <w:r w:rsidRPr="00D4625F">
        <w:rPr>
          <w:rFonts w:ascii="Arial" w:hAnsi="Arial" w:cs="Arial"/>
          <w:sz w:val="24"/>
          <w:szCs w:val="24"/>
        </w:rPr>
        <w:t xml:space="preserve">, może skutkować brakiem poszanowania godności i swobody wypowiedzi oraz ograniczeniem bezpieczeństwa osoby, co do której istnieje podejrzenie, </w:t>
      </w:r>
      <w:r>
        <w:rPr>
          <w:rFonts w:ascii="Arial" w:hAnsi="Arial" w:cs="Arial"/>
          <w:sz w:val="24"/>
          <w:szCs w:val="24"/>
        </w:rPr>
        <w:br/>
      </w:r>
      <w:r w:rsidRPr="00D4625F">
        <w:rPr>
          <w:rFonts w:ascii="Arial" w:hAnsi="Arial" w:cs="Arial"/>
          <w:sz w:val="24"/>
          <w:szCs w:val="24"/>
        </w:rPr>
        <w:t>że jest dotkni</w:t>
      </w:r>
      <w:r w:rsidRPr="00D4625F">
        <w:rPr>
          <w:rFonts w:ascii="Arial" w:hAnsi="Arial" w:cs="Arial"/>
          <w:sz w:val="24"/>
          <w:szCs w:val="24"/>
        </w:rPr>
        <w:t>ęta przemocą w rodzinie.</w:t>
      </w:r>
    </w:p>
    <w:p w:rsidR="004C7ABD" w:rsidRPr="006E76E7" w:rsidRDefault="00231007" w:rsidP="004C7ABD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11" w:name="_Hlk92869538"/>
      <w:r w:rsidRPr="006E76E7">
        <w:rPr>
          <w:rFonts w:ascii="Arial" w:hAnsi="Arial" w:cs="Arial"/>
          <w:sz w:val="24"/>
          <w:szCs w:val="24"/>
        </w:rPr>
        <w:t xml:space="preserve">Kierowano pisma do PCPR o zakwalifikowanie osoby, wobec której istnieje podejrzenie, że stosuje przemoc w rodzinie do udziału w programie oddziaływań korekcyjno-edukacyjnych oraz o objęcie tej osoby pomocą psychologiczną na ogólny </w:t>
      </w:r>
      <w:r w:rsidRPr="006E76E7">
        <w:rPr>
          <w:rFonts w:ascii="Arial" w:hAnsi="Arial" w:cs="Arial"/>
          <w:sz w:val="24"/>
          <w:szCs w:val="24"/>
        </w:rPr>
        <w:t xml:space="preserve">adres PCPR, a nie imiennie do Dyrektora tej placówki, pracownika odpowiedzialnego za realizację programu oddziaływań korekcyjno-edukacyjnych lub psychologa, </w:t>
      </w:r>
      <w:bookmarkStart w:id="12" w:name="_Hlk119314169"/>
      <w:r w:rsidRPr="006E76E7">
        <w:rPr>
          <w:rFonts w:ascii="Arial" w:hAnsi="Arial" w:cs="Arial"/>
          <w:sz w:val="24"/>
          <w:szCs w:val="24"/>
        </w:rPr>
        <w:t>co stanowi naruszenie art. 24 ust. 1 i art. 25 ust. 1 i 2 RODO.</w:t>
      </w:r>
    </w:p>
    <w:p w:rsidR="006E76E7" w:rsidRPr="00F16C3D" w:rsidRDefault="00231007" w:rsidP="00F16C3D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6E76E7">
        <w:rPr>
          <w:rFonts w:ascii="Arial" w:hAnsi="Arial" w:cs="Arial"/>
          <w:sz w:val="24"/>
          <w:szCs w:val="24"/>
        </w:rPr>
        <w:t>Kierowanie pisma do PCPR o zakwalif</w:t>
      </w:r>
      <w:r w:rsidRPr="006E76E7">
        <w:rPr>
          <w:rFonts w:ascii="Arial" w:hAnsi="Arial" w:cs="Arial"/>
          <w:sz w:val="24"/>
          <w:szCs w:val="24"/>
        </w:rPr>
        <w:t>ikowanie osoby, wobec której istnieje podejrzenie, że stosuje przemoc w rodzinie do udziału w programie oddziaływań korekcyjno-edukacyjnych oraz objęcie tej osoby pomocą psychologiczną na adres ogólny PCPR, a nie imiennie do Dyrektora te</w:t>
      </w:r>
      <w:r>
        <w:rPr>
          <w:rFonts w:ascii="Arial" w:hAnsi="Arial" w:cs="Arial"/>
          <w:sz w:val="24"/>
          <w:szCs w:val="24"/>
        </w:rPr>
        <w:t>j</w:t>
      </w:r>
      <w:r w:rsidRPr="006E76E7">
        <w:rPr>
          <w:rFonts w:ascii="Arial" w:hAnsi="Arial" w:cs="Arial"/>
          <w:sz w:val="24"/>
          <w:szCs w:val="24"/>
        </w:rPr>
        <w:t xml:space="preserve"> placówki, pracown</w:t>
      </w:r>
      <w:r w:rsidRPr="006E76E7">
        <w:rPr>
          <w:rFonts w:ascii="Arial" w:hAnsi="Arial" w:cs="Arial"/>
          <w:sz w:val="24"/>
          <w:szCs w:val="24"/>
        </w:rPr>
        <w:t>ika odpowiedzialnego za realizację programu oddziaływań korekcyjno</w:t>
      </w:r>
      <w:r>
        <w:rPr>
          <w:rFonts w:ascii="Arial" w:hAnsi="Arial" w:cs="Arial"/>
          <w:sz w:val="24"/>
          <w:szCs w:val="24"/>
        </w:rPr>
        <w:t>-</w:t>
      </w:r>
      <w:r w:rsidRPr="006E76E7">
        <w:rPr>
          <w:rFonts w:ascii="Arial" w:hAnsi="Arial" w:cs="Arial"/>
          <w:sz w:val="24"/>
          <w:szCs w:val="24"/>
        </w:rPr>
        <w:t>edukacyjnych lub psychologa może umożliwić osobom nieupoważnionym/ postronnym dostęp do informacji zawartych w tych pismach, co stanowi naruszenie art. 24 ust. 1 i art. 25 ust 1 i 2 RODO.</w:t>
      </w:r>
    </w:p>
    <w:bookmarkEnd w:id="12"/>
    <w:p w:rsidR="004C7ABD" w:rsidRPr="007F63D1" w:rsidRDefault="00231007" w:rsidP="004C7ABD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7F63D1">
        <w:rPr>
          <w:rFonts w:ascii="Arial" w:eastAsia="Calibri" w:hAnsi="Arial" w:cs="Arial"/>
          <w:sz w:val="24"/>
          <w:szCs w:val="24"/>
          <w:lang w:eastAsia="en-US"/>
        </w:rPr>
        <w:t>N</w:t>
      </w:r>
      <w:r w:rsidRPr="007F63D1">
        <w:rPr>
          <w:rFonts w:ascii="Arial" w:eastAsia="Calibri" w:hAnsi="Arial" w:cs="Arial"/>
          <w:sz w:val="24"/>
          <w:szCs w:val="24"/>
          <w:lang w:eastAsia="en-US"/>
        </w:rPr>
        <w:t xml:space="preserve">ie przekazano materiałów z procedury „Niebieskie Karty” do Zespołu Interdyscyplinarnego działającego na terenie gminy, do której przeprowadziła się osoba, co do której istniało podejrzenie, że jest dotknięta przemocą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7F63D1">
        <w:rPr>
          <w:rFonts w:ascii="Arial" w:eastAsia="Calibri" w:hAnsi="Arial" w:cs="Arial"/>
          <w:sz w:val="24"/>
          <w:szCs w:val="24"/>
          <w:lang w:eastAsia="en-US"/>
        </w:rPr>
        <w:t xml:space="preserve">w rodzinie lub osoba, wobec której istniało podejrzenie, że stosuje przemoc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7F63D1">
        <w:rPr>
          <w:rFonts w:ascii="Arial" w:eastAsia="Calibri" w:hAnsi="Arial" w:cs="Arial"/>
          <w:sz w:val="24"/>
          <w:szCs w:val="24"/>
          <w:lang w:eastAsia="en-US"/>
        </w:rPr>
        <w:t>w rodzinie.</w:t>
      </w:r>
    </w:p>
    <w:p w:rsidR="00885F76" w:rsidRPr="007F63D1" w:rsidRDefault="00231007" w:rsidP="00885F76">
      <w:pPr>
        <w:spacing w:after="200" w:line="360" w:lineRule="auto"/>
        <w:ind w:left="72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7F63D1">
        <w:rPr>
          <w:rFonts w:ascii="Arial" w:eastAsia="Calibri" w:hAnsi="Arial" w:cs="Arial"/>
          <w:sz w:val="24"/>
          <w:szCs w:val="24"/>
          <w:lang w:eastAsia="en-US"/>
        </w:rPr>
        <w:t>Nie przekazanie materiałów z procedury „Niebieskie Karty” do Zespołu Interdyscyplinarnego działającego na terenie innej gminy, do której przeprowadziła się osoba, co d</w:t>
      </w:r>
      <w:r w:rsidRPr="007F63D1">
        <w:rPr>
          <w:rFonts w:ascii="Arial" w:eastAsia="Calibri" w:hAnsi="Arial" w:cs="Arial"/>
          <w:sz w:val="24"/>
          <w:szCs w:val="24"/>
          <w:lang w:eastAsia="en-US"/>
        </w:rPr>
        <w:t>o której istniało podejrzenie, że jest dotknięta przemocą w rodzinie lub osoba, wobec której istniało podejrzenie, że stosuje przemoc w rodzinie może spowodować brak podjęcia natychmiastowych działań w stosunku do tych osób, gdyż Zespół Interdyscyplinarny/</w:t>
      </w:r>
      <w:r w:rsidRPr="007F63D1">
        <w:rPr>
          <w:rFonts w:ascii="Arial" w:eastAsia="Calibri" w:hAnsi="Arial" w:cs="Arial"/>
          <w:sz w:val="24"/>
          <w:szCs w:val="24"/>
          <w:lang w:eastAsia="en-US"/>
        </w:rPr>
        <w:t>grupa robocza działające na terenie tej gminy nie posiadają wiedzy o tym, że rodzina objęta procedurą „Niebieskie Karty” zamieszkuje na ich terenie.</w:t>
      </w:r>
    </w:p>
    <w:p w:rsidR="004C7ABD" w:rsidRPr="005B2605" w:rsidRDefault="00231007" w:rsidP="004C7ABD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5B2605">
        <w:rPr>
          <w:rFonts w:ascii="Arial" w:eastAsia="Calibri" w:hAnsi="Arial" w:cs="Arial"/>
          <w:sz w:val="24"/>
          <w:szCs w:val="24"/>
          <w:lang w:eastAsia="en-US"/>
        </w:rPr>
        <w:t>Nie rzetelnie wypełniono formularz „Niebieska Karta – C”, tj. nie określono częstotliwości wizyt sprawdzają</w:t>
      </w:r>
      <w:r w:rsidRPr="005B2605">
        <w:rPr>
          <w:rFonts w:ascii="Arial" w:eastAsia="Calibri" w:hAnsi="Arial" w:cs="Arial"/>
          <w:sz w:val="24"/>
          <w:szCs w:val="24"/>
          <w:lang w:eastAsia="en-US"/>
        </w:rPr>
        <w:t xml:space="preserve">cych stan bezpieczeństwa osoby, co do której istnieje podejrzenie, że jest dotknięta przemocą w rodzinie przez funkcjonariusza Policji oraz nie ujęto w indywidulanym planie pomocy </w:t>
      </w:r>
      <w:r w:rsidRPr="005B2605">
        <w:rPr>
          <w:rFonts w:ascii="Arial" w:eastAsia="Calibri" w:hAnsi="Arial" w:cs="Arial"/>
          <w:sz w:val="24"/>
          <w:szCs w:val="24"/>
          <w:lang w:eastAsia="en-US"/>
        </w:rPr>
        <w:lastRenderedPageBreak/>
        <w:t>małoletnich dzieci, co do których także istniało podejrzenie, że doświadczaj</w:t>
      </w:r>
      <w:r w:rsidRPr="005B2605">
        <w:rPr>
          <w:rFonts w:ascii="Arial" w:eastAsia="Calibri" w:hAnsi="Arial" w:cs="Arial"/>
          <w:sz w:val="24"/>
          <w:szCs w:val="24"/>
          <w:lang w:eastAsia="en-US"/>
        </w:rPr>
        <w:t xml:space="preserve">ą przemocy w rodzinie, co stanowi naruszenie §13 pkt 6 oraz § 16 ust. 1 pkt 4 rozporządzenia w sprawie procedury „Niebieskie Karty”. </w:t>
      </w:r>
    </w:p>
    <w:p w:rsidR="0020250B" w:rsidRPr="005B2605" w:rsidRDefault="00231007" w:rsidP="005B2605">
      <w:pPr>
        <w:spacing w:line="360" w:lineRule="auto"/>
        <w:ind w:left="720"/>
        <w:rPr>
          <w:rFonts w:ascii="Arial" w:eastAsia="Calibri" w:hAnsi="Arial" w:cs="Arial"/>
          <w:sz w:val="24"/>
          <w:szCs w:val="24"/>
          <w:lang w:eastAsia="en-US"/>
        </w:rPr>
      </w:pPr>
      <w:r w:rsidRPr="005B2605">
        <w:rPr>
          <w:rFonts w:ascii="Arial" w:eastAsia="Calibri" w:hAnsi="Arial" w:cs="Arial"/>
          <w:sz w:val="24"/>
          <w:szCs w:val="24"/>
          <w:lang w:eastAsia="en-US"/>
        </w:rPr>
        <w:t xml:space="preserve">Nierzetelne i lakoniczne sporządzanie formularza „Niebieska Karta – C” </w:t>
      </w:r>
      <w:r w:rsidRPr="005B2605">
        <w:rPr>
          <w:rFonts w:ascii="Arial" w:eastAsia="Calibri" w:hAnsi="Arial" w:cs="Arial"/>
          <w:sz w:val="24"/>
          <w:szCs w:val="24"/>
          <w:lang w:eastAsia="en-US"/>
        </w:rPr>
        <w:t>może prowadzić do podejmowania nieskutecznych dział</w:t>
      </w:r>
      <w:r w:rsidRPr="005B2605">
        <w:rPr>
          <w:rFonts w:ascii="Arial" w:eastAsia="Calibri" w:hAnsi="Arial" w:cs="Arial"/>
          <w:sz w:val="24"/>
          <w:szCs w:val="24"/>
          <w:lang w:eastAsia="en-US"/>
        </w:rPr>
        <w:t>ań zmierzających do ustania przemocy w rodzinie. Ponadto może skutkować zgromadzeniem niedostatecznego materiału dowodowego w związku z prowadzoną procedurą „Niebieskie Karty” oraz niemożliwością opracowania indywidualnego planu pomocy dostosowanego do pot</w:t>
      </w:r>
      <w:r w:rsidRPr="005B2605">
        <w:rPr>
          <w:rFonts w:ascii="Arial" w:eastAsia="Calibri" w:hAnsi="Arial" w:cs="Arial"/>
          <w:sz w:val="24"/>
          <w:szCs w:val="24"/>
          <w:lang w:eastAsia="en-US"/>
        </w:rPr>
        <w:t>rzeb rodziny.</w:t>
      </w:r>
    </w:p>
    <w:p w:rsidR="003F4A95" w:rsidRDefault="00231007" w:rsidP="003F4A95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D4625F">
        <w:rPr>
          <w:rFonts w:ascii="Arial" w:hAnsi="Arial" w:cs="Arial"/>
          <w:color w:val="000000" w:themeColor="text1"/>
          <w:sz w:val="24"/>
          <w:szCs w:val="24"/>
        </w:rPr>
        <w:t>Nie weryfikowan</w:t>
      </w:r>
      <w:r>
        <w:rPr>
          <w:rFonts w:ascii="Arial" w:hAnsi="Arial" w:cs="Arial"/>
          <w:color w:val="000000" w:themeColor="text1"/>
          <w:sz w:val="24"/>
          <w:szCs w:val="24"/>
        </w:rPr>
        <w:t>o</w:t>
      </w:r>
      <w:r>
        <w:rPr>
          <w:rFonts w:ascii="Arial" w:hAnsi="Arial" w:cs="Arial"/>
          <w:color w:val="000000" w:themeColor="text1"/>
          <w:sz w:val="24"/>
          <w:szCs w:val="24"/>
        </w:rPr>
        <w:t>, przed zakończeniem procedury „Niebieskie Karty”,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 indywidualnych planów pomocy dla osób, co do których istnieje </w:t>
      </w:r>
      <w:r w:rsidRPr="00D4625F">
        <w:rPr>
          <w:rFonts w:ascii="Arial" w:hAnsi="Arial" w:cs="Arial"/>
          <w:sz w:val="24"/>
          <w:szCs w:val="24"/>
        </w:rPr>
        <w:t>podejrzenie, że są dotknięte przemocą w rodzinie, w zakresie działań przedstawicieli Zespołu Interdyscyplinarnego</w:t>
      </w:r>
      <w:r w:rsidRPr="00D4625F">
        <w:rPr>
          <w:rFonts w:ascii="Arial" w:hAnsi="Arial" w:cs="Arial"/>
          <w:sz w:val="24"/>
          <w:szCs w:val="24"/>
        </w:rPr>
        <w:t xml:space="preserve"> zajmującego się procedurą „Niebieskie Karty” </w:t>
      </w:r>
      <w:r>
        <w:rPr>
          <w:rFonts w:ascii="Arial" w:hAnsi="Arial" w:cs="Arial"/>
          <w:sz w:val="24"/>
          <w:szCs w:val="24"/>
        </w:rPr>
        <w:br/>
      </w:r>
      <w:r w:rsidRPr="00D4625F">
        <w:rPr>
          <w:rFonts w:ascii="Arial" w:hAnsi="Arial" w:cs="Arial"/>
          <w:sz w:val="24"/>
          <w:szCs w:val="24"/>
        </w:rPr>
        <w:t xml:space="preserve">w danej rodzinie, </w:t>
      </w:r>
      <w:r w:rsidRPr="00D4625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stosownie do </w:t>
      </w:r>
      <w:r w:rsidRPr="00D4625F">
        <w:rPr>
          <w:rFonts w:ascii="Arial" w:hAnsi="Arial" w:cs="Arial"/>
          <w:sz w:val="24"/>
          <w:szCs w:val="24"/>
        </w:rPr>
        <w:t>§</w:t>
      </w:r>
      <w:r w:rsidRPr="00D4625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16 ust. 2 </w:t>
      </w:r>
      <w:r w:rsidRPr="00D4625F">
        <w:rPr>
          <w:rFonts w:ascii="Arial" w:hAnsi="Arial" w:cs="Arial"/>
          <w:sz w:val="24"/>
          <w:szCs w:val="24"/>
        </w:rPr>
        <w:t>rozporządzenia</w:t>
      </w:r>
      <w:r w:rsidRPr="00D4625F">
        <w:rPr>
          <w:rFonts w:ascii="Arial" w:eastAsiaTheme="minorHAnsi" w:hAnsi="Arial" w:cs="Arial"/>
          <w:sz w:val="24"/>
          <w:szCs w:val="24"/>
        </w:rPr>
        <w:t xml:space="preserve"> w sprawie procedury „Niebieskie Karty”</w:t>
      </w:r>
      <w:r w:rsidRPr="00D4625F">
        <w:rPr>
          <w:rFonts w:ascii="Arial" w:hAnsi="Arial" w:cs="Arial"/>
          <w:sz w:val="24"/>
          <w:szCs w:val="24"/>
        </w:rPr>
        <w:t xml:space="preserve"> </w:t>
      </w:r>
      <w:r w:rsidRPr="00D4625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w związku z </w:t>
      </w:r>
      <w:r w:rsidRPr="00D4625F">
        <w:rPr>
          <w:rFonts w:ascii="Arial" w:hAnsi="Arial" w:cs="Arial"/>
          <w:sz w:val="24"/>
          <w:szCs w:val="24"/>
        </w:rPr>
        <w:t>§</w:t>
      </w:r>
      <w:r w:rsidRPr="00D4625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18 ust. 1 pkt 1</w:t>
      </w:r>
      <w:r w:rsidRPr="00D4625F">
        <w:rPr>
          <w:rFonts w:ascii="Arial" w:hAnsi="Arial" w:cs="Arial"/>
          <w:sz w:val="24"/>
          <w:szCs w:val="24"/>
        </w:rPr>
        <w:t xml:space="preserve"> tego rozporządzenia.</w:t>
      </w:r>
    </w:p>
    <w:p w:rsidR="003F4A95" w:rsidRPr="00B06220" w:rsidRDefault="00231007" w:rsidP="003F4A95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 weryfikowanie indywidualnych planów pomocy dla osób, co </w:t>
      </w:r>
      <w:r>
        <w:rPr>
          <w:rFonts w:ascii="Arial" w:hAnsi="Arial" w:cs="Arial"/>
          <w:sz w:val="24"/>
          <w:szCs w:val="24"/>
        </w:rPr>
        <w:t>do których istnieje podejrzenie, że są dotknięte przemocą w rodzinie, w zakresie działań przedstawicieli Zespołu Interdyscyplinarnego zajmującego się procedurą „Niebieskie Karty” w danej rodzinie może skutkować brakiem ustalenia przez członków Zespołu/ gru</w:t>
      </w:r>
      <w:r>
        <w:rPr>
          <w:rFonts w:ascii="Arial" w:hAnsi="Arial" w:cs="Arial"/>
          <w:sz w:val="24"/>
          <w:szCs w:val="24"/>
        </w:rPr>
        <w:t>py roboczej czy wszystkie działania w danej rodzinie zostały wykonane rzetelnie, zgodnie z procedurą i ustalonym indywidualnym planem pomocy z uwzględnieniem podmiotowości i potrzeb osoby doznającej przemocy w rodzinie oraz, czy nie zaistniała potrzeba udz</w:t>
      </w:r>
      <w:r>
        <w:rPr>
          <w:rFonts w:ascii="Arial" w:hAnsi="Arial" w:cs="Arial"/>
          <w:sz w:val="24"/>
          <w:szCs w:val="24"/>
        </w:rPr>
        <w:t>ielenia dalszej pomocy lub wsparcia tej osobie lub rodzinie.</w:t>
      </w:r>
      <w:r w:rsidRPr="00B062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tym samym może </w:t>
      </w:r>
      <w:r w:rsidRPr="00B06220">
        <w:rPr>
          <w:rFonts w:ascii="Arial" w:hAnsi="Arial" w:cs="Arial"/>
          <w:sz w:val="24"/>
          <w:szCs w:val="24"/>
        </w:rPr>
        <w:t>spowodować zakończenie procedury w danej rodzinie bez zrealizowania indywidualnego planu pomocy przez poszczególnych członków tego Zespołu lub grupy roboczej zajmujących się daną</w:t>
      </w:r>
      <w:r w:rsidRPr="00B06220">
        <w:rPr>
          <w:rFonts w:ascii="Arial" w:hAnsi="Arial" w:cs="Arial"/>
          <w:sz w:val="24"/>
          <w:szCs w:val="24"/>
        </w:rPr>
        <w:t xml:space="preserve"> rodziną. </w:t>
      </w:r>
    </w:p>
    <w:p w:rsidR="004C7ABD" w:rsidRPr="004C7ABD" w:rsidRDefault="00231007" w:rsidP="004C7ABD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4C7ABD">
        <w:rPr>
          <w:rFonts w:ascii="Arial" w:hAnsi="Arial" w:cs="Arial"/>
          <w:color w:val="000000" w:themeColor="text1"/>
          <w:sz w:val="24"/>
          <w:szCs w:val="24"/>
        </w:rPr>
        <w:t>Niewłaściwe sporządzano protokoły z zakończenia procedury „Niebieskie Karty” poprzez zawieranie w nich lakonicznych opisów podjętych działań, które nie odzwierciedlały faktycznych działań podejmowanych w ramach danej procedury, co jest niezgodne</w:t>
      </w:r>
      <w:r w:rsidRPr="004C7ABD">
        <w:rPr>
          <w:rFonts w:ascii="Arial" w:hAnsi="Arial" w:cs="Arial"/>
          <w:color w:val="000000" w:themeColor="text1"/>
          <w:sz w:val="24"/>
          <w:szCs w:val="24"/>
        </w:rPr>
        <w:t xml:space="preserve"> z § 18 ust. 2 rozporządzenia w sprawie procedury „Niebieskie Karty”.</w:t>
      </w:r>
    </w:p>
    <w:p w:rsidR="003F4A95" w:rsidRPr="004C7ABD" w:rsidRDefault="00231007" w:rsidP="004C7ABD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4C7ABD">
        <w:rPr>
          <w:rFonts w:ascii="Arial" w:hAnsi="Arial" w:cs="Arial"/>
          <w:sz w:val="24"/>
          <w:szCs w:val="24"/>
        </w:rPr>
        <w:t xml:space="preserve">Sporządzanie protokołów z zakończenia procedury „Niebieskie Karty” bez </w:t>
      </w:r>
      <w:r>
        <w:rPr>
          <w:rFonts w:ascii="Arial" w:hAnsi="Arial" w:cs="Arial"/>
          <w:sz w:val="24"/>
          <w:szCs w:val="24"/>
        </w:rPr>
        <w:t xml:space="preserve">szczegółowego </w:t>
      </w:r>
      <w:r w:rsidRPr="004C7ABD">
        <w:rPr>
          <w:rFonts w:ascii="Arial" w:hAnsi="Arial" w:cs="Arial"/>
          <w:sz w:val="24"/>
          <w:szCs w:val="24"/>
        </w:rPr>
        <w:t>opisu podjętych działań w ramach tej procedury skutkuje niemożnością ustalenia podjętych kluczowych d</w:t>
      </w:r>
      <w:r w:rsidRPr="004C7ABD">
        <w:rPr>
          <w:rFonts w:ascii="Arial" w:hAnsi="Arial" w:cs="Arial"/>
          <w:sz w:val="24"/>
          <w:szCs w:val="24"/>
        </w:rPr>
        <w:t xml:space="preserve">ziałań i ich rezultatów przez </w:t>
      </w:r>
      <w:r w:rsidRPr="004C7ABD">
        <w:rPr>
          <w:rFonts w:ascii="Arial" w:hAnsi="Arial" w:cs="Arial"/>
          <w:sz w:val="24"/>
          <w:szCs w:val="24"/>
        </w:rPr>
        <w:lastRenderedPageBreak/>
        <w:t>przedstawicieli Zespołu Interdyscyplinarnego zajmującego się procedurą „Niebieskie Karty” w danej rodzinie.</w:t>
      </w:r>
    </w:p>
    <w:p w:rsidR="004C7ABD" w:rsidRPr="00C47668" w:rsidRDefault="00231007" w:rsidP="00CE3877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="Arial" w:eastAsiaTheme="minorHAnsi" w:hAnsi="Arial" w:cs="Arial"/>
          <w:sz w:val="24"/>
          <w:szCs w:val="24"/>
        </w:rPr>
      </w:pPr>
      <w:r w:rsidRPr="00C47668">
        <w:rPr>
          <w:rFonts w:ascii="Arial" w:eastAsiaTheme="minorHAnsi" w:hAnsi="Arial" w:cs="Arial"/>
          <w:sz w:val="24"/>
          <w:szCs w:val="24"/>
        </w:rPr>
        <w:t xml:space="preserve">Niewłaściwie uzasadniono zakończenie procedury „Niebieskie Karty”, gdyż </w:t>
      </w:r>
      <w:r w:rsidRPr="00C47668">
        <w:rPr>
          <w:rFonts w:ascii="Arial" w:eastAsiaTheme="minorHAnsi" w:hAnsi="Arial" w:cs="Arial"/>
          <w:sz w:val="24"/>
          <w:szCs w:val="24"/>
        </w:rPr>
        <w:br/>
      </w:r>
      <w:r w:rsidRPr="00C47668">
        <w:rPr>
          <w:rFonts w:ascii="Arial" w:eastAsiaTheme="minorHAnsi" w:hAnsi="Arial" w:cs="Arial"/>
          <w:sz w:val="24"/>
          <w:szCs w:val="24"/>
        </w:rPr>
        <w:t xml:space="preserve">z akt sprawy wynika, że w rodzinie </w:t>
      </w:r>
      <w:r w:rsidRPr="00C47668">
        <w:rPr>
          <w:rFonts w:ascii="Arial" w:eastAsiaTheme="minorHAnsi" w:hAnsi="Arial" w:cs="Arial"/>
          <w:sz w:val="24"/>
          <w:szCs w:val="24"/>
        </w:rPr>
        <w:t>występowała przemoc, a procedurę zakończono na brak zasadności podejmowania działań. Ponadto mimo posiadania</w:t>
      </w:r>
      <w:r w:rsidRPr="00C47668">
        <w:rPr>
          <w:rFonts w:ascii="Arial" w:hAnsi="Arial" w:cs="Arial"/>
          <w:sz w:val="24"/>
          <w:szCs w:val="24"/>
        </w:rPr>
        <w:t xml:space="preserve"> przez grupę roboczą informacji, że osoba podejrzana o stosowanie przemocy w rodzinie nie zamieszkuje wspólnie z osobą, co do której istnieje podejr</w:t>
      </w:r>
      <w:r w:rsidRPr="00C47668">
        <w:rPr>
          <w:rFonts w:ascii="Arial" w:hAnsi="Arial" w:cs="Arial"/>
          <w:sz w:val="24"/>
          <w:szCs w:val="24"/>
        </w:rPr>
        <w:t xml:space="preserve">zenie, że jest dotknięta przemocą w rodzinie, to korespondencja kierowana do „sprawcy przemocy” została wysyłana na adres „ofiary przemocy”, a tym samym osoba ta nie była właściwie informowana </w:t>
      </w:r>
      <w:r w:rsidRPr="00C47668">
        <w:rPr>
          <w:rFonts w:ascii="Arial" w:hAnsi="Arial" w:cs="Arial"/>
          <w:sz w:val="24"/>
          <w:szCs w:val="24"/>
        </w:rPr>
        <w:br/>
      </w:r>
      <w:r w:rsidRPr="00C47668">
        <w:rPr>
          <w:rFonts w:ascii="Arial" w:hAnsi="Arial" w:cs="Arial"/>
          <w:sz w:val="24"/>
          <w:szCs w:val="24"/>
        </w:rPr>
        <w:t>o podejmowanych działaniach przez grupę roboczą.</w:t>
      </w:r>
    </w:p>
    <w:p w:rsidR="00C47668" w:rsidRDefault="00231007" w:rsidP="00C47668">
      <w:pPr>
        <w:pStyle w:val="Akapitzlist"/>
        <w:spacing w:after="0" w:line="360" w:lineRule="auto"/>
        <w:contextualSpacing w:val="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Powoływanie s</w:t>
      </w:r>
      <w:r>
        <w:rPr>
          <w:rFonts w:ascii="Arial" w:eastAsiaTheme="minorHAnsi" w:hAnsi="Arial" w:cs="Arial"/>
          <w:sz w:val="24"/>
          <w:szCs w:val="24"/>
        </w:rPr>
        <w:t xml:space="preserve">ię w protokole zakończenia procedury „Niebieskie Karty” na </w:t>
      </w:r>
      <w:r>
        <w:rPr>
          <w:rFonts w:ascii="Arial" w:eastAsiaTheme="minorHAnsi" w:hAnsi="Arial" w:cs="Arial"/>
          <w:sz w:val="24"/>
          <w:szCs w:val="24"/>
        </w:rPr>
        <w:br/>
      </w:r>
      <w:r>
        <w:rPr>
          <w:rFonts w:ascii="Arial" w:eastAsiaTheme="minorHAnsi" w:hAnsi="Arial" w:cs="Arial"/>
          <w:sz w:val="24"/>
          <w:szCs w:val="24"/>
        </w:rPr>
        <w:t>§ 18 ust. 1 i 2 rozporządzenia w sprawie procedury „Niebieskie Karty” nie wskazuje jednoznacznie okoliczności, które były podstawą zakończenia działań ponieważ w § 18 ust. 1 tego rozporządzenia ok</w:t>
      </w:r>
      <w:r>
        <w:rPr>
          <w:rFonts w:ascii="Arial" w:eastAsiaTheme="minorHAnsi" w:hAnsi="Arial" w:cs="Arial"/>
          <w:sz w:val="24"/>
          <w:szCs w:val="24"/>
        </w:rPr>
        <w:t>reślono dwie przesłanki zakończenia procedury, tj.:</w:t>
      </w:r>
    </w:p>
    <w:p w:rsidR="00C47668" w:rsidRDefault="00231007" w:rsidP="00C47668">
      <w:pPr>
        <w:pStyle w:val="Akapitzlist"/>
        <w:numPr>
          <w:ilvl w:val="0"/>
          <w:numId w:val="14"/>
        </w:numPr>
        <w:spacing w:after="0" w:line="360" w:lineRule="auto"/>
        <w:contextualSpacing w:val="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ustania przemocy w rodzinie i uzasadnionego przypuszczenia </w:t>
      </w:r>
      <w:r>
        <w:rPr>
          <w:rFonts w:ascii="Arial" w:eastAsiaTheme="minorHAnsi" w:hAnsi="Arial" w:cs="Arial"/>
          <w:sz w:val="24"/>
          <w:szCs w:val="24"/>
        </w:rPr>
        <w:br/>
        <w:t>o zaprzestaniu stosowania przemocy w rodzinie oraz po zrealizowaniu indywidualnego planu pomocy albo</w:t>
      </w:r>
    </w:p>
    <w:p w:rsidR="00C47668" w:rsidRPr="00C47668" w:rsidRDefault="00231007" w:rsidP="00C47668">
      <w:pPr>
        <w:pStyle w:val="Akapitzlist"/>
        <w:numPr>
          <w:ilvl w:val="0"/>
          <w:numId w:val="14"/>
        </w:numPr>
        <w:spacing w:after="0" w:line="360" w:lineRule="auto"/>
        <w:contextualSpacing w:val="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rozstrzygnięcia o braku zasadności </w:t>
      </w:r>
      <w:r>
        <w:rPr>
          <w:rFonts w:ascii="Arial" w:eastAsiaTheme="minorHAnsi" w:hAnsi="Arial" w:cs="Arial"/>
          <w:sz w:val="24"/>
          <w:szCs w:val="24"/>
        </w:rPr>
        <w:t>podejmowania działań.</w:t>
      </w:r>
    </w:p>
    <w:p w:rsidR="003F4A95" w:rsidRPr="005F3885" w:rsidRDefault="00231007" w:rsidP="003F4A95">
      <w:pPr>
        <w:pStyle w:val="Akapitzlist"/>
        <w:numPr>
          <w:ilvl w:val="0"/>
          <w:numId w:val="4"/>
        </w:numPr>
        <w:spacing w:after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4625F">
        <w:rPr>
          <w:rFonts w:ascii="Arial" w:hAnsi="Arial" w:cs="Arial"/>
          <w:sz w:val="24"/>
          <w:szCs w:val="24"/>
        </w:rPr>
        <w:t xml:space="preserve">Nie powiadamianie wszystkich podmiotów uczestniczących w procedurze „Niebieskie Karty” o jej zakończeniu, co jest niezgodne z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§ 18 ust. 3 rozporządzenia</w:t>
      </w:r>
      <w:r w:rsidRPr="00D4625F">
        <w:rPr>
          <w:rFonts w:ascii="Arial" w:eastAsiaTheme="minorHAnsi" w:hAnsi="Arial" w:cs="Arial"/>
          <w:sz w:val="24"/>
          <w:szCs w:val="24"/>
        </w:rPr>
        <w:t xml:space="preserve"> w sprawie procedury „Niebieskie Karty”.</w:t>
      </w:r>
    </w:p>
    <w:p w:rsidR="003F4A95" w:rsidRPr="005F3885" w:rsidRDefault="00231007" w:rsidP="003F4A95">
      <w:pPr>
        <w:spacing w:after="120" w:line="360" w:lineRule="auto"/>
        <w:ind w:left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Wszystkie podmioty uczestniczące w procedurze „Niebieskie Karty” działają </w:t>
      </w:r>
      <w:r>
        <w:rPr>
          <w:rFonts w:ascii="Arial" w:eastAsia="Calibri" w:hAnsi="Arial" w:cs="Arial"/>
          <w:sz w:val="24"/>
          <w:szCs w:val="24"/>
          <w:lang w:eastAsia="en-US"/>
        </w:rPr>
        <w:br/>
        <w:t xml:space="preserve">w oparciu o zasadę współpracy i dlatego też powinny zostać poinformowane  o faktycznym powodzie, który był przesłanką do zakończenia procedury </w:t>
      </w:r>
      <w:r>
        <w:rPr>
          <w:rFonts w:ascii="Arial" w:eastAsia="Calibri" w:hAnsi="Arial" w:cs="Arial"/>
          <w:sz w:val="24"/>
          <w:szCs w:val="24"/>
          <w:lang w:eastAsia="en-US"/>
        </w:rPr>
        <w:br/>
        <w:t xml:space="preserve">i niepodejmowania dalszych czynności </w:t>
      </w:r>
      <w:r>
        <w:rPr>
          <w:rFonts w:ascii="Arial" w:eastAsia="Calibri" w:hAnsi="Arial" w:cs="Arial"/>
          <w:sz w:val="24"/>
          <w:szCs w:val="24"/>
          <w:lang w:eastAsia="en-US"/>
        </w:rPr>
        <w:t>w ramach wszczętej procedury.</w:t>
      </w:r>
    </w:p>
    <w:bookmarkEnd w:id="11"/>
    <w:p w:rsidR="003F4A95" w:rsidRPr="00D4625F" w:rsidRDefault="00231007" w:rsidP="003F4A95">
      <w:pPr>
        <w:spacing w:after="120" w:line="360" w:lineRule="auto"/>
        <w:rPr>
          <w:rFonts w:ascii="Arial" w:eastAsia="Calibri" w:hAnsi="Arial" w:cs="Arial"/>
          <w:b/>
          <w:sz w:val="24"/>
          <w:szCs w:val="24"/>
        </w:rPr>
      </w:pPr>
      <w:r w:rsidRPr="00D4625F">
        <w:rPr>
          <w:rFonts w:ascii="Arial" w:eastAsia="Calibri" w:hAnsi="Arial" w:cs="Arial"/>
          <w:b/>
          <w:sz w:val="24"/>
          <w:szCs w:val="24"/>
        </w:rPr>
        <w:t>Stwierdzone uchybienia:</w:t>
      </w:r>
    </w:p>
    <w:p w:rsidR="003F4A95" w:rsidRPr="00D4625F" w:rsidRDefault="00231007" w:rsidP="003F4A95">
      <w:pPr>
        <w:numPr>
          <w:ilvl w:val="0"/>
          <w:numId w:val="3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4625F">
        <w:rPr>
          <w:rFonts w:ascii="Arial" w:eastAsia="Calibri" w:hAnsi="Arial" w:cs="Arial"/>
          <w:sz w:val="24"/>
          <w:szCs w:val="24"/>
          <w:lang w:eastAsia="en-US"/>
        </w:rPr>
        <w:t>Zaproszenia na posiedzenia Zespołu Interdyscyplinarnego kierowane do osoby, co do której istnieje podejrzenie, że jest dotknięta przemocą w rodzinie, nie zawierały podstawy prawnej zaproszenia, tj. § 16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 ust. 1 pkt 3 rozporządzenia w sprawie procedury „Niebieskie Karty”.</w:t>
      </w:r>
    </w:p>
    <w:p w:rsidR="003F4A95" w:rsidRPr="00D4625F" w:rsidRDefault="00231007" w:rsidP="003F4A95">
      <w:pPr>
        <w:spacing w:line="360" w:lineRule="auto"/>
        <w:ind w:left="720"/>
        <w:rPr>
          <w:rFonts w:ascii="Arial" w:eastAsia="Calibri" w:hAnsi="Arial" w:cs="Arial"/>
          <w:sz w:val="24"/>
          <w:szCs w:val="24"/>
          <w:lang w:eastAsia="en-US"/>
        </w:rPr>
      </w:pPr>
      <w:r w:rsidRPr="00D4625F">
        <w:rPr>
          <w:rFonts w:ascii="Arial" w:hAnsi="Arial" w:cs="Arial"/>
          <w:sz w:val="24"/>
          <w:szCs w:val="24"/>
        </w:rPr>
        <w:t xml:space="preserve">Zaproszenie na posiedzenie Zespołu Interdyscyplinarnego, które jest kierowane do </w:t>
      </w:r>
      <w:r w:rsidRPr="00D4625F">
        <w:rPr>
          <w:rFonts w:ascii="Arial" w:eastAsiaTheme="minorHAnsi" w:hAnsi="Arial" w:cs="Arial"/>
          <w:sz w:val="24"/>
          <w:szCs w:val="24"/>
        </w:rPr>
        <w:t>osoby, co do której istnieje podejrzenie, że jest dotknięta przemocą w rodzinie, powinno zawierać przepisy</w:t>
      </w:r>
      <w:r w:rsidRPr="00D4625F">
        <w:rPr>
          <w:rFonts w:ascii="Arial" w:eastAsiaTheme="minorHAnsi" w:hAnsi="Arial" w:cs="Arial"/>
          <w:sz w:val="24"/>
          <w:szCs w:val="24"/>
        </w:rPr>
        <w:t xml:space="preserve"> na podstawie, których </w:t>
      </w:r>
      <w:r w:rsidRPr="00D4625F">
        <w:rPr>
          <w:rFonts w:ascii="Arial" w:eastAsiaTheme="minorHAnsi" w:hAnsi="Arial" w:cs="Arial"/>
          <w:sz w:val="24"/>
          <w:szCs w:val="24"/>
        </w:rPr>
        <w:lastRenderedPageBreak/>
        <w:t>zaprasza się osobę na posiedzenie Zespołu Interdyscyplinarnego. Osoba zapraszana ma prawo zapoznania się z przepisami, regulującymi tryb działania w ramach procedury „Niebieskie Karty”, co może wzbudzić w niej poczucie bezpieczeństwa</w:t>
      </w:r>
      <w:r w:rsidRPr="00D4625F">
        <w:rPr>
          <w:rFonts w:ascii="Arial" w:eastAsiaTheme="minorHAnsi" w:hAnsi="Arial" w:cs="Arial"/>
          <w:sz w:val="24"/>
          <w:szCs w:val="24"/>
        </w:rPr>
        <w:t>, że odpowiednie organy posiadają legitymację prawną do udzielania jej pomocy.</w:t>
      </w:r>
    </w:p>
    <w:p w:rsidR="00A03567" w:rsidRPr="00D4625F" w:rsidRDefault="00231007" w:rsidP="00A03567">
      <w:pPr>
        <w:numPr>
          <w:ilvl w:val="0"/>
          <w:numId w:val="3"/>
        </w:numPr>
        <w:spacing w:line="360" w:lineRule="auto"/>
        <w:ind w:left="714" w:hanging="357"/>
        <w:rPr>
          <w:rFonts w:ascii="Arial" w:eastAsia="Calibri" w:hAnsi="Arial" w:cs="Arial"/>
          <w:sz w:val="24"/>
          <w:szCs w:val="24"/>
          <w:lang w:eastAsia="en-US"/>
        </w:rPr>
      </w:pPr>
      <w:r w:rsidRPr="00D4625F">
        <w:rPr>
          <w:rFonts w:ascii="Arial" w:eastAsia="Calibri" w:hAnsi="Arial" w:cs="Arial"/>
          <w:sz w:val="24"/>
          <w:szCs w:val="24"/>
          <w:lang w:eastAsia="en-US"/>
        </w:rPr>
        <w:t>Wezwania na posiedzenia Zespołu Interdyscyplinarnego kierowane do osoby, wobec której istnieje podejrzenie, że stosuje przemoc w rodzinie, nie zawierały podstawy prawnej tej czy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>nności, tj. § 17 ust. 1 rozporządzenia w sprawie procedury „Niebieskie Karty”.</w:t>
      </w:r>
    </w:p>
    <w:p w:rsidR="00A03567" w:rsidRPr="00A03567" w:rsidRDefault="00231007" w:rsidP="0014260D">
      <w:pPr>
        <w:spacing w:line="360" w:lineRule="auto"/>
        <w:ind w:left="714"/>
        <w:rPr>
          <w:rFonts w:ascii="Arial" w:eastAsiaTheme="minorHAnsi" w:hAnsi="Arial" w:cs="Arial"/>
          <w:sz w:val="24"/>
          <w:szCs w:val="24"/>
        </w:rPr>
      </w:pPr>
      <w:r w:rsidRPr="00D4625F">
        <w:rPr>
          <w:rFonts w:ascii="Arial" w:hAnsi="Arial" w:cs="Arial"/>
          <w:sz w:val="24"/>
          <w:szCs w:val="24"/>
        </w:rPr>
        <w:t xml:space="preserve">Stosownie do 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>§ 17 ust. 1 rozporządzenia</w:t>
      </w:r>
      <w:r w:rsidRPr="00D4625F">
        <w:rPr>
          <w:rFonts w:ascii="Arial" w:hAnsi="Arial" w:cs="Arial"/>
          <w:sz w:val="24"/>
          <w:szCs w:val="24"/>
        </w:rPr>
        <w:t xml:space="preserve">  w sprawie procedury „Niebieskie Karty” do 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osoby, wobec której istnieje podejrzenie, że stosuje przemoc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>w rodzinie</w:t>
      </w:r>
      <w:r w:rsidRPr="00D4625F">
        <w:rPr>
          <w:rFonts w:ascii="Arial" w:hAnsi="Arial" w:cs="Arial"/>
          <w:sz w:val="24"/>
          <w:szCs w:val="24"/>
        </w:rPr>
        <w:t xml:space="preserve"> na spotkanie Zespołu </w:t>
      </w:r>
      <w:r w:rsidRPr="00D4625F">
        <w:rPr>
          <w:rFonts w:ascii="Arial" w:hAnsi="Arial" w:cs="Arial"/>
          <w:sz w:val="24"/>
          <w:szCs w:val="24"/>
        </w:rPr>
        <w:t>Interdyscyplinarnego kierowane jest wezwanie, któ</w:t>
      </w:r>
      <w:r w:rsidRPr="00D4625F">
        <w:rPr>
          <w:rFonts w:ascii="Arial" w:eastAsiaTheme="minorHAnsi" w:hAnsi="Arial" w:cs="Arial"/>
          <w:sz w:val="24"/>
          <w:szCs w:val="24"/>
        </w:rPr>
        <w:t>re powinno zawierać przepisy na podstawie, których wzywa się tą osobę. Osoba wzywana ma prawo zapoznania się z przepisami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D4625F">
        <w:rPr>
          <w:rFonts w:ascii="Arial" w:eastAsiaTheme="minorHAnsi" w:hAnsi="Arial" w:cs="Arial"/>
          <w:sz w:val="24"/>
          <w:szCs w:val="24"/>
        </w:rPr>
        <w:t>regulującymi tryb działania w ramach procedury „Niebieskie Karty”, na podstawie który</w:t>
      </w:r>
      <w:r w:rsidRPr="00D4625F">
        <w:rPr>
          <w:rFonts w:ascii="Arial" w:eastAsiaTheme="minorHAnsi" w:hAnsi="Arial" w:cs="Arial"/>
          <w:sz w:val="24"/>
          <w:szCs w:val="24"/>
        </w:rPr>
        <w:t>ch realizowana jest wobec niej taka czynność.</w:t>
      </w:r>
    </w:p>
    <w:p w:rsidR="00A03567" w:rsidRPr="00C86CAA" w:rsidRDefault="00231007" w:rsidP="0054382A">
      <w:pPr>
        <w:numPr>
          <w:ilvl w:val="0"/>
          <w:numId w:val="3"/>
        </w:numPr>
        <w:spacing w:line="360" w:lineRule="auto"/>
        <w:ind w:left="714" w:hanging="357"/>
        <w:rPr>
          <w:rFonts w:ascii="Arial" w:eastAsia="Calibri" w:hAnsi="Arial" w:cs="Arial"/>
          <w:sz w:val="24"/>
          <w:szCs w:val="24"/>
          <w:lang w:eastAsia="en-US"/>
        </w:rPr>
      </w:pPr>
      <w:r w:rsidRPr="00C86CAA">
        <w:rPr>
          <w:rFonts w:ascii="Arial" w:eastAsia="Calibri" w:hAnsi="Arial" w:cs="Arial"/>
          <w:sz w:val="24"/>
          <w:szCs w:val="24"/>
        </w:rPr>
        <w:t>W protokołach zakończenia procedury „Niebieskie Karty” nieprecyzyjnie wskazywano podstawy prawne zakończenia procedury, co stanowi naruszenie § 18 ust. 1 rozporządzenia w sprawie procedury „Niebieskie Karty”.</w:t>
      </w:r>
    </w:p>
    <w:p w:rsidR="0054382A" w:rsidRDefault="00231007" w:rsidP="0054382A">
      <w:pPr>
        <w:pStyle w:val="Akapitzlist"/>
        <w:spacing w:after="0" w:line="360" w:lineRule="auto"/>
        <w:contextualSpacing w:val="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Powoływanie się w protokole zakończenia procedury „Niebieskie Karty” na § 18 ust. 1 i 2 rozporządzenia w sprawie procedury „Niebieskie Karty” bez precyzyjnego wskazania przesłanki zakończenia, o których mowa w § 18 ust. 1 rozporządzenia nie wskazuje jednoz</w:t>
      </w:r>
      <w:r>
        <w:rPr>
          <w:rFonts w:ascii="Arial" w:eastAsiaTheme="minorHAnsi" w:hAnsi="Arial" w:cs="Arial"/>
          <w:sz w:val="24"/>
          <w:szCs w:val="24"/>
        </w:rPr>
        <w:t>nacznie okoliczności, które były podstawą zakończenia działań, ponieważ w § 18 ust. 1 tego rozporządzenia określono dwie przesłanki zakończenia procedury, tj.:</w:t>
      </w:r>
    </w:p>
    <w:p w:rsidR="0054382A" w:rsidRDefault="00231007" w:rsidP="0054382A">
      <w:pPr>
        <w:pStyle w:val="Akapitzlist"/>
        <w:numPr>
          <w:ilvl w:val="0"/>
          <w:numId w:val="16"/>
        </w:numPr>
        <w:spacing w:after="0" w:line="360" w:lineRule="auto"/>
        <w:contextualSpacing w:val="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ustania przemocy w rodzinie i uzasadnionego przypuszczenia </w:t>
      </w:r>
      <w:r>
        <w:rPr>
          <w:rFonts w:ascii="Arial" w:eastAsiaTheme="minorHAnsi" w:hAnsi="Arial" w:cs="Arial"/>
          <w:sz w:val="24"/>
          <w:szCs w:val="24"/>
        </w:rPr>
        <w:br/>
        <w:t>o zaprzestaniu stosowania przemocy w</w:t>
      </w:r>
      <w:r>
        <w:rPr>
          <w:rFonts w:ascii="Arial" w:eastAsiaTheme="minorHAnsi" w:hAnsi="Arial" w:cs="Arial"/>
          <w:sz w:val="24"/>
          <w:szCs w:val="24"/>
        </w:rPr>
        <w:t xml:space="preserve"> rodzinie oraz po zrealizowaniu indywidualnego planu pomocy albo</w:t>
      </w:r>
    </w:p>
    <w:p w:rsidR="0054382A" w:rsidRPr="0054382A" w:rsidRDefault="00231007" w:rsidP="00C86CAA">
      <w:pPr>
        <w:pStyle w:val="Akapitzlist"/>
        <w:numPr>
          <w:ilvl w:val="0"/>
          <w:numId w:val="16"/>
        </w:numPr>
        <w:spacing w:after="120" w:line="360" w:lineRule="auto"/>
        <w:ind w:left="1434" w:hanging="357"/>
        <w:contextualSpacing w:val="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rozstrzygnięcia o braku zasadności podejmowania działań.</w:t>
      </w:r>
    </w:p>
    <w:p w:rsidR="003F4A95" w:rsidRPr="00D4625F" w:rsidRDefault="00231007" w:rsidP="003F4A95">
      <w:pPr>
        <w:spacing w:line="360" w:lineRule="auto"/>
        <w:ind w:firstLine="567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4625F">
        <w:rPr>
          <w:rFonts w:ascii="Arial" w:eastAsia="Calibri" w:hAnsi="Arial" w:cs="Arial"/>
          <w:color w:val="000000" w:themeColor="text1"/>
          <w:sz w:val="24"/>
          <w:szCs w:val="24"/>
        </w:rPr>
        <w:t xml:space="preserve">Za powstałe nieprawidłowości wyszczególnione powyżej w części „stwierdzone nieprawidłowości” oraz uchybienia wyszczególnione w części 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</w:rPr>
        <w:t>„stwierdzone uchybienia”, odpowiadają:</w:t>
      </w:r>
    </w:p>
    <w:p w:rsidR="003F4A95" w:rsidRDefault="00231007" w:rsidP="003F4A95">
      <w:pPr>
        <w:pStyle w:val="Akapitzlist"/>
        <w:numPr>
          <w:ilvl w:val="0"/>
          <w:numId w:val="6"/>
        </w:numPr>
        <w:spacing w:after="0" w:line="360" w:lineRule="auto"/>
        <w:ind w:left="782" w:hanging="357"/>
        <w:contextualSpacing w:val="0"/>
        <w:rPr>
          <w:rFonts w:ascii="Arial" w:hAnsi="Arial" w:cs="Arial"/>
          <w:sz w:val="24"/>
          <w:szCs w:val="24"/>
        </w:rPr>
      </w:pPr>
      <w:r w:rsidRPr="00CD502F">
        <w:rPr>
          <w:rFonts w:ascii="Arial" w:hAnsi="Arial" w:cs="Arial"/>
          <w:sz w:val="24"/>
          <w:szCs w:val="24"/>
        </w:rPr>
        <w:t xml:space="preserve">Rada Gminy w </w:t>
      </w:r>
      <w:r>
        <w:rPr>
          <w:rFonts w:ascii="Arial" w:hAnsi="Arial" w:cs="Arial"/>
          <w:sz w:val="24"/>
          <w:szCs w:val="24"/>
        </w:rPr>
        <w:t>Radowie</w:t>
      </w:r>
      <w:r>
        <w:rPr>
          <w:rFonts w:ascii="Arial" w:hAnsi="Arial" w:cs="Arial"/>
          <w:sz w:val="24"/>
          <w:szCs w:val="24"/>
        </w:rPr>
        <w:t xml:space="preserve"> – za</w:t>
      </w:r>
      <w:r w:rsidRPr="00CD502F">
        <w:rPr>
          <w:rFonts w:ascii="Arial" w:hAnsi="Arial" w:cs="Arial"/>
          <w:sz w:val="24"/>
          <w:szCs w:val="24"/>
        </w:rPr>
        <w:t xml:space="preserve"> nieprawidłowości wymienione w punktach 1</w:t>
      </w:r>
      <w:r>
        <w:rPr>
          <w:rFonts w:ascii="Arial" w:hAnsi="Arial" w:cs="Arial"/>
          <w:sz w:val="24"/>
          <w:szCs w:val="24"/>
        </w:rPr>
        <w:t xml:space="preserve"> i</w:t>
      </w:r>
      <w:r w:rsidRPr="00CD502F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,</w:t>
      </w:r>
    </w:p>
    <w:p w:rsidR="003F4A95" w:rsidRDefault="00231007" w:rsidP="003F4A95">
      <w:pPr>
        <w:pStyle w:val="Akapitzlist"/>
        <w:numPr>
          <w:ilvl w:val="0"/>
          <w:numId w:val="6"/>
        </w:numPr>
        <w:spacing w:after="0" w:line="360" w:lineRule="auto"/>
        <w:ind w:left="782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Wójt Gminy </w:t>
      </w:r>
      <w:r>
        <w:rPr>
          <w:rFonts w:ascii="Arial" w:hAnsi="Arial" w:cs="Arial"/>
          <w:sz w:val="24"/>
          <w:szCs w:val="24"/>
        </w:rPr>
        <w:t>Radłów</w:t>
      </w:r>
      <w:r>
        <w:rPr>
          <w:rFonts w:ascii="Arial" w:hAnsi="Arial" w:cs="Arial"/>
          <w:sz w:val="24"/>
          <w:szCs w:val="24"/>
        </w:rPr>
        <w:t xml:space="preserve"> – za nieprawidłowoś</w:t>
      </w:r>
      <w:r>
        <w:rPr>
          <w:rFonts w:ascii="Arial" w:hAnsi="Arial" w:cs="Arial"/>
          <w:sz w:val="24"/>
          <w:szCs w:val="24"/>
        </w:rPr>
        <w:t xml:space="preserve">ć </w:t>
      </w:r>
      <w:r>
        <w:rPr>
          <w:rFonts w:ascii="Arial" w:hAnsi="Arial" w:cs="Arial"/>
          <w:sz w:val="24"/>
          <w:szCs w:val="24"/>
        </w:rPr>
        <w:t>wymienion</w:t>
      </w:r>
      <w:r>
        <w:rPr>
          <w:rFonts w:ascii="Arial" w:hAnsi="Arial" w:cs="Arial"/>
          <w:sz w:val="24"/>
          <w:szCs w:val="24"/>
        </w:rPr>
        <w:t xml:space="preserve">ą </w:t>
      </w:r>
      <w:r>
        <w:rPr>
          <w:rFonts w:ascii="Arial" w:hAnsi="Arial" w:cs="Arial"/>
          <w:sz w:val="24"/>
          <w:szCs w:val="24"/>
        </w:rPr>
        <w:t>w punk</w:t>
      </w:r>
      <w:r>
        <w:rPr>
          <w:rFonts w:ascii="Arial" w:hAnsi="Arial" w:cs="Arial"/>
          <w:sz w:val="24"/>
          <w:szCs w:val="24"/>
        </w:rPr>
        <w:t>cie 3</w:t>
      </w:r>
      <w:r>
        <w:rPr>
          <w:rFonts w:ascii="Arial" w:hAnsi="Arial" w:cs="Arial"/>
          <w:sz w:val="24"/>
          <w:szCs w:val="24"/>
        </w:rPr>
        <w:t>,</w:t>
      </w:r>
    </w:p>
    <w:p w:rsidR="009E1A5C" w:rsidRPr="00CD502F" w:rsidRDefault="00231007" w:rsidP="003F4A95">
      <w:pPr>
        <w:pStyle w:val="Akapitzlist"/>
        <w:numPr>
          <w:ilvl w:val="0"/>
          <w:numId w:val="6"/>
        </w:numPr>
        <w:spacing w:after="0" w:line="360" w:lineRule="auto"/>
        <w:ind w:left="782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Zespołu Interdyscyplinarnego – za nieprawidłowości wymienione w punktach 4 i 5 – pośrednio Rada Gminy </w:t>
      </w:r>
      <w:r>
        <w:rPr>
          <w:rFonts w:ascii="Arial" w:hAnsi="Arial" w:cs="Arial"/>
          <w:sz w:val="24"/>
          <w:szCs w:val="24"/>
        </w:rPr>
        <w:t>w Radłowie</w:t>
      </w:r>
      <w:r>
        <w:rPr>
          <w:rFonts w:ascii="Arial" w:hAnsi="Arial" w:cs="Arial"/>
          <w:sz w:val="24"/>
          <w:szCs w:val="24"/>
        </w:rPr>
        <w:t>,</w:t>
      </w:r>
    </w:p>
    <w:p w:rsidR="003F4A95" w:rsidRPr="003A3A41" w:rsidRDefault="00231007" w:rsidP="003F4A95">
      <w:pPr>
        <w:pStyle w:val="Akapitzlist"/>
        <w:numPr>
          <w:ilvl w:val="0"/>
          <w:numId w:val="6"/>
        </w:numPr>
        <w:spacing w:after="0" w:line="360" w:lineRule="auto"/>
        <w:ind w:left="782" w:hanging="357"/>
        <w:contextualSpacing w:val="0"/>
        <w:rPr>
          <w:rFonts w:ascii="Arial" w:hAnsi="Arial" w:cs="Arial"/>
          <w:sz w:val="24"/>
          <w:szCs w:val="24"/>
        </w:rPr>
      </w:pPr>
      <w:r w:rsidRPr="00CD0A6E">
        <w:rPr>
          <w:rFonts w:ascii="Arial" w:hAnsi="Arial" w:cs="Arial"/>
          <w:sz w:val="24"/>
          <w:szCs w:val="24"/>
        </w:rPr>
        <w:lastRenderedPageBreak/>
        <w:t>Przewodnicząca Zespołu Interdyscyplinarnego</w:t>
      </w:r>
      <w:r>
        <w:rPr>
          <w:rFonts w:ascii="Arial" w:hAnsi="Arial" w:cs="Arial"/>
          <w:sz w:val="24"/>
          <w:szCs w:val="24"/>
        </w:rPr>
        <w:t xml:space="preserve"> – za</w:t>
      </w:r>
      <w:r w:rsidRPr="00CD0A6E">
        <w:rPr>
          <w:rFonts w:ascii="Arial" w:hAnsi="Arial" w:cs="Arial"/>
          <w:sz w:val="24"/>
          <w:szCs w:val="24"/>
        </w:rPr>
        <w:t xml:space="preserve"> nieprawidłowości wymienione w </w:t>
      </w:r>
      <w:r w:rsidRPr="003A3A41">
        <w:rPr>
          <w:rFonts w:ascii="Arial" w:hAnsi="Arial" w:cs="Arial"/>
          <w:sz w:val="24"/>
          <w:szCs w:val="24"/>
        </w:rPr>
        <w:t>punktach 6, 1</w:t>
      </w:r>
      <w:r w:rsidRPr="003A3A41">
        <w:rPr>
          <w:rFonts w:ascii="Arial" w:hAnsi="Arial" w:cs="Arial"/>
          <w:sz w:val="24"/>
          <w:szCs w:val="24"/>
        </w:rPr>
        <w:t>0</w:t>
      </w:r>
      <w:r w:rsidRPr="003A3A41">
        <w:rPr>
          <w:rFonts w:ascii="Arial" w:hAnsi="Arial" w:cs="Arial"/>
          <w:sz w:val="24"/>
          <w:szCs w:val="24"/>
        </w:rPr>
        <w:t xml:space="preserve">, </w:t>
      </w:r>
      <w:r w:rsidRPr="003A3A41">
        <w:rPr>
          <w:rFonts w:ascii="Arial" w:hAnsi="Arial" w:cs="Arial"/>
          <w:sz w:val="24"/>
          <w:szCs w:val="24"/>
        </w:rPr>
        <w:t>11</w:t>
      </w:r>
      <w:r w:rsidRPr="003A3A41">
        <w:rPr>
          <w:rFonts w:ascii="Arial" w:hAnsi="Arial" w:cs="Arial"/>
          <w:sz w:val="24"/>
          <w:szCs w:val="24"/>
        </w:rPr>
        <w:t>,</w:t>
      </w:r>
      <w:r w:rsidRPr="003A3A41">
        <w:rPr>
          <w:rFonts w:ascii="Arial" w:hAnsi="Arial" w:cs="Arial"/>
          <w:sz w:val="24"/>
          <w:szCs w:val="24"/>
        </w:rPr>
        <w:t xml:space="preserve"> </w:t>
      </w:r>
      <w:r w:rsidRPr="003A3A41">
        <w:rPr>
          <w:rFonts w:ascii="Arial" w:hAnsi="Arial" w:cs="Arial"/>
          <w:sz w:val="24"/>
          <w:szCs w:val="24"/>
        </w:rPr>
        <w:t>12,</w:t>
      </w:r>
      <w:r w:rsidRPr="003A3A41">
        <w:rPr>
          <w:rFonts w:ascii="Arial" w:hAnsi="Arial" w:cs="Arial"/>
          <w:sz w:val="24"/>
          <w:szCs w:val="24"/>
        </w:rPr>
        <w:t xml:space="preserve"> </w:t>
      </w:r>
      <w:r w:rsidRPr="003A3A41">
        <w:rPr>
          <w:rFonts w:ascii="Arial" w:hAnsi="Arial" w:cs="Arial"/>
          <w:sz w:val="24"/>
          <w:szCs w:val="24"/>
        </w:rPr>
        <w:t>15,</w:t>
      </w:r>
      <w:r w:rsidRPr="003A3A41">
        <w:rPr>
          <w:rFonts w:ascii="Arial" w:hAnsi="Arial" w:cs="Arial"/>
          <w:sz w:val="24"/>
          <w:szCs w:val="24"/>
        </w:rPr>
        <w:t xml:space="preserve"> 18, 25, 29, 30, 31</w:t>
      </w:r>
      <w:r w:rsidRPr="003A3A41">
        <w:rPr>
          <w:rFonts w:ascii="Arial" w:hAnsi="Arial" w:cs="Arial"/>
          <w:sz w:val="24"/>
          <w:szCs w:val="24"/>
        </w:rPr>
        <w:t xml:space="preserve"> o</w:t>
      </w:r>
      <w:r w:rsidRPr="003A3A41">
        <w:rPr>
          <w:rFonts w:ascii="Arial" w:hAnsi="Arial" w:cs="Arial"/>
          <w:sz w:val="24"/>
          <w:szCs w:val="24"/>
        </w:rPr>
        <w:t xml:space="preserve">raz </w:t>
      </w:r>
      <w:r w:rsidRPr="003A3A41">
        <w:rPr>
          <w:rFonts w:ascii="Arial" w:hAnsi="Arial" w:cs="Arial"/>
          <w:sz w:val="24"/>
          <w:szCs w:val="24"/>
        </w:rPr>
        <w:t>uchybienie wymienione w punkcie 3</w:t>
      </w:r>
      <w:r>
        <w:rPr>
          <w:rFonts w:ascii="Arial" w:hAnsi="Arial" w:cs="Arial"/>
          <w:sz w:val="24"/>
          <w:szCs w:val="24"/>
        </w:rPr>
        <w:t>,</w:t>
      </w:r>
    </w:p>
    <w:p w:rsidR="003F4A95" w:rsidRDefault="00231007" w:rsidP="003F4A95">
      <w:pPr>
        <w:numPr>
          <w:ilvl w:val="0"/>
          <w:numId w:val="6"/>
        </w:numPr>
        <w:spacing w:line="360" w:lineRule="auto"/>
        <w:ind w:left="782" w:hanging="357"/>
        <w:rPr>
          <w:rFonts w:ascii="Arial" w:eastAsia="Calibri" w:hAnsi="Arial" w:cs="Arial"/>
          <w:sz w:val="24"/>
          <w:szCs w:val="24"/>
          <w:lang w:eastAsia="en-US"/>
        </w:rPr>
      </w:pPr>
      <w:r w:rsidRPr="00CD0A6E">
        <w:rPr>
          <w:rFonts w:ascii="Arial" w:eastAsia="Calibri" w:hAnsi="Arial" w:cs="Arial"/>
          <w:sz w:val="24"/>
          <w:szCs w:val="24"/>
          <w:lang w:eastAsia="en-US"/>
        </w:rPr>
        <w:t xml:space="preserve">członkowie </w:t>
      </w:r>
      <w:r>
        <w:rPr>
          <w:rFonts w:ascii="Arial" w:hAnsi="Arial" w:cs="Arial"/>
          <w:sz w:val="24"/>
          <w:szCs w:val="24"/>
        </w:rPr>
        <w:t>grupy roboczej</w:t>
      </w:r>
      <w:r w:rsidRPr="00CD0A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za</w:t>
      </w:r>
      <w:r w:rsidRPr="00CD0A6E">
        <w:rPr>
          <w:rFonts w:ascii="Arial" w:eastAsia="Calibri" w:hAnsi="Arial" w:cs="Arial"/>
          <w:sz w:val="24"/>
          <w:szCs w:val="24"/>
          <w:lang w:eastAsia="en-US"/>
        </w:rPr>
        <w:t xml:space="preserve"> nieprawidłowości wymienione w punktach </w:t>
      </w:r>
      <w:r w:rsidRPr="003A3A41">
        <w:rPr>
          <w:rFonts w:ascii="Arial" w:eastAsia="Calibri" w:hAnsi="Arial" w:cs="Arial"/>
          <w:sz w:val="24"/>
          <w:szCs w:val="24"/>
          <w:lang w:eastAsia="en-US"/>
        </w:rPr>
        <w:t xml:space="preserve">13,14, </w:t>
      </w:r>
      <w:r w:rsidRPr="003A3A41">
        <w:rPr>
          <w:rFonts w:ascii="Arial" w:eastAsia="Calibri" w:hAnsi="Arial" w:cs="Arial"/>
          <w:sz w:val="24"/>
          <w:szCs w:val="24"/>
          <w:lang w:eastAsia="en-US"/>
        </w:rPr>
        <w:t xml:space="preserve">16, </w:t>
      </w:r>
      <w:r w:rsidRPr="003A3A41">
        <w:rPr>
          <w:rFonts w:ascii="Arial" w:eastAsia="Calibri" w:hAnsi="Arial" w:cs="Arial"/>
          <w:sz w:val="24"/>
          <w:szCs w:val="24"/>
          <w:lang w:eastAsia="en-US"/>
        </w:rPr>
        <w:t>17,</w:t>
      </w:r>
      <w:r w:rsidRPr="003A3A4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3A3A41">
        <w:rPr>
          <w:rFonts w:ascii="Arial" w:eastAsia="Calibri" w:hAnsi="Arial" w:cs="Arial"/>
          <w:sz w:val="24"/>
          <w:szCs w:val="24"/>
          <w:lang w:eastAsia="en-US"/>
        </w:rPr>
        <w:t xml:space="preserve">19, </w:t>
      </w:r>
      <w:r w:rsidRPr="003A3A41">
        <w:rPr>
          <w:rFonts w:ascii="Arial" w:eastAsia="Calibri" w:hAnsi="Arial" w:cs="Arial"/>
          <w:sz w:val="24"/>
          <w:szCs w:val="24"/>
          <w:lang w:eastAsia="en-US"/>
        </w:rPr>
        <w:t xml:space="preserve">20, 21, 22, 23, 24, </w:t>
      </w:r>
      <w:r w:rsidRPr="003A3A41">
        <w:rPr>
          <w:rFonts w:ascii="Arial" w:eastAsia="Calibri" w:hAnsi="Arial" w:cs="Arial"/>
          <w:sz w:val="24"/>
          <w:szCs w:val="24"/>
          <w:lang w:eastAsia="en-US"/>
        </w:rPr>
        <w:t xml:space="preserve">26, </w:t>
      </w:r>
      <w:r w:rsidRPr="003A3A41">
        <w:rPr>
          <w:rFonts w:ascii="Arial" w:eastAsia="Calibri" w:hAnsi="Arial" w:cs="Arial"/>
          <w:sz w:val="24"/>
          <w:szCs w:val="24"/>
          <w:lang w:eastAsia="en-US"/>
        </w:rPr>
        <w:t>27, 28</w:t>
      </w:r>
      <w:r w:rsidRPr="003A3A41">
        <w:rPr>
          <w:rFonts w:ascii="Arial" w:eastAsia="Calibri" w:hAnsi="Arial" w:cs="Arial"/>
          <w:sz w:val="24"/>
          <w:szCs w:val="24"/>
          <w:lang w:eastAsia="en-US"/>
        </w:rPr>
        <w:t xml:space="preserve"> oraz </w:t>
      </w:r>
      <w:r w:rsidRPr="00CD0A6E">
        <w:rPr>
          <w:rFonts w:ascii="Arial" w:eastAsia="Calibri" w:hAnsi="Arial" w:cs="Arial"/>
          <w:sz w:val="24"/>
          <w:szCs w:val="24"/>
          <w:lang w:eastAsia="en-US"/>
        </w:rPr>
        <w:t xml:space="preserve">uchybienia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wymienione </w:t>
      </w:r>
      <w:r>
        <w:rPr>
          <w:rFonts w:ascii="Arial" w:eastAsia="Calibri" w:hAnsi="Arial" w:cs="Arial"/>
          <w:sz w:val="24"/>
          <w:szCs w:val="24"/>
          <w:lang w:eastAsia="en-US"/>
        </w:rPr>
        <w:br/>
        <w:t xml:space="preserve">w punktach 1 i 2, </w:t>
      </w:r>
      <w:r w:rsidRPr="00CD0A6E">
        <w:rPr>
          <w:rFonts w:ascii="Arial" w:eastAsia="Calibri" w:hAnsi="Arial" w:cs="Arial"/>
          <w:sz w:val="24"/>
          <w:szCs w:val="24"/>
          <w:lang w:eastAsia="en-US"/>
        </w:rPr>
        <w:t xml:space="preserve">a poprzez brak właściwego nadzoru nad pracą grup </w:t>
      </w:r>
      <w:r w:rsidRPr="00CD0A6E">
        <w:rPr>
          <w:rFonts w:ascii="Arial" w:eastAsia="Calibri" w:hAnsi="Arial" w:cs="Arial"/>
          <w:sz w:val="24"/>
          <w:szCs w:val="24"/>
          <w:lang w:eastAsia="en-US"/>
        </w:rPr>
        <w:t>roboczych – pośrednio Przewodnicząca Zespołu Interdyscyplinarnego</w:t>
      </w:r>
      <w:r>
        <w:rPr>
          <w:rFonts w:ascii="Arial" w:eastAsia="Calibri" w:hAnsi="Arial" w:cs="Arial"/>
          <w:sz w:val="24"/>
          <w:szCs w:val="24"/>
          <w:lang w:eastAsia="en-US"/>
        </w:rPr>
        <w:t>,</w:t>
      </w:r>
    </w:p>
    <w:p w:rsidR="003F4A95" w:rsidRDefault="00231007" w:rsidP="003F4A95">
      <w:pPr>
        <w:numPr>
          <w:ilvl w:val="0"/>
          <w:numId w:val="6"/>
        </w:numPr>
        <w:spacing w:line="360" w:lineRule="auto"/>
        <w:ind w:left="782" w:hanging="357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funkcjonariusz Policji i pr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acownik socjalny </w:t>
      </w:r>
      <w:r>
        <w:rPr>
          <w:rFonts w:ascii="Arial" w:eastAsia="Calibri" w:hAnsi="Arial" w:cs="Arial"/>
          <w:sz w:val="24"/>
          <w:szCs w:val="24"/>
          <w:lang w:eastAsia="en-US"/>
        </w:rPr>
        <w:t>G</w:t>
      </w:r>
      <w:r>
        <w:rPr>
          <w:rFonts w:ascii="Arial" w:eastAsia="Calibri" w:hAnsi="Arial" w:cs="Arial"/>
          <w:sz w:val="24"/>
          <w:szCs w:val="24"/>
          <w:lang w:eastAsia="en-US"/>
        </w:rPr>
        <w:t>OPS w Radłowie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– za nieprawidłowość wymienioną w pun</w:t>
      </w:r>
      <w:r>
        <w:rPr>
          <w:rFonts w:ascii="Arial" w:eastAsia="Calibri" w:hAnsi="Arial" w:cs="Arial"/>
          <w:sz w:val="24"/>
          <w:szCs w:val="24"/>
          <w:lang w:eastAsia="en-US"/>
        </w:rPr>
        <w:t>ktach 7 i 8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, a poprzez brak właściwego nadzoru nad tymi czynnościami – pośrednio przełożony </w:t>
      </w:r>
      <w:r>
        <w:rPr>
          <w:rFonts w:ascii="Arial" w:eastAsia="Calibri" w:hAnsi="Arial" w:cs="Arial"/>
          <w:sz w:val="24"/>
          <w:szCs w:val="24"/>
          <w:lang w:eastAsia="en-US"/>
        </w:rPr>
        <w:t>funkcjonariusza Policji i pr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acownika socjalnego w </w:t>
      </w:r>
      <w:r>
        <w:rPr>
          <w:rFonts w:ascii="Arial" w:eastAsia="Calibri" w:hAnsi="Arial" w:cs="Arial"/>
          <w:sz w:val="24"/>
          <w:szCs w:val="24"/>
          <w:lang w:eastAsia="en-US"/>
        </w:rPr>
        <w:t>G</w:t>
      </w:r>
      <w:r>
        <w:rPr>
          <w:rFonts w:ascii="Arial" w:eastAsia="Calibri" w:hAnsi="Arial" w:cs="Arial"/>
          <w:sz w:val="24"/>
          <w:szCs w:val="24"/>
          <w:lang w:eastAsia="en-US"/>
        </w:rPr>
        <w:t>OPS w Radłowie</w:t>
      </w:r>
      <w:r>
        <w:rPr>
          <w:rFonts w:ascii="Arial" w:eastAsia="Calibri" w:hAnsi="Arial" w:cs="Arial"/>
          <w:sz w:val="24"/>
          <w:szCs w:val="24"/>
          <w:lang w:eastAsia="en-US"/>
        </w:rPr>
        <w:t>,</w:t>
      </w:r>
    </w:p>
    <w:p w:rsidR="003F4A95" w:rsidRPr="00CD0A6E" w:rsidRDefault="00231007" w:rsidP="003F4A95">
      <w:pPr>
        <w:numPr>
          <w:ilvl w:val="0"/>
          <w:numId w:val="6"/>
        </w:numPr>
        <w:spacing w:after="120" w:line="360" w:lineRule="auto"/>
        <w:ind w:left="782" w:hanging="357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przedstawiciel PCPR w </w:t>
      </w:r>
      <w:r>
        <w:rPr>
          <w:rFonts w:ascii="Arial" w:eastAsia="Calibri" w:hAnsi="Arial" w:cs="Arial"/>
          <w:sz w:val="24"/>
          <w:szCs w:val="24"/>
          <w:lang w:eastAsia="en-US"/>
        </w:rPr>
        <w:t>Oleśnie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– za nieprawidłowość wymienioną </w:t>
      </w:r>
      <w:r>
        <w:rPr>
          <w:rFonts w:ascii="Arial" w:eastAsia="Calibri" w:hAnsi="Arial" w:cs="Arial"/>
          <w:sz w:val="24"/>
          <w:szCs w:val="24"/>
          <w:lang w:eastAsia="en-US"/>
        </w:rPr>
        <w:br/>
        <w:t>w punkcie 9.</w:t>
      </w:r>
    </w:p>
    <w:p w:rsidR="003F4A95" w:rsidRPr="00D4625F" w:rsidRDefault="00231007" w:rsidP="003F4A95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D4625F">
        <w:rPr>
          <w:rFonts w:ascii="Arial" w:hAnsi="Arial" w:cs="Arial"/>
          <w:color w:val="000000" w:themeColor="text1"/>
          <w:sz w:val="24"/>
          <w:szCs w:val="24"/>
        </w:rPr>
        <w:t>W związku z powyższym, na podstawie § 19 ust. 1 rozporządzenia Ministra Pracy i Polityki Społecznej z dnia 3 czer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wca 2011 r. w sprawie nadzoru i kontroli nad realizacją zadań z zakresu przeciwdziałania przemocy w rodzinie (Dz. U. z 2011 r.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br/>
        <w:t>Nr 126, poz. 718)</w:t>
      </w:r>
    </w:p>
    <w:p w:rsidR="003F4A95" w:rsidRPr="00D4625F" w:rsidRDefault="00231007" w:rsidP="003F4A95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4625F">
        <w:rPr>
          <w:rFonts w:ascii="Arial" w:hAnsi="Arial" w:cs="Arial"/>
          <w:b/>
          <w:color w:val="000000" w:themeColor="text1"/>
          <w:sz w:val="24"/>
          <w:szCs w:val="24"/>
        </w:rPr>
        <w:t>zalecam:</w:t>
      </w:r>
    </w:p>
    <w:p w:rsidR="003F4A95" w:rsidRPr="00D4625F" w:rsidRDefault="00231007" w:rsidP="003F4A95">
      <w:pPr>
        <w:numPr>
          <w:ilvl w:val="0"/>
          <w:numId w:val="5"/>
        </w:numPr>
        <w:spacing w:line="360" w:lineRule="auto"/>
        <w:ind w:left="426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4625F">
        <w:rPr>
          <w:rFonts w:ascii="Arial" w:hAnsi="Arial" w:cs="Arial"/>
          <w:b/>
          <w:color w:val="000000" w:themeColor="text1"/>
          <w:sz w:val="24"/>
          <w:szCs w:val="24"/>
        </w:rPr>
        <w:t xml:space="preserve">dostosowanie </w:t>
      </w:r>
      <w:r w:rsidRPr="00D4625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gminnego programu przeciwdziałania przemocy w rodzinie oraz ochrony ofiar przemocy w rodzinie do obowiązujących aktów prawnych z zakresu przeciwdziałania przemocy w rodzinie oraz standardów określonych w Krajowym Programie Przeciwdziałania Przemocy </w:t>
      </w:r>
      <w:r w:rsidRPr="00D4625F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>w Rodz</w:t>
      </w:r>
      <w:r w:rsidRPr="00D4625F">
        <w:rPr>
          <w:rFonts w:ascii="Arial" w:hAnsi="Arial" w:cs="Arial"/>
          <w:b/>
          <w:bCs/>
          <w:color w:val="000000" w:themeColor="text1"/>
          <w:sz w:val="24"/>
          <w:szCs w:val="24"/>
        </w:rPr>
        <w:t>inie;</w:t>
      </w:r>
    </w:p>
    <w:p w:rsidR="003F4A95" w:rsidRPr="0076229A" w:rsidRDefault="00231007" w:rsidP="003F4A95">
      <w:pPr>
        <w:numPr>
          <w:ilvl w:val="0"/>
          <w:numId w:val="5"/>
        </w:numPr>
        <w:spacing w:line="360" w:lineRule="auto"/>
        <w:ind w:left="426" w:hanging="34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6229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dostosowanie </w:t>
      </w:r>
      <w:r w:rsidRPr="0076229A">
        <w:rPr>
          <w:rFonts w:ascii="Arial" w:eastAsia="Calibri" w:hAnsi="Arial" w:cs="Arial"/>
          <w:b/>
          <w:sz w:val="24"/>
          <w:szCs w:val="24"/>
          <w:lang w:eastAsia="en-US"/>
        </w:rPr>
        <w:t xml:space="preserve">Uchwały Nr 27/IV/2011 Rady Gminy Radłów z dnia 12 stycznia 2011 roku w sprawie trybu i sposobu powoływania i odwoływania członków Zespołu Interdyscyplinarnego oraz szczegółowych warunków jego funkcjonowania </w:t>
      </w:r>
      <w:r w:rsidRPr="0076229A">
        <w:rPr>
          <w:rFonts w:ascii="Arial" w:hAnsi="Arial" w:cs="Arial"/>
          <w:b/>
          <w:bCs/>
          <w:color w:val="000000" w:themeColor="text1"/>
          <w:sz w:val="24"/>
          <w:szCs w:val="24"/>
        </w:rPr>
        <w:t>do obowiązujących przepisów us</w:t>
      </w:r>
      <w:r w:rsidRPr="0076229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tawy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76229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 przeciwdziałaniu przemocy w rodzinie oraz </w:t>
      </w:r>
      <w:r w:rsidRPr="0076229A">
        <w:rPr>
          <w:rFonts w:ascii="Arial" w:hAnsi="Arial" w:cs="Arial"/>
          <w:b/>
          <w:color w:val="000000" w:themeColor="text1"/>
          <w:sz w:val="24"/>
          <w:szCs w:val="24"/>
        </w:rPr>
        <w:t>rozporządzenia w sprawie procedury „Niebieskie Karty”</w:t>
      </w:r>
      <w:r w:rsidRPr="0076229A">
        <w:rPr>
          <w:rFonts w:ascii="Arial" w:hAnsi="Arial" w:cs="Arial"/>
          <w:b/>
          <w:bCs/>
          <w:color w:val="000000" w:themeColor="text1"/>
          <w:sz w:val="24"/>
          <w:szCs w:val="24"/>
        </w:rPr>
        <w:t>;</w:t>
      </w:r>
    </w:p>
    <w:p w:rsidR="00C664FC" w:rsidRPr="00C664FC" w:rsidRDefault="00231007" w:rsidP="003F4A95">
      <w:pPr>
        <w:numPr>
          <w:ilvl w:val="0"/>
          <w:numId w:val="5"/>
        </w:numPr>
        <w:spacing w:line="360" w:lineRule="auto"/>
        <w:ind w:left="426" w:hanging="34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dostosowanie </w:t>
      </w:r>
      <w:r w:rsidRPr="00C664FC">
        <w:rPr>
          <w:rFonts w:ascii="Arial" w:hAnsi="Arial" w:cs="Arial"/>
          <w:b/>
          <w:sz w:val="24"/>
          <w:szCs w:val="24"/>
        </w:rPr>
        <w:t>Zarządzenia Nr 1/PR/2011 Wójta Gminy Radłów z dnia 15 lutego 2011 roku z późniejszymi zmianami do obligatoryjnych wymogów zawartych w art.</w:t>
      </w:r>
      <w:r w:rsidRPr="00C664FC">
        <w:rPr>
          <w:rFonts w:ascii="Arial" w:hAnsi="Arial" w:cs="Arial"/>
          <w:b/>
          <w:sz w:val="24"/>
          <w:szCs w:val="24"/>
        </w:rPr>
        <w:t xml:space="preserve"> 9a ust. 3 ustawy o przeciwdziałaniu przemocy w rodzinie</w:t>
      </w:r>
      <w:r>
        <w:rPr>
          <w:rFonts w:ascii="Arial" w:hAnsi="Arial" w:cs="Arial"/>
          <w:b/>
          <w:sz w:val="24"/>
          <w:szCs w:val="24"/>
        </w:rPr>
        <w:t>;</w:t>
      </w:r>
    </w:p>
    <w:p w:rsidR="003F4A95" w:rsidRPr="00A62ECC" w:rsidRDefault="00231007" w:rsidP="00A62ECC">
      <w:pPr>
        <w:numPr>
          <w:ilvl w:val="0"/>
          <w:numId w:val="5"/>
        </w:numPr>
        <w:spacing w:line="360" w:lineRule="auto"/>
        <w:ind w:left="426" w:hanging="34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62ECC">
        <w:rPr>
          <w:rFonts w:ascii="Arial" w:hAnsi="Arial" w:cs="Arial"/>
          <w:b/>
          <w:bCs/>
          <w:color w:val="000000" w:themeColor="text1"/>
          <w:sz w:val="24"/>
          <w:szCs w:val="24"/>
        </w:rPr>
        <w:t>podjęcie działań zmierzających do właściwego przyjęcia regulaminu zespołu interdyscyplinarnego ds. przeciwdziałania przemocy w rodzinie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w Gminie Radłów</w:t>
      </w:r>
      <w:r w:rsidRPr="00A62EC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zgodnie z wymogami zawartymi w art. 9a ust. </w:t>
      </w:r>
      <w:r w:rsidRPr="00A62ECC">
        <w:rPr>
          <w:rFonts w:ascii="Arial" w:hAnsi="Arial" w:cs="Arial"/>
          <w:b/>
          <w:bCs/>
          <w:color w:val="000000" w:themeColor="text1"/>
          <w:sz w:val="24"/>
          <w:szCs w:val="24"/>
        </w:rPr>
        <w:t>15 ustawy o przeciwdziałaniu przemocy w rodzinie;</w:t>
      </w:r>
    </w:p>
    <w:p w:rsidR="003F4A95" w:rsidRPr="00D4625F" w:rsidRDefault="00231007" w:rsidP="003F4A95">
      <w:pPr>
        <w:numPr>
          <w:ilvl w:val="0"/>
          <w:numId w:val="5"/>
        </w:numPr>
        <w:spacing w:line="360" w:lineRule="auto"/>
        <w:ind w:left="426" w:hanging="34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4625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dostosowanie treści i zapisów </w:t>
      </w:r>
      <w:r w:rsidRPr="00D4625F">
        <w:rPr>
          <w:rFonts w:ascii="Arial" w:hAnsi="Arial" w:cs="Arial"/>
          <w:b/>
          <w:color w:val="000000" w:themeColor="text1"/>
          <w:sz w:val="24"/>
          <w:szCs w:val="24"/>
        </w:rPr>
        <w:t xml:space="preserve">regulaminu pracy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Z</w:t>
      </w:r>
      <w:r w:rsidRPr="00D4625F">
        <w:rPr>
          <w:rFonts w:ascii="Arial" w:hAnsi="Arial" w:cs="Arial"/>
          <w:b/>
          <w:color w:val="000000" w:themeColor="text1"/>
          <w:sz w:val="24"/>
          <w:szCs w:val="24"/>
        </w:rPr>
        <w:t xml:space="preserve">espołu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Pr="00D4625F">
        <w:rPr>
          <w:rFonts w:ascii="Arial" w:hAnsi="Arial" w:cs="Arial"/>
          <w:b/>
          <w:color w:val="000000" w:themeColor="text1"/>
          <w:sz w:val="24"/>
          <w:szCs w:val="24"/>
        </w:rPr>
        <w:t>nterdyscyplinarnego ds. przeciwdziałania przemocy w rodzinie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w Gminie Radłów</w:t>
      </w:r>
      <w:r w:rsidRPr="00D4625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do obowiązujących przepisów ustawy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 przeciwdziałaniu przemocy w rodzinie</w:t>
      </w:r>
      <w:r w:rsidRPr="00D4625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oraz </w:t>
      </w:r>
      <w:r w:rsidRPr="00D4625F">
        <w:rPr>
          <w:rFonts w:ascii="Arial" w:hAnsi="Arial" w:cs="Arial"/>
          <w:b/>
          <w:color w:val="000000" w:themeColor="text1"/>
          <w:sz w:val="24"/>
          <w:szCs w:val="24"/>
        </w:rPr>
        <w:t>rozporządzenia</w:t>
      </w:r>
      <w:r w:rsidRPr="0014592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w sprawie procedury „Niebieskie Karty”</w:t>
      </w:r>
      <w:r w:rsidRPr="00D4625F">
        <w:rPr>
          <w:rFonts w:ascii="Arial" w:hAnsi="Arial" w:cs="Arial"/>
          <w:b/>
          <w:bCs/>
          <w:color w:val="000000" w:themeColor="text1"/>
          <w:sz w:val="24"/>
          <w:szCs w:val="24"/>
        </w:rPr>
        <w:t>;</w:t>
      </w:r>
    </w:p>
    <w:p w:rsidR="00AF4BB9" w:rsidRDefault="00231007" w:rsidP="003F4A95">
      <w:pPr>
        <w:numPr>
          <w:ilvl w:val="0"/>
          <w:numId w:val="5"/>
        </w:numPr>
        <w:spacing w:line="360" w:lineRule="auto"/>
        <w:ind w:left="426" w:hanging="34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realizację zadań w ramach procedury „Niebieskie Karty” stosownie do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art. 9a ust. 14 oraz 9d ust. 1 i 2 ustawy o przeciwdziałaniu przemocy w rodzinie;</w:t>
      </w:r>
    </w:p>
    <w:p w:rsidR="00AF4BB9" w:rsidRDefault="00231007" w:rsidP="003F4A95">
      <w:pPr>
        <w:numPr>
          <w:ilvl w:val="0"/>
          <w:numId w:val="5"/>
        </w:numPr>
        <w:spacing w:line="360" w:lineRule="auto"/>
        <w:ind w:left="426" w:hanging="34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właściwe sporządzanie formularza „Niebieska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Karta – A” poprzez wypełnianie wszystkich części formularza i zapisanie w nim ważnych informacji dotyczących stosowania przemocy w rodzinie, stosowanie do przepisów związanych z dokumentowaniem działań wynikających z § 10 ust. 1 rozporządzenia w sprawie pr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ocedury „Niebieskie Karty”;</w:t>
      </w:r>
    </w:p>
    <w:p w:rsidR="003F4A95" w:rsidRPr="00D4625F" w:rsidRDefault="00231007" w:rsidP="003F4A95">
      <w:pPr>
        <w:numPr>
          <w:ilvl w:val="0"/>
          <w:numId w:val="5"/>
        </w:numPr>
        <w:spacing w:line="360" w:lineRule="auto"/>
        <w:ind w:left="426" w:hanging="34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4625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dokumentowanie działania potwierdzającego wręczenie osobie, co do której istnieje podejrzenie, że jest dotknięta przemocą w rodzinie, formularza „Niebieska Karta – B”, stosownie do </w:t>
      </w:r>
      <w:r w:rsidRPr="00D4625F">
        <w:rPr>
          <w:rFonts w:ascii="Arial" w:hAnsi="Arial" w:cs="Arial"/>
          <w:b/>
          <w:color w:val="000000" w:themeColor="text1"/>
          <w:sz w:val="24"/>
          <w:szCs w:val="24"/>
        </w:rPr>
        <w:t>§ 6 ust. 1 rozporządzenia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br/>
      </w:r>
      <w:bookmarkStart w:id="13" w:name="_Hlk117079305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w sprawie procedury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„Niebieskie Karty”</w:t>
      </w:r>
      <w:r w:rsidRPr="00D4625F">
        <w:rPr>
          <w:rFonts w:ascii="Arial" w:hAnsi="Arial" w:cs="Arial"/>
          <w:b/>
          <w:bCs/>
          <w:color w:val="000000" w:themeColor="text1"/>
          <w:sz w:val="24"/>
          <w:szCs w:val="24"/>
        </w:rPr>
        <w:t>;</w:t>
      </w:r>
      <w:bookmarkEnd w:id="13"/>
    </w:p>
    <w:p w:rsidR="00E11FC5" w:rsidRDefault="00231007" w:rsidP="00E11FC5">
      <w:pPr>
        <w:numPr>
          <w:ilvl w:val="0"/>
          <w:numId w:val="5"/>
        </w:numPr>
        <w:spacing w:line="360" w:lineRule="auto"/>
        <w:ind w:left="425" w:hanging="34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przestrzeganie 7 – dniowego terminu przekazania formularza „Niebieska Karta – A” do Przewodniczącej Zespołu Interdyscyplinarnego w Branicach, zgodnie z </w:t>
      </w:r>
      <w:r w:rsidRPr="00D4625F">
        <w:rPr>
          <w:rFonts w:ascii="Arial" w:hAnsi="Arial" w:cs="Arial"/>
          <w:b/>
          <w:color w:val="000000" w:themeColor="text1"/>
          <w:sz w:val="24"/>
          <w:szCs w:val="24"/>
        </w:rPr>
        <w:t xml:space="preserve">§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Pr="00D4625F">
        <w:rPr>
          <w:rFonts w:ascii="Arial" w:hAnsi="Arial" w:cs="Arial"/>
          <w:b/>
          <w:color w:val="000000" w:themeColor="text1"/>
          <w:sz w:val="24"/>
          <w:szCs w:val="24"/>
        </w:rPr>
        <w:t xml:space="preserve"> ust. 1 rozporządzenia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w sprawie procedury „Niebieskie Karty”; </w:t>
      </w:r>
    </w:p>
    <w:p w:rsidR="00257436" w:rsidRPr="008428CB" w:rsidRDefault="00231007" w:rsidP="008428CB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przestrzeganie 3 – dniowego terminu przekazania formularza „Niebieska Karta – A” pozostałym członkom grupy roboczej przez Przewodniczącą Zespołu Interdyscyplinarnego, stosownie do § 8 ust. 1 rozporządzenia </w:t>
      </w:r>
      <w:r>
        <w:rPr>
          <w:rFonts w:ascii="Arial" w:hAnsi="Arial" w:cs="Arial"/>
          <w:b/>
          <w:sz w:val="24"/>
          <w:szCs w:val="24"/>
        </w:rPr>
        <w:t>sprawie procedury „Niebieskie Karty”;</w:t>
      </w:r>
    </w:p>
    <w:p w:rsidR="00E11FC5" w:rsidRPr="00E11FC5" w:rsidRDefault="00231007" w:rsidP="00E11FC5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11FC5">
        <w:rPr>
          <w:rFonts w:ascii="Arial" w:hAnsi="Arial" w:cs="Arial"/>
          <w:b/>
          <w:sz w:val="24"/>
          <w:szCs w:val="24"/>
        </w:rPr>
        <w:t>dostosowywan</w:t>
      </w:r>
      <w:r w:rsidRPr="00E11FC5">
        <w:rPr>
          <w:rFonts w:ascii="Arial" w:hAnsi="Arial" w:cs="Arial"/>
          <w:b/>
          <w:sz w:val="24"/>
          <w:szCs w:val="24"/>
        </w:rPr>
        <w:t>ie składu grupy roboczej do indywidualnej sytuacji i potrzeb rodziny objętej procedurą „Niebieskie Karty”, stosownie do art. 9a ust. 11 i 12 ustawy;</w:t>
      </w:r>
    </w:p>
    <w:p w:rsidR="00E11FC5" w:rsidRPr="00E11FC5" w:rsidRDefault="00231007" w:rsidP="003F4A95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realizowanie odpowiednich działań w stosunku do osoby, co do której istnieje podejrzenie, że jest dotknięta</w:t>
      </w:r>
      <w:r>
        <w:rPr>
          <w:rFonts w:ascii="Arial" w:hAnsi="Arial" w:cs="Arial"/>
          <w:b/>
          <w:bCs/>
          <w:sz w:val="24"/>
          <w:szCs w:val="24"/>
        </w:rPr>
        <w:t xml:space="preserve"> przemocą w rodzinie, stosownie do 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§ 8 ust. 2 rozporządzenia w sprawie procedury „Niebieskie Karty”;</w:t>
      </w:r>
    </w:p>
    <w:p w:rsidR="003F4A95" w:rsidRPr="008428CB" w:rsidRDefault="00231007" w:rsidP="003F4A95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4625F">
        <w:rPr>
          <w:rFonts w:ascii="Arial" w:hAnsi="Arial" w:cs="Arial"/>
          <w:b/>
          <w:sz w:val="24"/>
          <w:szCs w:val="24"/>
        </w:rPr>
        <w:t>dokumentowanie realizacji zadań w ramach procedury „Niebieskie Karty” przez</w:t>
      </w:r>
      <w:r>
        <w:rPr>
          <w:rFonts w:ascii="Arial" w:hAnsi="Arial" w:cs="Arial"/>
          <w:b/>
          <w:sz w:val="24"/>
          <w:szCs w:val="24"/>
        </w:rPr>
        <w:t xml:space="preserve"> kuratora</w:t>
      </w:r>
      <w:r w:rsidRPr="00D4625F">
        <w:rPr>
          <w:rFonts w:ascii="Arial" w:hAnsi="Arial" w:cs="Arial"/>
          <w:b/>
          <w:sz w:val="24"/>
          <w:szCs w:val="24"/>
        </w:rPr>
        <w:t xml:space="preserve">, stosownie do </w:t>
      </w:r>
      <w:r w:rsidRPr="00D4625F">
        <w:rPr>
          <w:rFonts w:ascii="Arial" w:eastAsiaTheme="minorHAnsi" w:hAnsi="Arial" w:cs="Arial"/>
          <w:b/>
          <w:sz w:val="24"/>
          <w:szCs w:val="24"/>
        </w:rPr>
        <w:t xml:space="preserve">§ 10 ust. 1 </w:t>
      </w:r>
      <w:r>
        <w:rPr>
          <w:rFonts w:ascii="Arial" w:eastAsiaTheme="minorHAnsi" w:hAnsi="Arial" w:cs="Arial"/>
          <w:b/>
          <w:sz w:val="24"/>
          <w:szCs w:val="24"/>
        </w:rPr>
        <w:t xml:space="preserve">tego </w:t>
      </w:r>
      <w:r w:rsidRPr="00D4625F">
        <w:rPr>
          <w:rFonts w:ascii="Arial" w:eastAsiaTheme="minorHAnsi" w:hAnsi="Arial" w:cs="Arial"/>
          <w:b/>
          <w:sz w:val="24"/>
          <w:szCs w:val="24"/>
        </w:rPr>
        <w:t>rozporządzenia</w:t>
      </w:r>
      <w:r>
        <w:rPr>
          <w:rFonts w:ascii="Arial" w:eastAsiaTheme="minorHAnsi" w:hAnsi="Arial" w:cs="Arial"/>
          <w:b/>
          <w:sz w:val="24"/>
          <w:szCs w:val="24"/>
        </w:rPr>
        <w:t xml:space="preserve"> w sprawie procedury „Niebieskie Karty”</w:t>
      </w:r>
      <w:r w:rsidRPr="00D4625F">
        <w:rPr>
          <w:rFonts w:ascii="Arial" w:eastAsiaTheme="minorHAnsi" w:hAnsi="Arial" w:cs="Arial"/>
          <w:b/>
          <w:sz w:val="24"/>
          <w:szCs w:val="24"/>
        </w:rPr>
        <w:t>;</w:t>
      </w:r>
    </w:p>
    <w:p w:rsidR="0017209D" w:rsidRPr="0017209D" w:rsidRDefault="00231007" w:rsidP="0017209D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7209D">
        <w:rPr>
          <w:rFonts w:ascii="Arial" w:eastAsia="Calibri" w:hAnsi="Arial" w:cs="Arial"/>
          <w:b/>
          <w:color w:val="000000" w:themeColor="text1"/>
          <w:sz w:val="24"/>
          <w:szCs w:val="24"/>
        </w:rPr>
        <w:lastRenderedPageBreak/>
        <w:t>nieprzekazanie Policji kopii formularza „Niebieskie Karty – A”  w sytuacji, gdy w sprawie nie jest jeszcze prowadzone postępowanie przygotowawcze, stosownie do § 10 ust. 2 rozporządzenia;</w:t>
      </w:r>
    </w:p>
    <w:p w:rsidR="0017209D" w:rsidRDefault="00231007" w:rsidP="003F4A95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występowanie do placówek oświatowych, do których uczęszczają małoletnie dzieci wychowujące się w rodzinach objętych procedurą „Niebieskie Karty”, z wnioskiem o sporządzenie pisemnych opinii 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o dzieciach, dotyczących funkcjonowania dziecka w danej placówce,</w:t>
      </w:r>
      <w:r>
        <w:rPr>
          <w:rFonts w:ascii="Arial" w:hAnsi="Arial" w:cs="Arial"/>
          <w:b/>
          <w:bCs/>
          <w:sz w:val="24"/>
          <w:szCs w:val="24"/>
        </w:rPr>
        <w:t xml:space="preserve"> w celu właściwej realizacji zadań wynikających z art. 9b ust. 3 ustawy 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o przeciwdziałaniu przemocy w rodzinie</w:t>
      </w:r>
      <w:r>
        <w:rPr>
          <w:rFonts w:ascii="Arial" w:hAnsi="Arial" w:cs="Arial"/>
          <w:b/>
          <w:bCs/>
          <w:sz w:val="24"/>
          <w:szCs w:val="24"/>
        </w:rPr>
        <w:t>;</w:t>
      </w:r>
    </w:p>
    <w:p w:rsidR="0017209D" w:rsidRPr="00063FCC" w:rsidRDefault="00231007" w:rsidP="003F4A95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monitorowanie działań związanych z występowaniem do placówek oświatowych, do których uczęszczają małoletnie dzieci, wychowujące się </w:t>
      </w:r>
      <w:r>
        <w:rPr>
          <w:rFonts w:ascii="Arial" w:hAnsi="Arial" w:cs="Arial"/>
          <w:b/>
          <w:bCs/>
          <w:sz w:val="24"/>
          <w:szCs w:val="24"/>
        </w:rPr>
        <w:br/>
        <w:t>w rodzinie</w:t>
      </w:r>
      <w:r>
        <w:rPr>
          <w:rFonts w:ascii="Arial" w:hAnsi="Arial" w:cs="Arial"/>
          <w:b/>
          <w:bCs/>
          <w:sz w:val="24"/>
          <w:szCs w:val="24"/>
        </w:rPr>
        <w:t xml:space="preserve"> objętej procedurą „Niebieskie Karty” w przedmiocie </w:t>
      </w:r>
      <w:r w:rsidRPr="00063FCC">
        <w:rPr>
          <w:rFonts w:ascii="Arial" w:hAnsi="Arial" w:cs="Arial"/>
          <w:b/>
          <w:sz w:val="24"/>
          <w:szCs w:val="24"/>
        </w:rPr>
        <w:t>otrzym</w:t>
      </w:r>
      <w:r>
        <w:rPr>
          <w:rFonts w:ascii="Arial" w:hAnsi="Arial" w:cs="Arial"/>
          <w:b/>
          <w:sz w:val="24"/>
          <w:szCs w:val="24"/>
        </w:rPr>
        <w:t>ywania na bieżąco aktualnych</w:t>
      </w:r>
      <w:r w:rsidRPr="00063FCC">
        <w:rPr>
          <w:rFonts w:ascii="Arial" w:hAnsi="Arial" w:cs="Arial"/>
          <w:b/>
          <w:sz w:val="24"/>
          <w:szCs w:val="24"/>
        </w:rPr>
        <w:t xml:space="preserve"> pisemnych opinii o dzieciach, dotyczących funkcjonowania w danej placówce</w:t>
      </w:r>
      <w:r>
        <w:rPr>
          <w:rFonts w:ascii="Arial" w:hAnsi="Arial" w:cs="Arial"/>
          <w:b/>
          <w:sz w:val="24"/>
          <w:szCs w:val="24"/>
        </w:rPr>
        <w:t xml:space="preserve">, stosownie do art. 9b ust. 2 </w:t>
      </w:r>
      <w:r>
        <w:rPr>
          <w:rFonts w:ascii="Arial" w:hAnsi="Arial" w:cs="Arial"/>
          <w:b/>
          <w:sz w:val="24"/>
          <w:szCs w:val="24"/>
        </w:rPr>
        <w:br/>
        <w:t>i 3 ustawy o przeciwdziałaniu przemocy w rodzinie;</w:t>
      </w:r>
    </w:p>
    <w:p w:rsidR="0017209D" w:rsidRDefault="00231007" w:rsidP="003F4A95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kierowanie pis</w:t>
      </w:r>
      <w:r>
        <w:rPr>
          <w:rFonts w:ascii="Arial" w:hAnsi="Arial" w:cs="Arial"/>
          <w:b/>
          <w:bCs/>
          <w:sz w:val="24"/>
          <w:szCs w:val="24"/>
        </w:rPr>
        <w:t xml:space="preserve">m </w:t>
      </w:r>
      <w:r>
        <w:rPr>
          <w:rFonts w:ascii="Arial" w:hAnsi="Arial" w:cs="Arial"/>
          <w:b/>
          <w:bCs/>
          <w:sz w:val="24"/>
          <w:szCs w:val="24"/>
        </w:rPr>
        <w:t xml:space="preserve">dotyczących sporządzenia pisemnych opinii o dzieciach </w:t>
      </w:r>
      <w:r>
        <w:rPr>
          <w:rFonts w:ascii="Arial" w:hAnsi="Arial" w:cs="Arial"/>
          <w:b/>
          <w:bCs/>
          <w:sz w:val="24"/>
          <w:szCs w:val="24"/>
        </w:rPr>
        <w:t xml:space="preserve">bezpośrednio do Dyrektorów placówek oświatowych, do których uczęszczają dzieci wychowujące się w rodzinie objętej procedurą „Niebieskie Karty” lub do psychologa, pedagoga albo wychowawcy dziecka, </w:t>
      </w:r>
      <w:r>
        <w:rPr>
          <w:rFonts w:ascii="Arial" w:hAnsi="Arial" w:cs="Arial"/>
          <w:b/>
          <w:bCs/>
          <w:sz w:val="24"/>
          <w:szCs w:val="24"/>
        </w:rPr>
        <w:t>jeśli jest znany</w:t>
      </w:r>
      <w:r>
        <w:rPr>
          <w:rFonts w:ascii="Arial" w:hAnsi="Arial" w:cs="Arial"/>
          <w:b/>
          <w:bCs/>
          <w:sz w:val="24"/>
          <w:szCs w:val="24"/>
        </w:rPr>
        <w:t>;</w:t>
      </w:r>
    </w:p>
    <w:p w:rsidR="0017209D" w:rsidRPr="00D4625F" w:rsidRDefault="00231007" w:rsidP="003F4A95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odnotowywanie dat</w:t>
      </w:r>
      <w:r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b/>
          <w:bCs/>
          <w:sz w:val="24"/>
          <w:szCs w:val="24"/>
        </w:rPr>
        <w:t xml:space="preserve"> wpływu na dokumentach (włączonych do materiałów gromadzonych w ramach procedury „Niebieskie Karty”) sporządzanych przez poszczególnych członków grupy roboczej, z realizacji zadań ujętych </w:t>
      </w:r>
      <w:r>
        <w:rPr>
          <w:rFonts w:ascii="Arial" w:hAnsi="Arial" w:cs="Arial"/>
          <w:b/>
          <w:bCs/>
          <w:sz w:val="24"/>
          <w:szCs w:val="24"/>
        </w:rPr>
        <w:br/>
        <w:t>w indywidualnym planie pomocy o</w:t>
      </w:r>
      <w:r>
        <w:rPr>
          <w:rFonts w:ascii="Arial" w:hAnsi="Arial" w:cs="Arial"/>
          <w:b/>
          <w:bCs/>
          <w:sz w:val="24"/>
          <w:szCs w:val="24"/>
        </w:rPr>
        <w:t xml:space="preserve">raz wynikających z rozporządzenia </w:t>
      </w:r>
      <w:r>
        <w:rPr>
          <w:rFonts w:ascii="Arial" w:hAnsi="Arial" w:cs="Arial"/>
          <w:b/>
          <w:bCs/>
          <w:sz w:val="24"/>
          <w:szCs w:val="24"/>
        </w:rPr>
        <w:br/>
        <w:t>w sprawie procedury „Niebieskie Karty”;</w:t>
      </w:r>
    </w:p>
    <w:p w:rsidR="0017209D" w:rsidRPr="0017209D" w:rsidRDefault="00231007" w:rsidP="003F4A95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rzetelne sporządzanie protokołów z posiedzeń grup roboczych w ramach prowadzonej procedury </w:t>
      </w:r>
      <w:r>
        <w:rPr>
          <w:rFonts w:ascii="Arial" w:hAnsi="Arial" w:cs="Arial"/>
          <w:b/>
          <w:sz w:val="24"/>
          <w:szCs w:val="24"/>
        </w:rPr>
        <w:t>„Niebieskie Karty”, stosownie do § 10 ust. 1 rozporządzenia w sprawie procedury „Niebieski</w:t>
      </w:r>
      <w:r>
        <w:rPr>
          <w:rFonts w:ascii="Arial" w:hAnsi="Arial" w:cs="Arial"/>
          <w:b/>
          <w:sz w:val="24"/>
          <w:szCs w:val="24"/>
        </w:rPr>
        <w:t>e Karty”;</w:t>
      </w:r>
    </w:p>
    <w:p w:rsidR="008A6895" w:rsidRPr="008A6895" w:rsidRDefault="00231007" w:rsidP="003F4A95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podpisywanie</w:t>
      </w:r>
      <w:r>
        <w:rPr>
          <w:rFonts w:ascii="Arial" w:hAnsi="Arial" w:cs="Arial"/>
          <w:b/>
          <w:sz w:val="24"/>
          <w:szCs w:val="24"/>
        </w:rPr>
        <w:t xml:space="preserve"> protokołów z posiedzenia grupy roboczej przez wszystkich uczestników posiedzenia wraz z opisem ewentualnego stanowiska odrębnego poszczególnych członków grupy roboczej;</w:t>
      </w:r>
    </w:p>
    <w:p w:rsidR="003F4A95" w:rsidRPr="00D4625F" w:rsidRDefault="00231007" w:rsidP="003F4A95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4625F">
        <w:rPr>
          <w:rFonts w:ascii="Arial" w:hAnsi="Arial" w:cs="Arial"/>
          <w:b/>
          <w:sz w:val="24"/>
          <w:szCs w:val="24"/>
        </w:rPr>
        <w:t>rzetelne opracowywanie planów pomocy w indywidualnym przypadku w</w:t>
      </w:r>
      <w:r w:rsidRPr="00D4625F">
        <w:rPr>
          <w:rFonts w:ascii="Arial" w:hAnsi="Arial" w:cs="Arial"/>
          <w:b/>
          <w:sz w:val="24"/>
          <w:szCs w:val="24"/>
        </w:rPr>
        <w:t xml:space="preserve">ystąpienia przemocy w rodzinie, stosownie do </w:t>
      </w:r>
      <w:r w:rsidRPr="00D4625F">
        <w:rPr>
          <w:rFonts w:ascii="Arial" w:eastAsiaTheme="minorHAnsi" w:hAnsi="Arial" w:cs="Arial"/>
          <w:b/>
          <w:sz w:val="24"/>
          <w:szCs w:val="24"/>
        </w:rPr>
        <w:t>§ 16 ust. 2 rozporządzenia w sprawie procedury „Niebieskie Karty”;</w:t>
      </w:r>
    </w:p>
    <w:p w:rsidR="00962432" w:rsidRPr="00962432" w:rsidRDefault="00231007" w:rsidP="003F4A95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wzywanie osoby, wobec której istnieje podejrzenie, że stosuje przemoc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br/>
      </w:r>
      <w:r>
        <w:rPr>
          <w:rFonts w:ascii="Arial" w:eastAsia="Calibri" w:hAnsi="Arial" w:cs="Arial"/>
          <w:b/>
          <w:sz w:val="24"/>
          <w:szCs w:val="24"/>
          <w:lang w:eastAsia="en-US"/>
        </w:rPr>
        <w:t>w rodzinie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, na spotkanie grupy roboczej;</w:t>
      </w:r>
    </w:p>
    <w:p w:rsidR="003F4A95" w:rsidRPr="00D4625F" w:rsidRDefault="00231007" w:rsidP="003F4A95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4625F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 xml:space="preserve">organizowanie posiedzeń grupy </w:t>
      </w:r>
      <w:r w:rsidRPr="00D4625F">
        <w:rPr>
          <w:rFonts w:ascii="Arial" w:eastAsia="Calibri" w:hAnsi="Arial" w:cs="Arial"/>
          <w:b/>
          <w:sz w:val="24"/>
          <w:szCs w:val="24"/>
          <w:lang w:eastAsia="en-US"/>
        </w:rPr>
        <w:t>roboczej z osobą, co do której istnieje podejrzenie, że jest dotknięta przemocą w rodzinie oraz osobą, wobec której istnieje podejrzenie, że stosuje przemoc w rodzinie zgodnie z § 17 ust. 2 rozporządzenia</w:t>
      </w:r>
      <w:r w:rsidRPr="00D4625F">
        <w:rPr>
          <w:rFonts w:ascii="Arial" w:eastAsiaTheme="minorHAnsi" w:hAnsi="Arial" w:cs="Arial"/>
          <w:b/>
          <w:sz w:val="24"/>
          <w:szCs w:val="24"/>
        </w:rPr>
        <w:t xml:space="preserve"> w sprawie procedury „Niebieskie Karty”</w:t>
      </w:r>
      <w:r w:rsidRPr="00D4625F">
        <w:rPr>
          <w:rFonts w:ascii="Arial" w:eastAsia="Calibri" w:hAnsi="Arial" w:cs="Arial"/>
          <w:b/>
          <w:sz w:val="24"/>
          <w:szCs w:val="24"/>
          <w:lang w:eastAsia="en-US"/>
        </w:rPr>
        <w:t xml:space="preserve">; </w:t>
      </w:r>
    </w:p>
    <w:p w:rsidR="00962432" w:rsidRDefault="00231007" w:rsidP="003F4A95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kierowanie</w:t>
      </w:r>
      <w:r>
        <w:rPr>
          <w:rFonts w:ascii="Arial" w:hAnsi="Arial" w:cs="Arial"/>
          <w:b/>
          <w:bCs/>
          <w:sz w:val="24"/>
          <w:szCs w:val="24"/>
        </w:rPr>
        <w:t xml:space="preserve"> pism o zakwalifikowanie osoby, wobec której istnieje podejrzenie, że stosuje przemoc w rodzinie do udziału w programie oddziaływań korekcyjno-</w:t>
      </w:r>
      <w:r>
        <w:rPr>
          <w:rFonts w:ascii="Arial" w:hAnsi="Arial" w:cs="Arial"/>
          <w:b/>
          <w:bCs/>
          <w:sz w:val="24"/>
          <w:szCs w:val="24"/>
        </w:rPr>
        <w:t>edukacyjnych</w:t>
      </w:r>
      <w:r>
        <w:rPr>
          <w:rFonts w:ascii="Arial" w:hAnsi="Arial" w:cs="Arial"/>
          <w:b/>
          <w:bCs/>
          <w:sz w:val="24"/>
          <w:szCs w:val="24"/>
        </w:rPr>
        <w:t xml:space="preserve"> oraz objęcie tej osoby pomocą psychologiczną </w:t>
      </w:r>
      <w:r>
        <w:rPr>
          <w:rFonts w:ascii="Arial" w:hAnsi="Arial" w:cs="Arial"/>
          <w:b/>
          <w:bCs/>
          <w:sz w:val="24"/>
          <w:szCs w:val="24"/>
        </w:rPr>
        <w:t>bezpośrednio do Dyrektora tej placówki, pracownika odpo</w:t>
      </w:r>
      <w:r>
        <w:rPr>
          <w:rFonts w:ascii="Arial" w:hAnsi="Arial" w:cs="Arial"/>
          <w:b/>
          <w:bCs/>
          <w:sz w:val="24"/>
          <w:szCs w:val="24"/>
        </w:rPr>
        <w:t>wiedzialnego za realizację programu oddziaływań korekcyjno-edukacyjnego lub psychologa;</w:t>
      </w:r>
    </w:p>
    <w:p w:rsidR="007F63D1" w:rsidRDefault="00231007" w:rsidP="003F4A95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przekazywanie materiałów z procedury „Niebieskie Karty” do Zespołu Interdyscyplinarnego działającego na terenie gminy, do której przeprowadziła się osoba, co do której </w:t>
      </w:r>
      <w:r>
        <w:rPr>
          <w:rFonts w:ascii="Arial" w:hAnsi="Arial" w:cs="Arial"/>
          <w:b/>
          <w:bCs/>
          <w:sz w:val="24"/>
          <w:szCs w:val="24"/>
        </w:rPr>
        <w:t xml:space="preserve">istnieje podejrzenie, że jest dotknięta przemocą w rodzinie lub osoba, wobec której istnieje podejrzenie, 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że stosuje przemoc w rodzinie;</w:t>
      </w:r>
    </w:p>
    <w:p w:rsidR="0012271C" w:rsidRDefault="00231007" w:rsidP="003F4A95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rzetelne sporządzanie formularza „Niebieska Karta – C”;</w:t>
      </w:r>
    </w:p>
    <w:p w:rsidR="003F4A95" w:rsidRDefault="00231007" w:rsidP="003F4A95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C55B4">
        <w:rPr>
          <w:rFonts w:ascii="Arial" w:hAnsi="Arial" w:cs="Arial"/>
          <w:b/>
          <w:bCs/>
          <w:sz w:val="24"/>
          <w:szCs w:val="24"/>
        </w:rPr>
        <w:t xml:space="preserve">weryfikowanie indywidulanego planu pomocy dla osoby, co do </w:t>
      </w:r>
      <w:r w:rsidRPr="00FC55B4">
        <w:rPr>
          <w:rFonts w:ascii="Arial" w:hAnsi="Arial" w:cs="Arial"/>
          <w:b/>
          <w:bCs/>
          <w:sz w:val="24"/>
          <w:szCs w:val="24"/>
        </w:rPr>
        <w:t>której istnieje podejrzenie, że jest dotknięta przemocą w rodzinie w zakresie działań wszystkich członków Zespołu Interdyscyplinarnego zajmującego się procedurą w konkretnej rodzinie, stosownie do</w:t>
      </w:r>
      <w:r w:rsidRPr="00FC55B4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Pr="00FC55B4">
        <w:rPr>
          <w:rFonts w:ascii="Arial" w:hAnsi="Arial" w:cs="Arial"/>
          <w:b/>
          <w:sz w:val="24"/>
          <w:szCs w:val="24"/>
        </w:rPr>
        <w:t>§</w:t>
      </w:r>
      <w:r w:rsidRPr="00FC55B4">
        <w:rPr>
          <w:rFonts w:ascii="Arial" w:eastAsiaTheme="minorHAnsi" w:hAnsi="Arial" w:cs="Arial"/>
          <w:b/>
          <w:color w:val="000000" w:themeColor="text1"/>
          <w:sz w:val="24"/>
          <w:szCs w:val="24"/>
        </w:rPr>
        <w:t xml:space="preserve"> 16 ust. 2 </w:t>
      </w:r>
      <w:r w:rsidRPr="00FC55B4">
        <w:rPr>
          <w:rFonts w:ascii="Arial" w:hAnsi="Arial" w:cs="Arial"/>
          <w:b/>
          <w:sz w:val="24"/>
          <w:szCs w:val="24"/>
        </w:rPr>
        <w:t>rozporządzenia</w:t>
      </w:r>
      <w:r w:rsidRPr="00FC55B4">
        <w:rPr>
          <w:rFonts w:ascii="Arial" w:eastAsiaTheme="minorHAnsi" w:hAnsi="Arial" w:cs="Arial"/>
          <w:b/>
          <w:sz w:val="24"/>
          <w:szCs w:val="24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</w:rPr>
        <w:br/>
      </w:r>
      <w:r w:rsidRPr="00FC55B4">
        <w:rPr>
          <w:rFonts w:ascii="Arial" w:eastAsiaTheme="minorHAnsi" w:hAnsi="Arial" w:cs="Arial"/>
          <w:b/>
          <w:sz w:val="24"/>
          <w:szCs w:val="24"/>
        </w:rPr>
        <w:t>w sprawie procedury „Niebieskie</w:t>
      </w:r>
      <w:r w:rsidRPr="00FC55B4">
        <w:rPr>
          <w:rFonts w:ascii="Arial" w:eastAsiaTheme="minorHAnsi" w:hAnsi="Arial" w:cs="Arial"/>
          <w:b/>
          <w:sz w:val="24"/>
          <w:szCs w:val="24"/>
        </w:rPr>
        <w:t xml:space="preserve"> Karty”</w:t>
      </w:r>
      <w:r w:rsidRPr="00FC55B4">
        <w:rPr>
          <w:rFonts w:ascii="Arial" w:hAnsi="Arial" w:cs="Arial"/>
          <w:b/>
          <w:sz w:val="24"/>
          <w:szCs w:val="24"/>
        </w:rPr>
        <w:t xml:space="preserve"> </w:t>
      </w:r>
      <w:r w:rsidRPr="00FC55B4">
        <w:rPr>
          <w:rFonts w:ascii="Arial" w:eastAsiaTheme="minorHAnsi" w:hAnsi="Arial" w:cs="Arial"/>
          <w:b/>
          <w:color w:val="000000" w:themeColor="text1"/>
          <w:sz w:val="24"/>
          <w:szCs w:val="24"/>
        </w:rPr>
        <w:t xml:space="preserve">w związku z </w:t>
      </w:r>
      <w:r w:rsidRPr="00FC55B4">
        <w:rPr>
          <w:rFonts w:ascii="Arial" w:hAnsi="Arial" w:cs="Arial"/>
          <w:b/>
          <w:sz w:val="24"/>
          <w:szCs w:val="24"/>
        </w:rPr>
        <w:t>§</w:t>
      </w:r>
      <w:r w:rsidRPr="00FC55B4">
        <w:rPr>
          <w:rFonts w:ascii="Arial" w:eastAsiaTheme="minorHAnsi" w:hAnsi="Arial" w:cs="Arial"/>
          <w:b/>
          <w:color w:val="000000" w:themeColor="text1"/>
          <w:sz w:val="24"/>
          <w:szCs w:val="24"/>
        </w:rPr>
        <w:t xml:space="preserve"> 18 ust. 1 pkt 1</w:t>
      </w:r>
      <w:r w:rsidRPr="00FC55B4">
        <w:rPr>
          <w:rFonts w:ascii="Arial" w:hAnsi="Arial" w:cs="Arial"/>
          <w:b/>
          <w:sz w:val="24"/>
          <w:szCs w:val="24"/>
        </w:rPr>
        <w:t xml:space="preserve"> tego rozporządzenia.</w:t>
      </w:r>
    </w:p>
    <w:p w:rsidR="003F4A95" w:rsidRPr="00CE3877" w:rsidRDefault="00231007" w:rsidP="003F4A95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E6EF3">
        <w:rPr>
          <w:rFonts w:ascii="Arial" w:eastAsia="Calibri" w:hAnsi="Arial" w:cs="Arial"/>
          <w:b/>
          <w:sz w:val="24"/>
          <w:szCs w:val="24"/>
        </w:rPr>
        <w:t>sporz</w:t>
      </w:r>
      <w:r>
        <w:rPr>
          <w:rFonts w:ascii="Arial" w:eastAsia="Calibri" w:hAnsi="Arial" w:cs="Arial"/>
          <w:b/>
          <w:sz w:val="24"/>
          <w:szCs w:val="24"/>
        </w:rPr>
        <w:t>ą</w:t>
      </w:r>
      <w:r w:rsidRPr="003E6EF3">
        <w:rPr>
          <w:rFonts w:ascii="Arial" w:eastAsia="Calibri" w:hAnsi="Arial" w:cs="Arial"/>
          <w:b/>
          <w:sz w:val="24"/>
          <w:szCs w:val="24"/>
        </w:rPr>
        <w:t xml:space="preserve">dzanie protokołów z zakończenia procedury „Niebieskie Karty” </w:t>
      </w:r>
      <w:r>
        <w:rPr>
          <w:rFonts w:ascii="Arial" w:eastAsia="Calibri" w:hAnsi="Arial" w:cs="Arial"/>
          <w:b/>
          <w:sz w:val="24"/>
          <w:szCs w:val="24"/>
        </w:rPr>
        <w:t xml:space="preserve">wraz z opisem podjętych działań stosownie do </w:t>
      </w:r>
      <w:r w:rsidRPr="003E6EF3">
        <w:rPr>
          <w:rFonts w:ascii="Arial" w:eastAsiaTheme="minorHAnsi" w:hAnsi="Arial" w:cs="Arial"/>
          <w:b/>
          <w:sz w:val="24"/>
          <w:szCs w:val="24"/>
        </w:rPr>
        <w:t xml:space="preserve">§ 18 ust. 2 rozporządzenia </w:t>
      </w:r>
      <w:r>
        <w:rPr>
          <w:rFonts w:ascii="Arial" w:eastAsiaTheme="minorHAnsi" w:hAnsi="Arial" w:cs="Arial"/>
          <w:b/>
          <w:sz w:val="24"/>
          <w:szCs w:val="24"/>
        </w:rPr>
        <w:br/>
      </w:r>
      <w:r w:rsidRPr="003E6EF3">
        <w:rPr>
          <w:rFonts w:ascii="Arial" w:eastAsiaTheme="minorHAnsi" w:hAnsi="Arial" w:cs="Arial"/>
          <w:b/>
          <w:sz w:val="24"/>
          <w:szCs w:val="24"/>
        </w:rPr>
        <w:t>w sprawie procedury „Niebieskie Karty”;</w:t>
      </w:r>
    </w:p>
    <w:p w:rsidR="00CE3877" w:rsidRPr="0014260D" w:rsidRDefault="00231007" w:rsidP="0014260D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prawidłowe wskazywanie podstawy prawnej zakończenia procedury „Niebieskie Karty” zgodnie z </w:t>
      </w:r>
      <w:r w:rsidRPr="003E6EF3">
        <w:rPr>
          <w:rFonts w:ascii="Arial" w:eastAsiaTheme="minorHAnsi" w:hAnsi="Arial" w:cs="Arial"/>
          <w:b/>
          <w:sz w:val="24"/>
          <w:szCs w:val="24"/>
        </w:rPr>
        <w:t xml:space="preserve">§ 18 ust. </w:t>
      </w:r>
      <w:r>
        <w:rPr>
          <w:rFonts w:ascii="Arial" w:eastAsiaTheme="minorHAnsi" w:hAnsi="Arial" w:cs="Arial"/>
          <w:b/>
          <w:sz w:val="24"/>
          <w:szCs w:val="24"/>
        </w:rPr>
        <w:t>1</w:t>
      </w:r>
      <w:r w:rsidRPr="003E6EF3">
        <w:rPr>
          <w:rFonts w:ascii="Arial" w:eastAsiaTheme="minorHAnsi" w:hAnsi="Arial" w:cs="Arial"/>
          <w:b/>
          <w:sz w:val="24"/>
          <w:szCs w:val="24"/>
        </w:rPr>
        <w:t xml:space="preserve"> rozporządzenia w sprawie procedury „Niebieskie Karty”;</w:t>
      </w:r>
    </w:p>
    <w:p w:rsidR="003F4A95" w:rsidRPr="005D2CD4" w:rsidRDefault="00231007" w:rsidP="003F4A95">
      <w:pPr>
        <w:numPr>
          <w:ilvl w:val="0"/>
          <w:numId w:val="5"/>
        </w:numPr>
        <w:spacing w:line="360" w:lineRule="auto"/>
        <w:ind w:left="357" w:hanging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informowanie wszystkich podmiotów uczestniczących w procedurze „Niebieskie Karty” o jej zakończeni</w:t>
      </w:r>
      <w:r>
        <w:rPr>
          <w:rFonts w:ascii="Arial" w:hAnsi="Arial" w:cs="Arial"/>
          <w:b/>
          <w:sz w:val="24"/>
          <w:szCs w:val="24"/>
        </w:rPr>
        <w:t xml:space="preserve">u, stosownie do  </w:t>
      </w:r>
      <w:r w:rsidRPr="00D4625F">
        <w:rPr>
          <w:rFonts w:ascii="Arial" w:eastAsia="Calibri" w:hAnsi="Arial" w:cs="Arial"/>
          <w:b/>
          <w:sz w:val="24"/>
          <w:szCs w:val="24"/>
          <w:lang w:eastAsia="en-US"/>
        </w:rPr>
        <w:t>§ 1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8</w:t>
      </w:r>
      <w:r w:rsidRPr="00D4625F">
        <w:rPr>
          <w:rFonts w:ascii="Arial" w:eastAsia="Calibri" w:hAnsi="Arial" w:cs="Arial"/>
          <w:b/>
          <w:sz w:val="24"/>
          <w:szCs w:val="24"/>
          <w:lang w:eastAsia="en-US"/>
        </w:rPr>
        <w:t xml:space="preserve"> ust.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3 </w:t>
      </w:r>
      <w:r w:rsidRPr="00D4625F">
        <w:rPr>
          <w:rFonts w:ascii="Arial" w:eastAsia="Calibri" w:hAnsi="Arial" w:cs="Arial"/>
          <w:b/>
          <w:sz w:val="24"/>
          <w:szCs w:val="24"/>
          <w:lang w:eastAsia="en-US"/>
        </w:rPr>
        <w:t>rozporządzenia</w:t>
      </w:r>
      <w:r w:rsidRPr="00D4625F">
        <w:rPr>
          <w:rFonts w:ascii="Arial" w:eastAsiaTheme="minorHAnsi" w:hAnsi="Arial" w:cs="Arial"/>
          <w:b/>
          <w:sz w:val="24"/>
          <w:szCs w:val="24"/>
        </w:rPr>
        <w:t xml:space="preserve"> w sprawie procedury „Niebieskie Karty”</w:t>
      </w:r>
      <w:r w:rsidRPr="00D4625F">
        <w:rPr>
          <w:rFonts w:ascii="Arial" w:eastAsia="Calibri" w:hAnsi="Arial" w:cs="Arial"/>
          <w:b/>
          <w:sz w:val="24"/>
          <w:szCs w:val="24"/>
          <w:lang w:eastAsia="en-US"/>
        </w:rPr>
        <w:t xml:space="preserve">; </w:t>
      </w:r>
    </w:p>
    <w:p w:rsidR="003F4A95" w:rsidRPr="00D4625F" w:rsidRDefault="00231007" w:rsidP="003F4A95">
      <w:pPr>
        <w:numPr>
          <w:ilvl w:val="0"/>
          <w:numId w:val="5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4625F">
        <w:rPr>
          <w:rFonts w:ascii="Arial" w:hAnsi="Arial" w:cs="Arial"/>
          <w:b/>
          <w:sz w:val="24"/>
          <w:szCs w:val="24"/>
        </w:rPr>
        <w:t>dostosowanie treści zaproszenia na spotkanie</w:t>
      </w:r>
      <w:r>
        <w:rPr>
          <w:rFonts w:ascii="Arial" w:hAnsi="Arial" w:cs="Arial"/>
          <w:b/>
          <w:sz w:val="24"/>
          <w:szCs w:val="24"/>
        </w:rPr>
        <w:t xml:space="preserve"> Zespołu Interdyscyplinarnego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/</w:t>
      </w:r>
      <w:r w:rsidRPr="00D4625F">
        <w:rPr>
          <w:rFonts w:ascii="Arial" w:hAnsi="Arial" w:cs="Arial"/>
          <w:b/>
          <w:sz w:val="24"/>
          <w:szCs w:val="24"/>
        </w:rPr>
        <w:t xml:space="preserve"> grupy roboczej kierowane</w:t>
      </w:r>
      <w:r>
        <w:rPr>
          <w:rFonts w:ascii="Arial" w:hAnsi="Arial" w:cs="Arial"/>
          <w:b/>
          <w:sz w:val="24"/>
          <w:szCs w:val="24"/>
        </w:rPr>
        <w:t>go</w:t>
      </w:r>
      <w:r w:rsidRPr="00D4625F">
        <w:rPr>
          <w:rFonts w:ascii="Arial" w:hAnsi="Arial" w:cs="Arial"/>
          <w:b/>
          <w:sz w:val="24"/>
          <w:szCs w:val="24"/>
        </w:rPr>
        <w:t xml:space="preserve"> do </w:t>
      </w:r>
      <w:r w:rsidRPr="00D4625F">
        <w:rPr>
          <w:rFonts w:ascii="Arial" w:eastAsiaTheme="minorHAnsi" w:hAnsi="Arial" w:cs="Arial"/>
          <w:b/>
          <w:sz w:val="24"/>
          <w:szCs w:val="24"/>
        </w:rPr>
        <w:t xml:space="preserve">osoby, co do której istnieje podejrzenie, że jest dotknięta </w:t>
      </w:r>
      <w:r w:rsidRPr="00D4625F">
        <w:rPr>
          <w:rFonts w:ascii="Arial" w:eastAsiaTheme="minorHAnsi" w:hAnsi="Arial" w:cs="Arial"/>
          <w:b/>
          <w:sz w:val="24"/>
          <w:szCs w:val="24"/>
        </w:rPr>
        <w:t>przemocą w rodzinie,</w:t>
      </w:r>
      <w:r w:rsidRPr="00D4625F">
        <w:rPr>
          <w:rFonts w:ascii="Arial" w:hAnsi="Arial" w:cs="Arial"/>
          <w:b/>
          <w:sz w:val="24"/>
          <w:szCs w:val="24"/>
        </w:rPr>
        <w:t xml:space="preserve"> do</w:t>
      </w:r>
      <w:r w:rsidRPr="00D4625F">
        <w:rPr>
          <w:rFonts w:ascii="Arial" w:eastAsiaTheme="minorHAnsi" w:hAnsi="Arial" w:cs="Arial"/>
          <w:b/>
          <w:sz w:val="24"/>
          <w:szCs w:val="24"/>
        </w:rPr>
        <w:t xml:space="preserve"> przepisów regulujących tryb działania w ramach procedury „Niebieskie Karty</w:t>
      </w:r>
      <w:r w:rsidRPr="00D4625F">
        <w:rPr>
          <w:rFonts w:ascii="Arial" w:hAnsi="Arial" w:cs="Arial"/>
          <w:b/>
          <w:bCs/>
          <w:sz w:val="24"/>
          <w:szCs w:val="24"/>
        </w:rPr>
        <w:t>;</w:t>
      </w:r>
    </w:p>
    <w:p w:rsidR="00C86CAA" w:rsidRPr="00C86CAA" w:rsidRDefault="00231007" w:rsidP="00C86CAA">
      <w:pPr>
        <w:numPr>
          <w:ilvl w:val="0"/>
          <w:numId w:val="5"/>
        </w:numPr>
        <w:spacing w:after="120" w:line="360" w:lineRule="auto"/>
        <w:ind w:left="357" w:hanging="357"/>
        <w:rPr>
          <w:rFonts w:ascii="Arial" w:eastAsia="Calibri" w:hAnsi="Arial" w:cs="Arial"/>
          <w:sz w:val="24"/>
          <w:szCs w:val="24"/>
          <w:lang w:eastAsia="en-US"/>
        </w:rPr>
      </w:pPr>
      <w:r w:rsidRPr="00D4625F">
        <w:rPr>
          <w:rFonts w:ascii="Arial" w:hAnsi="Arial" w:cs="Arial"/>
          <w:b/>
          <w:sz w:val="24"/>
          <w:szCs w:val="24"/>
        </w:rPr>
        <w:lastRenderedPageBreak/>
        <w:t>dostosowanie treści wezwania na spotkanie</w:t>
      </w:r>
      <w:r>
        <w:rPr>
          <w:rFonts w:ascii="Arial" w:hAnsi="Arial" w:cs="Arial"/>
          <w:b/>
          <w:sz w:val="24"/>
          <w:szCs w:val="24"/>
        </w:rPr>
        <w:t xml:space="preserve"> Zespołu Interdyscyplinarnego/ </w:t>
      </w:r>
      <w:r w:rsidRPr="00D4625F">
        <w:rPr>
          <w:rFonts w:ascii="Arial" w:hAnsi="Arial" w:cs="Arial"/>
          <w:b/>
          <w:sz w:val="24"/>
          <w:szCs w:val="24"/>
        </w:rPr>
        <w:t xml:space="preserve"> grupy roboczej skierowane</w:t>
      </w:r>
      <w:r>
        <w:rPr>
          <w:rFonts w:ascii="Arial" w:hAnsi="Arial" w:cs="Arial"/>
          <w:b/>
          <w:sz w:val="24"/>
          <w:szCs w:val="24"/>
        </w:rPr>
        <w:t>go</w:t>
      </w:r>
      <w:r w:rsidRPr="00D4625F">
        <w:rPr>
          <w:rFonts w:ascii="Arial" w:hAnsi="Arial" w:cs="Arial"/>
          <w:b/>
          <w:sz w:val="24"/>
          <w:szCs w:val="24"/>
        </w:rPr>
        <w:t xml:space="preserve"> do </w:t>
      </w:r>
      <w:r w:rsidRPr="00D4625F">
        <w:rPr>
          <w:rFonts w:ascii="Arial" w:eastAsiaTheme="minorHAnsi" w:hAnsi="Arial" w:cs="Arial"/>
          <w:b/>
          <w:sz w:val="24"/>
          <w:szCs w:val="24"/>
        </w:rPr>
        <w:t>osoby, wobec której istnieje podejrzenie, że stosuje</w:t>
      </w:r>
      <w:r w:rsidRPr="00D4625F">
        <w:rPr>
          <w:rFonts w:ascii="Arial" w:eastAsiaTheme="minorHAnsi" w:hAnsi="Arial" w:cs="Arial"/>
          <w:b/>
          <w:sz w:val="24"/>
          <w:szCs w:val="24"/>
        </w:rPr>
        <w:t xml:space="preserve"> przemoc w rodzinie,</w:t>
      </w:r>
      <w:r w:rsidRPr="00D4625F">
        <w:rPr>
          <w:rFonts w:ascii="Arial" w:hAnsi="Arial" w:cs="Arial"/>
          <w:b/>
          <w:sz w:val="24"/>
          <w:szCs w:val="24"/>
        </w:rPr>
        <w:t xml:space="preserve"> do </w:t>
      </w:r>
      <w:r w:rsidRPr="00D4625F">
        <w:rPr>
          <w:rFonts w:ascii="Arial" w:eastAsiaTheme="minorHAnsi" w:hAnsi="Arial" w:cs="Arial"/>
          <w:b/>
          <w:sz w:val="24"/>
          <w:szCs w:val="24"/>
        </w:rPr>
        <w:t xml:space="preserve">przepisów regulujących tryb działania </w:t>
      </w:r>
      <w:r>
        <w:rPr>
          <w:rFonts w:ascii="Arial" w:eastAsiaTheme="minorHAnsi" w:hAnsi="Arial" w:cs="Arial"/>
          <w:b/>
          <w:sz w:val="24"/>
          <w:szCs w:val="24"/>
        </w:rPr>
        <w:br/>
      </w:r>
      <w:r w:rsidRPr="00D4625F">
        <w:rPr>
          <w:rFonts w:ascii="Arial" w:eastAsiaTheme="minorHAnsi" w:hAnsi="Arial" w:cs="Arial"/>
          <w:b/>
          <w:sz w:val="24"/>
          <w:szCs w:val="24"/>
        </w:rPr>
        <w:t>w ramach procedury „Niebieskie Karty”</w:t>
      </w:r>
      <w:r w:rsidRPr="00D4625F">
        <w:rPr>
          <w:rFonts w:ascii="Arial" w:hAnsi="Arial" w:cs="Arial"/>
          <w:b/>
          <w:sz w:val="24"/>
          <w:szCs w:val="24"/>
        </w:rPr>
        <w:t>.</w:t>
      </w:r>
    </w:p>
    <w:p w:rsidR="00A936F9" w:rsidRPr="00CE3877" w:rsidRDefault="00231007" w:rsidP="00CE3877">
      <w:pPr>
        <w:spacing w:after="120" w:line="360" w:lineRule="auto"/>
        <w:ind w:firstLine="567"/>
        <w:rPr>
          <w:rFonts w:ascii="Arial" w:hAnsi="Arial" w:cs="Arial"/>
          <w:bCs/>
          <w:sz w:val="24"/>
          <w:szCs w:val="24"/>
        </w:rPr>
      </w:pPr>
      <w:r w:rsidRPr="00D4625F">
        <w:rPr>
          <w:rFonts w:ascii="Arial" w:hAnsi="Arial" w:cs="Arial"/>
          <w:bCs/>
          <w:sz w:val="24"/>
          <w:szCs w:val="24"/>
        </w:rPr>
        <w:t>Informację o sposobie wykonania zaleceń, a także o działaniach podjętych na rzecz ich realizacji lub o przyczynach nie podjęcia tych działań, należy przed</w:t>
      </w:r>
      <w:r w:rsidRPr="00D4625F">
        <w:rPr>
          <w:rFonts w:ascii="Arial" w:hAnsi="Arial" w:cs="Arial"/>
          <w:bCs/>
          <w:sz w:val="24"/>
          <w:szCs w:val="24"/>
        </w:rPr>
        <w:t xml:space="preserve">łożyć do Wydziału Zdrowia i Polityki Społecznej Opolskiego Urzędu Wojewódzkiego w Opolu, </w:t>
      </w:r>
      <w:r w:rsidRPr="00D4625F">
        <w:rPr>
          <w:rFonts w:ascii="Arial" w:hAnsi="Arial" w:cs="Arial"/>
          <w:bCs/>
          <w:sz w:val="24"/>
          <w:szCs w:val="24"/>
        </w:rPr>
        <w:br/>
        <w:t>w terminie 30 dni od otrzymania niniejszego wystąpienia.</w:t>
      </w:r>
    </w:p>
    <w:p w:rsidR="00A74D53" w:rsidRPr="00E249A1" w:rsidRDefault="00231007" w:rsidP="006570BE">
      <w:pPr>
        <w:keepNext/>
        <w:keepLines/>
        <w:tabs>
          <w:tab w:val="left" w:pos="-3686"/>
          <w:tab w:val="center" w:pos="6237"/>
        </w:tabs>
        <w:spacing w:before="480" w:after="48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 w:rsidRPr="00E249A1">
        <w:rPr>
          <w:rFonts w:ascii="Arial" w:hAnsi="Arial" w:cs="Arial"/>
          <w:b/>
          <w:color w:val="FF0000"/>
          <w:sz w:val="22"/>
          <w:szCs w:val="22"/>
        </w:rPr>
        <w:t>Z up. Wojewody Opolskiego</w:t>
      </w:r>
    </w:p>
    <w:p w:rsidR="00A74D53" w:rsidRPr="00E249A1" w:rsidRDefault="00231007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14" w:name="ezdPracownikNazwa"/>
      <w:r w:rsidRPr="00E249A1">
        <w:rPr>
          <w:rFonts w:ascii="Arial" w:hAnsi="Arial" w:cs="Arial"/>
          <w:b/>
          <w:color w:val="FF0000"/>
          <w:sz w:val="22"/>
          <w:szCs w:val="22"/>
        </w:rPr>
        <w:t>Mieczysław Wojtaszek</w:t>
      </w:r>
      <w:bookmarkEnd w:id="14"/>
    </w:p>
    <w:p w:rsidR="00A74D53" w:rsidRPr="00E249A1" w:rsidRDefault="00231007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15" w:name="ezdPracownikStanowisko"/>
      <w:r w:rsidRPr="00E249A1">
        <w:rPr>
          <w:rFonts w:ascii="Arial" w:hAnsi="Arial" w:cs="Arial"/>
          <w:b/>
          <w:color w:val="FF0000"/>
          <w:sz w:val="22"/>
          <w:szCs w:val="22"/>
        </w:rPr>
        <w:t>Dyrektor</w:t>
      </w:r>
      <w:bookmarkEnd w:id="15"/>
    </w:p>
    <w:p w:rsidR="00A74D53" w:rsidRPr="00E249A1" w:rsidRDefault="00231007" w:rsidP="006570BE">
      <w:pPr>
        <w:keepNext/>
        <w:keepLines/>
        <w:tabs>
          <w:tab w:val="left" w:pos="-3686"/>
          <w:tab w:val="center" w:pos="6237"/>
        </w:tabs>
        <w:spacing w:after="480"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16" w:name="ezdPracownikWydzialNazwa"/>
      <w:r w:rsidRPr="00E249A1">
        <w:rPr>
          <w:rFonts w:ascii="Arial" w:hAnsi="Arial" w:cs="Arial"/>
          <w:b/>
          <w:color w:val="FF0000"/>
          <w:sz w:val="22"/>
          <w:szCs w:val="22"/>
        </w:rPr>
        <w:t>Wydział Zdrowia i Polityki Społecznej</w:t>
      </w:r>
      <w:bookmarkEnd w:id="16"/>
    </w:p>
    <w:p w:rsidR="00C65DE0" w:rsidRDefault="00231007" w:rsidP="00C65DE0">
      <w:pPr>
        <w:tabs>
          <w:tab w:val="left" w:pos="3969"/>
          <w:tab w:val="left" w:pos="5670"/>
        </w:tabs>
        <w:rPr>
          <w:rFonts w:ascii="Arial" w:hAnsi="Arial" w:cs="Arial"/>
          <w:sz w:val="22"/>
          <w:szCs w:val="22"/>
        </w:rPr>
      </w:pPr>
    </w:p>
    <w:sectPr w:rsidR="00C65DE0" w:rsidSect="00000183">
      <w:footerReference w:type="default" r:id="rId9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31007">
      <w:r>
        <w:separator/>
      </w:r>
    </w:p>
  </w:endnote>
  <w:endnote w:type="continuationSeparator" w:id="0">
    <w:p w:rsidR="00000000" w:rsidRDefault="0023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6232769"/>
      <w:docPartObj>
        <w:docPartGallery w:val="Page Numbers (Bottom of Page)"/>
        <w:docPartUnique/>
      </w:docPartObj>
    </w:sdtPr>
    <w:sdtEndPr/>
    <w:sdtContent>
      <w:p w:rsidR="00D0192D" w:rsidRDefault="002310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  <w:r>
          <w:t>/22</w:t>
        </w:r>
      </w:p>
    </w:sdtContent>
  </w:sdt>
  <w:p w:rsidR="00D0192D" w:rsidRDefault="00231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93D" w:rsidRDefault="00231007" w:rsidP="003F4A95">
      <w:r>
        <w:separator/>
      </w:r>
    </w:p>
  </w:footnote>
  <w:footnote w:type="continuationSeparator" w:id="0">
    <w:p w:rsidR="00BA393D" w:rsidRDefault="00231007" w:rsidP="003F4A95">
      <w:r>
        <w:continuationSeparator/>
      </w:r>
    </w:p>
  </w:footnote>
  <w:footnote w:id="1">
    <w:p w:rsidR="003F4A95" w:rsidRPr="00B86953" w:rsidRDefault="00231007" w:rsidP="003F4A95">
      <w:pPr>
        <w:pStyle w:val="Tekstprzypisudolnego"/>
        <w:rPr>
          <w:rFonts w:ascii="Arial" w:hAnsi="Arial" w:cs="Arial"/>
          <w:sz w:val="14"/>
          <w:szCs w:val="14"/>
        </w:rPr>
      </w:pPr>
      <w:r w:rsidRPr="00B86953">
        <w:rPr>
          <w:rStyle w:val="Odwoanieprzypisudolnego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Nazywana w</w:t>
      </w:r>
      <w:r w:rsidRPr="00B86953">
        <w:rPr>
          <w:rFonts w:ascii="Arial" w:hAnsi="Arial" w:cs="Arial"/>
          <w:sz w:val="14"/>
          <w:szCs w:val="14"/>
        </w:rPr>
        <w:t xml:space="preserve"> dalszej części wys</w:t>
      </w:r>
      <w:r>
        <w:rPr>
          <w:rFonts w:ascii="Arial" w:hAnsi="Arial" w:cs="Arial"/>
          <w:sz w:val="14"/>
          <w:szCs w:val="14"/>
        </w:rPr>
        <w:t>tąpienia pokontrolnego</w:t>
      </w:r>
      <w:r w:rsidRPr="00B86953">
        <w:rPr>
          <w:rFonts w:ascii="Arial" w:hAnsi="Arial" w:cs="Arial"/>
          <w:sz w:val="14"/>
          <w:szCs w:val="14"/>
        </w:rPr>
        <w:t xml:space="preserve"> „ustawą</w:t>
      </w:r>
      <w:r>
        <w:rPr>
          <w:rFonts w:ascii="Arial" w:hAnsi="Arial" w:cs="Arial"/>
          <w:sz w:val="14"/>
          <w:szCs w:val="14"/>
        </w:rPr>
        <w:t xml:space="preserve"> o przeciwdziałaniu przemocy w rodzinie</w:t>
      </w:r>
      <w:r w:rsidRPr="00B86953">
        <w:rPr>
          <w:rFonts w:ascii="Arial" w:hAnsi="Arial" w:cs="Arial"/>
          <w:sz w:val="14"/>
          <w:szCs w:val="14"/>
        </w:rPr>
        <w:t>”.</w:t>
      </w:r>
    </w:p>
  </w:footnote>
  <w:footnote w:id="2">
    <w:p w:rsidR="00A15765" w:rsidRDefault="00231007" w:rsidP="00A15765">
      <w:pPr>
        <w:pStyle w:val="Tekstprzypisudolnego"/>
      </w:pPr>
      <w:r>
        <w:rPr>
          <w:rStyle w:val="Odwoanieprzypisudolnego"/>
        </w:rPr>
        <w:footnoteRef/>
      </w:r>
      <w:r>
        <w:t xml:space="preserve"> Nazwane w dalszej części wystąpienia: „RODO”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5F85"/>
    <w:multiLevelType w:val="hybridMultilevel"/>
    <w:tmpl w:val="76563E10"/>
    <w:lvl w:ilvl="0" w:tplc="26120E8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F89AC0CA">
      <w:numFmt w:val="bullet"/>
      <w:lvlText w:val="•"/>
      <w:lvlJc w:val="left"/>
      <w:pPr>
        <w:ind w:left="1770" w:hanging="690"/>
      </w:pPr>
      <w:rPr>
        <w:rFonts w:ascii="Arial" w:eastAsia="Calibri" w:hAnsi="Arial" w:cs="Arial" w:hint="default"/>
      </w:rPr>
    </w:lvl>
    <w:lvl w:ilvl="2" w:tplc="9BB035E0" w:tentative="1">
      <w:start w:val="1"/>
      <w:numFmt w:val="lowerRoman"/>
      <w:lvlText w:val="%3."/>
      <w:lvlJc w:val="right"/>
      <w:pPr>
        <w:ind w:left="2160" w:hanging="180"/>
      </w:pPr>
    </w:lvl>
    <w:lvl w:ilvl="3" w:tplc="5FC8E3A4" w:tentative="1">
      <w:start w:val="1"/>
      <w:numFmt w:val="decimal"/>
      <w:lvlText w:val="%4."/>
      <w:lvlJc w:val="left"/>
      <w:pPr>
        <w:ind w:left="2880" w:hanging="360"/>
      </w:pPr>
    </w:lvl>
    <w:lvl w:ilvl="4" w:tplc="B336AF56" w:tentative="1">
      <w:start w:val="1"/>
      <w:numFmt w:val="lowerLetter"/>
      <w:lvlText w:val="%5."/>
      <w:lvlJc w:val="left"/>
      <w:pPr>
        <w:ind w:left="3600" w:hanging="360"/>
      </w:pPr>
    </w:lvl>
    <w:lvl w:ilvl="5" w:tplc="0AF4AEEC" w:tentative="1">
      <w:start w:val="1"/>
      <w:numFmt w:val="lowerRoman"/>
      <w:lvlText w:val="%6."/>
      <w:lvlJc w:val="right"/>
      <w:pPr>
        <w:ind w:left="4320" w:hanging="180"/>
      </w:pPr>
    </w:lvl>
    <w:lvl w:ilvl="6" w:tplc="1EAAE95E" w:tentative="1">
      <w:start w:val="1"/>
      <w:numFmt w:val="decimal"/>
      <w:lvlText w:val="%7."/>
      <w:lvlJc w:val="left"/>
      <w:pPr>
        <w:ind w:left="5040" w:hanging="360"/>
      </w:pPr>
    </w:lvl>
    <w:lvl w:ilvl="7" w:tplc="647C4DB0" w:tentative="1">
      <w:start w:val="1"/>
      <w:numFmt w:val="lowerLetter"/>
      <w:lvlText w:val="%8."/>
      <w:lvlJc w:val="left"/>
      <w:pPr>
        <w:ind w:left="5760" w:hanging="360"/>
      </w:pPr>
    </w:lvl>
    <w:lvl w:ilvl="8" w:tplc="B628C4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774B"/>
    <w:multiLevelType w:val="hybridMultilevel"/>
    <w:tmpl w:val="0454724C"/>
    <w:lvl w:ilvl="0" w:tplc="5ED21C42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9AEA87A0" w:tentative="1">
      <w:start w:val="1"/>
      <w:numFmt w:val="lowerLetter"/>
      <w:lvlText w:val="%2."/>
      <w:lvlJc w:val="left"/>
      <w:pPr>
        <w:ind w:left="2072" w:hanging="360"/>
      </w:pPr>
    </w:lvl>
    <w:lvl w:ilvl="2" w:tplc="6C347726" w:tentative="1">
      <w:start w:val="1"/>
      <w:numFmt w:val="lowerRoman"/>
      <w:lvlText w:val="%3."/>
      <w:lvlJc w:val="right"/>
      <w:pPr>
        <w:ind w:left="2792" w:hanging="180"/>
      </w:pPr>
    </w:lvl>
    <w:lvl w:ilvl="3" w:tplc="7C46E934" w:tentative="1">
      <w:start w:val="1"/>
      <w:numFmt w:val="decimal"/>
      <w:lvlText w:val="%4."/>
      <w:lvlJc w:val="left"/>
      <w:pPr>
        <w:ind w:left="3512" w:hanging="360"/>
      </w:pPr>
    </w:lvl>
    <w:lvl w:ilvl="4" w:tplc="36FA8F60" w:tentative="1">
      <w:start w:val="1"/>
      <w:numFmt w:val="lowerLetter"/>
      <w:lvlText w:val="%5."/>
      <w:lvlJc w:val="left"/>
      <w:pPr>
        <w:ind w:left="4232" w:hanging="360"/>
      </w:pPr>
    </w:lvl>
    <w:lvl w:ilvl="5" w:tplc="BFF2184C" w:tentative="1">
      <w:start w:val="1"/>
      <w:numFmt w:val="lowerRoman"/>
      <w:lvlText w:val="%6."/>
      <w:lvlJc w:val="right"/>
      <w:pPr>
        <w:ind w:left="4952" w:hanging="180"/>
      </w:pPr>
    </w:lvl>
    <w:lvl w:ilvl="6" w:tplc="A4D299E6" w:tentative="1">
      <w:start w:val="1"/>
      <w:numFmt w:val="decimal"/>
      <w:lvlText w:val="%7."/>
      <w:lvlJc w:val="left"/>
      <w:pPr>
        <w:ind w:left="5672" w:hanging="360"/>
      </w:pPr>
    </w:lvl>
    <w:lvl w:ilvl="7" w:tplc="AC9A2E12" w:tentative="1">
      <w:start w:val="1"/>
      <w:numFmt w:val="lowerLetter"/>
      <w:lvlText w:val="%8."/>
      <w:lvlJc w:val="left"/>
      <w:pPr>
        <w:ind w:left="6392" w:hanging="360"/>
      </w:pPr>
    </w:lvl>
    <w:lvl w:ilvl="8" w:tplc="D270C13A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0F06011E"/>
    <w:multiLevelType w:val="hybridMultilevel"/>
    <w:tmpl w:val="7D06E556"/>
    <w:lvl w:ilvl="0" w:tplc="02C49A5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A92C9B96" w:tentative="1">
      <w:start w:val="1"/>
      <w:numFmt w:val="lowerLetter"/>
      <w:lvlText w:val="%2."/>
      <w:lvlJc w:val="left"/>
      <w:pPr>
        <w:ind w:left="1440" w:hanging="360"/>
      </w:pPr>
    </w:lvl>
    <w:lvl w:ilvl="2" w:tplc="3C1ECADE" w:tentative="1">
      <w:start w:val="1"/>
      <w:numFmt w:val="lowerRoman"/>
      <w:lvlText w:val="%3."/>
      <w:lvlJc w:val="right"/>
      <w:pPr>
        <w:ind w:left="2160" w:hanging="180"/>
      </w:pPr>
    </w:lvl>
    <w:lvl w:ilvl="3" w:tplc="4954B23E" w:tentative="1">
      <w:start w:val="1"/>
      <w:numFmt w:val="decimal"/>
      <w:lvlText w:val="%4."/>
      <w:lvlJc w:val="left"/>
      <w:pPr>
        <w:ind w:left="2880" w:hanging="360"/>
      </w:pPr>
    </w:lvl>
    <w:lvl w:ilvl="4" w:tplc="7BA84FE2" w:tentative="1">
      <w:start w:val="1"/>
      <w:numFmt w:val="lowerLetter"/>
      <w:lvlText w:val="%5."/>
      <w:lvlJc w:val="left"/>
      <w:pPr>
        <w:ind w:left="3600" w:hanging="360"/>
      </w:pPr>
    </w:lvl>
    <w:lvl w:ilvl="5" w:tplc="E9BEC2E2" w:tentative="1">
      <w:start w:val="1"/>
      <w:numFmt w:val="lowerRoman"/>
      <w:lvlText w:val="%6."/>
      <w:lvlJc w:val="right"/>
      <w:pPr>
        <w:ind w:left="4320" w:hanging="180"/>
      </w:pPr>
    </w:lvl>
    <w:lvl w:ilvl="6" w:tplc="00F87128" w:tentative="1">
      <w:start w:val="1"/>
      <w:numFmt w:val="decimal"/>
      <w:lvlText w:val="%7."/>
      <w:lvlJc w:val="left"/>
      <w:pPr>
        <w:ind w:left="5040" w:hanging="360"/>
      </w:pPr>
    </w:lvl>
    <w:lvl w:ilvl="7" w:tplc="839C8386" w:tentative="1">
      <w:start w:val="1"/>
      <w:numFmt w:val="lowerLetter"/>
      <w:lvlText w:val="%8."/>
      <w:lvlJc w:val="left"/>
      <w:pPr>
        <w:ind w:left="5760" w:hanging="360"/>
      </w:pPr>
    </w:lvl>
    <w:lvl w:ilvl="8" w:tplc="2A869C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243DC"/>
    <w:multiLevelType w:val="hybridMultilevel"/>
    <w:tmpl w:val="FCFE2F1E"/>
    <w:lvl w:ilvl="0" w:tplc="244A8F8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D7C8A23A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1CEAA90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FA18EE06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1298CF80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F6E67E98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336E5F46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5A9EFBC0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99561BB8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2A3565D3"/>
    <w:multiLevelType w:val="hybridMultilevel"/>
    <w:tmpl w:val="BF2A32F2"/>
    <w:lvl w:ilvl="0" w:tplc="E1003D02">
      <w:start w:val="1"/>
      <w:numFmt w:val="decimal"/>
      <w:lvlText w:val="%1)"/>
      <w:lvlJc w:val="left"/>
      <w:pPr>
        <w:ind w:left="786" w:hanging="360"/>
      </w:pPr>
      <w:rPr>
        <w:sz w:val="24"/>
        <w:szCs w:val="24"/>
      </w:rPr>
    </w:lvl>
    <w:lvl w:ilvl="1" w:tplc="F4CA83AE" w:tentative="1">
      <w:start w:val="1"/>
      <w:numFmt w:val="lowerLetter"/>
      <w:lvlText w:val="%2."/>
      <w:lvlJc w:val="left"/>
      <w:pPr>
        <w:ind w:left="1506" w:hanging="360"/>
      </w:pPr>
    </w:lvl>
    <w:lvl w:ilvl="2" w:tplc="2FFE70CE" w:tentative="1">
      <w:start w:val="1"/>
      <w:numFmt w:val="lowerRoman"/>
      <w:lvlText w:val="%3."/>
      <w:lvlJc w:val="right"/>
      <w:pPr>
        <w:ind w:left="2226" w:hanging="180"/>
      </w:pPr>
    </w:lvl>
    <w:lvl w:ilvl="3" w:tplc="1DE40E82" w:tentative="1">
      <w:start w:val="1"/>
      <w:numFmt w:val="decimal"/>
      <w:lvlText w:val="%4."/>
      <w:lvlJc w:val="left"/>
      <w:pPr>
        <w:ind w:left="2946" w:hanging="360"/>
      </w:pPr>
    </w:lvl>
    <w:lvl w:ilvl="4" w:tplc="091858BC" w:tentative="1">
      <w:start w:val="1"/>
      <w:numFmt w:val="lowerLetter"/>
      <w:lvlText w:val="%5."/>
      <w:lvlJc w:val="left"/>
      <w:pPr>
        <w:ind w:left="3666" w:hanging="360"/>
      </w:pPr>
    </w:lvl>
    <w:lvl w:ilvl="5" w:tplc="8B083F64" w:tentative="1">
      <w:start w:val="1"/>
      <w:numFmt w:val="lowerRoman"/>
      <w:lvlText w:val="%6."/>
      <w:lvlJc w:val="right"/>
      <w:pPr>
        <w:ind w:left="4386" w:hanging="180"/>
      </w:pPr>
    </w:lvl>
    <w:lvl w:ilvl="6" w:tplc="67FEF456" w:tentative="1">
      <w:start w:val="1"/>
      <w:numFmt w:val="decimal"/>
      <w:lvlText w:val="%7."/>
      <w:lvlJc w:val="left"/>
      <w:pPr>
        <w:ind w:left="5106" w:hanging="360"/>
      </w:pPr>
    </w:lvl>
    <w:lvl w:ilvl="7" w:tplc="2026D554" w:tentative="1">
      <w:start w:val="1"/>
      <w:numFmt w:val="lowerLetter"/>
      <w:lvlText w:val="%8."/>
      <w:lvlJc w:val="left"/>
      <w:pPr>
        <w:ind w:left="5826" w:hanging="360"/>
      </w:pPr>
    </w:lvl>
    <w:lvl w:ilvl="8" w:tplc="9D84659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3EC2459"/>
    <w:multiLevelType w:val="hybridMultilevel"/>
    <w:tmpl w:val="EC702DE4"/>
    <w:lvl w:ilvl="0" w:tplc="DB4EF48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000000" w:themeColor="text1"/>
      </w:rPr>
    </w:lvl>
    <w:lvl w:ilvl="1" w:tplc="608897E0" w:tentative="1">
      <w:start w:val="1"/>
      <w:numFmt w:val="lowerLetter"/>
      <w:lvlText w:val="%2."/>
      <w:lvlJc w:val="left"/>
      <w:pPr>
        <w:ind w:left="1440" w:hanging="360"/>
      </w:pPr>
    </w:lvl>
    <w:lvl w:ilvl="2" w:tplc="06CC20FA">
      <w:start w:val="1"/>
      <w:numFmt w:val="lowerRoman"/>
      <w:lvlText w:val="%3."/>
      <w:lvlJc w:val="right"/>
      <w:pPr>
        <w:ind w:left="2160" w:hanging="180"/>
      </w:pPr>
    </w:lvl>
    <w:lvl w:ilvl="3" w:tplc="87FC4C70" w:tentative="1">
      <w:start w:val="1"/>
      <w:numFmt w:val="decimal"/>
      <w:lvlText w:val="%4."/>
      <w:lvlJc w:val="left"/>
      <w:pPr>
        <w:ind w:left="2880" w:hanging="360"/>
      </w:pPr>
    </w:lvl>
    <w:lvl w:ilvl="4" w:tplc="DBDC2E6A" w:tentative="1">
      <w:start w:val="1"/>
      <w:numFmt w:val="lowerLetter"/>
      <w:lvlText w:val="%5."/>
      <w:lvlJc w:val="left"/>
      <w:pPr>
        <w:ind w:left="3600" w:hanging="360"/>
      </w:pPr>
    </w:lvl>
    <w:lvl w:ilvl="5" w:tplc="EB269D36" w:tentative="1">
      <w:start w:val="1"/>
      <w:numFmt w:val="lowerRoman"/>
      <w:lvlText w:val="%6."/>
      <w:lvlJc w:val="right"/>
      <w:pPr>
        <w:ind w:left="4320" w:hanging="180"/>
      </w:pPr>
    </w:lvl>
    <w:lvl w:ilvl="6" w:tplc="BF1410CE" w:tentative="1">
      <w:start w:val="1"/>
      <w:numFmt w:val="decimal"/>
      <w:lvlText w:val="%7."/>
      <w:lvlJc w:val="left"/>
      <w:pPr>
        <w:ind w:left="5040" w:hanging="360"/>
      </w:pPr>
    </w:lvl>
    <w:lvl w:ilvl="7" w:tplc="0FC0AE98" w:tentative="1">
      <w:start w:val="1"/>
      <w:numFmt w:val="lowerLetter"/>
      <w:lvlText w:val="%8."/>
      <w:lvlJc w:val="left"/>
      <w:pPr>
        <w:ind w:left="5760" w:hanging="360"/>
      </w:pPr>
    </w:lvl>
    <w:lvl w:ilvl="8" w:tplc="7E1467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A3DE0"/>
    <w:multiLevelType w:val="hybridMultilevel"/>
    <w:tmpl w:val="65D89DDA"/>
    <w:lvl w:ilvl="0" w:tplc="426A5DC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924842A0" w:tentative="1">
      <w:start w:val="1"/>
      <w:numFmt w:val="lowerLetter"/>
      <w:lvlText w:val="%2."/>
      <w:lvlJc w:val="left"/>
      <w:pPr>
        <w:ind w:left="2072" w:hanging="360"/>
      </w:pPr>
    </w:lvl>
    <w:lvl w:ilvl="2" w:tplc="812C1C4C" w:tentative="1">
      <w:start w:val="1"/>
      <w:numFmt w:val="lowerRoman"/>
      <w:lvlText w:val="%3."/>
      <w:lvlJc w:val="right"/>
      <w:pPr>
        <w:ind w:left="2792" w:hanging="180"/>
      </w:pPr>
    </w:lvl>
    <w:lvl w:ilvl="3" w:tplc="E9527492" w:tentative="1">
      <w:start w:val="1"/>
      <w:numFmt w:val="decimal"/>
      <w:lvlText w:val="%4."/>
      <w:lvlJc w:val="left"/>
      <w:pPr>
        <w:ind w:left="3512" w:hanging="360"/>
      </w:pPr>
    </w:lvl>
    <w:lvl w:ilvl="4" w:tplc="6040E51A" w:tentative="1">
      <w:start w:val="1"/>
      <w:numFmt w:val="lowerLetter"/>
      <w:lvlText w:val="%5."/>
      <w:lvlJc w:val="left"/>
      <w:pPr>
        <w:ind w:left="4232" w:hanging="360"/>
      </w:pPr>
    </w:lvl>
    <w:lvl w:ilvl="5" w:tplc="B67A1B2E" w:tentative="1">
      <w:start w:val="1"/>
      <w:numFmt w:val="lowerRoman"/>
      <w:lvlText w:val="%6."/>
      <w:lvlJc w:val="right"/>
      <w:pPr>
        <w:ind w:left="4952" w:hanging="180"/>
      </w:pPr>
    </w:lvl>
    <w:lvl w:ilvl="6" w:tplc="FC4EF2C2" w:tentative="1">
      <w:start w:val="1"/>
      <w:numFmt w:val="decimal"/>
      <w:lvlText w:val="%7."/>
      <w:lvlJc w:val="left"/>
      <w:pPr>
        <w:ind w:left="5672" w:hanging="360"/>
      </w:pPr>
    </w:lvl>
    <w:lvl w:ilvl="7" w:tplc="B2B66056" w:tentative="1">
      <w:start w:val="1"/>
      <w:numFmt w:val="lowerLetter"/>
      <w:lvlText w:val="%8."/>
      <w:lvlJc w:val="left"/>
      <w:pPr>
        <w:ind w:left="6392" w:hanging="360"/>
      </w:pPr>
    </w:lvl>
    <w:lvl w:ilvl="8" w:tplc="59BC1878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3F52010C"/>
    <w:multiLevelType w:val="hybridMultilevel"/>
    <w:tmpl w:val="114E4A94"/>
    <w:lvl w:ilvl="0" w:tplc="CCC2BB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</w:rPr>
    </w:lvl>
    <w:lvl w:ilvl="1" w:tplc="4A3A14F8">
      <w:start w:val="1"/>
      <w:numFmt w:val="lowerLetter"/>
      <w:lvlText w:val="%2."/>
      <w:lvlJc w:val="left"/>
      <w:pPr>
        <w:ind w:left="1440" w:hanging="360"/>
      </w:pPr>
    </w:lvl>
    <w:lvl w:ilvl="2" w:tplc="E71CB33C">
      <w:start w:val="1"/>
      <w:numFmt w:val="lowerRoman"/>
      <w:lvlText w:val="%3."/>
      <w:lvlJc w:val="right"/>
      <w:pPr>
        <w:ind w:left="2160" w:hanging="180"/>
      </w:pPr>
    </w:lvl>
    <w:lvl w:ilvl="3" w:tplc="BBB8F672" w:tentative="1">
      <w:start w:val="1"/>
      <w:numFmt w:val="decimal"/>
      <w:lvlText w:val="%4."/>
      <w:lvlJc w:val="left"/>
      <w:pPr>
        <w:ind w:left="2880" w:hanging="360"/>
      </w:pPr>
    </w:lvl>
    <w:lvl w:ilvl="4" w:tplc="0AF46F24" w:tentative="1">
      <w:start w:val="1"/>
      <w:numFmt w:val="lowerLetter"/>
      <w:lvlText w:val="%5."/>
      <w:lvlJc w:val="left"/>
      <w:pPr>
        <w:ind w:left="3600" w:hanging="360"/>
      </w:pPr>
    </w:lvl>
    <w:lvl w:ilvl="5" w:tplc="1CA40722" w:tentative="1">
      <w:start w:val="1"/>
      <w:numFmt w:val="lowerRoman"/>
      <w:lvlText w:val="%6."/>
      <w:lvlJc w:val="right"/>
      <w:pPr>
        <w:ind w:left="4320" w:hanging="180"/>
      </w:pPr>
    </w:lvl>
    <w:lvl w:ilvl="6" w:tplc="07908B44" w:tentative="1">
      <w:start w:val="1"/>
      <w:numFmt w:val="decimal"/>
      <w:lvlText w:val="%7."/>
      <w:lvlJc w:val="left"/>
      <w:pPr>
        <w:ind w:left="5040" w:hanging="360"/>
      </w:pPr>
    </w:lvl>
    <w:lvl w:ilvl="7" w:tplc="4204167C" w:tentative="1">
      <w:start w:val="1"/>
      <w:numFmt w:val="lowerLetter"/>
      <w:lvlText w:val="%8."/>
      <w:lvlJc w:val="left"/>
      <w:pPr>
        <w:ind w:left="5760" w:hanging="360"/>
      </w:pPr>
    </w:lvl>
    <w:lvl w:ilvl="8" w:tplc="E2CEAE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F2A84"/>
    <w:multiLevelType w:val="hybridMultilevel"/>
    <w:tmpl w:val="289A2A5E"/>
    <w:lvl w:ilvl="0" w:tplc="CF0C93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AB8CBEFE" w:tentative="1">
      <w:start w:val="1"/>
      <w:numFmt w:val="lowerLetter"/>
      <w:lvlText w:val="%2."/>
      <w:lvlJc w:val="left"/>
      <w:pPr>
        <w:ind w:left="2072" w:hanging="360"/>
      </w:pPr>
    </w:lvl>
    <w:lvl w:ilvl="2" w:tplc="A828B5AA" w:tentative="1">
      <w:start w:val="1"/>
      <w:numFmt w:val="lowerRoman"/>
      <w:lvlText w:val="%3."/>
      <w:lvlJc w:val="right"/>
      <w:pPr>
        <w:ind w:left="2792" w:hanging="180"/>
      </w:pPr>
    </w:lvl>
    <w:lvl w:ilvl="3" w:tplc="B5AE82C4" w:tentative="1">
      <w:start w:val="1"/>
      <w:numFmt w:val="decimal"/>
      <w:lvlText w:val="%4."/>
      <w:lvlJc w:val="left"/>
      <w:pPr>
        <w:ind w:left="3512" w:hanging="360"/>
      </w:pPr>
    </w:lvl>
    <w:lvl w:ilvl="4" w:tplc="37AC0A54" w:tentative="1">
      <w:start w:val="1"/>
      <w:numFmt w:val="lowerLetter"/>
      <w:lvlText w:val="%5."/>
      <w:lvlJc w:val="left"/>
      <w:pPr>
        <w:ind w:left="4232" w:hanging="360"/>
      </w:pPr>
    </w:lvl>
    <w:lvl w:ilvl="5" w:tplc="77CE928E" w:tentative="1">
      <w:start w:val="1"/>
      <w:numFmt w:val="lowerRoman"/>
      <w:lvlText w:val="%6."/>
      <w:lvlJc w:val="right"/>
      <w:pPr>
        <w:ind w:left="4952" w:hanging="180"/>
      </w:pPr>
    </w:lvl>
    <w:lvl w:ilvl="6" w:tplc="B53C3A08" w:tentative="1">
      <w:start w:val="1"/>
      <w:numFmt w:val="decimal"/>
      <w:lvlText w:val="%7."/>
      <w:lvlJc w:val="left"/>
      <w:pPr>
        <w:ind w:left="5672" w:hanging="360"/>
      </w:pPr>
    </w:lvl>
    <w:lvl w:ilvl="7" w:tplc="A1BE7B70" w:tentative="1">
      <w:start w:val="1"/>
      <w:numFmt w:val="lowerLetter"/>
      <w:lvlText w:val="%8."/>
      <w:lvlJc w:val="left"/>
      <w:pPr>
        <w:ind w:left="6392" w:hanging="360"/>
      </w:pPr>
    </w:lvl>
    <w:lvl w:ilvl="8" w:tplc="01B4C988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546917C2"/>
    <w:multiLevelType w:val="hybridMultilevel"/>
    <w:tmpl w:val="08923E6E"/>
    <w:lvl w:ilvl="0" w:tplc="21283CD4">
      <w:start w:val="1"/>
      <w:numFmt w:val="lowerLetter"/>
      <w:lvlText w:val="%1)"/>
      <w:lvlJc w:val="left"/>
      <w:pPr>
        <w:ind w:left="1440" w:hanging="360"/>
      </w:pPr>
    </w:lvl>
    <w:lvl w:ilvl="1" w:tplc="03A41C22" w:tentative="1">
      <w:start w:val="1"/>
      <w:numFmt w:val="lowerLetter"/>
      <w:lvlText w:val="%2."/>
      <w:lvlJc w:val="left"/>
      <w:pPr>
        <w:ind w:left="2160" w:hanging="360"/>
      </w:pPr>
    </w:lvl>
    <w:lvl w:ilvl="2" w:tplc="C65EBD1A" w:tentative="1">
      <w:start w:val="1"/>
      <w:numFmt w:val="lowerRoman"/>
      <w:lvlText w:val="%3."/>
      <w:lvlJc w:val="right"/>
      <w:pPr>
        <w:ind w:left="2880" w:hanging="180"/>
      </w:pPr>
    </w:lvl>
    <w:lvl w:ilvl="3" w:tplc="123CCAE8" w:tentative="1">
      <w:start w:val="1"/>
      <w:numFmt w:val="decimal"/>
      <w:lvlText w:val="%4."/>
      <w:lvlJc w:val="left"/>
      <w:pPr>
        <w:ind w:left="3600" w:hanging="360"/>
      </w:pPr>
    </w:lvl>
    <w:lvl w:ilvl="4" w:tplc="DAC8E606" w:tentative="1">
      <w:start w:val="1"/>
      <w:numFmt w:val="lowerLetter"/>
      <w:lvlText w:val="%5."/>
      <w:lvlJc w:val="left"/>
      <w:pPr>
        <w:ind w:left="4320" w:hanging="360"/>
      </w:pPr>
    </w:lvl>
    <w:lvl w:ilvl="5" w:tplc="FF90C6E6" w:tentative="1">
      <w:start w:val="1"/>
      <w:numFmt w:val="lowerRoman"/>
      <w:lvlText w:val="%6."/>
      <w:lvlJc w:val="right"/>
      <w:pPr>
        <w:ind w:left="5040" w:hanging="180"/>
      </w:pPr>
    </w:lvl>
    <w:lvl w:ilvl="6" w:tplc="191A6960" w:tentative="1">
      <w:start w:val="1"/>
      <w:numFmt w:val="decimal"/>
      <w:lvlText w:val="%7."/>
      <w:lvlJc w:val="left"/>
      <w:pPr>
        <w:ind w:left="5760" w:hanging="360"/>
      </w:pPr>
    </w:lvl>
    <w:lvl w:ilvl="7" w:tplc="0CD0E9BA" w:tentative="1">
      <w:start w:val="1"/>
      <w:numFmt w:val="lowerLetter"/>
      <w:lvlText w:val="%8."/>
      <w:lvlJc w:val="left"/>
      <w:pPr>
        <w:ind w:left="6480" w:hanging="360"/>
      </w:pPr>
    </w:lvl>
    <w:lvl w:ilvl="8" w:tplc="227441F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A64B88"/>
    <w:multiLevelType w:val="hybridMultilevel"/>
    <w:tmpl w:val="18329BFE"/>
    <w:lvl w:ilvl="0" w:tplc="254081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7242EA14" w:tentative="1">
      <w:start w:val="1"/>
      <w:numFmt w:val="lowerLetter"/>
      <w:lvlText w:val="%2."/>
      <w:lvlJc w:val="left"/>
      <w:pPr>
        <w:ind w:left="1800" w:hanging="360"/>
      </w:pPr>
    </w:lvl>
    <w:lvl w:ilvl="2" w:tplc="ACBA0E8E" w:tentative="1">
      <w:start w:val="1"/>
      <w:numFmt w:val="lowerRoman"/>
      <w:lvlText w:val="%3."/>
      <w:lvlJc w:val="right"/>
      <w:pPr>
        <w:ind w:left="2520" w:hanging="180"/>
      </w:pPr>
    </w:lvl>
    <w:lvl w:ilvl="3" w:tplc="CF489228" w:tentative="1">
      <w:start w:val="1"/>
      <w:numFmt w:val="decimal"/>
      <w:lvlText w:val="%4."/>
      <w:lvlJc w:val="left"/>
      <w:pPr>
        <w:ind w:left="3240" w:hanging="360"/>
      </w:pPr>
    </w:lvl>
    <w:lvl w:ilvl="4" w:tplc="9B847BB8" w:tentative="1">
      <w:start w:val="1"/>
      <w:numFmt w:val="lowerLetter"/>
      <w:lvlText w:val="%5."/>
      <w:lvlJc w:val="left"/>
      <w:pPr>
        <w:ind w:left="3960" w:hanging="360"/>
      </w:pPr>
    </w:lvl>
    <w:lvl w:ilvl="5" w:tplc="A46C3248" w:tentative="1">
      <w:start w:val="1"/>
      <w:numFmt w:val="lowerRoman"/>
      <w:lvlText w:val="%6."/>
      <w:lvlJc w:val="right"/>
      <w:pPr>
        <w:ind w:left="4680" w:hanging="180"/>
      </w:pPr>
    </w:lvl>
    <w:lvl w:ilvl="6" w:tplc="464C2A66" w:tentative="1">
      <w:start w:val="1"/>
      <w:numFmt w:val="decimal"/>
      <w:lvlText w:val="%7."/>
      <w:lvlJc w:val="left"/>
      <w:pPr>
        <w:ind w:left="5400" w:hanging="360"/>
      </w:pPr>
    </w:lvl>
    <w:lvl w:ilvl="7" w:tplc="16562CA2" w:tentative="1">
      <w:start w:val="1"/>
      <w:numFmt w:val="lowerLetter"/>
      <w:lvlText w:val="%8."/>
      <w:lvlJc w:val="left"/>
      <w:pPr>
        <w:ind w:left="6120" w:hanging="360"/>
      </w:pPr>
    </w:lvl>
    <w:lvl w:ilvl="8" w:tplc="8AC04D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D0626F"/>
    <w:multiLevelType w:val="hybridMultilevel"/>
    <w:tmpl w:val="20D6088E"/>
    <w:lvl w:ilvl="0" w:tplc="557A8A18">
      <w:start w:val="1"/>
      <w:numFmt w:val="lowerLetter"/>
      <w:lvlText w:val="%1)"/>
      <w:lvlJc w:val="left"/>
      <w:pPr>
        <w:ind w:left="1440" w:hanging="360"/>
      </w:pPr>
    </w:lvl>
    <w:lvl w:ilvl="1" w:tplc="1E2CC3E6" w:tentative="1">
      <w:start w:val="1"/>
      <w:numFmt w:val="lowerLetter"/>
      <w:lvlText w:val="%2."/>
      <w:lvlJc w:val="left"/>
      <w:pPr>
        <w:ind w:left="2160" w:hanging="360"/>
      </w:pPr>
    </w:lvl>
    <w:lvl w:ilvl="2" w:tplc="F6221784" w:tentative="1">
      <w:start w:val="1"/>
      <w:numFmt w:val="lowerRoman"/>
      <w:lvlText w:val="%3."/>
      <w:lvlJc w:val="right"/>
      <w:pPr>
        <w:ind w:left="2880" w:hanging="180"/>
      </w:pPr>
    </w:lvl>
    <w:lvl w:ilvl="3" w:tplc="7F36CDEA" w:tentative="1">
      <w:start w:val="1"/>
      <w:numFmt w:val="decimal"/>
      <w:lvlText w:val="%4."/>
      <w:lvlJc w:val="left"/>
      <w:pPr>
        <w:ind w:left="3600" w:hanging="360"/>
      </w:pPr>
    </w:lvl>
    <w:lvl w:ilvl="4" w:tplc="46C2F4C4" w:tentative="1">
      <w:start w:val="1"/>
      <w:numFmt w:val="lowerLetter"/>
      <w:lvlText w:val="%5."/>
      <w:lvlJc w:val="left"/>
      <w:pPr>
        <w:ind w:left="4320" w:hanging="360"/>
      </w:pPr>
    </w:lvl>
    <w:lvl w:ilvl="5" w:tplc="A75AD7BC" w:tentative="1">
      <w:start w:val="1"/>
      <w:numFmt w:val="lowerRoman"/>
      <w:lvlText w:val="%6."/>
      <w:lvlJc w:val="right"/>
      <w:pPr>
        <w:ind w:left="5040" w:hanging="180"/>
      </w:pPr>
    </w:lvl>
    <w:lvl w:ilvl="6" w:tplc="CA1C415A" w:tentative="1">
      <w:start w:val="1"/>
      <w:numFmt w:val="decimal"/>
      <w:lvlText w:val="%7."/>
      <w:lvlJc w:val="left"/>
      <w:pPr>
        <w:ind w:left="5760" w:hanging="360"/>
      </w:pPr>
    </w:lvl>
    <w:lvl w:ilvl="7" w:tplc="9D680E24" w:tentative="1">
      <w:start w:val="1"/>
      <w:numFmt w:val="lowerLetter"/>
      <w:lvlText w:val="%8."/>
      <w:lvlJc w:val="left"/>
      <w:pPr>
        <w:ind w:left="6480" w:hanging="360"/>
      </w:pPr>
    </w:lvl>
    <w:lvl w:ilvl="8" w:tplc="D0CE0B1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9F70882"/>
    <w:multiLevelType w:val="hybridMultilevel"/>
    <w:tmpl w:val="139EF196"/>
    <w:lvl w:ilvl="0" w:tplc="1A5A7396">
      <w:start w:val="1"/>
      <w:numFmt w:val="decimal"/>
      <w:lvlText w:val="%1)"/>
      <w:lvlJc w:val="left"/>
      <w:pPr>
        <w:ind w:left="1440" w:hanging="360"/>
      </w:pPr>
    </w:lvl>
    <w:lvl w:ilvl="1" w:tplc="A8FEB514" w:tentative="1">
      <w:start w:val="1"/>
      <w:numFmt w:val="lowerLetter"/>
      <w:lvlText w:val="%2."/>
      <w:lvlJc w:val="left"/>
      <w:pPr>
        <w:ind w:left="2160" w:hanging="360"/>
      </w:pPr>
    </w:lvl>
    <w:lvl w:ilvl="2" w:tplc="3FF271FA" w:tentative="1">
      <w:start w:val="1"/>
      <w:numFmt w:val="lowerRoman"/>
      <w:lvlText w:val="%3."/>
      <w:lvlJc w:val="right"/>
      <w:pPr>
        <w:ind w:left="2880" w:hanging="180"/>
      </w:pPr>
    </w:lvl>
    <w:lvl w:ilvl="3" w:tplc="E75C7068" w:tentative="1">
      <w:start w:val="1"/>
      <w:numFmt w:val="decimal"/>
      <w:lvlText w:val="%4."/>
      <w:lvlJc w:val="left"/>
      <w:pPr>
        <w:ind w:left="3600" w:hanging="360"/>
      </w:pPr>
    </w:lvl>
    <w:lvl w:ilvl="4" w:tplc="BC1C2A26" w:tentative="1">
      <w:start w:val="1"/>
      <w:numFmt w:val="lowerLetter"/>
      <w:lvlText w:val="%5."/>
      <w:lvlJc w:val="left"/>
      <w:pPr>
        <w:ind w:left="4320" w:hanging="360"/>
      </w:pPr>
    </w:lvl>
    <w:lvl w:ilvl="5" w:tplc="678E4B2A" w:tentative="1">
      <w:start w:val="1"/>
      <w:numFmt w:val="lowerRoman"/>
      <w:lvlText w:val="%6."/>
      <w:lvlJc w:val="right"/>
      <w:pPr>
        <w:ind w:left="5040" w:hanging="180"/>
      </w:pPr>
    </w:lvl>
    <w:lvl w:ilvl="6" w:tplc="EBF8127E" w:tentative="1">
      <w:start w:val="1"/>
      <w:numFmt w:val="decimal"/>
      <w:lvlText w:val="%7."/>
      <w:lvlJc w:val="left"/>
      <w:pPr>
        <w:ind w:left="5760" w:hanging="360"/>
      </w:pPr>
    </w:lvl>
    <w:lvl w:ilvl="7" w:tplc="ED4AEAA4" w:tentative="1">
      <w:start w:val="1"/>
      <w:numFmt w:val="lowerLetter"/>
      <w:lvlText w:val="%8."/>
      <w:lvlJc w:val="left"/>
      <w:pPr>
        <w:ind w:left="6480" w:hanging="360"/>
      </w:pPr>
    </w:lvl>
    <w:lvl w:ilvl="8" w:tplc="1FC0612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E2002FF"/>
    <w:multiLevelType w:val="hybridMultilevel"/>
    <w:tmpl w:val="5E4023AE"/>
    <w:lvl w:ilvl="0" w:tplc="05BC5D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CE46E56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4A6B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93082B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BE8BAE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2EA814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484858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5BE0AD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1F044E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3636401"/>
    <w:multiLevelType w:val="hybridMultilevel"/>
    <w:tmpl w:val="40E05468"/>
    <w:lvl w:ilvl="0" w:tplc="727671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</w:rPr>
    </w:lvl>
    <w:lvl w:ilvl="1" w:tplc="504872D8" w:tentative="1">
      <w:start w:val="1"/>
      <w:numFmt w:val="lowerLetter"/>
      <w:lvlText w:val="%2."/>
      <w:lvlJc w:val="left"/>
      <w:pPr>
        <w:ind w:left="1440" w:hanging="360"/>
      </w:pPr>
    </w:lvl>
    <w:lvl w:ilvl="2" w:tplc="3A4030B2">
      <w:start w:val="1"/>
      <w:numFmt w:val="lowerRoman"/>
      <w:lvlText w:val="%3."/>
      <w:lvlJc w:val="right"/>
      <w:pPr>
        <w:ind w:left="2160" w:hanging="180"/>
      </w:pPr>
    </w:lvl>
    <w:lvl w:ilvl="3" w:tplc="AB58F2EA" w:tentative="1">
      <w:start w:val="1"/>
      <w:numFmt w:val="decimal"/>
      <w:lvlText w:val="%4."/>
      <w:lvlJc w:val="left"/>
      <w:pPr>
        <w:ind w:left="2880" w:hanging="360"/>
      </w:pPr>
    </w:lvl>
    <w:lvl w:ilvl="4" w:tplc="BBB834A6" w:tentative="1">
      <w:start w:val="1"/>
      <w:numFmt w:val="lowerLetter"/>
      <w:lvlText w:val="%5."/>
      <w:lvlJc w:val="left"/>
      <w:pPr>
        <w:ind w:left="3600" w:hanging="360"/>
      </w:pPr>
    </w:lvl>
    <w:lvl w:ilvl="5" w:tplc="43349C1C" w:tentative="1">
      <w:start w:val="1"/>
      <w:numFmt w:val="lowerRoman"/>
      <w:lvlText w:val="%6."/>
      <w:lvlJc w:val="right"/>
      <w:pPr>
        <w:ind w:left="4320" w:hanging="180"/>
      </w:pPr>
    </w:lvl>
    <w:lvl w:ilvl="6" w:tplc="6B0C17C0" w:tentative="1">
      <w:start w:val="1"/>
      <w:numFmt w:val="decimal"/>
      <w:lvlText w:val="%7."/>
      <w:lvlJc w:val="left"/>
      <w:pPr>
        <w:ind w:left="5040" w:hanging="360"/>
      </w:pPr>
    </w:lvl>
    <w:lvl w:ilvl="7" w:tplc="74820F30" w:tentative="1">
      <w:start w:val="1"/>
      <w:numFmt w:val="lowerLetter"/>
      <w:lvlText w:val="%8."/>
      <w:lvlJc w:val="left"/>
      <w:pPr>
        <w:ind w:left="5760" w:hanging="360"/>
      </w:pPr>
    </w:lvl>
    <w:lvl w:ilvl="8" w:tplc="18864F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867ED"/>
    <w:multiLevelType w:val="hybridMultilevel"/>
    <w:tmpl w:val="08923E6E"/>
    <w:lvl w:ilvl="0" w:tplc="5578468C">
      <w:start w:val="1"/>
      <w:numFmt w:val="lowerLetter"/>
      <w:lvlText w:val="%1)"/>
      <w:lvlJc w:val="left"/>
      <w:pPr>
        <w:ind w:left="1440" w:hanging="360"/>
      </w:pPr>
    </w:lvl>
    <w:lvl w:ilvl="1" w:tplc="D3AE7640" w:tentative="1">
      <w:start w:val="1"/>
      <w:numFmt w:val="lowerLetter"/>
      <w:lvlText w:val="%2."/>
      <w:lvlJc w:val="left"/>
      <w:pPr>
        <w:ind w:left="2160" w:hanging="360"/>
      </w:pPr>
    </w:lvl>
    <w:lvl w:ilvl="2" w:tplc="F4E0B7D0" w:tentative="1">
      <w:start w:val="1"/>
      <w:numFmt w:val="lowerRoman"/>
      <w:lvlText w:val="%3."/>
      <w:lvlJc w:val="right"/>
      <w:pPr>
        <w:ind w:left="2880" w:hanging="180"/>
      </w:pPr>
    </w:lvl>
    <w:lvl w:ilvl="3" w:tplc="5D7028EA" w:tentative="1">
      <w:start w:val="1"/>
      <w:numFmt w:val="decimal"/>
      <w:lvlText w:val="%4."/>
      <w:lvlJc w:val="left"/>
      <w:pPr>
        <w:ind w:left="3600" w:hanging="360"/>
      </w:pPr>
    </w:lvl>
    <w:lvl w:ilvl="4" w:tplc="FCEA3D40" w:tentative="1">
      <w:start w:val="1"/>
      <w:numFmt w:val="lowerLetter"/>
      <w:lvlText w:val="%5."/>
      <w:lvlJc w:val="left"/>
      <w:pPr>
        <w:ind w:left="4320" w:hanging="360"/>
      </w:pPr>
    </w:lvl>
    <w:lvl w:ilvl="5" w:tplc="5386D336" w:tentative="1">
      <w:start w:val="1"/>
      <w:numFmt w:val="lowerRoman"/>
      <w:lvlText w:val="%6."/>
      <w:lvlJc w:val="right"/>
      <w:pPr>
        <w:ind w:left="5040" w:hanging="180"/>
      </w:pPr>
    </w:lvl>
    <w:lvl w:ilvl="6" w:tplc="50D8069A" w:tentative="1">
      <w:start w:val="1"/>
      <w:numFmt w:val="decimal"/>
      <w:lvlText w:val="%7."/>
      <w:lvlJc w:val="left"/>
      <w:pPr>
        <w:ind w:left="5760" w:hanging="360"/>
      </w:pPr>
    </w:lvl>
    <w:lvl w:ilvl="7" w:tplc="88FCA05E" w:tentative="1">
      <w:start w:val="1"/>
      <w:numFmt w:val="lowerLetter"/>
      <w:lvlText w:val="%8."/>
      <w:lvlJc w:val="left"/>
      <w:pPr>
        <w:ind w:left="6480" w:hanging="360"/>
      </w:pPr>
    </w:lvl>
    <w:lvl w:ilvl="8" w:tplc="A5541DC4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4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8"/>
  </w:num>
  <w:num w:numId="10">
    <w:abstractNumId w:val="10"/>
  </w:num>
  <w:num w:numId="11">
    <w:abstractNumId w:val="13"/>
  </w:num>
  <w:num w:numId="12">
    <w:abstractNumId w:val="7"/>
  </w:num>
  <w:num w:numId="13">
    <w:abstractNumId w:val="12"/>
  </w:num>
  <w:num w:numId="14">
    <w:abstractNumId w:val="9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007"/>
    <w:rsid w:val="0023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5847A4AD-034A-41D6-A84E-78E33AD9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E782D"/>
  </w:style>
  <w:style w:type="paragraph" w:styleId="Nagwek1">
    <w:name w:val="heading 1"/>
    <w:basedOn w:val="Normalny"/>
    <w:next w:val="Normalny"/>
    <w:qFormat/>
    <w:rsid w:val="006C5630"/>
    <w:pPr>
      <w:keepNext/>
      <w:outlineLvl w:val="0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F09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999"/>
    <w:pPr>
      <w:tabs>
        <w:tab w:val="center" w:pos="4536"/>
        <w:tab w:val="right" w:pos="9072"/>
      </w:tabs>
    </w:pPr>
  </w:style>
  <w:style w:type="character" w:styleId="Hipercze">
    <w:name w:val="Hyperlink"/>
    <w:rsid w:val="00CB7988"/>
    <w:rPr>
      <w:color w:val="0000FF"/>
      <w:u w:val="single"/>
    </w:rPr>
  </w:style>
  <w:style w:type="paragraph" w:styleId="Tekstpodstawowy">
    <w:name w:val="Body Text"/>
    <w:basedOn w:val="Normalny"/>
    <w:rsid w:val="006C5630"/>
    <w:p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D702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uiPriority w:val="99"/>
    <w:rsid w:val="00A966B5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Normalny"/>
    <w:uiPriority w:val="99"/>
    <w:rsid w:val="00A966B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A966B5"/>
    <w:rPr>
      <w:rFonts w:ascii="Arial" w:hAnsi="Arial" w:cs="Arial"/>
      <w:b/>
      <w:bCs/>
      <w:sz w:val="14"/>
      <w:szCs w:val="14"/>
    </w:rPr>
  </w:style>
  <w:style w:type="paragraph" w:customStyle="1" w:styleId="data">
    <w:name w:val="data"/>
    <w:basedOn w:val="Normalny"/>
    <w:link w:val="dataZnak"/>
    <w:qFormat/>
    <w:rsid w:val="00397381"/>
    <w:pPr>
      <w:tabs>
        <w:tab w:val="left" w:pos="5387"/>
      </w:tabs>
      <w:spacing w:line="360" w:lineRule="auto"/>
    </w:pPr>
    <w:rPr>
      <w:rFonts w:ascii="Arial" w:eastAsiaTheme="minorEastAsia" w:hAnsi="Arial" w:cs="Arial"/>
      <w:bCs/>
      <w:sz w:val="22"/>
      <w:szCs w:val="22"/>
      <w:lang w:eastAsia="en-US"/>
    </w:rPr>
  </w:style>
  <w:style w:type="character" w:customStyle="1" w:styleId="dataZnak">
    <w:name w:val="data Znak"/>
    <w:basedOn w:val="Domylnaczcionkaakapitu"/>
    <w:link w:val="data"/>
    <w:rsid w:val="00397381"/>
    <w:rPr>
      <w:rFonts w:ascii="Arial" w:eastAsiaTheme="minorEastAsia" w:hAnsi="Arial" w:cs="Arial"/>
      <w:bCs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F4A9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4A95"/>
  </w:style>
  <w:style w:type="character" w:styleId="Odwoanieprzypisudolnego">
    <w:name w:val="footnote reference"/>
    <w:uiPriority w:val="99"/>
    <w:rsid w:val="003F4A95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E11FC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11FC5"/>
  </w:style>
  <w:style w:type="character" w:customStyle="1" w:styleId="TekstkomentarzaZnak">
    <w:name w:val="Tekst komentarza Znak"/>
    <w:basedOn w:val="Domylnaczcionkaakapitu"/>
    <w:link w:val="Tekstkomentarza"/>
    <w:semiHidden/>
    <w:rsid w:val="00E11FC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11F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1FC5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E11F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11FC5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D01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6527</Words>
  <Characters>40935</Characters>
  <Application>Microsoft Office Word</Application>
  <DocSecurity>0</DocSecurity>
  <Lines>341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           lipca 2010 r</vt:lpstr>
    </vt:vector>
  </TitlesOfParts>
  <Company>Urząd Wojewódzki</Company>
  <LinksUpToDate>false</LinksUpToDate>
  <CharactersWithSpaces>47368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           lipca 2010 r</dc:title>
  <dc:creator>amarczak</dc:creator>
  <cp:lastModifiedBy>Anna Słodowicka</cp:lastModifiedBy>
  <cp:revision>2</cp:revision>
  <dcterms:created xsi:type="dcterms:W3CDTF">2023-01-10T13:55:00Z</dcterms:created>
  <dcterms:modified xsi:type="dcterms:W3CDTF">2023-01-10T13:55:00Z</dcterms:modified>
</cp:coreProperties>
</file>