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C3E5" w14:textId="6F504905" w:rsidR="005954BE" w:rsidRPr="005954BE" w:rsidRDefault="005954BE" w:rsidP="005954BE">
      <w:pPr>
        <w:ind w:right="141"/>
        <w:jc w:val="center"/>
        <w:rPr>
          <w:b/>
          <w:sz w:val="24"/>
        </w:rPr>
      </w:pPr>
      <w:r w:rsidRPr="005954BE">
        <w:rPr>
          <w:b/>
          <w:sz w:val="24"/>
        </w:rPr>
        <w:t>GENERALNA DYREKCJA DRÓG KRAJOWYCH I</w:t>
      </w:r>
      <w:r>
        <w:rPr>
          <w:b/>
          <w:sz w:val="24"/>
        </w:rPr>
        <w:t xml:space="preserve"> </w:t>
      </w:r>
      <w:r w:rsidRPr="005954BE">
        <w:rPr>
          <w:b/>
          <w:sz w:val="24"/>
        </w:rPr>
        <w:t>AUTOSTRAD</w:t>
      </w:r>
      <w:r>
        <w:rPr>
          <w:b/>
          <w:sz w:val="24"/>
        </w:rPr>
        <w:t xml:space="preserve"> </w:t>
      </w:r>
      <w:r w:rsidRPr="005954BE">
        <w:rPr>
          <w:b/>
          <w:sz w:val="24"/>
        </w:rPr>
        <w:t>Oddział w Lublinie</w:t>
      </w:r>
    </w:p>
    <w:p w14:paraId="7B971B99" w14:textId="77777777" w:rsidR="005954BE" w:rsidRDefault="005954BE" w:rsidP="005954BE">
      <w:pPr>
        <w:ind w:left="2045" w:right="2036"/>
        <w:jc w:val="center"/>
        <w:rPr>
          <w:b/>
          <w:sz w:val="24"/>
        </w:rPr>
      </w:pPr>
      <w:r>
        <w:rPr>
          <w:b/>
          <w:sz w:val="24"/>
        </w:rPr>
        <w:t>OPIS PRZEDMIOTU ZAMÓWIENIA (OPZ)</w:t>
      </w:r>
    </w:p>
    <w:p w14:paraId="3006E958" w14:textId="77777777" w:rsidR="00700EDE" w:rsidRPr="009172A5" w:rsidRDefault="00700EDE" w:rsidP="00E225E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432AE36" w14:textId="43BD6466" w:rsidR="008168C3" w:rsidRDefault="00945C33" w:rsidP="00E112E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Przedmiotem zamówienia jest zakup </w:t>
      </w:r>
      <w:r w:rsidR="00291787">
        <w:rPr>
          <w:rFonts w:ascii="Verdana" w:eastAsia="Times New Roman" w:hAnsi="Verdana"/>
          <w:sz w:val="20"/>
          <w:szCs w:val="20"/>
          <w:lang w:eastAsia="pl-PL"/>
        </w:rPr>
        <w:t>kalendarzy książkowych oraz</w:t>
      </w:r>
      <w:r w:rsidR="0081667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235E58">
        <w:rPr>
          <w:rFonts w:ascii="Verdana" w:eastAsia="Times New Roman" w:hAnsi="Verdana"/>
          <w:sz w:val="20"/>
          <w:szCs w:val="20"/>
          <w:lang w:eastAsia="pl-PL"/>
        </w:rPr>
        <w:t>jednodzielnych</w:t>
      </w:r>
      <w:r w:rsidR="00841F3D">
        <w:rPr>
          <w:rFonts w:ascii="Verdana" w:eastAsia="Times New Roman" w:hAnsi="Verdana"/>
          <w:sz w:val="20"/>
          <w:szCs w:val="20"/>
          <w:lang w:eastAsia="pl-PL"/>
        </w:rPr>
        <w:t>,</w:t>
      </w:r>
      <w:r w:rsidR="00816676">
        <w:rPr>
          <w:rFonts w:ascii="Verdana" w:eastAsia="Times New Roman" w:hAnsi="Verdana"/>
          <w:sz w:val="20"/>
          <w:szCs w:val="20"/>
          <w:lang w:eastAsia="pl-PL"/>
        </w:rPr>
        <w:t xml:space="preserve"> ściennych</w:t>
      </w:r>
      <w:r w:rsidR="00CC132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6713EB">
        <w:rPr>
          <w:rFonts w:ascii="Verdana" w:eastAsia="Times New Roman" w:hAnsi="Verdana"/>
          <w:sz w:val="20"/>
          <w:szCs w:val="20"/>
          <w:lang w:eastAsia="pl-PL"/>
        </w:rPr>
        <w:t>na 202</w:t>
      </w:r>
      <w:r w:rsidR="00A039E3">
        <w:rPr>
          <w:rFonts w:ascii="Verdana" w:eastAsia="Times New Roman" w:hAnsi="Verdana"/>
          <w:sz w:val="20"/>
          <w:szCs w:val="20"/>
          <w:lang w:eastAsia="pl-PL"/>
        </w:rPr>
        <w:t>5</w:t>
      </w:r>
      <w:r w:rsidR="006713EB">
        <w:rPr>
          <w:rFonts w:ascii="Verdana" w:eastAsia="Times New Roman" w:hAnsi="Verdana"/>
          <w:sz w:val="20"/>
          <w:szCs w:val="20"/>
          <w:lang w:eastAsia="pl-PL"/>
        </w:rPr>
        <w:t xml:space="preserve"> r. </w:t>
      </w:r>
      <w:r w:rsidR="00A701A9">
        <w:rPr>
          <w:rFonts w:ascii="Verdana" w:eastAsia="Times New Roman" w:hAnsi="Verdana"/>
          <w:sz w:val="20"/>
          <w:szCs w:val="20"/>
          <w:lang w:eastAsia="pl-PL"/>
        </w:rPr>
        <w:t xml:space="preserve">dla </w:t>
      </w:r>
      <w:r w:rsidR="008367B3">
        <w:rPr>
          <w:rFonts w:ascii="Verdana" w:eastAsia="Times New Roman" w:hAnsi="Verdana"/>
          <w:sz w:val="20"/>
          <w:szCs w:val="20"/>
          <w:lang w:eastAsia="pl-PL"/>
        </w:rPr>
        <w:t>Oddziału</w:t>
      </w:r>
      <w:r w:rsidR="006713EB">
        <w:rPr>
          <w:rFonts w:ascii="Verdana" w:eastAsia="Times New Roman" w:hAnsi="Verdana"/>
          <w:sz w:val="20"/>
          <w:szCs w:val="20"/>
          <w:lang w:eastAsia="pl-PL"/>
        </w:rPr>
        <w:t xml:space="preserve"> GDDKiA</w:t>
      </w:r>
      <w:r w:rsidR="008367B3">
        <w:rPr>
          <w:rFonts w:ascii="Verdana" w:eastAsia="Times New Roman" w:hAnsi="Verdana"/>
          <w:sz w:val="20"/>
          <w:szCs w:val="20"/>
          <w:lang w:eastAsia="pl-PL"/>
        </w:rPr>
        <w:t xml:space="preserve"> w </w:t>
      </w:r>
      <w:r w:rsidR="00A75D94">
        <w:rPr>
          <w:rFonts w:ascii="Verdana" w:eastAsia="Times New Roman" w:hAnsi="Verdana"/>
          <w:sz w:val="20"/>
          <w:szCs w:val="20"/>
          <w:lang w:eastAsia="pl-PL"/>
        </w:rPr>
        <w:t>Lublinie</w:t>
      </w:r>
      <w:r w:rsidR="006713EB">
        <w:rPr>
          <w:rFonts w:ascii="Verdana" w:eastAsia="Times New Roman" w:hAnsi="Verdana"/>
          <w:sz w:val="20"/>
          <w:szCs w:val="20"/>
          <w:lang w:eastAsia="pl-PL"/>
        </w:rPr>
        <w:t>.</w:t>
      </w:r>
      <w:r w:rsidR="00E112E4"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77520DE7" w14:textId="77777777" w:rsidR="00E112E4" w:rsidRPr="00E112E4" w:rsidRDefault="00E112E4" w:rsidP="00F2741D">
      <w:pPr>
        <w:pStyle w:val="Akapitzlist"/>
        <w:numPr>
          <w:ilvl w:val="0"/>
          <w:numId w:val="1"/>
        </w:numPr>
        <w:ind w:left="284" w:hanging="284"/>
        <w:jc w:val="both"/>
        <w:rPr>
          <w:rFonts w:ascii="Verdana" w:eastAsia="Times New Roman" w:hAnsi="Verdana"/>
          <w:sz w:val="20"/>
          <w:szCs w:val="20"/>
        </w:rPr>
      </w:pPr>
      <w:r w:rsidRPr="00E112E4">
        <w:rPr>
          <w:rFonts w:ascii="Verdana" w:hAnsi="Verdana"/>
          <w:b/>
          <w:sz w:val="20"/>
          <w:szCs w:val="20"/>
        </w:rPr>
        <w:t xml:space="preserve">Kalendarz książkowy  </w:t>
      </w:r>
    </w:p>
    <w:p w14:paraId="563F5FC3" w14:textId="0E06BD54" w:rsidR="002C5D14" w:rsidRPr="002C5D14" w:rsidRDefault="00E112E4" w:rsidP="002C5D14">
      <w:pPr>
        <w:rPr>
          <w:rFonts w:ascii="Verdana" w:hAnsi="Verdana"/>
          <w:sz w:val="20"/>
          <w:szCs w:val="20"/>
        </w:rPr>
      </w:pPr>
      <w:r w:rsidRPr="002C5D14">
        <w:rPr>
          <w:rFonts w:ascii="Verdana" w:hAnsi="Verdana"/>
          <w:sz w:val="20"/>
          <w:szCs w:val="20"/>
        </w:rPr>
        <w:t xml:space="preserve">Format: </w:t>
      </w:r>
      <w:r w:rsidR="00610664">
        <w:rPr>
          <w:rFonts w:ascii="Verdana" w:hAnsi="Verdana"/>
          <w:sz w:val="20"/>
          <w:szCs w:val="20"/>
        </w:rPr>
        <w:t>B5</w:t>
      </w:r>
      <w:r w:rsidR="00597A3A" w:rsidRPr="002C5D14">
        <w:rPr>
          <w:rFonts w:ascii="Verdana" w:hAnsi="Verdana"/>
          <w:sz w:val="20"/>
          <w:szCs w:val="20"/>
        </w:rPr>
        <w:t>,</w:t>
      </w:r>
      <w:r w:rsidR="002C5D14" w:rsidRPr="002C5D14">
        <w:rPr>
          <w:rFonts w:ascii="Verdana" w:hAnsi="Verdana"/>
          <w:sz w:val="20"/>
          <w:szCs w:val="20"/>
        </w:rPr>
        <w:t xml:space="preserve"> zaokrąglone brzegi</w:t>
      </w:r>
      <w:r w:rsidR="00405FC4" w:rsidRPr="002C5D14">
        <w:rPr>
          <w:rFonts w:ascii="Verdana" w:hAnsi="Verdana"/>
          <w:sz w:val="20"/>
          <w:szCs w:val="20"/>
        </w:rPr>
        <w:br/>
      </w:r>
      <w:r w:rsidR="002C5D14" w:rsidRPr="002C5D14">
        <w:rPr>
          <w:rFonts w:ascii="Verdana" w:hAnsi="Verdana"/>
          <w:sz w:val="20"/>
          <w:szCs w:val="20"/>
        </w:rPr>
        <w:t xml:space="preserve">Oprawa typu </w:t>
      </w:r>
      <w:proofErr w:type="spellStart"/>
      <w:r w:rsidR="009A44E8">
        <w:rPr>
          <w:rFonts w:ascii="Verdana" w:hAnsi="Verdana"/>
          <w:sz w:val="20"/>
          <w:szCs w:val="20"/>
        </w:rPr>
        <w:t>Canvas</w:t>
      </w:r>
      <w:proofErr w:type="spellEnd"/>
      <w:r w:rsidR="002C5D14" w:rsidRPr="002C5D14">
        <w:rPr>
          <w:rFonts w:ascii="Verdana" w:hAnsi="Verdana"/>
          <w:sz w:val="20"/>
          <w:szCs w:val="20"/>
        </w:rPr>
        <w:t xml:space="preserve"> </w:t>
      </w:r>
      <w:r w:rsidR="009A44E8">
        <w:rPr>
          <w:rFonts w:ascii="Verdana" w:hAnsi="Verdana"/>
          <w:sz w:val="20"/>
          <w:szCs w:val="20"/>
        </w:rPr>
        <w:t>szary</w:t>
      </w:r>
      <w:r w:rsidR="002C5D14" w:rsidRPr="002C5D14">
        <w:rPr>
          <w:rFonts w:ascii="Verdana" w:hAnsi="Verdana"/>
          <w:sz w:val="20"/>
          <w:szCs w:val="20"/>
        </w:rPr>
        <w:br/>
        <w:t xml:space="preserve">Okładka typu </w:t>
      </w:r>
      <w:proofErr w:type="spellStart"/>
      <w:r w:rsidR="002C5D14" w:rsidRPr="002C5D14">
        <w:rPr>
          <w:rFonts w:ascii="Verdana" w:hAnsi="Verdana"/>
          <w:sz w:val="20"/>
          <w:szCs w:val="20"/>
        </w:rPr>
        <w:t>flexi</w:t>
      </w:r>
      <w:proofErr w:type="spellEnd"/>
      <w:r w:rsidR="002C5D14" w:rsidRPr="002C5D14">
        <w:rPr>
          <w:rFonts w:ascii="Verdana" w:hAnsi="Verdana"/>
          <w:sz w:val="20"/>
          <w:szCs w:val="20"/>
        </w:rPr>
        <w:t xml:space="preserve"> / miękka wyginająca się</w:t>
      </w:r>
    </w:p>
    <w:p w14:paraId="418007BB" w14:textId="1588904B" w:rsidR="00597A3A" w:rsidRPr="002C5D14" w:rsidRDefault="00405FC4" w:rsidP="002C5D14">
      <w:pPr>
        <w:rPr>
          <w:rFonts w:ascii="Verdana" w:hAnsi="Verdana"/>
          <w:sz w:val="20"/>
          <w:szCs w:val="20"/>
        </w:rPr>
      </w:pPr>
      <w:r w:rsidRPr="002C5D14">
        <w:rPr>
          <w:rFonts w:ascii="Verdana" w:hAnsi="Verdana"/>
          <w:sz w:val="20"/>
          <w:szCs w:val="20"/>
        </w:rPr>
        <w:t>Blok</w:t>
      </w:r>
      <w:r w:rsidR="002C5D14" w:rsidRPr="002C5D14">
        <w:rPr>
          <w:rFonts w:ascii="Verdana" w:hAnsi="Verdana"/>
          <w:sz w:val="20"/>
          <w:szCs w:val="20"/>
        </w:rPr>
        <w:t xml:space="preserve"> – papier </w:t>
      </w:r>
      <w:r w:rsidRPr="002C5D14">
        <w:rPr>
          <w:rFonts w:ascii="Verdana" w:hAnsi="Verdana"/>
          <w:sz w:val="20"/>
          <w:szCs w:val="20"/>
        </w:rPr>
        <w:t xml:space="preserve">w kolorze </w:t>
      </w:r>
      <w:r w:rsidR="00610664">
        <w:rPr>
          <w:rFonts w:ascii="Verdana" w:hAnsi="Verdana"/>
          <w:sz w:val="20"/>
          <w:szCs w:val="20"/>
        </w:rPr>
        <w:t>białym</w:t>
      </w:r>
      <w:r w:rsidRPr="002C5D14">
        <w:rPr>
          <w:rFonts w:ascii="Verdana" w:hAnsi="Verdana"/>
          <w:sz w:val="20"/>
          <w:szCs w:val="20"/>
        </w:rPr>
        <w:t xml:space="preserve">, kalendarz w układzie </w:t>
      </w:r>
      <w:r w:rsidR="00597A3A" w:rsidRPr="002C5D14">
        <w:rPr>
          <w:rFonts w:ascii="Verdana" w:hAnsi="Verdana"/>
          <w:sz w:val="20"/>
          <w:szCs w:val="20"/>
        </w:rPr>
        <w:t>dziennym</w:t>
      </w:r>
      <w:r w:rsidRPr="002C5D14">
        <w:rPr>
          <w:rFonts w:ascii="Verdana" w:hAnsi="Verdana"/>
          <w:sz w:val="20"/>
          <w:szCs w:val="20"/>
        </w:rPr>
        <w:t xml:space="preserve">, minimum trzyjęzyczne kalendarium, miejsce na dane personalne, </w:t>
      </w:r>
      <w:proofErr w:type="spellStart"/>
      <w:r w:rsidRPr="002C5D14">
        <w:rPr>
          <w:rFonts w:ascii="Verdana" w:hAnsi="Verdana"/>
          <w:sz w:val="20"/>
          <w:szCs w:val="20"/>
        </w:rPr>
        <w:t>planer</w:t>
      </w:r>
      <w:proofErr w:type="spellEnd"/>
      <w:r w:rsidRPr="002C5D14">
        <w:rPr>
          <w:rFonts w:ascii="Verdana" w:hAnsi="Verdana"/>
          <w:sz w:val="20"/>
          <w:szCs w:val="20"/>
        </w:rPr>
        <w:t xml:space="preserve"> miesięczny, skrócony kalendarz 202</w:t>
      </w:r>
      <w:r w:rsidR="00597A3A" w:rsidRPr="002C5D14">
        <w:rPr>
          <w:rFonts w:ascii="Verdana" w:hAnsi="Verdana"/>
          <w:sz w:val="20"/>
          <w:szCs w:val="20"/>
        </w:rPr>
        <w:t>5</w:t>
      </w:r>
      <w:r w:rsidRPr="002C5D14">
        <w:rPr>
          <w:rFonts w:ascii="Verdana" w:hAnsi="Verdana"/>
          <w:sz w:val="20"/>
          <w:szCs w:val="20"/>
        </w:rPr>
        <w:t>-202</w:t>
      </w:r>
      <w:r w:rsidR="00597A3A" w:rsidRPr="002C5D14">
        <w:rPr>
          <w:rFonts w:ascii="Verdana" w:hAnsi="Verdana"/>
          <w:sz w:val="20"/>
          <w:szCs w:val="20"/>
        </w:rPr>
        <w:t>6</w:t>
      </w:r>
      <w:r w:rsidRPr="002C5D14">
        <w:rPr>
          <w:rFonts w:ascii="Verdana" w:hAnsi="Verdana"/>
          <w:sz w:val="20"/>
          <w:szCs w:val="20"/>
        </w:rPr>
        <w:t>, notes, perforacja narożników</w:t>
      </w:r>
      <w:r w:rsidR="00597A3A" w:rsidRPr="002C5D14">
        <w:rPr>
          <w:rFonts w:ascii="Verdana" w:hAnsi="Verdana"/>
          <w:sz w:val="20"/>
          <w:szCs w:val="20"/>
        </w:rPr>
        <w:t>,</w:t>
      </w:r>
    </w:p>
    <w:p w14:paraId="40F96D35" w14:textId="67125C83" w:rsidR="002C5D14" w:rsidRPr="002C5D14" w:rsidRDefault="002C5D14" w:rsidP="002C5D14">
      <w:pPr>
        <w:rPr>
          <w:rFonts w:ascii="Verdana" w:hAnsi="Verdana"/>
          <w:sz w:val="20"/>
          <w:szCs w:val="20"/>
        </w:rPr>
      </w:pPr>
      <w:r w:rsidRPr="002C5D14">
        <w:rPr>
          <w:rFonts w:ascii="Verdana" w:hAnsi="Verdana"/>
          <w:sz w:val="20"/>
          <w:szCs w:val="20"/>
        </w:rPr>
        <w:t>Druk szary 1+1</w:t>
      </w:r>
    </w:p>
    <w:p w14:paraId="7CF170C5" w14:textId="46CE9B87" w:rsidR="002C5D14" w:rsidRDefault="002C5D14" w:rsidP="002C5D14">
      <w:pPr>
        <w:rPr>
          <w:rFonts w:ascii="Verdana" w:hAnsi="Verdana"/>
          <w:b/>
          <w:sz w:val="20"/>
          <w:szCs w:val="20"/>
        </w:rPr>
      </w:pPr>
      <w:r w:rsidRPr="002C5D14">
        <w:rPr>
          <w:rFonts w:ascii="Verdana" w:hAnsi="Verdana"/>
          <w:sz w:val="20"/>
          <w:szCs w:val="20"/>
        </w:rPr>
        <w:t>Wyklejka w ko</w:t>
      </w:r>
      <w:r>
        <w:rPr>
          <w:rFonts w:ascii="Verdana" w:hAnsi="Verdana"/>
          <w:sz w:val="20"/>
          <w:szCs w:val="20"/>
        </w:rPr>
        <w:t xml:space="preserve">lorze </w:t>
      </w:r>
      <w:r w:rsidR="00610664">
        <w:rPr>
          <w:rFonts w:ascii="Verdana" w:hAnsi="Verdana"/>
          <w:sz w:val="20"/>
          <w:szCs w:val="20"/>
        </w:rPr>
        <w:t>białym</w:t>
      </w:r>
      <w:r>
        <w:rPr>
          <w:rFonts w:ascii="Verdana" w:hAnsi="Verdana"/>
          <w:sz w:val="20"/>
          <w:szCs w:val="20"/>
        </w:rPr>
        <w:t>, jak kolor bloku</w:t>
      </w:r>
      <w:r w:rsidRPr="002C5D14">
        <w:rPr>
          <w:rFonts w:ascii="Verdana" w:hAnsi="Verdana"/>
          <w:sz w:val="20"/>
          <w:szCs w:val="20"/>
        </w:rPr>
        <w:br/>
        <w:t>Gumka pionowa pomarańczowa o szerokości około 0,5 cm</w:t>
      </w:r>
      <w:r w:rsidRPr="002C5D14">
        <w:rPr>
          <w:rFonts w:ascii="Verdana" w:hAnsi="Verdana"/>
          <w:sz w:val="20"/>
          <w:szCs w:val="20"/>
        </w:rPr>
        <w:br/>
        <w:t>Szlufka na długopis w kolorze pomarańczowym o szerokości około 0,5 cm</w:t>
      </w:r>
      <w:r w:rsidRPr="002C5D14">
        <w:rPr>
          <w:rFonts w:ascii="Verdana" w:hAnsi="Verdana"/>
          <w:sz w:val="20"/>
          <w:szCs w:val="20"/>
        </w:rPr>
        <w:br/>
        <w:t>Wstążka pomarańczowa o szerokości około 0,5 cm</w:t>
      </w:r>
      <w:r w:rsidRPr="002C5D14">
        <w:rPr>
          <w:rFonts w:ascii="Verdana" w:hAnsi="Verdana"/>
          <w:sz w:val="20"/>
          <w:szCs w:val="20"/>
        </w:rPr>
        <w:br/>
        <w:t>Wklejka z kalendarzem na lata 2025/2026 – druk 4+4 do zaprojektowania</w:t>
      </w:r>
      <w:r w:rsidRPr="002C5D14">
        <w:rPr>
          <w:rFonts w:ascii="Verdana" w:hAnsi="Verdana"/>
          <w:sz w:val="20"/>
          <w:szCs w:val="20"/>
        </w:rPr>
        <w:br/>
        <w:t xml:space="preserve">przez wykonawcę i do akceptacji przez Zamawiającego, papier offsetowy 140 gram. </w:t>
      </w:r>
      <w:r w:rsidR="006713EB" w:rsidRPr="002C5D14">
        <w:rPr>
          <w:rFonts w:ascii="Verdana" w:hAnsi="Verdana"/>
          <w:b/>
          <w:sz w:val="20"/>
          <w:szCs w:val="20"/>
        </w:rPr>
        <w:t xml:space="preserve">  </w:t>
      </w:r>
    </w:p>
    <w:p w14:paraId="764F040D" w14:textId="45B7CA20" w:rsidR="002C5D14" w:rsidRDefault="002C5D14" w:rsidP="002C5D14">
      <w:pPr>
        <w:rPr>
          <w:rFonts w:ascii="Verdana" w:hAnsi="Verdana"/>
          <w:b/>
          <w:sz w:val="20"/>
          <w:szCs w:val="20"/>
        </w:rPr>
      </w:pPr>
      <w:r>
        <w:rPr>
          <w:rStyle w:val="fontstyle01"/>
        </w:rPr>
        <w:t>Tłoczenie logo GDD</w:t>
      </w:r>
      <w:r w:rsidR="003B6288">
        <w:rPr>
          <w:rStyle w:val="fontstyle01"/>
        </w:rPr>
        <w:t>KIA na okładce w dolnej części,</w:t>
      </w:r>
      <w:r w:rsidR="00610664">
        <w:rPr>
          <w:rStyle w:val="fontstyle01"/>
        </w:rPr>
        <w:t xml:space="preserve"> rok 2025 w górnej części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fontstyle01"/>
        </w:rPr>
        <w:t xml:space="preserve">Koperta na końcu kalendarza w kolorze </w:t>
      </w:r>
      <w:r w:rsidR="00610664">
        <w:rPr>
          <w:rStyle w:val="fontstyle01"/>
        </w:rPr>
        <w:t>białym</w:t>
      </w:r>
      <w:r>
        <w:rPr>
          <w:rStyle w:val="fontstyle01"/>
        </w:rPr>
        <w:t>, taki sam jak kolor bloku</w:t>
      </w:r>
      <w:r>
        <w:t xml:space="preserve"> </w:t>
      </w:r>
      <w:r w:rsidR="006713EB" w:rsidRPr="002C5D14">
        <w:rPr>
          <w:rFonts w:ascii="Verdana" w:hAnsi="Verdana"/>
          <w:b/>
          <w:sz w:val="20"/>
          <w:szCs w:val="20"/>
        </w:rPr>
        <w:t xml:space="preserve">  </w:t>
      </w:r>
    </w:p>
    <w:p w14:paraId="01F6DC1A" w14:textId="699209AB" w:rsidR="00BC3B0E" w:rsidRPr="00A75D94" w:rsidRDefault="006713EB" w:rsidP="00A75D94">
      <w:pPr>
        <w:rPr>
          <w:rFonts w:ascii="Verdana" w:hAnsi="Verdana"/>
          <w:b/>
          <w:sz w:val="20"/>
          <w:szCs w:val="20"/>
        </w:rPr>
      </w:pPr>
      <w:r w:rsidRPr="00A75D94">
        <w:rPr>
          <w:rFonts w:ascii="Verdana" w:hAnsi="Verdana"/>
          <w:b/>
          <w:sz w:val="20"/>
          <w:szCs w:val="20"/>
        </w:rPr>
        <w:t xml:space="preserve">Nakład: </w:t>
      </w:r>
      <w:r w:rsidR="002C5D14" w:rsidRPr="00A75D94">
        <w:rPr>
          <w:rFonts w:ascii="Verdana" w:hAnsi="Verdana"/>
          <w:b/>
          <w:sz w:val="20"/>
          <w:szCs w:val="20"/>
        </w:rPr>
        <w:t>150</w:t>
      </w:r>
      <w:r w:rsidR="00405FC4" w:rsidRPr="00A75D94">
        <w:rPr>
          <w:rFonts w:ascii="Verdana" w:hAnsi="Verdana"/>
          <w:b/>
          <w:sz w:val="20"/>
          <w:szCs w:val="20"/>
        </w:rPr>
        <w:t xml:space="preserve"> szt.</w:t>
      </w:r>
    </w:p>
    <w:p w14:paraId="51F73C1A" w14:textId="77777777" w:rsidR="00A75D94" w:rsidRDefault="002C5D14" w:rsidP="002C5D14">
      <w:pPr>
        <w:rPr>
          <w:rFonts w:ascii="Verdana" w:hAnsi="Verdana"/>
          <w:color w:val="000000"/>
          <w:sz w:val="20"/>
          <w:szCs w:val="20"/>
        </w:rPr>
      </w:pPr>
      <w:r w:rsidRPr="002C5D14">
        <w:rPr>
          <w:rFonts w:ascii="Verdana" w:hAnsi="Verdana"/>
          <w:b/>
          <w:bCs/>
          <w:color w:val="000000"/>
          <w:sz w:val="20"/>
          <w:szCs w:val="20"/>
        </w:rPr>
        <w:t>2. Kalendarz ścienny jednodzielny na 2025 rok z indywidualną grafiką</w:t>
      </w:r>
      <w:r w:rsidRPr="002C5D14">
        <w:rPr>
          <w:rFonts w:ascii="Verdana" w:hAnsi="Verdana"/>
          <w:b/>
          <w:bCs/>
          <w:color w:val="000000"/>
          <w:sz w:val="20"/>
          <w:szCs w:val="20"/>
        </w:rPr>
        <w:br/>
      </w:r>
      <w:r w:rsidRPr="002C5D14">
        <w:rPr>
          <w:rFonts w:ascii="Verdana" w:hAnsi="Verdana"/>
          <w:color w:val="000000"/>
          <w:sz w:val="20"/>
          <w:szCs w:val="20"/>
        </w:rPr>
        <w:t>(opracowanie projektu z materiałów dostarczonych przez Zamawiającego)</w:t>
      </w:r>
      <w:r w:rsidRPr="002C5D14">
        <w:rPr>
          <w:rFonts w:ascii="Verdana" w:hAnsi="Verdana"/>
          <w:color w:val="000000"/>
          <w:sz w:val="20"/>
          <w:szCs w:val="20"/>
        </w:rPr>
        <w:br/>
        <w:t>Format: wymiary całego kalendarza 395 x 602 mm (lub zbliżony)</w:t>
      </w:r>
      <w:r w:rsidRPr="002C5D14">
        <w:rPr>
          <w:rFonts w:ascii="Verdana" w:hAnsi="Verdana"/>
          <w:color w:val="000000"/>
          <w:sz w:val="20"/>
          <w:szCs w:val="20"/>
        </w:rPr>
        <w:br/>
        <w:t>Główka wypukła – druk pełen kolor (CMYK), foliowana oklejana na tekturze.</w:t>
      </w:r>
      <w:r w:rsidRPr="002C5D14">
        <w:rPr>
          <w:rFonts w:ascii="Verdana" w:hAnsi="Verdana"/>
          <w:color w:val="000000"/>
          <w:sz w:val="20"/>
          <w:szCs w:val="20"/>
        </w:rPr>
        <w:br/>
        <w:t>Plecy - karton jednostronnie powlekany; druk 4 + 0 (CMYK) z lakierem</w:t>
      </w:r>
      <w:r w:rsidR="00A75D94">
        <w:rPr>
          <w:rFonts w:ascii="Verdana" w:hAnsi="Verdana"/>
          <w:color w:val="000000"/>
          <w:sz w:val="20"/>
          <w:szCs w:val="20"/>
        </w:rPr>
        <w:t xml:space="preserve"> </w:t>
      </w:r>
      <w:r w:rsidRPr="002C5D14">
        <w:rPr>
          <w:rFonts w:ascii="Verdana" w:hAnsi="Verdana"/>
          <w:color w:val="000000"/>
          <w:sz w:val="20"/>
          <w:szCs w:val="20"/>
        </w:rPr>
        <w:t>dyspersyjnym. Kolor szary (</w:t>
      </w:r>
      <w:proofErr w:type="spellStart"/>
      <w:r w:rsidRPr="002C5D14">
        <w:rPr>
          <w:rFonts w:ascii="Verdana" w:hAnsi="Verdana"/>
          <w:color w:val="000000"/>
          <w:sz w:val="20"/>
          <w:szCs w:val="20"/>
        </w:rPr>
        <w:t>pantone</w:t>
      </w:r>
      <w:proofErr w:type="spellEnd"/>
      <w:r w:rsidRPr="002C5D14">
        <w:rPr>
          <w:rFonts w:ascii="Verdana" w:hAnsi="Verdana"/>
          <w:color w:val="000000"/>
          <w:sz w:val="20"/>
          <w:szCs w:val="20"/>
        </w:rPr>
        <w:t xml:space="preserve"> 424 CP lub odpowiednik w CMYK 30/20/19/58)</w:t>
      </w:r>
      <w:r w:rsidR="00A75D94">
        <w:rPr>
          <w:rFonts w:ascii="Verdana" w:hAnsi="Verdana"/>
          <w:color w:val="000000"/>
          <w:sz w:val="20"/>
          <w:szCs w:val="20"/>
        </w:rPr>
        <w:t xml:space="preserve"> </w:t>
      </w:r>
      <w:r w:rsidRPr="002C5D14">
        <w:rPr>
          <w:rFonts w:ascii="Verdana" w:hAnsi="Verdana"/>
          <w:color w:val="000000"/>
          <w:sz w:val="20"/>
          <w:szCs w:val="20"/>
        </w:rPr>
        <w:t>z białymi literami (dane teleadresowe wskazane przez Zamawiającego).</w:t>
      </w:r>
    </w:p>
    <w:p w14:paraId="4A6FE70B" w14:textId="77777777" w:rsidR="00A75D94" w:rsidRDefault="002C5D14" w:rsidP="002C5D14">
      <w:pPr>
        <w:rPr>
          <w:rFonts w:ascii="Verdana" w:hAnsi="Verdana"/>
          <w:b/>
          <w:sz w:val="20"/>
          <w:szCs w:val="20"/>
        </w:rPr>
      </w:pPr>
      <w:r w:rsidRPr="002C5D14">
        <w:rPr>
          <w:rFonts w:ascii="Verdana" w:hAnsi="Verdana"/>
          <w:color w:val="000000"/>
          <w:sz w:val="20"/>
          <w:szCs w:val="20"/>
        </w:rPr>
        <w:t>Kalendarium - trzy miesięczne (tj. kalendarium główne w kolorze białym + miesiąc</w:t>
      </w:r>
      <w:r w:rsidRPr="002C5D14">
        <w:rPr>
          <w:rFonts w:ascii="Verdana" w:hAnsi="Verdana"/>
          <w:color w:val="000000"/>
          <w:sz w:val="20"/>
          <w:szCs w:val="20"/>
        </w:rPr>
        <w:br/>
        <w:t>poprzedni i następny mniejsze na jednej stronie na szarym tle), klejone dłuższym</w:t>
      </w:r>
      <w:r w:rsidRPr="002C5D14">
        <w:rPr>
          <w:rFonts w:ascii="Verdana" w:hAnsi="Verdana"/>
          <w:color w:val="000000"/>
          <w:sz w:val="20"/>
          <w:szCs w:val="20"/>
        </w:rPr>
        <w:br/>
        <w:t>bokiem.</w:t>
      </w:r>
      <w:r w:rsidRPr="002C5D14">
        <w:rPr>
          <w:rFonts w:ascii="Verdana" w:hAnsi="Verdana"/>
          <w:color w:val="000000"/>
          <w:sz w:val="20"/>
          <w:szCs w:val="20"/>
        </w:rPr>
        <w:br/>
        <w:t>Dodatki: przesuwane okienko z tworzywa w wybranym kolorze na elastycznej taśmie.</w:t>
      </w:r>
      <w:r w:rsidRPr="002C5D14">
        <w:rPr>
          <w:rFonts w:ascii="Verdana" w:hAnsi="Verdana"/>
          <w:sz w:val="20"/>
          <w:szCs w:val="20"/>
        </w:rPr>
        <w:t xml:space="preserve"> </w:t>
      </w:r>
      <w:r w:rsidR="009519B7" w:rsidRPr="002C5D14">
        <w:rPr>
          <w:rFonts w:ascii="Verdana" w:hAnsi="Verdana"/>
          <w:b/>
          <w:sz w:val="20"/>
          <w:szCs w:val="20"/>
        </w:rPr>
        <w:t xml:space="preserve">    </w:t>
      </w:r>
    </w:p>
    <w:p w14:paraId="099AA5E6" w14:textId="7FE9E129" w:rsidR="009519B7" w:rsidRPr="002C5D14" w:rsidRDefault="009519B7" w:rsidP="002C5D14">
      <w:pPr>
        <w:rPr>
          <w:rFonts w:ascii="Verdana" w:hAnsi="Verdana"/>
          <w:b/>
          <w:sz w:val="20"/>
          <w:szCs w:val="20"/>
        </w:rPr>
      </w:pPr>
      <w:r w:rsidRPr="002C5D14">
        <w:rPr>
          <w:rFonts w:ascii="Verdana" w:hAnsi="Verdana"/>
          <w:b/>
          <w:sz w:val="20"/>
          <w:szCs w:val="20"/>
        </w:rPr>
        <w:t xml:space="preserve">Nakład: </w:t>
      </w:r>
      <w:r w:rsidR="002C5D14" w:rsidRPr="002C5D14">
        <w:rPr>
          <w:rFonts w:ascii="Verdana" w:hAnsi="Verdana"/>
          <w:b/>
          <w:sz w:val="20"/>
          <w:szCs w:val="20"/>
        </w:rPr>
        <w:t>220</w:t>
      </w:r>
      <w:r w:rsidRPr="002C5D14">
        <w:rPr>
          <w:rFonts w:ascii="Verdana" w:hAnsi="Verdana"/>
          <w:b/>
          <w:sz w:val="20"/>
          <w:szCs w:val="20"/>
        </w:rPr>
        <w:t xml:space="preserve"> szt.</w:t>
      </w:r>
    </w:p>
    <w:p w14:paraId="0CDB2A32" w14:textId="77777777" w:rsidR="00124CA6" w:rsidRDefault="00124CA6" w:rsidP="003C7C9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EE7823" w14:textId="77777777" w:rsidR="00945C33" w:rsidRPr="00703066" w:rsidRDefault="009519B7" w:rsidP="00A039E3">
      <w:pPr>
        <w:spacing w:after="0" w:line="240" w:lineRule="auto"/>
        <w:ind w:left="28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Wszystkie materiały </w:t>
      </w:r>
      <w:r w:rsidR="00945C33" w:rsidRPr="00703066">
        <w:rPr>
          <w:rFonts w:ascii="Verdana" w:eastAsia="Times New Roman" w:hAnsi="Verdana"/>
          <w:b/>
          <w:sz w:val="20"/>
          <w:szCs w:val="20"/>
          <w:lang w:eastAsia="pl-PL"/>
        </w:rPr>
        <w:t xml:space="preserve">powinny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być opatrzone logotypami GDDKiA</w:t>
      </w:r>
      <w:r w:rsidR="00945C33" w:rsidRPr="00703066">
        <w:rPr>
          <w:rFonts w:ascii="Verdana" w:eastAsia="Times New Roman" w:hAnsi="Verdana"/>
          <w:b/>
          <w:sz w:val="20"/>
          <w:szCs w:val="20"/>
          <w:lang w:eastAsia="pl-PL"/>
        </w:rPr>
        <w:t>, projekty graficzn</w:t>
      </w:r>
      <w:r w:rsidR="00F00EF2">
        <w:rPr>
          <w:rFonts w:ascii="Verdana" w:eastAsia="Times New Roman" w:hAnsi="Verdana"/>
          <w:b/>
          <w:sz w:val="20"/>
          <w:szCs w:val="20"/>
          <w:lang w:eastAsia="pl-PL"/>
        </w:rPr>
        <w:t>e muszą być zatwierdzone przez Z</w:t>
      </w:r>
      <w:r w:rsidR="00945C33" w:rsidRPr="00703066">
        <w:rPr>
          <w:rFonts w:ascii="Verdana" w:eastAsia="Times New Roman" w:hAnsi="Verdana"/>
          <w:b/>
          <w:sz w:val="20"/>
          <w:szCs w:val="20"/>
          <w:lang w:eastAsia="pl-PL"/>
        </w:rPr>
        <w:t>amawiającego.</w:t>
      </w:r>
    </w:p>
    <w:p w14:paraId="2D83A47E" w14:textId="1EFD833E" w:rsidR="00945C33" w:rsidRDefault="00945C33" w:rsidP="006713E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62F9CBD" w14:textId="572C566C" w:rsidR="005954BE" w:rsidRPr="005954BE" w:rsidRDefault="005954BE" w:rsidP="005954BE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1"/>
        <w:ind w:left="284" w:hanging="284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bookmarkStart w:id="0" w:name="IV_Kryterium_oceny_ofert"/>
      <w:r w:rsidRPr="005954BE">
        <w:rPr>
          <w:rFonts w:ascii="Verdana" w:hAnsi="Verdana"/>
          <w:b/>
          <w:bCs/>
          <w:color w:val="000000"/>
          <w:sz w:val="20"/>
          <w:szCs w:val="20"/>
        </w:rPr>
        <w:t>Kryterium oceny ofert.</w:t>
      </w:r>
    </w:p>
    <w:bookmarkEnd w:id="0"/>
    <w:p w14:paraId="1B9D065C" w14:textId="77777777" w:rsidR="005954BE" w:rsidRPr="000E5760" w:rsidRDefault="005954BE" w:rsidP="005954BE">
      <w:pPr>
        <w:pStyle w:val="Tekstpodstawowy"/>
        <w:spacing w:before="1" w:after="1"/>
      </w:pPr>
    </w:p>
    <w:p w14:paraId="7209A919" w14:textId="77777777" w:rsidR="005954BE" w:rsidRPr="000E5760" w:rsidRDefault="005954BE" w:rsidP="005954BE">
      <w:pPr>
        <w:pStyle w:val="Tekstpodstawowy"/>
        <w:spacing w:after="1"/>
      </w:pPr>
    </w:p>
    <w:tbl>
      <w:tblPr>
        <w:tblStyle w:val="TableNormal"/>
        <w:tblW w:w="0" w:type="auto"/>
        <w:tblInd w:w="1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4333"/>
      </w:tblGrid>
      <w:tr w:rsidR="005954BE" w14:paraId="72517D0A" w14:textId="77777777" w:rsidTr="003D75A9">
        <w:trPr>
          <w:trHeight w:val="241"/>
        </w:trPr>
        <w:tc>
          <w:tcPr>
            <w:tcW w:w="2696" w:type="dxa"/>
          </w:tcPr>
          <w:p w14:paraId="77A90E54" w14:textId="77777777" w:rsidR="005954BE" w:rsidRDefault="005954BE" w:rsidP="003D75A9">
            <w:pPr>
              <w:pStyle w:val="TableParagraph"/>
              <w:ind w:lef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kryterium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oceny</w:t>
            </w:r>
            <w:proofErr w:type="spellEnd"/>
          </w:p>
        </w:tc>
        <w:tc>
          <w:tcPr>
            <w:tcW w:w="4333" w:type="dxa"/>
          </w:tcPr>
          <w:p w14:paraId="2B979C3C" w14:textId="77777777" w:rsidR="005954BE" w:rsidRDefault="005954BE" w:rsidP="003D75A9">
            <w:pPr>
              <w:pStyle w:val="TableParagraph"/>
              <w:ind w:right="15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udział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procentowy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kryterium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oceny</w:t>
            </w:r>
            <w:proofErr w:type="spellEnd"/>
          </w:p>
        </w:tc>
      </w:tr>
      <w:tr w:rsidR="005954BE" w14:paraId="41BF53AF" w14:textId="77777777" w:rsidTr="003D75A9">
        <w:trPr>
          <w:trHeight w:val="244"/>
        </w:trPr>
        <w:tc>
          <w:tcPr>
            <w:tcW w:w="2696" w:type="dxa"/>
          </w:tcPr>
          <w:p w14:paraId="3B36E145" w14:textId="77777777" w:rsidR="005954BE" w:rsidRDefault="005954BE" w:rsidP="003D75A9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Cena</w:t>
            </w:r>
          </w:p>
        </w:tc>
        <w:tc>
          <w:tcPr>
            <w:tcW w:w="4333" w:type="dxa"/>
          </w:tcPr>
          <w:p w14:paraId="436CD8A0" w14:textId="77777777" w:rsidR="005954BE" w:rsidRDefault="005954BE" w:rsidP="003D75A9">
            <w:pPr>
              <w:pStyle w:val="TableParagraph"/>
              <w:spacing w:before="2"/>
              <w:ind w:right="148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</w:tr>
    </w:tbl>
    <w:p w14:paraId="63FA2714" w14:textId="77777777" w:rsidR="005954BE" w:rsidRPr="000E5760" w:rsidRDefault="005954BE" w:rsidP="005954BE">
      <w:pPr>
        <w:pStyle w:val="Tekstpodstawowy"/>
        <w:spacing w:before="2"/>
      </w:pPr>
    </w:p>
    <w:p w14:paraId="0EBA278D" w14:textId="115CD00A" w:rsidR="005954BE" w:rsidRDefault="005954BE" w:rsidP="005954BE">
      <w:pPr>
        <w:pStyle w:val="Nagwek2"/>
        <w:ind w:left="284" w:right="119"/>
        <w:rPr>
          <w:b w:val="0"/>
          <w:i w:val="0"/>
        </w:rPr>
      </w:pPr>
      <w:r w:rsidRPr="00DE27F6">
        <w:rPr>
          <w:b w:val="0"/>
          <w:i w:val="0"/>
        </w:rPr>
        <w:lastRenderedPageBreak/>
        <w:t>W kryterium „cena” oceniana będzie cena brutto oferty. Maksymalną ilość punktów otrzyma wykonawca,</w:t>
      </w:r>
      <w:r w:rsidRPr="00DE27F6">
        <w:rPr>
          <w:b w:val="0"/>
          <w:i w:val="0"/>
          <w:spacing w:val="-19"/>
        </w:rPr>
        <w:t xml:space="preserve"> </w:t>
      </w:r>
      <w:r w:rsidRPr="00DE27F6">
        <w:rPr>
          <w:b w:val="0"/>
          <w:i w:val="0"/>
        </w:rPr>
        <w:t>który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zaproponuje</w:t>
      </w:r>
      <w:r w:rsidRPr="00DE27F6">
        <w:rPr>
          <w:b w:val="0"/>
          <w:i w:val="0"/>
          <w:spacing w:val="-18"/>
        </w:rPr>
        <w:t xml:space="preserve"> </w:t>
      </w:r>
      <w:r w:rsidRPr="00DE27F6">
        <w:rPr>
          <w:b w:val="0"/>
          <w:i w:val="0"/>
        </w:rPr>
        <w:t>najniższą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cenę.</w:t>
      </w:r>
      <w:r w:rsidRPr="00DE27F6">
        <w:rPr>
          <w:b w:val="0"/>
          <w:i w:val="0"/>
          <w:spacing w:val="-19"/>
        </w:rPr>
        <w:t xml:space="preserve"> </w:t>
      </w:r>
      <w:r w:rsidRPr="00DE27F6">
        <w:rPr>
          <w:b w:val="0"/>
          <w:i w:val="0"/>
        </w:rPr>
        <w:t>Pozostali</w:t>
      </w:r>
      <w:r w:rsidRPr="00DE27F6">
        <w:rPr>
          <w:b w:val="0"/>
          <w:i w:val="0"/>
          <w:spacing w:val="-15"/>
        </w:rPr>
        <w:t xml:space="preserve"> </w:t>
      </w:r>
      <w:r w:rsidRPr="00DE27F6">
        <w:rPr>
          <w:b w:val="0"/>
          <w:i w:val="0"/>
        </w:rPr>
        <w:t>będą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oceniani</w:t>
      </w:r>
      <w:r w:rsidRPr="00DE27F6">
        <w:rPr>
          <w:b w:val="0"/>
          <w:i w:val="0"/>
          <w:spacing w:val="-16"/>
        </w:rPr>
        <w:t xml:space="preserve"> </w:t>
      </w:r>
      <w:r w:rsidRPr="00DE27F6">
        <w:rPr>
          <w:b w:val="0"/>
          <w:i w:val="0"/>
        </w:rPr>
        <w:t>według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następującego wzoru:</w:t>
      </w:r>
    </w:p>
    <w:p w14:paraId="30A5D59E" w14:textId="77777777" w:rsidR="005954BE" w:rsidRPr="00DE27F6" w:rsidRDefault="005954BE" w:rsidP="005954BE">
      <w:pPr>
        <w:pStyle w:val="Nagwek2"/>
        <w:ind w:left="284" w:right="119"/>
        <w:rPr>
          <w:b w:val="0"/>
          <w:i w:val="0"/>
        </w:rPr>
      </w:pPr>
    </w:p>
    <w:p w14:paraId="168BF450" w14:textId="35CF93B0" w:rsidR="005954BE" w:rsidRDefault="005954BE" w:rsidP="005954BE">
      <w:pPr>
        <w:spacing w:before="120" w:after="0" w:line="148" w:lineRule="exact"/>
        <w:ind w:left="2484" w:firstLine="708"/>
        <w:rPr>
          <w:rFonts w:ascii="Georgia" w:hAnsi="Georgia"/>
          <w:sz w:val="18"/>
        </w:rPr>
      </w:pPr>
      <w:r>
        <w:rPr>
          <w:rFonts w:ascii="Georgia" w:hAnsi="Georgia"/>
          <w:sz w:val="18"/>
        </w:rPr>
        <w:t xml:space="preserve"> najniższa cena</w:t>
      </w:r>
    </w:p>
    <w:p w14:paraId="12285B5C" w14:textId="71941D42" w:rsidR="005954BE" w:rsidRDefault="005954BE" w:rsidP="005954BE">
      <w:pPr>
        <w:spacing w:before="120" w:after="120" w:line="190" w:lineRule="auto"/>
        <w:ind w:left="2124" w:firstLine="708"/>
        <w:rPr>
          <w:rFonts w:ascii="Georgia" w:hAnsi="Georgia"/>
          <w:sz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4EB167F1" wp14:editId="06ED5941">
                <wp:simplePos x="0" y="0"/>
                <wp:positionH relativeFrom="page">
                  <wp:posOffset>2853690</wp:posOffset>
                </wp:positionH>
                <wp:positionV relativeFrom="paragraph">
                  <wp:posOffset>66039</wp:posOffset>
                </wp:positionV>
                <wp:extent cx="958215" cy="0"/>
                <wp:effectExtent l="0" t="0" r="32385" b="1905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21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5A27B" id="Line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224.7pt,5.2pt" to="300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" strokeweight=".6pt">
                <w10:wrap anchorx="page"/>
              </v:line>
            </w:pict>
          </mc:Fallback>
        </mc:AlternateContent>
      </w:r>
      <w:r>
        <w:rPr>
          <w:rFonts w:ascii="Georgia" w:hAnsi="Georgia"/>
          <w:position w:val="-11"/>
          <w:sz w:val="18"/>
        </w:rPr>
        <w:t xml:space="preserve">       cena badanej oferty          </w:t>
      </w:r>
      <w:r>
        <w:rPr>
          <w:rFonts w:ascii="Georgia" w:hAnsi="Georgia"/>
          <w:sz w:val="18"/>
        </w:rPr>
        <w:t>× 100 pkt × waga kryterium</w:t>
      </w:r>
    </w:p>
    <w:p w14:paraId="3145980A" w14:textId="77777777" w:rsidR="005954BE" w:rsidRDefault="005954BE" w:rsidP="005954BE">
      <w:pPr>
        <w:spacing w:line="189" w:lineRule="auto"/>
        <w:ind w:left="3193"/>
        <w:rPr>
          <w:rFonts w:ascii="Georgia" w:hAnsi="Georgia"/>
          <w:sz w:val="18"/>
        </w:rPr>
      </w:pPr>
    </w:p>
    <w:p w14:paraId="55E67346" w14:textId="77777777" w:rsidR="005954BE" w:rsidRDefault="005954BE" w:rsidP="005954BE">
      <w:pPr>
        <w:pStyle w:val="Nagwek2"/>
        <w:ind w:left="284" w:right="119"/>
        <w:rPr>
          <w:b w:val="0"/>
        </w:rPr>
      </w:pPr>
      <w:r w:rsidRPr="00DE27F6">
        <w:rPr>
          <w:b w:val="0"/>
          <w:u w:val="single"/>
        </w:rPr>
        <w:t>Uwaga</w:t>
      </w:r>
      <w:r>
        <w:rPr>
          <w:b w:val="0"/>
        </w:rPr>
        <w:t>:</w:t>
      </w:r>
    </w:p>
    <w:p w14:paraId="04E134C0" w14:textId="5A335187" w:rsidR="005954BE" w:rsidRDefault="005954BE" w:rsidP="005954BE">
      <w:pPr>
        <w:pStyle w:val="Nagwek2"/>
        <w:ind w:left="284" w:right="119"/>
        <w:rPr>
          <w:b w:val="0"/>
        </w:rPr>
      </w:pPr>
      <w:r>
        <w:rPr>
          <w:b w:val="0"/>
        </w:rPr>
        <w:t>Cena</w:t>
      </w:r>
      <w:r w:rsidRPr="00DE27F6">
        <w:rPr>
          <w:b w:val="0"/>
        </w:rPr>
        <w:t xml:space="preserve"> </w:t>
      </w:r>
      <w:r>
        <w:rPr>
          <w:b w:val="0"/>
        </w:rPr>
        <w:t xml:space="preserve">uwzględnia  wszystkie koszty, </w:t>
      </w:r>
      <w:r w:rsidRPr="00DE27F6">
        <w:rPr>
          <w:b w:val="0"/>
        </w:rPr>
        <w:t xml:space="preserve">jakie  </w:t>
      </w:r>
      <w:r>
        <w:rPr>
          <w:b w:val="0"/>
        </w:rPr>
        <w:t xml:space="preserve">Wykonawca musi ponieść w związku </w:t>
      </w:r>
      <w:r>
        <w:rPr>
          <w:b w:val="0"/>
        </w:rPr>
        <w:br/>
      </w:r>
      <w:r w:rsidRPr="00DE27F6">
        <w:rPr>
          <w:b w:val="0"/>
        </w:rPr>
        <w:t>z realizacją przedmiotu zamówienia</w:t>
      </w:r>
      <w:r>
        <w:rPr>
          <w:b w:val="0"/>
        </w:rPr>
        <w:t>.</w:t>
      </w:r>
    </w:p>
    <w:p w14:paraId="7EA0B43E" w14:textId="77777777" w:rsidR="005954BE" w:rsidRDefault="005954BE" w:rsidP="006713E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5954BE" w:rsidSect="00F241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949EA" w14:textId="77777777" w:rsidR="001F51A0" w:rsidRDefault="001F51A0" w:rsidP="00590402">
      <w:pPr>
        <w:spacing w:after="0" w:line="240" w:lineRule="auto"/>
      </w:pPr>
      <w:r>
        <w:separator/>
      </w:r>
    </w:p>
  </w:endnote>
  <w:endnote w:type="continuationSeparator" w:id="0">
    <w:p w14:paraId="592ED918" w14:textId="77777777" w:rsidR="001F51A0" w:rsidRDefault="001F51A0" w:rsidP="0059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CD02" w14:textId="77777777" w:rsidR="001F51A0" w:rsidRDefault="001F51A0" w:rsidP="00590402">
      <w:pPr>
        <w:spacing w:after="0" w:line="240" w:lineRule="auto"/>
      </w:pPr>
      <w:r>
        <w:separator/>
      </w:r>
    </w:p>
  </w:footnote>
  <w:footnote w:type="continuationSeparator" w:id="0">
    <w:p w14:paraId="3231DE5A" w14:textId="77777777" w:rsidR="001F51A0" w:rsidRDefault="001F51A0" w:rsidP="00590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75B0"/>
    <w:multiLevelType w:val="hybridMultilevel"/>
    <w:tmpl w:val="F702A686"/>
    <w:lvl w:ilvl="0" w:tplc="2E70D76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AF5F7C"/>
    <w:multiLevelType w:val="hybridMultilevel"/>
    <w:tmpl w:val="CA7A6776"/>
    <w:lvl w:ilvl="0" w:tplc="2E70D76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55F11"/>
    <w:multiLevelType w:val="hybridMultilevel"/>
    <w:tmpl w:val="ED649BAA"/>
    <w:lvl w:ilvl="0" w:tplc="5C4061C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75E29D1"/>
    <w:multiLevelType w:val="hybridMultilevel"/>
    <w:tmpl w:val="F68E5E96"/>
    <w:lvl w:ilvl="0" w:tplc="E36E7EB0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F7CC7"/>
    <w:multiLevelType w:val="hybridMultilevel"/>
    <w:tmpl w:val="87323328"/>
    <w:lvl w:ilvl="0" w:tplc="D3805184">
      <w:start w:val="1"/>
      <w:numFmt w:val="upperRoman"/>
      <w:lvlText w:val="%1."/>
      <w:lvlJc w:val="left"/>
      <w:pPr>
        <w:ind w:left="1470" w:hanging="348"/>
      </w:pPr>
      <w:rPr>
        <w:rFonts w:ascii="Verdana" w:eastAsia="Verdana" w:hAnsi="Verdana" w:cs="Verdana" w:hint="default"/>
        <w:b/>
        <w:bCs/>
        <w:spacing w:val="-35"/>
        <w:w w:val="100"/>
        <w:sz w:val="24"/>
        <w:szCs w:val="24"/>
        <w:lang w:val="pl-PL" w:eastAsia="pl-PL" w:bidi="pl-PL"/>
      </w:rPr>
    </w:lvl>
    <w:lvl w:ilvl="1" w:tplc="B7B88D4A">
      <w:numFmt w:val="bullet"/>
      <w:lvlText w:val="•"/>
      <w:lvlJc w:val="left"/>
      <w:pPr>
        <w:ind w:left="1480" w:hanging="348"/>
      </w:pPr>
      <w:rPr>
        <w:rFonts w:hint="default"/>
        <w:lang w:val="pl-PL" w:eastAsia="pl-PL" w:bidi="pl-PL"/>
      </w:rPr>
    </w:lvl>
    <w:lvl w:ilvl="2" w:tplc="F1108D68">
      <w:numFmt w:val="bullet"/>
      <w:lvlText w:val="•"/>
      <w:lvlJc w:val="left"/>
      <w:pPr>
        <w:ind w:left="2491" w:hanging="348"/>
      </w:pPr>
      <w:rPr>
        <w:rFonts w:hint="default"/>
        <w:lang w:val="pl-PL" w:eastAsia="pl-PL" w:bidi="pl-PL"/>
      </w:rPr>
    </w:lvl>
    <w:lvl w:ilvl="3" w:tplc="63A880C0">
      <w:numFmt w:val="bullet"/>
      <w:lvlText w:val="•"/>
      <w:lvlJc w:val="left"/>
      <w:pPr>
        <w:ind w:left="3503" w:hanging="348"/>
      </w:pPr>
      <w:rPr>
        <w:rFonts w:hint="default"/>
        <w:lang w:val="pl-PL" w:eastAsia="pl-PL" w:bidi="pl-PL"/>
      </w:rPr>
    </w:lvl>
    <w:lvl w:ilvl="4" w:tplc="B128F064">
      <w:numFmt w:val="bullet"/>
      <w:lvlText w:val="•"/>
      <w:lvlJc w:val="left"/>
      <w:pPr>
        <w:ind w:left="4515" w:hanging="348"/>
      </w:pPr>
      <w:rPr>
        <w:rFonts w:hint="default"/>
        <w:lang w:val="pl-PL" w:eastAsia="pl-PL" w:bidi="pl-PL"/>
      </w:rPr>
    </w:lvl>
    <w:lvl w:ilvl="5" w:tplc="CE3A13A6">
      <w:numFmt w:val="bullet"/>
      <w:lvlText w:val="•"/>
      <w:lvlJc w:val="left"/>
      <w:pPr>
        <w:ind w:left="5527" w:hanging="348"/>
      </w:pPr>
      <w:rPr>
        <w:rFonts w:hint="default"/>
        <w:lang w:val="pl-PL" w:eastAsia="pl-PL" w:bidi="pl-PL"/>
      </w:rPr>
    </w:lvl>
    <w:lvl w:ilvl="6" w:tplc="4140BA7A">
      <w:numFmt w:val="bullet"/>
      <w:lvlText w:val="•"/>
      <w:lvlJc w:val="left"/>
      <w:pPr>
        <w:ind w:left="6539" w:hanging="348"/>
      </w:pPr>
      <w:rPr>
        <w:rFonts w:hint="default"/>
        <w:lang w:val="pl-PL" w:eastAsia="pl-PL" w:bidi="pl-PL"/>
      </w:rPr>
    </w:lvl>
    <w:lvl w:ilvl="7" w:tplc="54DAB332">
      <w:numFmt w:val="bullet"/>
      <w:lvlText w:val="•"/>
      <w:lvlJc w:val="left"/>
      <w:pPr>
        <w:ind w:left="7550" w:hanging="348"/>
      </w:pPr>
      <w:rPr>
        <w:rFonts w:hint="default"/>
        <w:lang w:val="pl-PL" w:eastAsia="pl-PL" w:bidi="pl-PL"/>
      </w:rPr>
    </w:lvl>
    <w:lvl w:ilvl="8" w:tplc="1A9427E8">
      <w:numFmt w:val="bullet"/>
      <w:lvlText w:val="•"/>
      <w:lvlJc w:val="left"/>
      <w:pPr>
        <w:ind w:left="8562" w:hanging="348"/>
      </w:pPr>
      <w:rPr>
        <w:rFonts w:hint="default"/>
        <w:lang w:val="pl-PL" w:eastAsia="pl-PL" w:bidi="pl-PL"/>
      </w:rPr>
    </w:lvl>
  </w:abstractNum>
  <w:abstractNum w:abstractNumId="5" w15:restartNumberingAfterBreak="0">
    <w:nsid w:val="4CA527D6"/>
    <w:multiLevelType w:val="hybridMultilevel"/>
    <w:tmpl w:val="FA66ADA4"/>
    <w:lvl w:ilvl="0" w:tplc="5C4061CA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6BCC43B7"/>
    <w:multiLevelType w:val="hybridMultilevel"/>
    <w:tmpl w:val="C37AB82E"/>
    <w:lvl w:ilvl="0" w:tplc="3768F7D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677E4"/>
    <w:multiLevelType w:val="hybridMultilevel"/>
    <w:tmpl w:val="93AE1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D0BDA"/>
    <w:multiLevelType w:val="hybridMultilevel"/>
    <w:tmpl w:val="63D66C16"/>
    <w:lvl w:ilvl="0" w:tplc="3768F7D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5E3"/>
    <w:rsid w:val="00027BBF"/>
    <w:rsid w:val="00081230"/>
    <w:rsid w:val="000966B5"/>
    <w:rsid w:val="000E6513"/>
    <w:rsid w:val="000F59AC"/>
    <w:rsid w:val="00110AEE"/>
    <w:rsid w:val="00116140"/>
    <w:rsid w:val="00124CA6"/>
    <w:rsid w:val="00140137"/>
    <w:rsid w:val="00140DBF"/>
    <w:rsid w:val="00174520"/>
    <w:rsid w:val="001B5428"/>
    <w:rsid w:val="001C352B"/>
    <w:rsid w:val="001C4019"/>
    <w:rsid w:val="001D1E7E"/>
    <w:rsid w:val="001D31D1"/>
    <w:rsid w:val="001E2B52"/>
    <w:rsid w:val="001F51A0"/>
    <w:rsid w:val="00231838"/>
    <w:rsid w:val="00231A6C"/>
    <w:rsid w:val="00235E58"/>
    <w:rsid w:val="00283826"/>
    <w:rsid w:val="00291787"/>
    <w:rsid w:val="002C203C"/>
    <w:rsid w:val="002C5D14"/>
    <w:rsid w:val="003412F0"/>
    <w:rsid w:val="003608E6"/>
    <w:rsid w:val="0037007F"/>
    <w:rsid w:val="003A2D1B"/>
    <w:rsid w:val="003B1AAF"/>
    <w:rsid w:val="003B6288"/>
    <w:rsid w:val="003B701B"/>
    <w:rsid w:val="003C5BCD"/>
    <w:rsid w:val="003C7310"/>
    <w:rsid w:val="003C7C97"/>
    <w:rsid w:val="003F648A"/>
    <w:rsid w:val="00405FC4"/>
    <w:rsid w:val="00422625"/>
    <w:rsid w:val="00443D29"/>
    <w:rsid w:val="00452EB5"/>
    <w:rsid w:val="00455332"/>
    <w:rsid w:val="00455A7C"/>
    <w:rsid w:val="00467700"/>
    <w:rsid w:val="004870E9"/>
    <w:rsid w:val="004927E2"/>
    <w:rsid w:val="004B1C8C"/>
    <w:rsid w:val="004E1988"/>
    <w:rsid w:val="004E2CC4"/>
    <w:rsid w:val="0050698A"/>
    <w:rsid w:val="00532ACE"/>
    <w:rsid w:val="00544319"/>
    <w:rsid w:val="005515F5"/>
    <w:rsid w:val="005523E1"/>
    <w:rsid w:val="00570392"/>
    <w:rsid w:val="005713AE"/>
    <w:rsid w:val="00590402"/>
    <w:rsid w:val="005954BE"/>
    <w:rsid w:val="00597A3A"/>
    <w:rsid w:val="005A43E3"/>
    <w:rsid w:val="005A4D99"/>
    <w:rsid w:val="005F1356"/>
    <w:rsid w:val="0060144E"/>
    <w:rsid w:val="006051C9"/>
    <w:rsid w:val="00610664"/>
    <w:rsid w:val="00624FBF"/>
    <w:rsid w:val="0063256D"/>
    <w:rsid w:val="00633046"/>
    <w:rsid w:val="00637982"/>
    <w:rsid w:val="00661788"/>
    <w:rsid w:val="00661A84"/>
    <w:rsid w:val="006713EB"/>
    <w:rsid w:val="00675EA2"/>
    <w:rsid w:val="00683897"/>
    <w:rsid w:val="006A7A62"/>
    <w:rsid w:val="006D1617"/>
    <w:rsid w:val="006E20CF"/>
    <w:rsid w:val="006E713D"/>
    <w:rsid w:val="006F3E9F"/>
    <w:rsid w:val="00700EDE"/>
    <w:rsid w:val="00703066"/>
    <w:rsid w:val="00763D91"/>
    <w:rsid w:val="0077279F"/>
    <w:rsid w:val="007A6E46"/>
    <w:rsid w:val="007B0876"/>
    <w:rsid w:val="007B39BD"/>
    <w:rsid w:val="007C330A"/>
    <w:rsid w:val="007D0AA6"/>
    <w:rsid w:val="007D2131"/>
    <w:rsid w:val="00806760"/>
    <w:rsid w:val="00816676"/>
    <w:rsid w:val="008168C3"/>
    <w:rsid w:val="008367B3"/>
    <w:rsid w:val="00841F3D"/>
    <w:rsid w:val="0084341F"/>
    <w:rsid w:val="0086401B"/>
    <w:rsid w:val="008758C3"/>
    <w:rsid w:val="008D7F48"/>
    <w:rsid w:val="008E39B0"/>
    <w:rsid w:val="008F37E0"/>
    <w:rsid w:val="008F716F"/>
    <w:rsid w:val="00936573"/>
    <w:rsid w:val="00945C33"/>
    <w:rsid w:val="00946347"/>
    <w:rsid w:val="009500BD"/>
    <w:rsid w:val="009519B7"/>
    <w:rsid w:val="00964F88"/>
    <w:rsid w:val="00974C91"/>
    <w:rsid w:val="00994249"/>
    <w:rsid w:val="009A44E8"/>
    <w:rsid w:val="009D1762"/>
    <w:rsid w:val="009D1787"/>
    <w:rsid w:val="009E0125"/>
    <w:rsid w:val="009F4CEB"/>
    <w:rsid w:val="009F7B51"/>
    <w:rsid w:val="00A01A4E"/>
    <w:rsid w:val="00A039E3"/>
    <w:rsid w:val="00A117D1"/>
    <w:rsid w:val="00A464FF"/>
    <w:rsid w:val="00A64594"/>
    <w:rsid w:val="00A67643"/>
    <w:rsid w:val="00A701A9"/>
    <w:rsid w:val="00A75D94"/>
    <w:rsid w:val="00A773E4"/>
    <w:rsid w:val="00AB0494"/>
    <w:rsid w:val="00AB3B66"/>
    <w:rsid w:val="00AB4C64"/>
    <w:rsid w:val="00AC72B5"/>
    <w:rsid w:val="00AD291A"/>
    <w:rsid w:val="00AF6A39"/>
    <w:rsid w:val="00B21EDC"/>
    <w:rsid w:val="00B814D1"/>
    <w:rsid w:val="00BA243F"/>
    <w:rsid w:val="00BB4D03"/>
    <w:rsid w:val="00BC10C9"/>
    <w:rsid w:val="00BC3B0E"/>
    <w:rsid w:val="00C4364B"/>
    <w:rsid w:val="00C56D3D"/>
    <w:rsid w:val="00C61C15"/>
    <w:rsid w:val="00CA1EA8"/>
    <w:rsid w:val="00CC1327"/>
    <w:rsid w:val="00CC22B4"/>
    <w:rsid w:val="00CC581F"/>
    <w:rsid w:val="00CE0011"/>
    <w:rsid w:val="00CF1602"/>
    <w:rsid w:val="00D645FB"/>
    <w:rsid w:val="00D65733"/>
    <w:rsid w:val="00D83815"/>
    <w:rsid w:val="00E1108C"/>
    <w:rsid w:val="00E112E4"/>
    <w:rsid w:val="00E225E3"/>
    <w:rsid w:val="00E83A2B"/>
    <w:rsid w:val="00E94526"/>
    <w:rsid w:val="00E96121"/>
    <w:rsid w:val="00EB72A5"/>
    <w:rsid w:val="00EF6B21"/>
    <w:rsid w:val="00F00EF2"/>
    <w:rsid w:val="00F12E5D"/>
    <w:rsid w:val="00F2411E"/>
    <w:rsid w:val="00F36AA0"/>
    <w:rsid w:val="00F67FC2"/>
    <w:rsid w:val="00F83547"/>
    <w:rsid w:val="00F97032"/>
    <w:rsid w:val="00FB0B9F"/>
    <w:rsid w:val="00FC2CE8"/>
    <w:rsid w:val="00FD015B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0A88"/>
  <w15:docId w15:val="{C7D62B9D-F365-4E70-8481-EB2FF056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5E3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1"/>
    <w:qFormat/>
    <w:rsid w:val="005954BE"/>
    <w:pPr>
      <w:widowControl w:val="0"/>
      <w:autoSpaceDE w:val="0"/>
      <w:autoSpaceDN w:val="0"/>
      <w:spacing w:after="0" w:line="240" w:lineRule="auto"/>
      <w:ind w:left="762" w:right="757"/>
      <w:jc w:val="both"/>
      <w:outlineLvl w:val="1"/>
    </w:pPr>
    <w:rPr>
      <w:rFonts w:ascii="Verdana" w:eastAsia="Verdana" w:hAnsi="Verdana" w:cs="Verdana"/>
      <w:b/>
      <w:bCs/>
      <w:i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E225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25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225E3"/>
    <w:rPr>
      <w:color w:val="0000FF" w:themeColor="hyperlink"/>
      <w:u w:val="single"/>
    </w:rPr>
  </w:style>
  <w:style w:type="paragraph" w:styleId="Akapitzlist">
    <w:name w:val="List Paragraph"/>
    <w:basedOn w:val="Normalny"/>
    <w:uiPriority w:val="1"/>
    <w:qFormat/>
    <w:rsid w:val="008168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249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04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040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0402"/>
    <w:rPr>
      <w:vertAlign w:val="superscript"/>
    </w:rPr>
  </w:style>
  <w:style w:type="character" w:customStyle="1" w:styleId="fontstyle01">
    <w:name w:val="fontstyle01"/>
    <w:basedOn w:val="Domylnaczcionkaakapitu"/>
    <w:rsid w:val="002C5D14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2C5D14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1"/>
    <w:rsid w:val="005954BE"/>
    <w:rPr>
      <w:rFonts w:ascii="Verdana" w:eastAsia="Verdana" w:hAnsi="Verdana" w:cs="Verdana"/>
      <w:b/>
      <w:bCs/>
      <w:i/>
      <w:sz w:val="20"/>
      <w:szCs w:val="20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5954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954B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954BE"/>
    <w:rPr>
      <w:rFonts w:ascii="Verdana" w:eastAsia="Verdana" w:hAnsi="Verdana" w:cs="Verdana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5954B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Panasiuk Małgorzata</dc:creator>
  <cp:lastModifiedBy>Kroczak Krzysztof</cp:lastModifiedBy>
  <cp:revision>9</cp:revision>
  <cp:lastPrinted>2019-09-27T11:11:00Z</cp:lastPrinted>
  <dcterms:created xsi:type="dcterms:W3CDTF">2024-11-19T11:33:00Z</dcterms:created>
  <dcterms:modified xsi:type="dcterms:W3CDTF">2024-12-02T12:18:00Z</dcterms:modified>
</cp:coreProperties>
</file>