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399D" w14:textId="77777777" w:rsidR="00FE6D5F" w:rsidRDefault="00106497">
      <w:pPr>
        <w:spacing w:after="0" w:line="276" w:lineRule="auto"/>
        <w:ind w:left="4248"/>
        <w:jc w:val="right"/>
        <w:rPr>
          <w:rFonts w:eastAsia="Times New Roman"/>
          <w:kern w:val="3"/>
          <w:sz w:val="24"/>
          <w:szCs w:val="24"/>
          <w:lang w:eastAsia="pl-PL"/>
        </w:rPr>
      </w:pPr>
      <w:r>
        <w:rPr>
          <w:rFonts w:eastAsia="Times New Roman"/>
          <w:kern w:val="3"/>
          <w:sz w:val="24"/>
          <w:szCs w:val="24"/>
          <w:lang w:eastAsia="pl-PL"/>
        </w:rPr>
        <w:t>Załącznik nr 1 - Opis Przedmiotu Zamówienia</w:t>
      </w:r>
    </w:p>
    <w:p w14:paraId="670325C2" w14:textId="77777777" w:rsidR="00FE6D5F" w:rsidRDefault="00106497">
      <w:pPr>
        <w:pStyle w:val="Tytu"/>
        <w:spacing w:before="720" w:after="720"/>
        <w:outlineLvl w:val="0"/>
      </w:pPr>
      <w:r>
        <w:rPr>
          <w:rFonts w:eastAsia="Times New Roman"/>
          <w:lang w:eastAsia="pl-PL"/>
        </w:rPr>
        <w:t>OPIS PRZEDMIOTU ZAMÓWIENIA</w:t>
      </w:r>
    </w:p>
    <w:p w14:paraId="7ECC68B4" w14:textId="77777777" w:rsidR="00FE6D5F" w:rsidRDefault="00106497" w:rsidP="00656B64">
      <w:pPr>
        <w:pStyle w:val="Nagwek2"/>
        <w:numPr>
          <w:ilvl w:val="0"/>
          <w:numId w:val="0"/>
        </w:numPr>
        <w:ind w:left="1068"/>
        <w:rPr>
          <w:rFonts w:eastAsia="Calibri"/>
        </w:rPr>
      </w:pPr>
      <w:r>
        <w:rPr>
          <w:rFonts w:eastAsia="Calibri"/>
        </w:rPr>
        <w:t>PRZEDMIOT ZAMÓWIENIA</w:t>
      </w:r>
    </w:p>
    <w:p w14:paraId="02D9AA72" w14:textId="77777777" w:rsidR="00FE6D5F" w:rsidRDefault="00106497">
      <w:pPr>
        <w:spacing w:after="120" w:line="276" w:lineRule="auto"/>
      </w:pPr>
      <w:r>
        <w:rPr>
          <w:rFonts w:cs="Calibri"/>
          <w:sz w:val="24"/>
          <w:szCs w:val="24"/>
          <w:lang w:eastAsia="ar-SA"/>
        </w:rPr>
        <w:t xml:space="preserve">Przedmiotem zamówienia jest </w:t>
      </w:r>
      <w:r>
        <w:rPr>
          <w:rFonts w:cs="Calibri"/>
          <w:b/>
          <w:bCs/>
          <w:color w:val="000000"/>
          <w:sz w:val="24"/>
          <w:szCs w:val="24"/>
        </w:rPr>
        <w:t xml:space="preserve">Analiza możliwości wykorzystania sztucznej inteligencji w  obszarze badania dostępności cyfrowej i jej zapewniania </w:t>
      </w:r>
      <w:r>
        <w:rPr>
          <w:rFonts w:cs="Calibri"/>
          <w:color w:val="000000"/>
          <w:sz w:val="24"/>
          <w:szCs w:val="24"/>
        </w:rPr>
        <w:t>w ramach projektu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Cs/>
          <w:color w:val="000000"/>
          <w:sz w:val="24"/>
          <w:szCs w:val="24"/>
        </w:rPr>
        <w:t>pn. „AI DC - sztuczna inteligencja wspierająca dostępność cyfrową” realizowanego w ramach programu Fundusze Europejskie dla Rozwoju Społecznego 2021-2027 współfinansowanego ze środków Europejskiego Funduszu Społecznego Plus.</w:t>
      </w:r>
    </w:p>
    <w:p w14:paraId="736C7E00" w14:textId="77777777" w:rsidR="00FE6D5F" w:rsidRDefault="00106497" w:rsidP="00656B64">
      <w:pPr>
        <w:pStyle w:val="Nagwek2"/>
        <w:numPr>
          <w:ilvl w:val="0"/>
          <w:numId w:val="0"/>
        </w:numPr>
        <w:ind w:left="1068"/>
        <w:rPr>
          <w:rFonts w:eastAsia="Calibri"/>
        </w:rPr>
      </w:pPr>
      <w:r>
        <w:rPr>
          <w:rFonts w:eastAsia="Calibri"/>
        </w:rPr>
        <w:t>TERMIN REALIZACJI</w:t>
      </w:r>
    </w:p>
    <w:p w14:paraId="242AB4C0" w14:textId="137C0E5F" w:rsidR="00FE6D5F" w:rsidRDefault="00106497">
      <w:pPr>
        <w:spacing w:after="120" w:line="276" w:lineRule="auto"/>
      </w:pPr>
      <w:r>
        <w:rPr>
          <w:rFonts w:cs="Calibri"/>
          <w:sz w:val="24"/>
          <w:szCs w:val="24"/>
          <w:lang w:eastAsia="ar-SA"/>
        </w:rPr>
        <w:t xml:space="preserve">W celu złożenia wyceny należy brać pod uwagę realizację przedmiotu zamówienia w terminie </w:t>
      </w:r>
      <w:r w:rsidR="00370294">
        <w:rPr>
          <w:rFonts w:cs="Calibri"/>
          <w:sz w:val="24"/>
          <w:szCs w:val="24"/>
          <w:lang w:eastAsia="ar-SA"/>
        </w:rPr>
        <w:t xml:space="preserve">5 </w:t>
      </w:r>
      <w:r>
        <w:rPr>
          <w:rFonts w:cs="Calibri"/>
          <w:sz w:val="24"/>
          <w:szCs w:val="24"/>
          <w:lang w:eastAsia="ar-SA"/>
        </w:rPr>
        <w:t>miesięcy od dania podpisania Umowy.</w:t>
      </w:r>
    </w:p>
    <w:p w14:paraId="1564DFC7" w14:textId="77777777" w:rsidR="00FE6D5F" w:rsidRDefault="00106497" w:rsidP="00656B64">
      <w:pPr>
        <w:pStyle w:val="Nagwek2"/>
        <w:numPr>
          <w:ilvl w:val="0"/>
          <w:numId w:val="0"/>
        </w:numPr>
        <w:ind w:left="1068"/>
        <w:rPr>
          <w:rFonts w:eastAsia="Calibri"/>
        </w:rPr>
      </w:pPr>
      <w:r>
        <w:rPr>
          <w:rFonts w:eastAsia="Calibri"/>
        </w:rPr>
        <w:t>SZCZEGÓŁOWY OPIS PRZEDMIOTU ZAMÓWIENIA</w:t>
      </w:r>
    </w:p>
    <w:p w14:paraId="59E98758" w14:textId="29792705" w:rsidR="00FE6D5F" w:rsidRDefault="00106497">
      <w:pPr>
        <w:spacing w:after="120" w:line="276" w:lineRule="auto"/>
      </w:pPr>
      <w:r>
        <w:rPr>
          <w:sz w:val="24"/>
          <w:szCs w:val="24"/>
          <w:lang w:eastAsia="ar-SA"/>
        </w:rPr>
        <w:t>Przedmiotem zamówieni</w:t>
      </w:r>
      <w:r w:rsidR="00813E91">
        <w:rPr>
          <w:sz w:val="24"/>
          <w:szCs w:val="24"/>
          <w:lang w:eastAsia="ar-SA"/>
        </w:rPr>
        <w:t>a</w:t>
      </w:r>
      <w:r>
        <w:rPr>
          <w:sz w:val="24"/>
          <w:szCs w:val="24"/>
          <w:lang w:eastAsia="ar-SA"/>
        </w:rPr>
        <w:t xml:space="preserve"> jest przygotowanie raportu z analizy modeli językowych i systemów opartych na modelach językowych dostępnych na szeroko rozumianym rynku rozwiązań sztucznej inteligencji. Technologie, które Wykonawca powinien poddać analizie to między innymi: </w:t>
      </w:r>
    </w:p>
    <w:p w14:paraId="6EFA21B1" w14:textId="3B093578" w:rsidR="00FE6D5F" w:rsidRDefault="00106497">
      <w:pPr>
        <w:pStyle w:val="Akapitzlist"/>
        <w:numPr>
          <w:ilvl w:val="0"/>
          <w:numId w:val="5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Duże modele językowe.</w:t>
      </w:r>
    </w:p>
    <w:p w14:paraId="0CEB84A1" w14:textId="10EB1381" w:rsidR="00FE6D5F" w:rsidRDefault="00106497" w:rsidP="00813DE9">
      <w:pPr>
        <w:pStyle w:val="Akapitzlist"/>
        <w:numPr>
          <w:ilvl w:val="1"/>
          <w:numId w:val="8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Ich zastosowanie powinno obejmować analizę kodu HTML</w:t>
      </w:r>
      <w:r w:rsidR="00CD1C9C">
        <w:rPr>
          <w:sz w:val="24"/>
          <w:szCs w:val="24"/>
          <w:lang w:eastAsia="ar-SA"/>
        </w:rPr>
        <w:t xml:space="preserve"> JavaScript i CSS</w:t>
      </w:r>
      <w:r>
        <w:rPr>
          <w:sz w:val="24"/>
          <w:szCs w:val="24"/>
          <w:lang w:eastAsia="ar-SA"/>
        </w:rPr>
        <w:t>, uproszczenie oraz tłumaczenie specjalistycznej terminologii związanej z dostępnością cyfrową i standardami WCAG oraz przepisów ustawy</w:t>
      </w:r>
      <w:r w:rsidR="00813DE9">
        <w:rPr>
          <w:sz w:val="24"/>
          <w:szCs w:val="24"/>
          <w:lang w:eastAsia="ar-SA"/>
        </w:rPr>
        <w:t xml:space="preserve"> z dnia</w:t>
      </w:r>
      <w:r w:rsidR="00033FFB">
        <w:rPr>
          <w:sz w:val="24"/>
          <w:szCs w:val="24"/>
          <w:lang w:eastAsia="ar-SA"/>
        </w:rPr>
        <w:t xml:space="preserve"> 4 kwietnia 2019 r.</w:t>
      </w:r>
      <w:r>
        <w:rPr>
          <w:sz w:val="24"/>
          <w:szCs w:val="24"/>
          <w:lang w:eastAsia="ar-SA"/>
        </w:rPr>
        <w:t xml:space="preserve"> o dostępności cyfrowej</w:t>
      </w:r>
      <w:r w:rsidR="00813DE9">
        <w:rPr>
          <w:sz w:val="24"/>
          <w:szCs w:val="24"/>
          <w:lang w:eastAsia="ar-SA"/>
        </w:rPr>
        <w:t>;</w:t>
      </w:r>
      <w:r>
        <w:rPr>
          <w:sz w:val="24"/>
          <w:szCs w:val="24"/>
          <w:lang w:eastAsia="ar-SA"/>
        </w:rPr>
        <w:t xml:space="preserve"> </w:t>
      </w:r>
    </w:p>
    <w:p w14:paraId="1269AEFC" w14:textId="4BB1BB91" w:rsidR="006C4BAA" w:rsidRPr="006C4BAA" w:rsidRDefault="00813DE9" w:rsidP="006C4BAA">
      <w:pPr>
        <w:pStyle w:val="Akapitzlist"/>
        <w:numPr>
          <w:ilvl w:val="1"/>
          <w:numId w:val="8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Modele te powinny być również przeanalizowane pod kątem wykorzystywania do odpowiadania na pytania w kontekście </w:t>
      </w:r>
      <w:proofErr w:type="spellStart"/>
      <w:r>
        <w:rPr>
          <w:sz w:val="24"/>
          <w:szCs w:val="24"/>
          <w:lang w:eastAsia="ar-SA"/>
        </w:rPr>
        <w:t>Retrieval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Augmented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Generaration</w:t>
      </w:r>
      <w:proofErr w:type="spellEnd"/>
      <w:r>
        <w:rPr>
          <w:sz w:val="24"/>
          <w:szCs w:val="24"/>
          <w:lang w:eastAsia="ar-SA"/>
        </w:rPr>
        <w:t xml:space="preserve"> (RAG)</w:t>
      </w:r>
      <w:r w:rsidR="00CD1C9C">
        <w:rPr>
          <w:sz w:val="24"/>
          <w:szCs w:val="24"/>
          <w:lang w:eastAsia="ar-SA"/>
        </w:rPr>
        <w:t xml:space="preserve"> tj. </w:t>
      </w:r>
      <w:proofErr w:type="spellStart"/>
      <w:r w:rsidR="00CD1C9C">
        <w:rPr>
          <w:sz w:val="24"/>
          <w:szCs w:val="24"/>
          <w:lang w:eastAsia="ar-SA"/>
        </w:rPr>
        <w:t>wektoryzację</w:t>
      </w:r>
      <w:proofErr w:type="spellEnd"/>
      <w:r w:rsidR="00CD1C9C">
        <w:rPr>
          <w:sz w:val="24"/>
          <w:szCs w:val="24"/>
          <w:lang w:eastAsia="ar-SA"/>
        </w:rPr>
        <w:t xml:space="preserve"> i porównywanie prawdopodobieństw)</w:t>
      </w:r>
      <w:r w:rsidR="006C4BAA">
        <w:rPr>
          <w:sz w:val="24"/>
          <w:szCs w:val="24"/>
          <w:lang w:eastAsia="ar-SA"/>
        </w:rPr>
        <w:t xml:space="preserve"> oraz pod kątem przetwarzana danych (JSON, bazy danych itp.);</w:t>
      </w:r>
    </w:p>
    <w:p w14:paraId="7339FE42" w14:textId="1202A238" w:rsidR="00FE6D5F" w:rsidRDefault="00106497" w:rsidP="00813DE9">
      <w:pPr>
        <w:pStyle w:val="Akapitzlist"/>
        <w:numPr>
          <w:ilvl w:val="1"/>
          <w:numId w:val="8"/>
        </w:numPr>
        <w:spacing w:after="120" w:line="276" w:lineRule="auto"/>
      </w:pPr>
      <w:r>
        <w:rPr>
          <w:sz w:val="24"/>
          <w:szCs w:val="24"/>
          <w:lang w:eastAsia="ar-SA"/>
        </w:rPr>
        <w:lastRenderedPageBreak/>
        <w:t>A także konkretnych zadań: dokonywania korekty językowej, eliminacji błędów wynikających z ekstrakcji danych, tłumaczenia maszynowego z</w:t>
      </w:r>
      <w:r w:rsidR="00CD1C9C">
        <w:rPr>
          <w:sz w:val="24"/>
          <w:szCs w:val="24"/>
          <w:lang w:eastAsia="ar-SA"/>
        </w:rPr>
        <w:t xml:space="preserve"> języka polskiego na język angielski, niemiecki itp. oraz</w:t>
      </w:r>
      <w:r w:rsidR="00813DE9">
        <w:rPr>
          <w:sz w:val="24"/>
          <w:szCs w:val="24"/>
          <w:lang w:eastAsia="ar-SA"/>
        </w:rPr>
        <w:t>.</w:t>
      </w:r>
    </w:p>
    <w:p w14:paraId="2128D108" w14:textId="77777777" w:rsidR="00FE6D5F" w:rsidRDefault="00106497" w:rsidP="00813DE9">
      <w:pPr>
        <w:pStyle w:val="Akapitzlist"/>
        <w:numPr>
          <w:ilvl w:val="1"/>
          <w:numId w:val="8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Ich zastosowanie powinno obejmować analizę i przekształcanie treści wizualnych na tekst, umożliwiając generowanie opisów obrazów i zdjęć, które są dostępne dla osób korzystających z czytników ekranu, a także skracania opisów obrazów i fotografii do jednego zdania lub tytułu bazując na tekście oraz obrazie.</w:t>
      </w:r>
    </w:p>
    <w:p w14:paraId="036903E2" w14:textId="0B1C7126" w:rsidR="00712D34" w:rsidRPr="00712D34" w:rsidRDefault="00712D34" w:rsidP="00712D34">
      <w:pPr>
        <w:pStyle w:val="Akapitzlist"/>
        <w:numPr>
          <w:ilvl w:val="1"/>
          <w:numId w:val="8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Ponadto powinno również obejmować </w:t>
      </w:r>
      <w:r w:rsidRPr="00712D34">
        <w:rPr>
          <w:sz w:val="24"/>
          <w:szCs w:val="24"/>
          <w:lang w:eastAsia="ar-SA"/>
        </w:rPr>
        <w:t>przetwarzanie mowy na tekst (transkrypcje i napisy do filmów)</w:t>
      </w:r>
      <w:r>
        <w:rPr>
          <w:sz w:val="24"/>
          <w:szCs w:val="24"/>
          <w:lang w:eastAsia="ar-SA"/>
        </w:rPr>
        <w:t xml:space="preserve">, </w:t>
      </w:r>
      <w:r w:rsidRPr="00712D34">
        <w:rPr>
          <w:sz w:val="24"/>
          <w:szCs w:val="24"/>
          <w:lang w:eastAsia="ar-SA"/>
        </w:rPr>
        <w:t xml:space="preserve">analizowanie ruchomego obrazu (filmu) pod kątem deskrypcji tekstowej, </w:t>
      </w:r>
      <w:proofErr w:type="spellStart"/>
      <w:r w:rsidRPr="00712D34">
        <w:rPr>
          <w:sz w:val="24"/>
          <w:szCs w:val="24"/>
          <w:lang w:eastAsia="ar-SA"/>
        </w:rPr>
        <w:t>audiodeskrypcji</w:t>
      </w:r>
      <w:proofErr w:type="spellEnd"/>
      <w:r w:rsidRPr="00712D34">
        <w:rPr>
          <w:sz w:val="24"/>
          <w:szCs w:val="24"/>
          <w:lang w:eastAsia="ar-SA"/>
        </w:rPr>
        <w:t xml:space="preserve">, </w:t>
      </w:r>
      <w:proofErr w:type="spellStart"/>
      <w:r w:rsidRPr="00712D34">
        <w:rPr>
          <w:sz w:val="24"/>
          <w:szCs w:val="24"/>
          <w:lang w:eastAsia="ar-SA"/>
        </w:rPr>
        <w:t>audiotekstu;synteza</w:t>
      </w:r>
      <w:proofErr w:type="spellEnd"/>
      <w:r w:rsidRPr="00712D34">
        <w:rPr>
          <w:sz w:val="24"/>
          <w:szCs w:val="24"/>
          <w:lang w:eastAsia="ar-SA"/>
        </w:rPr>
        <w:t xml:space="preserve"> mowy;</w:t>
      </w:r>
    </w:p>
    <w:p w14:paraId="35E7E9A3" w14:textId="77777777" w:rsidR="00FE6D5F" w:rsidRDefault="00106497">
      <w:pPr>
        <w:pStyle w:val="Akapitzlist"/>
        <w:numPr>
          <w:ilvl w:val="0"/>
          <w:numId w:val="5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Modele z obszaru analizy układu dokumentów w formacie cyfrowym. </w:t>
      </w:r>
    </w:p>
    <w:p w14:paraId="1CFAE1DE" w14:textId="1CEC07CD" w:rsidR="00FE6D5F" w:rsidRPr="00CD1C9C" w:rsidRDefault="00106497" w:rsidP="00CD1C9C">
      <w:pPr>
        <w:pStyle w:val="Akapitzlist"/>
        <w:numPr>
          <w:ilvl w:val="0"/>
          <w:numId w:val="9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  <w:lang w:eastAsia="ar-SA"/>
        </w:rPr>
        <w:t>Ich analiza powinna skupić się na rozumieniu i interpretacji struktury dokumentów cyfrowych, która pozwoli na lepszą identyfikację i ekstrakcję informacji przydatnych w kontekście dostępności cyfrowej</w:t>
      </w:r>
      <w:r w:rsidR="00CD1C9C">
        <w:rPr>
          <w:sz w:val="24"/>
          <w:szCs w:val="24"/>
        </w:rPr>
        <w:t xml:space="preserve">, na </w:t>
      </w:r>
      <w:r w:rsidR="00CD1C9C" w:rsidRPr="00425E96">
        <w:rPr>
          <w:sz w:val="24"/>
          <w:szCs w:val="24"/>
        </w:rPr>
        <w:t>rozpoznawani</w:t>
      </w:r>
      <w:r w:rsidR="00CD1C9C">
        <w:rPr>
          <w:sz w:val="24"/>
          <w:szCs w:val="24"/>
        </w:rPr>
        <w:t xml:space="preserve">u </w:t>
      </w:r>
      <w:r w:rsidR="00CD1C9C" w:rsidRPr="00425E96">
        <w:rPr>
          <w:sz w:val="24"/>
          <w:szCs w:val="24"/>
        </w:rPr>
        <w:t>obiektów w obrazie strony/dokumentu (nagłówki, przyciski, listy, tabele itp.)</w:t>
      </w:r>
      <w:r w:rsidR="00CD1C9C">
        <w:rPr>
          <w:sz w:val="24"/>
          <w:szCs w:val="24"/>
        </w:rPr>
        <w:t>;</w:t>
      </w:r>
    </w:p>
    <w:p w14:paraId="69DF73B4" w14:textId="6B994B60" w:rsidR="00CD1C9C" w:rsidRPr="00962A5C" w:rsidRDefault="000931D3" w:rsidP="00962A5C">
      <w:pPr>
        <w:pStyle w:val="Akapitzlist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CD1C9C" w:rsidRPr="00425E96">
        <w:rPr>
          <w:sz w:val="24"/>
          <w:szCs w:val="24"/>
        </w:rPr>
        <w:t xml:space="preserve">ozostałe </w:t>
      </w:r>
      <w:r w:rsidR="00CD1C9C">
        <w:rPr>
          <w:sz w:val="24"/>
          <w:szCs w:val="24"/>
        </w:rPr>
        <w:t>modele językowe, które po</w:t>
      </w:r>
      <w:r w:rsidR="00962A5C">
        <w:rPr>
          <w:sz w:val="24"/>
          <w:szCs w:val="24"/>
        </w:rPr>
        <w:t xml:space="preserve">zwalają na </w:t>
      </w:r>
      <w:r w:rsidR="00CD1C9C" w:rsidRPr="00962A5C">
        <w:rPr>
          <w:sz w:val="24"/>
          <w:szCs w:val="24"/>
        </w:rPr>
        <w:t>rozpoznawanie tekstu (OCR)</w:t>
      </w:r>
      <w:r w:rsidR="00962A5C">
        <w:rPr>
          <w:sz w:val="24"/>
          <w:szCs w:val="24"/>
        </w:rPr>
        <w:t xml:space="preserve">, </w:t>
      </w:r>
      <w:r w:rsidR="00CD1C9C" w:rsidRPr="00962A5C">
        <w:rPr>
          <w:sz w:val="24"/>
          <w:szCs w:val="24"/>
        </w:rPr>
        <w:t>analizowanie kontrastów między tłem i tekstem</w:t>
      </w:r>
      <w:r w:rsidR="00962A5C">
        <w:rPr>
          <w:sz w:val="24"/>
          <w:szCs w:val="24"/>
        </w:rPr>
        <w:t xml:space="preserve">, wykorzystanie jako </w:t>
      </w:r>
      <w:r w:rsidR="00CD1C9C" w:rsidRPr="00962A5C">
        <w:rPr>
          <w:sz w:val="24"/>
          <w:szCs w:val="24"/>
        </w:rPr>
        <w:t>syntez</w:t>
      </w:r>
      <w:r w:rsidR="00962A5C">
        <w:rPr>
          <w:sz w:val="24"/>
          <w:szCs w:val="24"/>
        </w:rPr>
        <w:t>ator</w:t>
      </w:r>
      <w:r w:rsidR="00CD1C9C" w:rsidRPr="00962A5C">
        <w:rPr>
          <w:sz w:val="24"/>
          <w:szCs w:val="24"/>
        </w:rPr>
        <w:t xml:space="preserve"> mowy</w:t>
      </w:r>
      <w:r w:rsidR="00962A5C">
        <w:rPr>
          <w:sz w:val="24"/>
          <w:szCs w:val="24"/>
        </w:rPr>
        <w:t xml:space="preserve"> oraz </w:t>
      </w:r>
      <w:r w:rsidR="00CD1C9C" w:rsidRPr="00962A5C">
        <w:rPr>
          <w:sz w:val="24"/>
          <w:szCs w:val="24"/>
        </w:rPr>
        <w:t>modele</w:t>
      </w:r>
      <w:r w:rsidR="00962A5C">
        <w:rPr>
          <w:sz w:val="24"/>
          <w:szCs w:val="24"/>
        </w:rPr>
        <w:t>, które można wykorzystać</w:t>
      </w:r>
      <w:r w:rsidR="00CD1C9C" w:rsidRPr="00962A5C">
        <w:rPr>
          <w:sz w:val="24"/>
          <w:szCs w:val="24"/>
        </w:rPr>
        <w:t xml:space="preserve"> do podsumowywania i upraszczania treści</w:t>
      </w:r>
      <w:r w:rsidR="006C4BAA" w:rsidRPr="00962A5C">
        <w:rPr>
          <w:sz w:val="24"/>
          <w:szCs w:val="24"/>
        </w:rPr>
        <w:t>.</w:t>
      </w:r>
    </w:p>
    <w:p w14:paraId="5FB7B858" w14:textId="77777777" w:rsidR="00FE6D5F" w:rsidRDefault="00106497">
      <w:pPr>
        <w:pStyle w:val="Akapitzlist"/>
        <w:numPr>
          <w:ilvl w:val="0"/>
          <w:numId w:val="5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Gotowe systemy sztucznej inteligencji, wykorzystujące opisane powyżej modele</w:t>
      </w:r>
    </w:p>
    <w:p w14:paraId="2627F8BD" w14:textId="68AAED6E" w:rsidR="00FE6D5F" w:rsidRPr="00813DE9" w:rsidRDefault="00370294" w:rsidP="00813DE9">
      <w:pPr>
        <w:pStyle w:val="Akapitzlist"/>
        <w:numPr>
          <w:ilvl w:val="1"/>
          <w:numId w:val="8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Wykonawca powinien wykonać analizę gotowych i dostępnych programów i narzędzi wykorzystujących modele AI do wykonywania wyżej opisanych czynności</w:t>
      </w:r>
      <w:r w:rsidR="00CD1C9C">
        <w:rPr>
          <w:sz w:val="24"/>
          <w:szCs w:val="24"/>
          <w:lang w:eastAsia="ar-SA"/>
        </w:rPr>
        <w:t xml:space="preserve"> w tym modele konwersacji</w:t>
      </w:r>
      <w:r>
        <w:rPr>
          <w:sz w:val="24"/>
          <w:szCs w:val="24"/>
          <w:lang w:eastAsia="ar-SA"/>
        </w:rPr>
        <w:t>.</w:t>
      </w:r>
    </w:p>
    <w:p w14:paraId="667E2C4C" w14:textId="77777777" w:rsidR="00FE6D5F" w:rsidRDefault="00106497" w:rsidP="00813DE9">
      <w:pPr>
        <w:pStyle w:val="Akapitzlist"/>
        <w:numPr>
          <w:ilvl w:val="1"/>
          <w:numId w:val="8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Jednym z przykładów jest automatyczne wykrywanie błędów dostępności cyfrowej, gdzie Wykonawca powinien przeprowadzić analizę możliwości wykorzystania systemów wypracowanych w ramach wcześniejszych projektów w Ministerstwie Cyfryzacji, a także inne dostępne automatyczne analizatory błędów z zakresu dostępności cyfrowej, a także dostępnych otwartych rozwiązań mogących analizować różne aspekty dostępności cyfrowej i prezentować je za pośrednictwem tworzonego narzędzia. </w:t>
      </w:r>
    </w:p>
    <w:p w14:paraId="11763DF2" w14:textId="7A1D4EFF" w:rsidR="00FE6D5F" w:rsidRDefault="00106497">
      <w:pPr>
        <w:pStyle w:val="Akapitzlist"/>
        <w:numPr>
          <w:ilvl w:val="0"/>
          <w:numId w:val="5"/>
        </w:numPr>
        <w:spacing w:after="120" w:line="276" w:lineRule="auto"/>
      </w:pPr>
      <w:r>
        <w:rPr>
          <w:sz w:val="24"/>
          <w:szCs w:val="24"/>
          <w:lang w:eastAsia="ar-SA"/>
        </w:rPr>
        <w:t xml:space="preserve">Możliwość wykorzystania danych generowanych przez Ministerstwo Cyfryzacji w dotrenowaniu obecnych modeli albo zbudowaniu na nich systemów AI np. </w:t>
      </w:r>
      <w:r w:rsidR="00813DE9">
        <w:rPr>
          <w:sz w:val="24"/>
          <w:szCs w:val="24"/>
          <w:lang w:eastAsia="ar-SA"/>
        </w:rPr>
        <w:t>b</w:t>
      </w:r>
      <w:r>
        <w:rPr>
          <w:sz w:val="24"/>
          <w:szCs w:val="24"/>
          <w:lang w:eastAsia="ar-SA"/>
        </w:rPr>
        <w:t>azujących na RAG.</w:t>
      </w:r>
    </w:p>
    <w:p w14:paraId="00333AB2" w14:textId="5015C4CC" w:rsidR="00FE6D5F" w:rsidRDefault="00106497">
      <w:pPr>
        <w:spacing w:after="120" w:line="276" w:lineRule="auto"/>
      </w:pPr>
      <w:r>
        <w:rPr>
          <w:rFonts w:cs="Calibri"/>
          <w:sz w:val="24"/>
          <w:szCs w:val="24"/>
          <w:lang w:eastAsia="ar-SA"/>
        </w:rPr>
        <w:t>Wynikiem analizy powinna być identyfikacja technologii o optymalnym potencjale do wykorzystania jej w badaniu</w:t>
      </w:r>
      <w:r w:rsidR="00370294">
        <w:rPr>
          <w:rFonts w:cs="Calibri"/>
          <w:sz w:val="24"/>
          <w:szCs w:val="24"/>
          <w:lang w:eastAsia="ar-SA"/>
        </w:rPr>
        <w:t xml:space="preserve"> i </w:t>
      </w:r>
      <w:r w:rsidR="004C67DC">
        <w:rPr>
          <w:rFonts w:cs="Calibri"/>
          <w:sz w:val="24"/>
          <w:szCs w:val="24"/>
          <w:lang w:eastAsia="ar-SA"/>
        </w:rPr>
        <w:t>zapewnianiu</w:t>
      </w:r>
      <w:r>
        <w:rPr>
          <w:rFonts w:cs="Calibri"/>
          <w:sz w:val="24"/>
          <w:szCs w:val="24"/>
          <w:lang w:eastAsia="ar-SA"/>
        </w:rPr>
        <w:t xml:space="preserve"> dostępności cyfrowej.</w:t>
      </w:r>
    </w:p>
    <w:p w14:paraId="485F609B" w14:textId="77777777" w:rsidR="00FE6D5F" w:rsidRDefault="00106497" w:rsidP="00656B64">
      <w:pPr>
        <w:pStyle w:val="Nagwek2"/>
        <w:numPr>
          <w:ilvl w:val="0"/>
          <w:numId w:val="0"/>
        </w:numPr>
        <w:ind w:left="1068"/>
      </w:pPr>
      <w:r>
        <w:lastRenderedPageBreak/>
        <w:t>ZAKRES ZAMÓWIENIA</w:t>
      </w:r>
    </w:p>
    <w:p w14:paraId="0E09FF04" w14:textId="77777777" w:rsidR="00FE6D5F" w:rsidRDefault="00106497">
      <w:r>
        <w:rPr>
          <w:rFonts w:cs="Calibri"/>
          <w:sz w:val="24"/>
          <w:szCs w:val="24"/>
          <w:lang w:eastAsia="pl-PL"/>
        </w:rPr>
        <w:t>Wykonawca sporządzi Raport, dokonując analizy danych zastanych (</w:t>
      </w:r>
      <w:proofErr w:type="spellStart"/>
      <w:r>
        <w:rPr>
          <w:rFonts w:cs="Calibri"/>
          <w:sz w:val="24"/>
          <w:szCs w:val="24"/>
          <w:lang w:eastAsia="pl-PL"/>
        </w:rPr>
        <w:t>desk</w:t>
      </w:r>
      <w:proofErr w:type="spellEnd"/>
      <w:r>
        <w:rPr>
          <w:rFonts w:cs="Calibri"/>
          <w:sz w:val="24"/>
          <w:szCs w:val="24"/>
          <w:lang w:eastAsia="pl-PL"/>
        </w:rPr>
        <w:t xml:space="preserve"> </w:t>
      </w:r>
      <w:proofErr w:type="spellStart"/>
      <w:r>
        <w:rPr>
          <w:rFonts w:cs="Calibri"/>
          <w:sz w:val="24"/>
          <w:szCs w:val="24"/>
          <w:lang w:eastAsia="pl-PL"/>
        </w:rPr>
        <w:t>research</w:t>
      </w:r>
      <w:proofErr w:type="spellEnd"/>
      <w:r>
        <w:rPr>
          <w:rFonts w:cs="Calibri"/>
          <w:sz w:val="24"/>
          <w:szCs w:val="24"/>
          <w:lang w:eastAsia="pl-PL"/>
        </w:rPr>
        <w:t>) dotyczących analizy możliwości wykorzystania sztucznej inteligencji w obszarze badania dostępności cyfrowej i jej zapewniania między innymi:</w:t>
      </w:r>
    </w:p>
    <w:p w14:paraId="3089031D" w14:textId="77777777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modele, </w:t>
      </w:r>
    </w:p>
    <w:p w14:paraId="13492E07" w14:textId="77777777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technologie, </w:t>
      </w:r>
    </w:p>
    <w:p w14:paraId="797788BF" w14:textId="77777777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narzędzia, </w:t>
      </w:r>
    </w:p>
    <w:p w14:paraId="79C60F27" w14:textId="77777777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sposoby budowania oraz uczenia, </w:t>
      </w:r>
    </w:p>
    <w:p w14:paraId="3E405077" w14:textId="77777777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możliwości korzystania z źródeł zewnętrznych takich jak np. </w:t>
      </w:r>
      <w:proofErr w:type="spellStart"/>
      <w:r>
        <w:rPr>
          <w:rFonts w:cs="Calibri"/>
          <w:sz w:val="24"/>
          <w:szCs w:val="24"/>
          <w:lang w:eastAsia="pl-PL"/>
        </w:rPr>
        <w:t>walidatory</w:t>
      </w:r>
      <w:proofErr w:type="spellEnd"/>
      <w:r>
        <w:rPr>
          <w:rFonts w:cs="Calibri"/>
          <w:sz w:val="24"/>
          <w:szCs w:val="24"/>
          <w:lang w:eastAsia="pl-PL"/>
        </w:rPr>
        <w:t xml:space="preserve"> dostępności cyfrowej, </w:t>
      </w:r>
    </w:p>
    <w:p w14:paraId="445BC477" w14:textId="77777777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sposób uczenia i dawania wyników, </w:t>
      </w:r>
    </w:p>
    <w:p w14:paraId="0F8CDDE7" w14:textId="77777777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miejsce przechowywania danych.</w:t>
      </w:r>
    </w:p>
    <w:p w14:paraId="2A29A423" w14:textId="77777777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Itd.</w:t>
      </w:r>
    </w:p>
    <w:p w14:paraId="1A8A958E" w14:textId="77777777" w:rsidR="00FE6D5F" w:rsidRDefault="00106497">
      <w:r>
        <w:rPr>
          <w:rFonts w:cs="Calibri"/>
          <w:sz w:val="24"/>
          <w:szCs w:val="24"/>
          <w:lang w:eastAsia="pl-PL"/>
        </w:rPr>
        <w:t xml:space="preserve">Wykonawca zgromadzi oraz podda pogłębionej analizie dane wszystkie parametry potrzebne do optymalnego zaprojektowania </w:t>
      </w:r>
      <w:proofErr w:type="spellStart"/>
      <w:r>
        <w:rPr>
          <w:rFonts w:cs="Calibri"/>
          <w:sz w:val="24"/>
          <w:szCs w:val="24"/>
          <w:lang w:eastAsia="pl-PL"/>
        </w:rPr>
        <w:t>chatbota</w:t>
      </w:r>
      <w:proofErr w:type="spellEnd"/>
      <w:r>
        <w:rPr>
          <w:rFonts w:cs="Calibri"/>
          <w:sz w:val="24"/>
          <w:szCs w:val="24"/>
          <w:lang w:eastAsia="pl-PL"/>
        </w:rPr>
        <w:t>, pochodzące z różnych źródeł, w tym ze źródeł obcojęzycznych.</w:t>
      </w:r>
    </w:p>
    <w:p w14:paraId="51981CF6" w14:textId="77777777" w:rsidR="00FE6D5F" w:rsidRDefault="00106497">
      <w:r>
        <w:rPr>
          <w:rFonts w:cs="Calibri"/>
          <w:sz w:val="24"/>
          <w:szCs w:val="24"/>
          <w:lang w:eastAsia="pl-PL"/>
        </w:rPr>
        <w:t xml:space="preserve">Analiza ta powinna dostarczyć informacji na temat konkretnych możliwości wykorzystania sztucznej inteligencji w obszarze badania dostępności cyfrowej oraz jej zapewniania. Wykonawca dokona dogłębnej analizy, a następnie przedstawi z niej rekomendacje. Rekomendacje powinny zostać przedstawione w formie pozwalającej na bezpośrednie operacyjne zastosowanie, tzn. w formie propozycji możliwych do wykorzystania. </w:t>
      </w:r>
    </w:p>
    <w:p w14:paraId="539BE1EE" w14:textId="77777777" w:rsidR="00FE6D5F" w:rsidRDefault="00106497">
      <w:p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 celu prawidłowej realizacji zamówienia Wykonawca powinien korzystać z wiarygodnych i jak najbardziej aktualnych źródeł danych.</w:t>
      </w:r>
    </w:p>
    <w:p w14:paraId="1E375C20" w14:textId="77777777" w:rsidR="00FE6D5F" w:rsidRDefault="00106497" w:rsidP="00656B64">
      <w:pPr>
        <w:pStyle w:val="Nagwek2"/>
        <w:numPr>
          <w:ilvl w:val="0"/>
          <w:numId w:val="0"/>
        </w:numPr>
        <w:ind w:left="1068"/>
      </w:pPr>
      <w:r>
        <w:t>REZULTATY ZAMÓWIENIA</w:t>
      </w:r>
    </w:p>
    <w:p w14:paraId="4CD60A58" w14:textId="77777777" w:rsidR="00FE6D5F" w:rsidRDefault="00106497">
      <w:p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Raport musi zawierać:</w:t>
      </w:r>
    </w:p>
    <w:p w14:paraId="4A57C030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Streszczenie;</w:t>
      </w:r>
    </w:p>
    <w:p w14:paraId="2374D2B2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Spis treści;</w:t>
      </w:r>
    </w:p>
    <w:p w14:paraId="53C3C7A9" w14:textId="77777777" w:rsidR="00FE6D5F" w:rsidRDefault="00106497">
      <w:pPr>
        <w:numPr>
          <w:ilvl w:val="0"/>
          <w:numId w:val="7"/>
        </w:numPr>
        <w:spacing w:after="0" w:line="276" w:lineRule="auto"/>
      </w:pPr>
      <w:r>
        <w:rPr>
          <w:sz w:val="24"/>
          <w:szCs w:val="24"/>
          <w:lang w:eastAsia="pl-PL"/>
        </w:rPr>
        <w:t>Wprowadzenie nakreślające kontekst analizy;</w:t>
      </w:r>
    </w:p>
    <w:p w14:paraId="18CF85CC" w14:textId="77777777" w:rsidR="00FE6D5F" w:rsidRDefault="00106497">
      <w:pPr>
        <w:numPr>
          <w:ilvl w:val="0"/>
          <w:numId w:val="7"/>
        </w:numPr>
        <w:spacing w:after="0"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Opis rynku opisywanych wyżej modeli LLM oraz systemów opartych na LLM.</w:t>
      </w:r>
    </w:p>
    <w:p w14:paraId="6C4CB00F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Rozdziały poświęcone przedstawieniu i analizie możliwości wykorzystania sztucznej inteligencji w obszarze badania dostępności cyfrowej i jej zapewniania;</w:t>
      </w:r>
    </w:p>
    <w:p w14:paraId="550B1E31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Rekomendacje działań w zakresie możliwości wykorzystania sztucznej inteligencji w obszarze badania dostępności cyfrowej i jej zapewniania; </w:t>
      </w:r>
    </w:p>
    <w:p w14:paraId="269229A0" w14:textId="77777777" w:rsidR="00FE6D5F" w:rsidRDefault="00106497">
      <w:pPr>
        <w:pStyle w:val="Akapitzlist"/>
        <w:numPr>
          <w:ilvl w:val="0"/>
          <w:numId w:val="7"/>
        </w:numPr>
        <w:spacing w:after="12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Listę rekomendowanych technologii do wykorzystania do budowy narzędzia i ewentualnie wskazanie rozwiązań autorskich, które wzbogacą narzędzie o niedostępne na rynku funkcjonalności;</w:t>
      </w:r>
    </w:p>
    <w:p w14:paraId="5053A136" w14:textId="77777777" w:rsidR="00FE6D5F" w:rsidRDefault="00106497">
      <w:pPr>
        <w:pStyle w:val="Akapitzlist"/>
        <w:numPr>
          <w:ilvl w:val="0"/>
          <w:numId w:val="7"/>
        </w:numPr>
        <w:spacing w:after="12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lastRenderedPageBreak/>
        <w:t>Prognozę rozwoju sztucznej inteligencji w kontekście badania i zapewniania dostępności cyfrowej;</w:t>
      </w:r>
    </w:p>
    <w:p w14:paraId="27CE9FE6" w14:textId="10C44602" w:rsidR="00FB78A7" w:rsidRPr="00FB78A7" w:rsidRDefault="00FB78A7" w:rsidP="00FB78A7">
      <w:pPr>
        <w:pStyle w:val="Akapitzlist"/>
        <w:numPr>
          <w:ilvl w:val="0"/>
          <w:numId w:val="7"/>
        </w:numPr>
        <w:spacing w:after="12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E</w:t>
      </w:r>
      <w:r w:rsidRPr="00FB78A7">
        <w:rPr>
          <w:rFonts w:cs="Calibri"/>
          <w:sz w:val="24"/>
          <w:szCs w:val="24"/>
          <w:lang w:eastAsia="ar-SA"/>
        </w:rPr>
        <w:t>fektywność komunikowania się w języku polskim</w:t>
      </w:r>
      <w:r>
        <w:rPr>
          <w:rFonts w:cs="Calibri"/>
          <w:sz w:val="24"/>
          <w:szCs w:val="24"/>
          <w:lang w:eastAsia="ar-SA"/>
        </w:rPr>
        <w:t>;</w:t>
      </w:r>
    </w:p>
    <w:p w14:paraId="3CD905EF" w14:textId="54BE686F" w:rsidR="00FB78A7" w:rsidRPr="00FB78A7" w:rsidRDefault="00FB78A7" w:rsidP="00FB78A7">
      <w:pPr>
        <w:pStyle w:val="Akapitzlist"/>
        <w:numPr>
          <w:ilvl w:val="0"/>
          <w:numId w:val="7"/>
        </w:numPr>
        <w:spacing w:after="12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R</w:t>
      </w:r>
      <w:r w:rsidRPr="00FB78A7">
        <w:rPr>
          <w:rFonts w:cs="Calibri"/>
          <w:sz w:val="24"/>
          <w:szCs w:val="24"/>
          <w:lang w:eastAsia="ar-SA"/>
        </w:rPr>
        <w:t>odzaj licencji, wraz z opisem ewentualnych ograniczeń w wykorzystaniu</w:t>
      </w:r>
      <w:r>
        <w:rPr>
          <w:rFonts w:cs="Calibri"/>
          <w:sz w:val="24"/>
          <w:szCs w:val="24"/>
          <w:lang w:eastAsia="ar-SA"/>
        </w:rPr>
        <w:t>;</w:t>
      </w:r>
    </w:p>
    <w:p w14:paraId="6CC57152" w14:textId="27B93C86" w:rsidR="00FB78A7" w:rsidRPr="00FB78A7" w:rsidRDefault="00FB78A7" w:rsidP="00FB78A7">
      <w:pPr>
        <w:pStyle w:val="Akapitzlist"/>
        <w:numPr>
          <w:ilvl w:val="0"/>
          <w:numId w:val="7"/>
        </w:numPr>
        <w:spacing w:after="12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B</w:t>
      </w:r>
      <w:r w:rsidRPr="00FB78A7">
        <w:rPr>
          <w:rFonts w:cs="Calibri"/>
          <w:sz w:val="24"/>
          <w:szCs w:val="24"/>
          <w:lang w:eastAsia="ar-SA"/>
        </w:rPr>
        <w:t>iblioteki programistyczne obsługujące dany model</w:t>
      </w:r>
      <w:r>
        <w:rPr>
          <w:rFonts w:cs="Calibri"/>
          <w:sz w:val="24"/>
          <w:szCs w:val="24"/>
          <w:lang w:eastAsia="ar-SA"/>
        </w:rPr>
        <w:t>;</w:t>
      </w:r>
    </w:p>
    <w:p w14:paraId="6D994C46" w14:textId="08539E20" w:rsidR="00FB78A7" w:rsidRPr="00FB78A7" w:rsidRDefault="00FB78A7" w:rsidP="00FB78A7">
      <w:pPr>
        <w:pStyle w:val="Akapitzlist"/>
        <w:numPr>
          <w:ilvl w:val="0"/>
          <w:numId w:val="7"/>
        </w:numPr>
        <w:spacing w:after="12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P</w:t>
      </w:r>
      <w:r w:rsidRPr="00FB78A7">
        <w:rPr>
          <w:rFonts w:cs="Calibri"/>
          <w:sz w:val="24"/>
          <w:szCs w:val="24"/>
          <w:lang w:eastAsia="ar-SA"/>
        </w:rPr>
        <w:t>otencjał do dalszego rozwoju modelu bazowego i możliwości trenowania</w:t>
      </w:r>
      <w:r>
        <w:rPr>
          <w:rFonts w:cs="Calibri"/>
          <w:sz w:val="24"/>
          <w:szCs w:val="24"/>
          <w:lang w:eastAsia="ar-SA"/>
        </w:rPr>
        <w:t>;</w:t>
      </w:r>
    </w:p>
    <w:p w14:paraId="045AE0D6" w14:textId="6E79E310" w:rsidR="00FB78A7" w:rsidRPr="00FB78A7" w:rsidRDefault="00FB78A7" w:rsidP="00FB78A7">
      <w:pPr>
        <w:pStyle w:val="Akapitzlist"/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O</w:t>
      </w:r>
      <w:r w:rsidRPr="00FB78A7">
        <w:rPr>
          <w:rFonts w:cs="Calibri"/>
          <w:sz w:val="24"/>
          <w:szCs w:val="24"/>
          <w:lang w:eastAsia="ar-SA"/>
        </w:rPr>
        <w:t>szacowanie kosztów używania modelu/technologii</w:t>
      </w:r>
      <w:r>
        <w:rPr>
          <w:rFonts w:cs="Calibri"/>
          <w:sz w:val="24"/>
          <w:szCs w:val="24"/>
          <w:lang w:eastAsia="ar-SA"/>
        </w:rPr>
        <w:t>;</w:t>
      </w:r>
    </w:p>
    <w:p w14:paraId="335C7666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Informacje o kwerendzie źródłowej;</w:t>
      </w:r>
    </w:p>
    <w:p w14:paraId="7D370277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Bibliografię;</w:t>
      </w:r>
    </w:p>
    <w:p w14:paraId="42668026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Identyfikację wizualną zgodną z Programem Fundusze Europejskie dla Rozwoju Społecznego 2021-2027.</w:t>
      </w:r>
    </w:p>
    <w:p w14:paraId="714F0173" w14:textId="77777777" w:rsidR="00FE6D5F" w:rsidRDefault="00106497">
      <w:p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Raport musi zostać sporządzony w formacie MS Word w języku polskim zgodnie z wytycznymi WCAG. Ewentualne dane tabelaryczne wykorzystane do tworzenia raportu powinny zostać dostarczone wraz z raportem końcowym Zamawiającemu w formacie MS Excel.</w:t>
      </w:r>
    </w:p>
    <w:p w14:paraId="7EF79C33" w14:textId="77777777" w:rsidR="00FE6D5F" w:rsidRDefault="00106497">
      <w:r>
        <w:rPr>
          <w:rFonts w:cs="Calibri"/>
          <w:sz w:val="24"/>
          <w:szCs w:val="24"/>
          <w:lang w:eastAsia="pl-PL"/>
        </w:rPr>
        <w:t>Raport zostanie przesłany do akceptacji Zamawiającemu. Zamawiający ma prawo zgłoszenia uwag do raportu, które uwzględni Wykonawca.</w:t>
      </w:r>
    </w:p>
    <w:p w14:paraId="7C304171" w14:textId="77777777" w:rsidR="00FE6D5F" w:rsidRDefault="00106497" w:rsidP="00656B64">
      <w:pPr>
        <w:pStyle w:val="Nagwek2"/>
        <w:numPr>
          <w:ilvl w:val="0"/>
          <w:numId w:val="0"/>
        </w:numPr>
        <w:ind w:left="1068"/>
      </w:pPr>
      <w:r>
        <w:t xml:space="preserve">POSTANOWIENIA KOŃCOWE </w:t>
      </w:r>
    </w:p>
    <w:p w14:paraId="624B8210" w14:textId="77777777" w:rsidR="00FE6D5F" w:rsidRDefault="00106497">
      <w:pPr>
        <w:spacing w:after="120" w:line="276" w:lineRule="auto"/>
      </w:pPr>
      <w:r>
        <w:rPr>
          <w:sz w:val="24"/>
          <w:szCs w:val="24"/>
        </w:rPr>
        <w:t>Pozyskane wyceny posłużą do uzyskania orientacyjnej wartości przedmiotu Zamówienia. W przypadku unieważnienia działania Ministerstwo Cyfryzacji nie ponosi odpowiedzialności za szkody jakie poniósł z tego tytułu podmiot zainteresowany zgłoszeniem swojej kandydatury lub kandydat na Wykonawcę, który złożył wycenę, w szczególności Ministerstwo Cyfryzacji nie ponosi odpowiedzialności za koszty przygotowania wyceny.</w:t>
      </w:r>
    </w:p>
    <w:sectPr w:rsidR="00FE6D5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4B83" w14:textId="77777777" w:rsidR="005C290F" w:rsidRDefault="005C290F">
      <w:pPr>
        <w:spacing w:after="0" w:line="240" w:lineRule="auto"/>
      </w:pPr>
      <w:r>
        <w:separator/>
      </w:r>
    </w:p>
  </w:endnote>
  <w:endnote w:type="continuationSeparator" w:id="0">
    <w:p w14:paraId="53C1634F" w14:textId="77777777" w:rsidR="005C290F" w:rsidRDefault="005C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9F9D" w14:textId="77777777" w:rsidR="004B58AC" w:rsidRDefault="0010649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68B9109E" w14:textId="77777777" w:rsidR="004B58AC" w:rsidRDefault="004B58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DB0FE" w14:textId="77777777" w:rsidR="005C290F" w:rsidRDefault="005C29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E618D8" w14:textId="77777777" w:rsidR="005C290F" w:rsidRDefault="005C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BA38" w14:textId="77777777" w:rsidR="004B58AC" w:rsidRDefault="00106497">
    <w:pPr>
      <w:pStyle w:val="Nagwek"/>
      <w:jc w:val="right"/>
    </w:pPr>
    <w:r>
      <w:rPr>
        <w:noProof/>
      </w:rPr>
      <w:drawing>
        <wp:inline distT="0" distB="0" distL="0" distR="0" wp14:anchorId="47D56ADD" wp14:editId="3D64B1F8">
          <wp:extent cx="5657849" cy="865507"/>
          <wp:effectExtent l="0" t="0" r="1" b="0"/>
          <wp:docPr id="1461455754" name="Obraz 1" descr="3 Logotypy związane z finansowaniem projektu od lewej strony: Fundusze Europejskie dla Rozwoju Społecznego, barwy RP i napis Rzeczpospolita Polska, napis Dofinansowane przez Unię Europejską i flaga Unii Europejskiej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455754" name="Obraz 1" descr="3 Logotypy związane z finansowaniem projektu od lewej strony: Fundusze Europejskie dla Rozwoju Społecznego, barwy RP i napis Rzeczpospolita Polska, napis Dofinansowane przez Unię Europejską i flaga Unii Europejskiej. 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7849" cy="8655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93E56"/>
    <w:multiLevelType w:val="multilevel"/>
    <w:tmpl w:val="47B69F48"/>
    <w:styleLink w:val="LFO22"/>
    <w:lvl w:ilvl="0">
      <w:start w:val="1"/>
      <w:numFmt w:val="decimal"/>
      <w:pStyle w:val="MMTopic3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57165E8"/>
    <w:multiLevelType w:val="multilevel"/>
    <w:tmpl w:val="7A6CE296"/>
    <w:styleLink w:val="WWOutlineListStyle2"/>
    <w:lvl w:ilvl="0">
      <w:start w:val="1"/>
      <w:numFmt w:val="none"/>
      <w:lvlText w:val="%1"/>
      <w:lvlJc w:val="left"/>
    </w:lvl>
    <w:lvl w:ilvl="1">
      <w:start w:val="1"/>
      <w:numFmt w:val="upperRoman"/>
      <w:pStyle w:val="Nagwek2"/>
      <w:lvlText w:val="."/>
      <w:lvlJc w:val="right"/>
      <w:pPr>
        <w:ind w:left="9149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8C228F3"/>
    <w:multiLevelType w:val="hybridMultilevel"/>
    <w:tmpl w:val="4014B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600BFF"/>
    <w:multiLevelType w:val="multilevel"/>
    <w:tmpl w:val="DBF0150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C909E5"/>
    <w:multiLevelType w:val="multilevel"/>
    <w:tmpl w:val="7E10C208"/>
    <w:styleLink w:val="WWOutlineListStyle1"/>
    <w:lvl w:ilvl="0">
      <w:start w:val="1"/>
      <w:numFmt w:val="none"/>
      <w:lvlText w:val="%1"/>
      <w:lvlJc w:val="left"/>
    </w:lvl>
    <w:lvl w:ilvl="1">
      <w:start w:val="1"/>
      <w:numFmt w:val="upperRoman"/>
      <w:lvlText w:val="."/>
      <w:lvlJc w:val="right"/>
      <w:pPr>
        <w:ind w:left="9149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8F6042A"/>
    <w:multiLevelType w:val="multilevel"/>
    <w:tmpl w:val="00CC147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22C5CE7"/>
    <w:multiLevelType w:val="multilevel"/>
    <w:tmpl w:val="B75607A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91853D8"/>
    <w:multiLevelType w:val="multilevel"/>
    <w:tmpl w:val="B8A657AA"/>
    <w:styleLink w:val="WWOutlineListStyle"/>
    <w:lvl w:ilvl="0">
      <w:start w:val="1"/>
      <w:numFmt w:val="none"/>
      <w:lvlText w:val="%1"/>
      <w:lvlJc w:val="left"/>
    </w:lvl>
    <w:lvl w:ilvl="1">
      <w:start w:val="1"/>
      <w:numFmt w:val="upperRoman"/>
      <w:lvlText w:val="."/>
      <w:lvlJc w:val="right"/>
      <w:pPr>
        <w:ind w:left="9149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7F801D7A"/>
    <w:multiLevelType w:val="multilevel"/>
    <w:tmpl w:val="203AA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230770474">
    <w:abstractNumId w:val="1"/>
  </w:num>
  <w:num w:numId="2" w16cid:durableId="440339385">
    <w:abstractNumId w:val="4"/>
  </w:num>
  <w:num w:numId="3" w16cid:durableId="1114906950">
    <w:abstractNumId w:val="7"/>
  </w:num>
  <w:num w:numId="4" w16cid:durableId="352608089">
    <w:abstractNumId w:val="0"/>
  </w:num>
  <w:num w:numId="5" w16cid:durableId="1865048124">
    <w:abstractNumId w:val="3"/>
  </w:num>
  <w:num w:numId="6" w16cid:durableId="2042197524">
    <w:abstractNumId w:val="6"/>
  </w:num>
  <w:num w:numId="7" w16cid:durableId="1277567069">
    <w:abstractNumId w:val="8"/>
  </w:num>
  <w:num w:numId="8" w16cid:durableId="1616208955">
    <w:abstractNumId w:val="5"/>
  </w:num>
  <w:num w:numId="9" w16cid:durableId="187186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5F"/>
    <w:rsid w:val="00033FFB"/>
    <w:rsid w:val="000931D3"/>
    <w:rsid w:val="00106497"/>
    <w:rsid w:val="0010772E"/>
    <w:rsid w:val="001A658B"/>
    <w:rsid w:val="00263CE2"/>
    <w:rsid w:val="00370294"/>
    <w:rsid w:val="00425E96"/>
    <w:rsid w:val="004B58AC"/>
    <w:rsid w:val="004C67DC"/>
    <w:rsid w:val="005C17C4"/>
    <w:rsid w:val="005C290F"/>
    <w:rsid w:val="00656B64"/>
    <w:rsid w:val="006C4BAA"/>
    <w:rsid w:val="00712D34"/>
    <w:rsid w:val="00813DE9"/>
    <w:rsid w:val="00813E91"/>
    <w:rsid w:val="00820964"/>
    <w:rsid w:val="008F6A4E"/>
    <w:rsid w:val="00962A5C"/>
    <w:rsid w:val="009F7B08"/>
    <w:rsid w:val="00AC5D2E"/>
    <w:rsid w:val="00B32F2F"/>
    <w:rsid w:val="00CD1C9C"/>
    <w:rsid w:val="00CE1D77"/>
    <w:rsid w:val="00D85D26"/>
    <w:rsid w:val="00E367DF"/>
    <w:rsid w:val="00F646B2"/>
    <w:rsid w:val="00FB78A7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8A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"/>
      <w:sz w:val="32"/>
      <w:szCs w:val="32"/>
      <w:lang w:eastAsia="pl-PL"/>
    </w:rPr>
  </w:style>
  <w:style w:type="paragraph" w:styleId="Nagwek2">
    <w:name w:val="heading 2"/>
    <w:basedOn w:val="Normalny"/>
    <w:next w:val="Normalny"/>
    <w:uiPriority w:val="9"/>
    <w:unhideWhenUsed/>
    <w:qFormat/>
    <w:rsid w:val="00D85D26"/>
    <w:pPr>
      <w:keepNext/>
      <w:numPr>
        <w:ilvl w:val="1"/>
        <w:numId w:val="1"/>
      </w:numPr>
      <w:spacing w:before="360" w:after="360" w:line="276" w:lineRule="auto"/>
      <w:ind w:left="1068"/>
      <w:jc w:val="both"/>
      <w:outlineLvl w:val="1"/>
    </w:pPr>
    <w:rPr>
      <w:rFonts w:eastAsia="Times New Roman" w:cs="Times New Roman"/>
      <w:b/>
      <w:bCs/>
      <w:iCs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MS Gothic" w:hAnsi="Calibri Light" w:cs="Times New Roman"/>
      <w:color w:val="1F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MS Gothic" w:hAnsi="Calibri Light" w:cs="Times New Roman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MS Gothic" w:hAnsi="Calibri Light" w:cs="Times New Roman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">
    <w:name w:val="WW_OutlineListStyle_2"/>
    <w:basedOn w:val="Bezlisty"/>
    <w:pPr>
      <w:numPr>
        <w:numId w:val="1"/>
      </w:numPr>
    </w:p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AkapitzlistZnak">
    <w:name w:val="Akapit z listą Znak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rPr>
      <w:rFonts w:ascii="Calibri" w:eastAsia="Times New Roman" w:hAnsi="Calibri" w:cs="Times New Roman"/>
      <w:b/>
      <w:bCs/>
      <w:iCs/>
      <w:lang w:eastAsia="pl-PL"/>
    </w:rPr>
  </w:style>
  <w:style w:type="paragraph" w:styleId="Poprawka">
    <w:name w:val="Revision"/>
    <w:pPr>
      <w:suppressAutoHyphens/>
      <w:spacing w:after="0" w:line="240" w:lineRule="auto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Tytu">
    <w:name w:val="Title"/>
    <w:basedOn w:val="Normalny"/>
    <w:next w:val="Normalny"/>
    <w:uiPriority w:val="10"/>
    <w:qFormat/>
    <w:pPr>
      <w:spacing w:before="240" w:after="240" w:line="240" w:lineRule="auto"/>
      <w:contextualSpacing/>
    </w:pPr>
    <w:rPr>
      <w:rFonts w:eastAsia="MS Gothic" w:cs="Times New Roman"/>
      <w:b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Calibri" w:eastAsia="MS Gothic" w:hAnsi="Calibri" w:cs="Times New Roman"/>
      <w:b/>
      <w:spacing w:val="-10"/>
      <w:kern w:val="3"/>
      <w:sz w:val="56"/>
      <w:szCs w:val="56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eastAsia="MS Minch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eastAsia="MS Minch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customStyle="1" w:styleId="Style19">
    <w:name w:val="Style19"/>
    <w:basedOn w:val="Normalny"/>
    <w:pPr>
      <w:widowControl w:val="0"/>
      <w:autoSpaceDE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rPr>
      <w:rFonts w:ascii="Times New Roman" w:hAnsi="Times New Roman" w:cs="Times New Roman"/>
      <w:sz w:val="20"/>
      <w:szCs w:val="20"/>
    </w:rPr>
  </w:style>
  <w:style w:type="paragraph" w:customStyle="1" w:styleId="Akapitzlist2">
    <w:name w:val="Akapit z listą2"/>
    <w:basedOn w:val="Normalny"/>
    <w:pPr>
      <w:spacing w:after="200" w:line="276" w:lineRule="auto"/>
    </w:pPr>
    <w:rPr>
      <w:rFonts w:eastAsia="Lucida Sans Unicode" w:cs="font325"/>
      <w:kern w:val="3"/>
      <w:lang w:eastAsia="ar-SA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asnasiatkaakcent31">
    <w:name w:val="Jasna siatka — akcent 31"/>
    <w:basedOn w:val="Normalny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cpvdrzewo5">
    <w:name w:val="cpv_drzewo_5"/>
    <w:basedOn w:val="Domylnaczcionkaakapitu"/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pPr>
      <w:overflowPunct w:val="0"/>
      <w:autoSpaceDE w:val="0"/>
      <w:spacing w:after="200" w:line="276" w:lineRule="auto"/>
      <w:ind w:left="720"/>
    </w:pPr>
    <w:rPr>
      <w:rFonts w:eastAsia="Times New Roman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Calibri Light" w:eastAsia="MS Gothic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MS Gothic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Calibri Light" w:eastAsia="MS Gothic" w:hAnsi="Calibri Light" w:cs="Times New Roman"/>
      <w:color w:val="2E74B5"/>
    </w:rPr>
  </w:style>
  <w:style w:type="paragraph" w:customStyle="1" w:styleId="MMTopic1">
    <w:name w:val="MM Topic 1"/>
    <w:basedOn w:val="Nagwek1"/>
    <w:pPr>
      <w:keepLines/>
      <w:spacing w:before="480" w:after="0"/>
      <w:ind w:hanging="357"/>
    </w:pPr>
    <w:rPr>
      <w:rFonts w:ascii="Cambria" w:hAnsi="Cambria" w:cs="Times New Roman"/>
      <w:color w:val="000000"/>
      <w:kern w:val="0"/>
      <w:sz w:val="40"/>
      <w:szCs w:val="28"/>
      <w:lang w:eastAsia="en-US"/>
    </w:rPr>
  </w:style>
  <w:style w:type="paragraph" w:customStyle="1" w:styleId="MMTopic2">
    <w:name w:val="MM Topic 2"/>
    <w:basedOn w:val="Nagwek2"/>
    <w:pPr>
      <w:keepLines/>
      <w:numPr>
        <w:ilvl w:val="0"/>
        <w:numId w:val="0"/>
      </w:numPr>
      <w:spacing w:after="0" w:line="240" w:lineRule="auto"/>
    </w:pPr>
    <w:rPr>
      <w:rFonts w:ascii="Cambria" w:eastAsia="Calibri" w:hAnsi="Cambria"/>
      <w:bCs w:val="0"/>
      <w:iCs w:val="0"/>
      <w:color w:val="4F81BD"/>
      <w:sz w:val="24"/>
      <w:szCs w:val="20"/>
      <w:lang w:eastAsia="en-US"/>
    </w:rPr>
  </w:style>
  <w:style w:type="paragraph" w:customStyle="1" w:styleId="MMTopic3">
    <w:name w:val="MM Topic 3"/>
    <w:basedOn w:val="Nagwek3"/>
    <w:pPr>
      <w:numPr>
        <w:numId w:val="4"/>
      </w:numPr>
      <w:spacing w:before="200" w:line="240" w:lineRule="auto"/>
      <w:jc w:val="both"/>
    </w:pPr>
    <w:rPr>
      <w:rFonts w:ascii="Calibri" w:eastAsia="Times New Roman" w:hAnsi="Calibri"/>
      <w:b/>
      <w:bCs/>
      <w:color w:val="auto"/>
      <w:sz w:val="22"/>
      <w:szCs w:val="22"/>
    </w:rPr>
  </w:style>
  <w:style w:type="numbering" w:customStyle="1" w:styleId="WWOutlineListStyle1">
    <w:name w:val="WW_OutlineListStyle_1"/>
    <w:basedOn w:val="Bezlisty"/>
    <w:pPr>
      <w:numPr>
        <w:numId w:val="2"/>
      </w:numPr>
    </w:pPr>
  </w:style>
  <w:style w:type="numbering" w:customStyle="1" w:styleId="WWOutlineListStyle">
    <w:name w:val="WW_OutlineListStyle"/>
    <w:basedOn w:val="Bezlisty"/>
    <w:pPr>
      <w:numPr>
        <w:numId w:val="3"/>
      </w:numPr>
    </w:pPr>
  </w:style>
  <w:style w:type="numbering" w:customStyle="1" w:styleId="LFO22">
    <w:name w:val="LFO2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dc:description/>
  <cp:lastModifiedBy/>
  <cp:revision>1</cp:revision>
  <dcterms:created xsi:type="dcterms:W3CDTF">2024-08-06T09:54:00Z</dcterms:created>
  <dcterms:modified xsi:type="dcterms:W3CDTF">2024-08-06T09:55:00Z</dcterms:modified>
</cp:coreProperties>
</file>