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C24DE8C" w:rsidR="008A332F" w:rsidRDefault="004A6DD3" w:rsidP="002B50C0">
      <w:pPr>
        <w:pStyle w:val="Nagwek1"/>
        <w:spacing w:before="0" w:after="120" w:line="240" w:lineRule="auto"/>
        <w:jc w:val="center"/>
        <w:rPr>
          <w:rFonts w:ascii="Arial" w:hAnsi="Arial" w:cs="Arial"/>
          <w:b/>
          <w:color w:val="auto"/>
          <w:sz w:val="24"/>
          <w:szCs w:val="24"/>
        </w:rPr>
      </w:pPr>
      <w:r w:rsidRPr="00C60BB6">
        <w:rPr>
          <w:rFonts w:ascii="Arial" w:hAnsi="Arial" w:cs="Arial"/>
          <w:b/>
          <w:color w:val="auto"/>
          <w:sz w:val="24"/>
          <w:szCs w:val="24"/>
        </w:rPr>
        <w:t>Raport z postępu rzeczowo-finansowego projektu informatycznego</w:t>
      </w:r>
      <w:r w:rsidR="008C6721" w:rsidRPr="002B50C0">
        <w:rPr>
          <w:rFonts w:ascii="Arial" w:hAnsi="Arial" w:cs="Arial"/>
          <w:b/>
          <w:color w:val="auto"/>
          <w:sz w:val="24"/>
          <w:szCs w:val="24"/>
        </w:rPr>
        <w:t xml:space="preserve"> </w:t>
      </w:r>
    </w:p>
    <w:p w14:paraId="3C8F6B73" w14:textId="492A66AA"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2F03">
        <w:rPr>
          <w:rFonts w:ascii="Arial" w:hAnsi="Arial" w:cs="Arial"/>
          <w:b/>
          <w:color w:val="auto"/>
          <w:sz w:val="24"/>
          <w:szCs w:val="24"/>
        </w:rPr>
        <w:t>I</w:t>
      </w:r>
      <w:r w:rsidRPr="002B50C0">
        <w:rPr>
          <w:rFonts w:ascii="Arial" w:hAnsi="Arial" w:cs="Arial"/>
          <w:b/>
          <w:color w:val="auto"/>
          <w:sz w:val="24"/>
          <w:szCs w:val="24"/>
        </w:rPr>
        <w:t xml:space="preserve"> kwartał </w:t>
      </w:r>
      <w:r w:rsidR="006F335E">
        <w:rPr>
          <w:rFonts w:ascii="Arial" w:hAnsi="Arial" w:cs="Arial"/>
          <w:b/>
          <w:color w:val="auto"/>
          <w:sz w:val="24"/>
          <w:szCs w:val="24"/>
        </w:rPr>
        <w:t>202</w:t>
      </w:r>
      <w:r w:rsidR="00C90520">
        <w:rPr>
          <w:rFonts w:ascii="Arial" w:hAnsi="Arial" w:cs="Arial"/>
          <w:b/>
          <w:color w:val="auto"/>
          <w:sz w:val="24"/>
          <w:szCs w:val="24"/>
        </w:rPr>
        <w:t>1</w:t>
      </w:r>
      <w:r w:rsidR="006F335E">
        <w:rPr>
          <w:rFonts w:ascii="Arial" w:hAnsi="Arial" w:cs="Arial"/>
          <w:b/>
          <w:color w:val="auto"/>
          <w:sz w:val="24"/>
          <w:szCs w:val="24"/>
        </w:rPr>
        <w:t xml:space="preserve">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4A6DD3"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4038EAB" w:rsidR="004A6DD3" w:rsidRPr="002B50C0" w:rsidRDefault="004A6DD3" w:rsidP="004A6DD3">
            <w:pPr>
              <w:spacing w:line="276" w:lineRule="auto"/>
              <w:rPr>
                <w:rFonts w:ascii="Arial" w:hAnsi="Arial" w:cs="Arial"/>
                <w:i/>
                <w:color w:val="0070C0"/>
                <w:sz w:val="20"/>
              </w:rPr>
            </w:pPr>
            <w:r w:rsidRPr="00C60BB6">
              <w:rPr>
                <w:rFonts w:cstheme="minorHAnsi"/>
                <w:sz w:val="18"/>
                <w:szCs w:val="18"/>
              </w:rPr>
              <w:t>„e-Puszcza. Podlaskie cyfrowe repozytorium przyrodniczych danych naukowych”</w:t>
            </w:r>
          </w:p>
        </w:tc>
      </w:tr>
      <w:tr w:rsidR="004A6DD3"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0221D75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4A6DD3" w:rsidRPr="00725708" w:rsidRDefault="004A6DD3" w:rsidP="004A6DD3">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12FA7DE" w:rsidR="004A6DD3" w:rsidRPr="006822BC"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4A6DD3" w:rsidRPr="008A332F" w:rsidRDefault="004A6DD3" w:rsidP="004A6DD3">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5C47CB82" w:rsidR="004A6DD3" w:rsidRPr="00141A92" w:rsidRDefault="004A6DD3" w:rsidP="004A6DD3">
            <w:pPr>
              <w:spacing w:line="276" w:lineRule="auto"/>
              <w:rPr>
                <w:rFonts w:ascii="Arial" w:hAnsi="Arial" w:cs="Arial"/>
                <w:i/>
                <w:color w:val="0070C0"/>
                <w:sz w:val="18"/>
                <w:szCs w:val="18"/>
              </w:rPr>
            </w:pPr>
            <w:r w:rsidRPr="00C60BB6">
              <w:rPr>
                <w:rFonts w:cstheme="minorHAnsi"/>
                <w:sz w:val="18"/>
                <w:szCs w:val="18"/>
              </w:rPr>
              <w:t>Politechnika Białostocka</w:t>
            </w:r>
          </w:p>
        </w:tc>
      </w:tr>
      <w:tr w:rsidR="004A6DD3"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3FC7E0" w14:textId="77777777" w:rsidR="004A6DD3" w:rsidRPr="00C60BB6" w:rsidRDefault="004A6DD3" w:rsidP="004A6DD3">
            <w:pPr>
              <w:spacing w:line="276" w:lineRule="auto"/>
              <w:rPr>
                <w:rFonts w:cstheme="minorHAnsi"/>
                <w:sz w:val="18"/>
                <w:szCs w:val="18"/>
              </w:rPr>
            </w:pPr>
            <w:r w:rsidRPr="00C60BB6">
              <w:rPr>
                <w:rFonts w:cstheme="minorHAnsi"/>
                <w:sz w:val="18"/>
                <w:szCs w:val="18"/>
              </w:rPr>
              <w:t>Program Operacyjny Polska Cyfrowa,</w:t>
            </w:r>
          </w:p>
          <w:p w14:paraId="25E3A0B6" w14:textId="77777777" w:rsidR="004A6DD3" w:rsidRPr="00C60BB6" w:rsidRDefault="004A6DD3" w:rsidP="004A6DD3">
            <w:pPr>
              <w:spacing w:line="276" w:lineRule="auto"/>
              <w:rPr>
                <w:rFonts w:cstheme="minorHAnsi"/>
                <w:sz w:val="18"/>
                <w:szCs w:val="18"/>
              </w:rPr>
            </w:pPr>
            <w:r w:rsidRPr="00C60BB6">
              <w:rPr>
                <w:rFonts w:cstheme="minorHAnsi"/>
                <w:sz w:val="18"/>
                <w:szCs w:val="18"/>
              </w:rPr>
              <w:t>2.3 Cyfrowa dostępność i użyteczność informacji sektora publicznego</w:t>
            </w:r>
          </w:p>
          <w:p w14:paraId="289932C5" w14:textId="77777777" w:rsidR="004A6DD3" w:rsidRPr="00C60BB6" w:rsidRDefault="004A6DD3" w:rsidP="004A6DD3">
            <w:pPr>
              <w:spacing w:line="276" w:lineRule="auto"/>
              <w:rPr>
                <w:rFonts w:cstheme="minorHAnsi"/>
                <w:sz w:val="18"/>
                <w:szCs w:val="18"/>
              </w:rPr>
            </w:pPr>
            <w:r w:rsidRPr="00C60BB6">
              <w:rPr>
                <w:rFonts w:cstheme="minorHAnsi"/>
                <w:sz w:val="18"/>
                <w:szCs w:val="18"/>
              </w:rPr>
              <w:t>2.3.1 Cyfrowe udostępnienie informacji sektora publicznego ze źródeł administracyjnych i zasobów nauki</w:t>
            </w:r>
          </w:p>
          <w:p w14:paraId="55582688" w14:textId="183D8271"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część budżetowa nr 27 - informatyzacja</w:t>
            </w:r>
          </w:p>
        </w:tc>
      </w:tr>
      <w:tr w:rsidR="004A6DD3"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4A6DD3" w:rsidRDefault="004A6DD3" w:rsidP="004A6DD3">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499ABFB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7 846 937,80 zł</w:t>
            </w:r>
          </w:p>
        </w:tc>
      </w:tr>
      <w:tr w:rsidR="004A6DD3"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4A6DD3" w:rsidRPr="008A332F" w:rsidRDefault="004A6DD3" w:rsidP="004A6DD3">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656C1749"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7 822 628,86 zł</w:t>
            </w:r>
          </w:p>
        </w:tc>
      </w:tr>
      <w:tr w:rsidR="004A6DD3"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4A6DD3" w:rsidRDefault="004A6DD3" w:rsidP="004A6DD3">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F8250A" w14:textId="77777777" w:rsidR="004A6DD3" w:rsidRPr="00C60BB6" w:rsidRDefault="004A6DD3" w:rsidP="004A6DD3">
            <w:pPr>
              <w:spacing w:line="276" w:lineRule="auto"/>
              <w:rPr>
                <w:rFonts w:cstheme="minorHAnsi"/>
                <w:sz w:val="18"/>
                <w:szCs w:val="18"/>
              </w:rPr>
            </w:pPr>
            <w:r w:rsidRPr="00C60BB6">
              <w:rPr>
                <w:rFonts w:cstheme="minorHAnsi"/>
                <w:sz w:val="18"/>
                <w:szCs w:val="18"/>
              </w:rPr>
              <w:t xml:space="preserve">data rozpoczęcia realizacji projektu: 28 lutego 2019 r. </w:t>
            </w:r>
          </w:p>
          <w:p w14:paraId="55CE9679" w14:textId="6BB1B916" w:rsidR="004A6DD3" w:rsidRPr="00141A92" w:rsidRDefault="004A6DD3" w:rsidP="004A6DD3">
            <w:pPr>
              <w:pStyle w:val="Akapitzlist"/>
              <w:numPr>
                <w:ilvl w:val="0"/>
                <w:numId w:val="12"/>
              </w:numPr>
              <w:spacing w:after="0"/>
              <w:ind w:left="190" w:hanging="190"/>
              <w:rPr>
                <w:rFonts w:ascii="Arial" w:hAnsi="Arial" w:cs="Arial"/>
                <w:i/>
                <w:color w:val="0070C0"/>
                <w:sz w:val="18"/>
                <w:szCs w:val="18"/>
              </w:rPr>
            </w:pPr>
            <w:r w:rsidRPr="00C60BB6">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4402A8F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4A6DD3" w:rsidRPr="00C60BB6">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074309" w:rsidRDefault="00E35401" w:rsidP="00141A92">
      <w:pPr>
        <w:pStyle w:val="Nagwek2"/>
        <w:numPr>
          <w:ilvl w:val="0"/>
          <w:numId w:val="19"/>
        </w:numPr>
        <w:ind w:left="426" w:hanging="426"/>
        <w:rPr>
          <w:rFonts w:ascii="Arial" w:eastAsiaTheme="minorHAnsi" w:hAnsi="Arial" w:cs="Arial"/>
          <w:b/>
          <w:i/>
          <w:color w:val="auto"/>
          <w:sz w:val="24"/>
          <w:szCs w:val="24"/>
        </w:rPr>
      </w:pPr>
      <w:r w:rsidRPr="00074309">
        <w:rPr>
          <w:rFonts w:ascii="Arial" w:hAnsi="Arial" w:cs="Arial"/>
          <w:b/>
          <w:color w:val="auto"/>
          <w:sz w:val="24"/>
          <w:szCs w:val="24"/>
        </w:rPr>
        <w:t>Postęp</w:t>
      </w:r>
      <w:r w:rsidR="00F2008A" w:rsidRPr="00074309">
        <w:rPr>
          <w:rFonts w:ascii="Arial" w:hAnsi="Arial" w:cs="Arial"/>
          <w:b/>
          <w:color w:val="auto"/>
          <w:sz w:val="24"/>
          <w:szCs w:val="24"/>
        </w:rPr>
        <w:t xml:space="preserve"> </w:t>
      </w:r>
      <w:r w:rsidRPr="00074309">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263"/>
        <w:gridCol w:w="3969"/>
        <w:gridCol w:w="3402"/>
      </w:tblGrid>
      <w:tr w:rsidR="00907F6D" w:rsidRPr="00074309" w14:paraId="7001934B" w14:textId="77777777" w:rsidTr="004A6DD3">
        <w:trPr>
          <w:tblHeader/>
        </w:trPr>
        <w:tc>
          <w:tcPr>
            <w:tcW w:w="2263" w:type="dxa"/>
            <w:shd w:val="clear" w:color="auto" w:fill="D0CECE" w:themeFill="background2" w:themeFillShade="E6"/>
            <w:vAlign w:val="center"/>
          </w:tcPr>
          <w:p w14:paraId="6493274C" w14:textId="77777777" w:rsidR="00907F6D" w:rsidRPr="00074309" w:rsidRDefault="00795AFA" w:rsidP="00586664">
            <w:pPr>
              <w:spacing w:before="120" w:after="120"/>
              <w:rPr>
                <w:rFonts w:ascii="Arial" w:hAnsi="Arial" w:cs="Arial"/>
                <w:b/>
                <w:sz w:val="20"/>
                <w:szCs w:val="20"/>
              </w:rPr>
            </w:pPr>
            <w:r w:rsidRPr="00074309">
              <w:rPr>
                <w:rFonts w:ascii="Arial" w:hAnsi="Arial" w:cs="Arial"/>
                <w:b/>
                <w:sz w:val="20"/>
                <w:szCs w:val="20"/>
              </w:rPr>
              <w:t>Czas realizacji projektu</w:t>
            </w:r>
          </w:p>
        </w:tc>
        <w:tc>
          <w:tcPr>
            <w:tcW w:w="3969" w:type="dxa"/>
            <w:shd w:val="clear" w:color="auto" w:fill="D0CECE" w:themeFill="background2" w:themeFillShade="E6"/>
            <w:vAlign w:val="center"/>
          </w:tcPr>
          <w:p w14:paraId="7C57740F" w14:textId="0DBAE67A" w:rsidR="00907F6D" w:rsidRPr="00074309" w:rsidRDefault="00795AFA" w:rsidP="00586664">
            <w:pPr>
              <w:rPr>
                <w:rFonts w:ascii="Arial" w:hAnsi="Arial" w:cs="Arial"/>
                <w:b/>
                <w:sz w:val="20"/>
                <w:szCs w:val="20"/>
              </w:rPr>
            </w:pPr>
            <w:r w:rsidRPr="00074309">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074309" w:rsidRDefault="00795AFA" w:rsidP="00586664">
            <w:pPr>
              <w:rPr>
                <w:rFonts w:ascii="Arial" w:hAnsi="Arial" w:cs="Arial"/>
                <w:b/>
                <w:sz w:val="20"/>
                <w:szCs w:val="20"/>
              </w:rPr>
            </w:pPr>
            <w:r w:rsidRPr="00074309">
              <w:rPr>
                <w:rFonts w:ascii="Arial" w:hAnsi="Arial" w:cs="Arial"/>
                <w:b/>
                <w:sz w:val="20"/>
                <w:szCs w:val="20"/>
              </w:rPr>
              <w:t>Wartość środków zaangażowanych</w:t>
            </w:r>
          </w:p>
        </w:tc>
      </w:tr>
      <w:tr w:rsidR="00907F6D" w:rsidRPr="002B50C0" w14:paraId="59735F91" w14:textId="77777777" w:rsidTr="004A6DD3">
        <w:tc>
          <w:tcPr>
            <w:tcW w:w="2263" w:type="dxa"/>
          </w:tcPr>
          <w:p w14:paraId="077C8D26" w14:textId="3E305609" w:rsidR="00907F6D" w:rsidRPr="00074309" w:rsidRDefault="003169A6" w:rsidP="00450089">
            <w:pPr>
              <w:rPr>
                <w:rFonts w:ascii="Arial" w:hAnsi="Arial" w:cs="Arial"/>
                <w:color w:val="0070C0"/>
                <w:sz w:val="18"/>
                <w:szCs w:val="20"/>
              </w:rPr>
            </w:pPr>
            <w:r w:rsidRPr="00074309">
              <w:rPr>
                <w:rFonts w:cstheme="minorHAnsi"/>
                <w:sz w:val="18"/>
                <w:szCs w:val="18"/>
              </w:rPr>
              <w:t>6</w:t>
            </w:r>
            <w:r w:rsidR="00074309" w:rsidRPr="00074309">
              <w:rPr>
                <w:rFonts w:cstheme="minorHAnsi"/>
                <w:sz w:val="18"/>
                <w:szCs w:val="18"/>
              </w:rPr>
              <w:t>6</w:t>
            </w:r>
            <w:r w:rsidR="00406A78" w:rsidRPr="00074309">
              <w:rPr>
                <w:rFonts w:cstheme="minorHAnsi"/>
                <w:sz w:val="18"/>
                <w:szCs w:val="18"/>
              </w:rPr>
              <w:t>,</w:t>
            </w:r>
            <w:r w:rsidR="00074309" w:rsidRPr="00074309">
              <w:rPr>
                <w:rFonts w:cstheme="minorHAnsi"/>
                <w:sz w:val="18"/>
                <w:szCs w:val="18"/>
              </w:rPr>
              <w:t>67</w:t>
            </w:r>
            <w:r w:rsidR="008D4FDF" w:rsidRPr="00074309">
              <w:rPr>
                <w:rFonts w:cstheme="minorHAnsi"/>
                <w:sz w:val="18"/>
                <w:szCs w:val="18"/>
              </w:rPr>
              <w:t>%</w:t>
            </w:r>
          </w:p>
        </w:tc>
        <w:tc>
          <w:tcPr>
            <w:tcW w:w="3969" w:type="dxa"/>
          </w:tcPr>
          <w:p w14:paraId="42CC2158" w14:textId="0481CA96" w:rsidR="00654BB0" w:rsidRPr="00074309" w:rsidRDefault="003827C2" w:rsidP="00E235A6">
            <w:pPr>
              <w:pStyle w:val="Akapitzlist"/>
              <w:numPr>
                <w:ilvl w:val="0"/>
                <w:numId w:val="21"/>
              </w:numPr>
              <w:spacing w:after="160" w:line="259" w:lineRule="auto"/>
              <w:rPr>
                <w:rFonts w:cstheme="minorHAnsi"/>
                <w:sz w:val="18"/>
                <w:szCs w:val="18"/>
              </w:rPr>
            </w:pPr>
            <w:r w:rsidRPr="00074309">
              <w:rPr>
                <w:rFonts w:cstheme="minorHAnsi"/>
                <w:sz w:val="18"/>
                <w:szCs w:val="18"/>
              </w:rPr>
              <w:t xml:space="preserve">64,00 </w:t>
            </w:r>
            <w:r w:rsidR="00895756" w:rsidRPr="00074309">
              <w:rPr>
                <w:rFonts w:cstheme="minorHAnsi"/>
                <w:sz w:val="18"/>
                <w:szCs w:val="18"/>
              </w:rPr>
              <w:t>%</w:t>
            </w:r>
          </w:p>
          <w:p w14:paraId="7B6D8798" w14:textId="3269BAFA" w:rsidR="00E235A6" w:rsidRPr="00074309" w:rsidRDefault="00AA602A" w:rsidP="00E235A6">
            <w:pPr>
              <w:pStyle w:val="Akapitzlist"/>
              <w:numPr>
                <w:ilvl w:val="0"/>
                <w:numId w:val="21"/>
              </w:numPr>
              <w:spacing w:after="160" w:line="259" w:lineRule="auto"/>
              <w:rPr>
                <w:rFonts w:cstheme="minorHAnsi"/>
                <w:sz w:val="18"/>
                <w:szCs w:val="18"/>
              </w:rPr>
            </w:pPr>
            <w:r w:rsidRPr="00074309">
              <w:rPr>
                <w:rFonts w:cstheme="minorHAnsi"/>
                <w:sz w:val="18"/>
                <w:szCs w:val="18"/>
              </w:rPr>
              <w:t>58,</w:t>
            </w:r>
            <w:r w:rsidR="003827C2" w:rsidRPr="00074309">
              <w:rPr>
                <w:rFonts w:cstheme="minorHAnsi"/>
                <w:sz w:val="18"/>
                <w:szCs w:val="18"/>
              </w:rPr>
              <w:t>53</w:t>
            </w:r>
            <w:r w:rsidR="00E235A6" w:rsidRPr="00074309">
              <w:rPr>
                <w:rFonts w:cstheme="minorHAnsi"/>
                <w:sz w:val="18"/>
                <w:szCs w:val="18"/>
              </w:rPr>
              <w:t xml:space="preserve"> %</w:t>
            </w:r>
            <w:r w:rsidR="00895756" w:rsidRPr="00074309">
              <w:rPr>
                <w:rFonts w:cstheme="minorHAnsi"/>
                <w:sz w:val="18"/>
                <w:szCs w:val="18"/>
              </w:rPr>
              <w:t xml:space="preserve"> </w:t>
            </w:r>
          </w:p>
          <w:p w14:paraId="4929DAC9" w14:textId="71CBE8F3" w:rsidR="00907F6D" w:rsidRPr="00074309" w:rsidRDefault="00654BB0" w:rsidP="00654BB0">
            <w:pPr>
              <w:pStyle w:val="Akapitzlist"/>
              <w:numPr>
                <w:ilvl w:val="0"/>
                <w:numId w:val="21"/>
              </w:numPr>
              <w:spacing w:after="160" w:line="259" w:lineRule="auto"/>
              <w:rPr>
                <w:rFonts w:cstheme="minorHAnsi"/>
                <w:sz w:val="18"/>
                <w:szCs w:val="18"/>
              </w:rPr>
            </w:pPr>
            <w:r w:rsidRPr="00074309">
              <w:rPr>
                <w:rFonts w:cstheme="minorHAnsi"/>
                <w:sz w:val="18"/>
                <w:szCs w:val="18"/>
              </w:rPr>
              <w:t>Nie dotyczy.</w:t>
            </w:r>
          </w:p>
        </w:tc>
        <w:tc>
          <w:tcPr>
            <w:tcW w:w="3402" w:type="dxa"/>
          </w:tcPr>
          <w:p w14:paraId="65BB31D3" w14:textId="0D95A6E2" w:rsidR="00907F6D" w:rsidRPr="00074309" w:rsidRDefault="00E04746" w:rsidP="00795AFA">
            <w:pPr>
              <w:rPr>
                <w:rFonts w:ascii="Arial" w:hAnsi="Arial" w:cs="Arial"/>
                <w:color w:val="0070C0"/>
                <w:sz w:val="18"/>
                <w:szCs w:val="20"/>
              </w:rPr>
            </w:pPr>
            <w:r w:rsidRPr="00074309">
              <w:rPr>
                <w:rFonts w:cstheme="minorHAnsi"/>
                <w:sz w:val="18"/>
                <w:szCs w:val="18"/>
              </w:rPr>
              <w:t>64</w:t>
            </w:r>
            <w:r w:rsidR="004A6DD3" w:rsidRPr="00074309">
              <w:rPr>
                <w:rFonts w:cstheme="minorHAnsi"/>
                <w:sz w:val="18"/>
                <w:szCs w:val="18"/>
              </w:rPr>
              <w:t xml:space="preserve"> %</w:t>
            </w:r>
          </w:p>
        </w:tc>
      </w:tr>
    </w:tbl>
    <w:p w14:paraId="071467F7" w14:textId="77777777" w:rsidR="003169A6" w:rsidRPr="003169A6" w:rsidRDefault="003169A6" w:rsidP="003169A6"/>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A6DD3" w:rsidRPr="00074309" w14:paraId="1EEE4290" w14:textId="77777777" w:rsidTr="00EC6DB1">
        <w:tc>
          <w:tcPr>
            <w:tcW w:w="2127" w:type="dxa"/>
          </w:tcPr>
          <w:p w14:paraId="631DA595" w14:textId="77777777" w:rsidR="004A6DD3" w:rsidRPr="00074309" w:rsidRDefault="004A6DD3" w:rsidP="00E06489">
            <w:pPr>
              <w:rPr>
                <w:rFonts w:cstheme="minorHAnsi"/>
                <w:b/>
                <w:bCs/>
                <w:sz w:val="20"/>
                <w:szCs w:val="20"/>
              </w:rPr>
            </w:pPr>
            <w:r w:rsidRPr="00074309">
              <w:rPr>
                <w:rFonts w:cstheme="minorHAnsi"/>
                <w:b/>
                <w:bCs/>
                <w:sz w:val="20"/>
                <w:szCs w:val="20"/>
              </w:rPr>
              <w:lastRenderedPageBreak/>
              <w:t>Nazwa</w:t>
            </w:r>
          </w:p>
        </w:tc>
        <w:tc>
          <w:tcPr>
            <w:tcW w:w="1507" w:type="dxa"/>
          </w:tcPr>
          <w:p w14:paraId="03663633" w14:textId="77777777" w:rsidR="004A6DD3" w:rsidRPr="00074309" w:rsidRDefault="004A6DD3" w:rsidP="00E06489">
            <w:pPr>
              <w:rPr>
                <w:rFonts w:cstheme="minorHAnsi"/>
                <w:b/>
                <w:bCs/>
                <w:sz w:val="20"/>
                <w:szCs w:val="20"/>
              </w:rPr>
            </w:pPr>
            <w:r w:rsidRPr="00074309">
              <w:rPr>
                <w:rFonts w:cstheme="minorHAnsi"/>
                <w:b/>
                <w:bCs/>
                <w:sz w:val="20"/>
                <w:szCs w:val="20"/>
              </w:rPr>
              <w:t xml:space="preserve">Powiązane wskaźniki projektu </w:t>
            </w:r>
            <w:r w:rsidRPr="00074309">
              <w:rPr>
                <w:rStyle w:val="Odwoanieprzypisudolnego"/>
                <w:rFonts w:cstheme="minorHAnsi"/>
                <w:b/>
                <w:bCs/>
                <w:sz w:val="20"/>
                <w:szCs w:val="20"/>
              </w:rPr>
              <w:footnoteReference w:id="1"/>
            </w:r>
          </w:p>
        </w:tc>
        <w:tc>
          <w:tcPr>
            <w:tcW w:w="1289" w:type="dxa"/>
          </w:tcPr>
          <w:p w14:paraId="0339F9AE" w14:textId="77777777" w:rsidR="004A6DD3" w:rsidRPr="00074309" w:rsidRDefault="004A6DD3" w:rsidP="00E06489">
            <w:pPr>
              <w:rPr>
                <w:rFonts w:cstheme="minorHAnsi"/>
                <w:b/>
                <w:bCs/>
                <w:sz w:val="20"/>
                <w:szCs w:val="20"/>
              </w:rPr>
            </w:pPr>
            <w:r w:rsidRPr="00074309">
              <w:rPr>
                <w:rFonts w:cstheme="minorHAnsi"/>
                <w:b/>
                <w:bCs/>
                <w:sz w:val="20"/>
                <w:szCs w:val="20"/>
              </w:rPr>
              <w:t>Planowany termin osiągnięcia</w:t>
            </w:r>
          </w:p>
        </w:tc>
        <w:tc>
          <w:tcPr>
            <w:tcW w:w="1914" w:type="dxa"/>
            <w:shd w:val="clear" w:color="auto" w:fill="auto"/>
          </w:tcPr>
          <w:p w14:paraId="622C2FB2" w14:textId="77777777" w:rsidR="004A6DD3" w:rsidRPr="00074309" w:rsidRDefault="004A6DD3" w:rsidP="00E06489">
            <w:pPr>
              <w:rPr>
                <w:rFonts w:cstheme="minorHAnsi"/>
                <w:b/>
                <w:bCs/>
                <w:sz w:val="20"/>
                <w:szCs w:val="20"/>
              </w:rPr>
            </w:pPr>
            <w:r w:rsidRPr="00074309">
              <w:rPr>
                <w:rFonts w:cstheme="minorHAnsi"/>
                <w:b/>
                <w:bCs/>
                <w:sz w:val="20"/>
                <w:szCs w:val="20"/>
              </w:rPr>
              <w:t>Rzeczywisty termin osiągnięcia</w:t>
            </w:r>
          </w:p>
        </w:tc>
        <w:tc>
          <w:tcPr>
            <w:tcW w:w="2802" w:type="dxa"/>
          </w:tcPr>
          <w:p w14:paraId="542EB54E" w14:textId="77777777" w:rsidR="004A6DD3" w:rsidRPr="00074309" w:rsidRDefault="004A6DD3" w:rsidP="00E06489">
            <w:pPr>
              <w:rPr>
                <w:rFonts w:cstheme="minorHAnsi"/>
                <w:b/>
                <w:bCs/>
                <w:sz w:val="20"/>
                <w:szCs w:val="20"/>
              </w:rPr>
            </w:pPr>
            <w:r w:rsidRPr="00074309">
              <w:rPr>
                <w:rFonts w:cstheme="minorHAnsi"/>
                <w:b/>
                <w:bCs/>
                <w:sz w:val="20"/>
                <w:szCs w:val="20"/>
              </w:rPr>
              <w:t>Status realizacji kamienia milowego</w:t>
            </w:r>
          </w:p>
        </w:tc>
      </w:tr>
      <w:tr w:rsidR="004A6DD3" w:rsidRPr="00074309" w14:paraId="5C8207C4" w14:textId="77777777" w:rsidTr="00EC6DB1">
        <w:tc>
          <w:tcPr>
            <w:tcW w:w="2127" w:type="dxa"/>
          </w:tcPr>
          <w:p w14:paraId="357C3DE5" w14:textId="77777777" w:rsidR="004A6DD3" w:rsidRPr="00074309" w:rsidRDefault="004A6DD3" w:rsidP="00E06489">
            <w:pPr>
              <w:rPr>
                <w:rFonts w:cstheme="minorHAnsi"/>
                <w:sz w:val="18"/>
                <w:szCs w:val="18"/>
              </w:rPr>
            </w:pPr>
            <w:r w:rsidRPr="00074309">
              <w:rPr>
                <w:rFonts w:cstheme="minorHAnsi"/>
                <w:sz w:val="18"/>
                <w:szCs w:val="18"/>
              </w:rPr>
              <w:t>KM1 Podpisanie umów z dostawcami produktów programistycznych po postępowaniach przetargowych</w:t>
            </w:r>
          </w:p>
        </w:tc>
        <w:tc>
          <w:tcPr>
            <w:tcW w:w="1507" w:type="dxa"/>
          </w:tcPr>
          <w:p w14:paraId="7A5F3AC7" w14:textId="77777777" w:rsidR="004A6DD3" w:rsidRPr="00074309" w:rsidRDefault="004A6DD3" w:rsidP="00E06489">
            <w:pPr>
              <w:rPr>
                <w:rFonts w:cstheme="minorHAnsi"/>
                <w:sz w:val="18"/>
                <w:szCs w:val="18"/>
              </w:rPr>
            </w:pPr>
            <w:r w:rsidRPr="00074309">
              <w:rPr>
                <w:rFonts w:cstheme="minorHAnsi"/>
                <w:sz w:val="18"/>
                <w:szCs w:val="18"/>
              </w:rPr>
              <w:t>Brak</w:t>
            </w:r>
          </w:p>
        </w:tc>
        <w:tc>
          <w:tcPr>
            <w:tcW w:w="1289" w:type="dxa"/>
          </w:tcPr>
          <w:p w14:paraId="325ED429"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06-2019</w:t>
            </w:r>
          </w:p>
        </w:tc>
        <w:tc>
          <w:tcPr>
            <w:tcW w:w="1914" w:type="dxa"/>
            <w:shd w:val="clear" w:color="auto" w:fill="auto"/>
          </w:tcPr>
          <w:p w14:paraId="7AFE0A13" w14:textId="77777777" w:rsidR="004A6DD3" w:rsidRPr="00074309" w:rsidRDefault="004A6DD3" w:rsidP="00E06489">
            <w:pPr>
              <w:pStyle w:val="Akapitzlist"/>
              <w:ind w:left="7"/>
              <w:rPr>
                <w:rFonts w:cstheme="minorHAnsi"/>
                <w:sz w:val="18"/>
                <w:szCs w:val="18"/>
                <w:lang w:eastAsia="pl-PL"/>
              </w:rPr>
            </w:pPr>
            <w:r w:rsidRPr="00074309">
              <w:rPr>
                <w:rFonts w:cstheme="minorHAnsi"/>
                <w:sz w:val="18"/>
                <w:szCs w:val="18"/>
                <w:lang w:eastAsia="pl-PL"/>
              </w:rPr>
              <w:t>04-2020</w:t>
            </w:r>
          </w:p>
        </w:tc>
        <w:tc>
          <w:tcPr>
            <w:tcW w:w="2802" w:type="dxa"/>
            <w:shd w:val="clear" w:color="auto" w:fill="auto"/>
          </w:tcPr>
          <w:p w14:paraId="7ED56B4B" w14:textId="77777777" w:rsidR="004A6DD3" w:rsidRPr="00074309" w:rsidRDefault="004A6DD3" w:rsidP="00E06489">
            <w:pPr>
              <w:rPr>
                <w:rFonts w:cstheme="minorHAnsi"/>
                <w:sz w:val="18"/>
                <w:szCs w:val="18"/>
              </w:rPr>
            </w:pPr>
            <w:r w:rsidRPr="00074309">
              <w:rPr>
                <w:rFonts w:cstheme="minorHAnsi"/>
                <w:sz w:val="18"/>
                <w:szCs w:val="18"/>
              </w:rPr>
              <w:t>- osiągnięty po terminie, opóźnienie wynikało z konieczności powtórzenia procedury zamówienia publicznego.</w:t>
            </w:r>
          </w:p>
        </w:tc>
      </w:tr>
      <w:tr w:rsidR="004A6DD3" w:rsidRPr="00074309" w14:paraId="6D6B6EC1" w14:textId="77777777" w:rsidTr="00EC6DB1">
        <w:tc>
          <w:tcPr>
            <w:tcW w:w="2127" w:type="dxa"/>
          </w:tcPr>
          <w:p w14:paraId="0370DD39" w14:textId="77777777" w:rsidR="004A6DD3" w:rsidRPr="00074309" w:rsidRDefault="004A6DD3" w:rsidP="00E06489">
            <w:pPr>
              <w:rPr>
                <w:rFonts w:cstheme="minorHAnsi"/>
                <w:sz w:val="18"/>
                <w:szCs w:val="18"/>
              </w:rPr>
            </w:pPr>
            <w:r w:rsidRPr="00074309">
              <w:rPr>
                <w:rFonts w:cstheme="minorHAnsi"/>
                <w:sz w:val="18"/>
                <w:szCs w:val="18"/>
              </w:rPr>
              <w:t>KM2 Dostarczenie sprzętu</w:t>
            </w:r>
          </w:p>
        </w:tc>
        <w:tc>
          <w:tcPr>
            <w:tcW w:w="1507" w:type="dxa"/>
          </w:tcPr>
          <w:p w14:paraId="1BE38038" w14:textId="77777777" w:rsidR="004A6DD3" w:rsidRPr="00074309" w:rsidRDefault="004A6DD3" w:rsidP="00E06489">
            <w:pPr>
              <w:rPr>
                <w:rFonts w:cstheme="minorHAnsi"/>
                <w:sz w:val="18"/>
                <w:szCs w:val="18"/>
              </w:rPr>
            </w:pPr>
            <w:r w:rsidRPr="00074309">
              <w:rPr>
                <w:rFonts w:cstheme="minorHAnsi"/>
                <w:sz w:val="18"/>
                <w:szCs w:val="18"/>
              </w:rPr>
              <w:t>Brak</w:t>
            </w:r>
          </w:p>
        </w:tc>
        <w:tc>
          <w:tcPr>
            <w:tcW w:w="1289" w:type="dxa"/>
          </w:tcPr>
          <w:p w14:paraId="01BA93C7"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08-2019</w:t>
            </w:r>
          </w:p>
        </w:tc>
        <w:tc>
          <w:tcPr>
            <w:tcW w:w="1914" w:type="dxa"/>
            <w:shd w:val="clear" w:color="auto" w:fill="auto"/>
          </w:tcPr>
          <w:p w14:paraId="6DC3EBF1" w14:textId="16687649" w:rsidR="004A6DD3" w:rsidRPr="00074309" w:rsidRDefault="00EA14CD" w:rsidP="00E06489">
            <w:pPr>
              <w:pStyle w:val="Akapitzlist"/>
              <w:ind w:left="7"/>
              <w:rPr>
                <w:rFonts w:cstheme="minorHAnsi"/>
                <w:sz w:val="18"/>
                <w:szCs w:val="18"/>
                <w:lang w:eastAsia="pl-PL"/>
              </w:rPr>
            </w:pPr>
            <w:r w:rsidRPr="00074309">
              <w:rPr>
                <w:rFonts w:cstheme="minorHAnsi"/>
                <w:sz w:val="18"/>
                <w:szCs w:val="18"/>
                <w:lang w:eastAsia="pl-PL"/>
              </w:rPr>
              <w:t>02-2020</w:t>
            </w:r>
          </w:p>
        </w:tc>
        <w:tc>
          <w:tcPr>
            <w:tcW w:w="2802" w:type="dxa"/>
            <w:shd w:val="clear" w:color="auto" w:fill="auto"/>
          </w:tcPr>
          <w:p w14:paraId="103F74AB" w14:textId="586F9918" w:rsidR="007A2D76" w:rsidRPr="00074309" w:rsidRDefault="004A6DD3" w:rsidP="00E06489">
            <w:pPr>
              <w:rPr>
                <w:rFonts w:cstheme="minorHAnsi"/>
                <w:sz w:val="18"/>
                <w:szCs w:val="18"/>
              </w:rPr>
            </w:pPr>
            <w:r w:rsidRPr="00074309">
              <w:rPr>
                <w:rFonts w:cstheme="minorHAnsi"/>
                <w:sz w:val="18"/>
                <w:szCs w:val="18"/>
              </w:rPr>
              <w:t xml:space="preserve">- </w:t>
            </w:r>
            <w:r w:rsidR="00EA14CD" w:rsidRPr="00074309">
              <w:rPr>
                <w:rFonts w:cstheme="minorHAnsi"/>
                <w:sz w:val="18"/>
                <w:szCs w:val="18"/>
              </w:rPr>
              <w:t>osiągnięty</w:t>
            </w:r>
          </w:p>
        </w:tc>
      </w:tr>
      <w:tr w:rsidR="004A6DD3" w:rsidRPr="00074309" w14:paraId="5BF747BE" w14:textId="77777777" w:rsidTr="00EC6DB1">
        <w:tc>
          <w:tcPr>
            <w:tcW w:w="2127" w:type="dxa"/>
          </w:tcPr>
          <w:p w14:paraId="4D84C984" w14:textId="77777777" w:rsidR="004A6DD3" w:rsidRPr="00074309" w:rsidRDefault="004A6DD3" w:rsidP="00E06489">
            <w:pPr>
              <w:rPr>
                <w:rFonts w:cstheme="minorHAnsi"/>
                <w:sz w:val="18"/>
                <w:szCs w:val="18"/>
              </w:rPr>
            </w:pPr>
            <w:r w:rsidRPr="00074309">
              <w:rPr>
                <w:rFonts w:cstheme="minorHAnsi"/>
                <w:sz w:val="18"/>
                <w:szCs w:val="18"/>
              </w:rPr>
              <w:t>KM3 Konferencja otwierająca projekt</w:t>
            </w:r>
          </w:p>
        </w:tc>
        <w:tc>
          <w:tcPr>
            <w:tcW w:w="1507" w:type="dxa"/>
          </w:tcPr>
          <w:p w14:paraId="7A3399E7" w14:textId="77777777" w:rsidR="004A6DD3" w:rsidRPr="00074309" w:rsidRDefault="004A6DD3" w:rsidP="00E06489">
            <w:pPr>
              <w:rPr>
                <w:rFonts w:cstheme="minorHAnsi"/>
                <w:sz w:val="18"/>
                <w:szCs w:val="18"/>
              </w:rPr>
            </w:pPr>
            <w:r w:rsidRPr="00074309">
              <w:rPr>
                <w:rFonts w:cstheme="minorHAnsi"/>
                <w:sz w:val="18"/>
                <w:szCs w:val="18"/>
              </w:rPr>
              <w:t>Brak</w:t>
            </w:r>
          </w:p>
        </w:tc>
        <w:tc>
          <w:tcPr>
            <w:tcW w:w="1289" w:type="dxa"/>
          </w:tcPr>
          <w:p w14:paraId="28A421AA"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10-2019</w:t>
            </w:r>
          </w:p>
        </w:tc>
        <w:tc>
          <w:tcPr>
            <w:tcW w:w="1914" w:type="dxa"/>
            <w:shd w:val="clear" w:color="auto" w:fill="auto"/>
          </w:tcPr>
          <w:p w14:paraId="3BAC3C38" w14:textId="77777777" w:rsidR="004A6DD3" w:rsidRPr="00074309" w:rsidRDefault="004A6DD3" w:rsidP="00E06489">
            <w:pPr>
              <w:pStyle w:val="Akapitzlist"/>
              <w:ind w:left="7"/>
              <w:rPr>
                <w:rFonts w:cstheme="minorHAnsi"/>
                <w:sz w:val="18"/>
                <w:szCs w:val="18"/>
                <w:lang w:eastAsia="pl-PL"/>
              </w:rPr>
            </w:pPr>
            <w:r w:rsidRPr="00074309">
              <w:rPr>
                <w:rFonts w:cstheme="minorHAnsi"/>
                <w:sz w:val="18"/>
                <w:szCs w:val="18"/>
                <w:lang w:eastAsia="pl-PL"/>
              </w:rPr>
              <w:t>10-2019</w:t>
            </w:r>
          </w:p>
        </w:tc>
        <w:tc>
          <w:tcPr>
            <w:tcW w:w="2802" w:type="dxa"/>
          </w:tcPr>
          <w:p w14:paraId="598EF26E" w14:textId="77777777" w:rsidR="004A6DD3" w:rsidRPr="00074309" w:rsidRDefault="004A6DD3" w:rsidP="00E06489">
            <w:pPr>
              <w:rPr>
                <w:rFonts w:cstheme="minorHAnsi"/>
                <w:sz w:val="18"/>
                <w:szCs w:val="18"/>
              </w:rPr>
            </w:pPr>
            <w:r w:rsidRPr="00074309">
              <w:rPr>
                <w:rFonts w:cstheme="minorHAnsi"/>
                <w:sz w:val="18"/>
                <w:szCs w:val="18"/>
              </w:rPr>
              <w:t>- osiągnięty</w:t>
            </w:r>
          </w:p>
        </w:tc>
      </w:tr>
      <w:tr w:rsidR="004A6DD3" w:rsidRPr="00DC0452" w14:paraId="02E763A4" w14:textId="77777777" w:rsidTr="00EC6DB1">
        <w:tc>
          <w:tcPr>
            <w:tcW w:w="2127" w:type="dxa"/>
          </w:tcPr>
          <w:p w14:paraId="38881F70" w14:textId="77777777" w:rsidR="004A6DD3" w:rsidRPr="00DC0452" w:rsidRDefault="004A6DD3" w:rsidP="00E06489">
            <w:pPr>
              <w:rPr>
                <w:rFonts w:cstheme="minorHAnsi"/>
                <w:sz w:val="18"/>
                <w:szCs w:val="18"/>
              </w:rPr>
            </w:pPr>
            <w:r w:rsidRPr="00DC0452">
              <w:rPr>
                <w:rFonts w:cstheme="minorHAnsi"/>
                <w:sz w:val="18"/>
                <w:szCs w:val="18"/>
              </w:rPr>
              <w:t>KM4 Zakończenie szkoleń dla realizatorów (cz. 1)</w:t>
            </w:r>
          </w:p>
        </w:tc>
        <w:tc>
          <w:tcPr>
            <w:tcW w:w="1507" w:type="dxa"/>
          </w:tcPr>
          <w:p w14:paraId="592AD63D" w14:textId="77777777" w:rsidR="004A6DD3" w:rsidRPr="00DC0452" w:rsidRDefault="004A6DD3" w:rsidP="00E06489">
            <w:pPr>
              <w:rPr>
                <w:rFonts w:cstheme="minorHAnsi"/>
                <w:sz w:val="18"/>
                <w:szCs w:val="18"/>
              </w:rPr>
            </w:pPr>
            <w:r w:rsidRPr="00DC0452">
              <w:rPr>
                <w:rFonts w:cstheme="minorHAnsi"/>
                <w:sz w:val="18"/>
                <w:szCs w:val="18"/>
              </w:rPr>
              <w:t>Brak</w:t>
            </w:r>
          </w:p>
        </w:tc>
        <w:tc>
          <w:tcPr>
            <w:tcW w:w="1289" w:type="dxa"/>
          </w:tcPr>
          <w:p w14:paraId="5B69D819" w14:textId="77777777" w:rsidR="004A6DD3" w:rsidRPr="00DC0452" w:rsidRDefault="004A6DD3" w:rsidP="00E06489">
            <w:pPr>
              <w:rPr>
                <w:rFonts w:cstheme="minorHAnsi"/>
                <w:sz w:val="18"/>
                <w:szCs w:val="18"/>
                <w:lang w:eastAsia="pl-PL"/>
              </w:rPr>
            </w:pPr>
            <w:r w:rsidRPr="00DC0452">
              <w:rPr>
                <w:rFonts w:cstheme="minorHAnsi"/>
                <w:sz w:val="18"/>
                <w:szCs w:val="18"/>
                <w:lang w:eastAsia="pl-PL"/>
              </w:rPr>
              <w:t>11-2019</w:t>
            </w:r>
          </w:p>
        </w:tc>
        <w:tc>
          <w:tcPr>
            <w:tcW w:w="1914" w:type="dxa"/>
            <w:shd w:val="clear" w:color="auto" w:fill="auto"/>
          </w:tcPr>
          <w:p w14:paraId="06940D2E" w14:textId="77777777" w:rsidR="004A6DD3" w:rsidRPr="00DC0452" w:rsidRDefault="004A6DD3" w:rsidP="00E06489">
            <w:pPr>
              <w:pStyle w:val="Akapitzlist"/>
              <w:ind w:left="7"/>
              <w:rPr>
                <w:rFonts w:cstheme="minorHAnsi"/>
                <w:sz w:val="18"/>
                <w:szCs w:val="18"/>
                <w:lang w:eastAsia="pl-PL"/>
              </w:rPr>
            </w:pPr>
          </w:p>
        </w:tc>
        <w:tc>
          <w:tcPr>
            <w:tcW w:w="2802" w:type="dxa"/>
          </w:tcPr>
          <w:p w14:paraId="78CA45DF" w14:textId="5F2ADB5D" w:rsidR="00EC6DB1" w:rsidRPr="00DC0452" w:rsidRDefault="004A6DD3" w:rsidP="00380200">
            <w:pPr>
              <w:rPr>
                <w:rFonts w:cstheme="minorHAnsi"/>
                <w:sz w:val="18"/>
                <w:szCs w:val="18"/>
              </w:rPr>
            </w:pPr>
            <w:r w:rsidRPr="00DC0452">
              <w:rPr>
                <w:rFonts w:cstheme="minorHAnsi"/>
                <w:sz w:val="18"/>
                <w:szCs w:val="18"/>
              </w:rPr>
              <w:t>- w trakcie realizacji – szkolenia opóźniły się ze względu na późniejszą dostawę części sprzętów oraz ze względu na obecną sytuację epidemiologiczn</w:t>
            </w:r>
            <w:r w:rsidR="00074309" w:rsidRPr="00DC0452">
              <w:rPr>
                <w:rFonts w:cstheme="minorHAnsi"/>
                <w:sz w:val="18"/>
                <w:szCs w:val="18"/>
              </w:rPr>
              <w:t xml:space="preserve">ą. W I kw 2021 r. przeprowadzono zaawansowane szkolenie z przetwarzania plików ze skanera 3D oraz zawarto umowy na zaawansowane szkolenie z przetwarzania plików </w:t>
            </w:r>
            <w:r w:rsidR="00DC0452" w:rsidRPr="00DC0452">
              <w:rPr>
                <w:rFonts w:cstheme="minorHAnsi"/>
                <w:sz w:val="18"/>
                <w:szCs w:val="18"/>
              </w:rPr>
              <w:t xml:space="preserve">z mikrotomografu (szkolenie rozpocznie się 16 kwietnia 2021 r). </w:t>
            </w:r>
          </w:p>
        </w:tc>
      </w:tr>
      <w:tr w:rsidR="004A6DD3" w:rsidRPr="00074309" w14:paraId="4FECF32D" w14:textId="77777777" w:rsidTr="00EC6DB1">
        <w:tc>
          <w:tcPr>
            <w:tcW w:w="2127" w:type="dxa"/>
          </w:tcPr>
          <w:p w14:paraId="01E64626" w14:textId="77777777" w:rsidR="004A6DD3" w:rsidRPr="00074309" w:rsidRDefault="004A6DD3" w:rsidP="00E06489">
            <w:pPr>
              <w:rPr>
                <w:rFonts w:cstheme="minorHAnsi"/>
                <w:sz w:val="18"/>
                <w:szCs w:val="18"/>
              </w:rPr>
            </w:pPr>
            <w:r w:rsidRPr="00074309">
              <w:rPr>
                <w:rFonts w:cstheme="minorHAnsi"/>
                <w:sz w:val="18"/>
                <w:szCs w:val="18"/>
              </w:rPr>
              <w:t>KM5 Realizacja konferencji naukowej - szkolenia dla odbiorców</w:t>
            </w:r>
          </w:p>
        </w:tc>
        <w:tc>
          <w:tcPr>
            <w:tcW w:w="1507" w:type="dxa"/>
          </w:tcPr>
          <w:p w14:paraId="7A1DE2CA" w14:textId="77777777" w:rsidR="004A6DD3" w:rsidRPr="00074309" w:rsidRDefault="004A6DD3" w:rsidP="00E06489">
            <w:pPr>
              <w:rPr>
                <w:rFonts w:cstheme="minorHAnsi"/>
                <w:sz w:val="18"/>
                <w:szCs w:val="18"/>
              </w:rPr>
            </w:pPr>
            <w:r w:rsidRPr="00074309">
              <w:rPr>
                <w:rFonts w:cstheme="minorHAnsi"/>
                <w:sz w:val="18"/>
                <w:szCs w:val="18"/>
              </w:rPr>
              <w:t>Brak</w:t>
            </w:r>
          </w:p>
        </w:tc>
        <w:tc>
          <w:tcPr>
            <w:tcW w:w="1289" w:type="dxa"/>
          </w:tcPr>
          <w:p w14:paraId="67925F0E"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12-2020</w:t>
            </w:r>
          </w:p>
        </w:tc>
        <w:tc>
          <w:tcPr>
            <w:tcW w:w="1914" w:type="dxa"/>
            <w:shd w:val="clear" w:color="auto" w:fill="auto"/>
          </w:tcPr>
          <w:p w14:paraId="75558236" w14:textId="77777777" w:rsidR="004A6DD3" w:rsidRPr="00074309" w:rsidRDefault="004A6DD3" w:rsidP="00E06489">
            <w:pPr>
              <w:pStyle w:val="Akapitzlist"/>
              <w:ind w:left="7"/>
              <w:rPr>
                <w:rFonts w:cstheme="minorHAnsi"/>
                <w:sz w:val="18"/>
                <w:szCs w:val="18"/>
                <w:lang w:eastAsia="pl-PL"/>
              </w:rPr>
            </w:pPr>
          </w:p>
        </w:tc>
        <w:tc>
          <w:tcPr>
            <w:tcW w:w="2802" w:type="dxa"/>
          </w:tcPr>
          <w:p w14:paraId="6C71418F" w14:textId="494A6047" w:rsidR="004A6DD3" w:rsidRPr="00074309" w:rsidRDefault="004A6DD3" w:rsidP="00E06489">
            <w:pPr>
              <w:rPr>
                <w:rFonts w:cstheme="minorHAnsi"/>
                <w:sz w:val="18"/>
                <w:szCs w:val="18"/>
              </w:rPr>
            </w:pPr>
            <w:r w:rsidRPr="00074309">
              <w:rPr>
                <w:rFonts w:cstheme="minorHAnsi"/>
                <w:sz w:val="18"/>
                <w:szCs w:val="18"/>
              </w:rPr>
              <w:t xml:space="preserve">- </w:t>
            </w:r>
            <w:r w:rsidR="00380200" w:rsidRPr="00074309">
              <w:rPr>
                <w:rFonts w:cstheme="minorHAnsi"/>
                <w:sz w:val="18"/>
                <w:szCs w:val="18"/>
              </w:rPr>
              <w:t>opóźniony. Opóźnienie  wynika z późniejszego  uruchomienia całego systemu oraz sytuacji pandemicznej, w związku z tym konferencję przełożono na wrzesień 2021.</w:t>
            </w:r>
          </w:p>
        </w:tc>
      </w:tr>
      <w:tr w:rsidR="004A6DD3" w:rsidRPr="00074309" w14:paraId="60C1E088" w14:textId="77777777" w:rsidTr="00EC6DB1">
        <w:tc>
          <w:tcPr>
            <w:tcW w:w="2127" w:type="dxa"/>
          </w:tcPr>
          <w:p w14:paraId="5039D24C" w14:textId="77777777" w:rsidR="004A6DD3" w:rsidRPr="00074309" w:rsidRDefault="004A6DD3" w:rsidP="00E06489">
            <w:pPr>
              <w:rPr>
                <w:rFonts w:cstheme="minorHAnsi"/>
                <w:sz w:val="18"/>
                <w:szCs w:val="18"/>
              </w:rPr>
            </w:pPr>
            <w:r w:rsidRPr="00074309">
              <w:rPr>
                <w:rFonts w:cstheme="minorHAnsi"/>
                <w:sz w:val="18"/>
                <w:szCs w:val="18"/>
              </w:rPr>
              <w:t>KM6 Zamieszczenie pierwszych obiektów w systemie- rozpoczęcie świadczenia usług</w:t>
            </w:r>
          </w:p>
        </w:tc>
        <w:tc>
          <w:tcPr>
            <w:tcW w:w="1507" w:type="dxa"/>
          </w:tcPr>
          <w:p w14:paraId="55459C5A" w14:textId="77777777" w:rsidR="004A6DD3" w:rsidRPr="00074309" w:rsidRDefault="004A6DD3" w:rsidP="00E06489">
            <w:pPr>
              <w:rPr>
                <w:rFonts w:cstheme="minorHAnsi"/>
                <w:sz w:val="18"/>
                <w:szCs w:val="18"/>
              </w:rPr>
            </w:pPr>
            <w:r w:rsidRPr="00074309">
              <w:rPr>
                <w:rFonts w:cstheme="minorHAnsi"/>
                <w:sz w:val="18"/>
                <w:szCs w:val="18"/>
              </w:rPr>
              <w:t>2., 3.</w:t>
            </w:r>
          </w:p>
        </w:tc>
        <w:tc>
          <w:tcPr>
            <w:tcW w:w="1289" w:type="dxa"/>
          </w:tcPr>
          <w:p w14:paraId="6A8C145D"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01-2020</w:t>
            </w:r>
          </w:p>
        </w:tc>
        <w:tc>
          <w:tcPr>
            <w:tcW w:w="1914" w:type="dxa"/>
            <w:shd w:val="clear" w:color="auto" w:fill="auto"/>
          </w:tcPr>
          <w:p w14:paraId="1AF634AA" w14:textId="77777777" w:rsidR="004A6DD3" w:rsidRPr="00074309" w:rsidRDefault="004A6DD3" w:rsidP="00E06489">
            <w:pPr>
              <w:pStyle w:val="Akapitzlist"/>
              <w:ind w:left="7"/>
              <w:rPr>
                <w:rFonts w:cstheme="minorHAnsi"/>
                <w:sz w:val="18"/>
                <w:szCs w:val="18"/>
                <w:lang w:eastAsia="pl-PL"/>
              </w:rPr>
            </w:pPr>
            <w:r w:rsidRPr="00074309">
              <w:rPr>
                <w:rFonts w:cstheme="minorHAnsi"/>
                <w:sz w:val="18"/>
                <w:szCs w:val="18"/>
                <w:lang w:eastAsia="pl-PL"/>
              </w:rPr>
              <w:t>04-2020</w:t>
            </w:r>
          </w:p>
        </w:tc>
        <w:tc>
          <w:tcPr>
            <w:tcW w:w="2802" w:type="dxa"/>
          </w:tcPr>
          <w:p w14:paraId="724F216A" w14:textId="77777777" w:rsidR="004A6DD3" w:rsidRPr="00074309" w:rsidRDefault="004A6DD3" w:rsidP="00E06489">
            <w:pPr>
              <w:rPr>
                <w:rFonts w:cstheme="minorHAnsi"/>
                <w:sz w:val="18"/>
                <w:szCs w:val="18"/>
              </w:rPr>
            </w:pPr>
            <w:r w:rsidRPr="00074309">
              <w:rPr>
                <w:rFonts w:cstheme="minorHAnsi"/>
                <w:sz w:val="18"/>
                <w:szCs w:val="18"/>
              </w:rPr>
              <w:t>- osiągnięty po terminie wynikającego z późniejszego podpisania umowy z firmą programistyczną, związaną z kamieniem milowym nr 1. Pierwsze obiekty zostały zamieszczone zgodnie z planem dopiero po podpisaniu umowy z firmą IT.</w:t>
            </w:r>
          </w:p>
        </w:tc>
      </w:tr>
      <w:tr w:rsidR="004A6DD3" w:rsidRPr="00074309" w14:paraId="4F1D3F82" w14:textId="77777777" w:rsidTr="00EC6DB1">
        <w:tc>
          <w:tcPr>
            <w:tcW w:w="2127" w:type="dxa"/>
          </w:tcPr>
          <w:p w14:paraId="08CFB985" w14:textId="77777777" w:rsidR="004A6DD3" w:rsidRPr="00074309" w:rsidRDefault="004A6DD3" w:rsidP="00E06489">
            <w:pPr>
              <w:rPr>
                <w:rFonts w:cstheme="minorHAnsi"/>
                <w:sz w:val="18"/>
                <w:szCs w:val="18"/>
              </w:rPr>
            </w:pPr>
            <w:r w:rsidRPr="00074309">
              <w:rPr>
                <w:rFonts w:cstheme="minorHAnsi"/>
                <w:sz w:val="18"/>
                <w:szCs w:val="18"/>
              </w:rPr>
              <w:t>KM7 Zamieszczenie 50% zasobów w systemie</w:t>
            </w:r>
          </w:p>
        </w:tc>
        <w:tc>
          <w:tcPr>
            <w:tcW w:w="1507" w:type="dxa"/>
          </w:tcPr>
          <w:p w14:paraId="240CDD50" w14:textId="77777777" w:rsidR="004A6DD3" w:rsidRPr="00074309" w:rsidRDefault="004A6DD3" w:rsidP="00E06489">
            <w:pPr>
              <w:rPr>
                <w:rFonts w:cstheme="minorHAnsi"/>
                <w:sz w:val="18"/>
                <w:szCs w:val="18"/>
              </w:rPr>
            </w:pPr>
            <w:r w:rsidRPr="00074309">
              <w:rPr>
                <w:rFonts w:cstheme="minorHAnsi"/>
                <w:sz w:val="18"/>
                <w:szCs w:val="18"/>
              </w:rPr>
              <w:t xml:space="preserve">2. - 4500 sztuk, </w:t>
            </w:r>
          </w:p>
          <w:p w14:paraId="1C93102B" w14:textId="77777777" w:rsidR="004A6DD3" w:rsidRPr="00074309" w:rsidRDefault="004A6DD3" w:rsidP="00E06489">
            <w:pPr>
              <w:rPr>
                <w:rFonts w:cstheme="minorHAnsi"/>
                <w:sz w:val="18"/>
                <w:szCs w:val="18"/>
              </w:rPr>
            </w:pPr>
            <w:r w:rsidRPr="00074309">
              <w:rPr>
                <w:rFonts w:cstheme="minorHAnsi"/>
                <w:sz w:val="18"/>
                <w:szCs w:val="18"/>
              </w:rPr>
              <w:t>3. – 4250 szt.</w:t>
            </w:r>
          </w:p>
          <w:p w14:paraId="50E00DBF" w14:textId="77777777" w:rsidR="004A6DD3" w:rsidRPr="00074309" w:rsidRDefault="004A6DD3" w:rsidP="00E06489">
            <w:pPr>
              <w:rPr>
                <w:rFonts w:cstheme="minorHAnsi"/>
                <w:sz w:val="18"/>
                <w:szCs w:val="18"/>
              </w:rPr>
            </w:pPr>
          </w:p>
        </w:tc>
        <w:tc>
          <w:tcPr>
            <w:tcW w:w="1289" w:type="dxa"/>
          </w:tcPr>
          <w:p w14:paraId="3E7C4735"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10-2021</w:t>
            </w:r>
          </w:p>
        </w:tc>
        <w:tc>
          <w:tcPr>
            <w:tcW w:w="1914" w:type="dxa"/>
            <w:shd w:val="clear" w:color="auto" w:fill="auto"/>
          </w:tcPr>
          <w:p w14:paraId="40C48888" w14:textId="77777777" w:rsidR="004A6DD3" w:rsidRPr="00074309" w:rsidRDefault="004A6DD3" w:rsidP="00E06489">
            <w:pPr>
              <w:pStyle w:val="Akapitzlist"/>
              <w:ind w:left="7"/>
              <w:rPr>
                <w:rFonts w:cstheme="minorHAnsi"/>
                <w:sz w:val="18"/>
                <w:szCs w:val="18"/>
                <w:lang w:eastAsia="pl-PL"/>
              </w:rPr>
            </w:pPr>
          </w:p>
        </w:tc>
        <w:tc>
          <w:tcPr>
            <w:tcW w:w="2802" w:type="dxa"/>
          </w:tcPr>
          <w:p w14:paraId="4EB69FCC" w14:textId="77777777" w:rsidR="004A6DD3" w:rsidRPr="00074309" w:rsidRDefault="004A6DD3" w:rsidP="00E06489">
            <w:pPr>
              <w:rPr>
                <w:rFonts w:cstheme="minorHAnsi"/>
                <w:sz w:val="18"/>
                <w:szCs w:val="18"/>
              </w:rPr>
            </w:pPr>
            <w:r w:rsidRPr="00074309">
              <w:rPr>
                <w:rFonts w:cstheme="minorHAnsi"/>
                <w:sz w:val="18"/>
                <w:szCs w:val="18"/>
              </w:rPr>
              <w:t>- planowany</w:t>
            </w:r>
          </w:p>
        </w:tc>
      </w:tr>
      <w:tr w:rsidR="004A6DD3" w:rsidRPr="00074309" w14:paraId="53415A00" w14:textId="77777777" w:rsidTr="00EC6DB1">
        <w:tc>
          <w:tcPr>
            <w:tcW w:w="2127" w:type="dxa"/>
          </w:tcPr>
          <w:p w14:paraId="301A355F" w14:textId="77777777" w:rsidR="004A6DD3" w:rsidRPr="00074309" w:rsidRDefault="004A6DD3" w:rsidP="00E06489">
            <w:pPr>
              <w:rPr>
                <w:rFonts w:cstheme="minorHAnsi"/>
                <w:sz w:val="18"/>
                <w:szCs w:val="18"/>
              </w:rPr>
            </w:pPr>
            <w:r w:rsidRPr="00074309">
              <w:rPr>
                <w:rFonts w:cstheme="minorHAnsi"/>
                <w:sz w:val="18"/>
                <w:szCs w:val="18"/>
              </w:rPr>
              <w:t>KM8 Uruchomienie/ wdrożenie systemu z podstawowymi funkcjami</w:t>
            </w:r>
          </w:p>
        </w:tc>
        <w:tc>
          <w:tcPr>
            <w:tcW w:w="1507" w:type="dxa"/>
          </w:tcPr>
          <w:p w14:paraId="787E3A80" w14:textId="77777777" w:rsidR="004A6DD3" w:rsidRPr="00074309" w:rsidRDefault="004A6DD3" w:rsidP="00E06489">
            <w:pPr>
              <w:rPr>
                <w:rFonts w:cstheme="minorHAnsi"/>
                <w:sz w:val="18"/>
                <w:szCs w:val="18"/>
              </w:rPr>
            </w:pPr>
            <w:r w:rsidRPr="00074309">
              <w:rPr>
                <w:rFonts w:cstheme="minorHAnsi"/>
                <w:sz w:val="18"/>
                <w:szCs w:val="18"/>
              </w:rPr>
              <w:t xml:space="preserve">1 – 2 szt., 4. – 2 szt., </w:t>
            </w:r>
          </w:p>
        </w:tc>
        <w:tc>
          <w:tcPr>
            <w:tcW w:w="1289" w:type="dxa"/>
          </w:tcPr>
          <w:p w14:paraId="1D973B29"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01-2020</w:t>
            </w:r>
          </w:p>
        </w:tc>
        <w:tc>
          <w:tcPr>
            <w:tcW w:w="1914" w:type="dxa"/>
            <w:shd w:val="clear" w:color="auto" w:fill="auto"/>
          </w:tcPr>
          <w:p w14:paraId="4DC554B5" w14:textId="77777777" w:rsidR="004A6DD3" w:rsidRPr="00074309" w:rsidRDefault="004A6DD3" w:rsidP="00E06489">
            <w:pPr>
              <w:pStyle w:val="Akapitzlist"/>
              <w:ind w:left="7"/>
              <w:rPr>
                <w:rFonts w:cstheme="minorHAnsi"/>
                <w:sz w:val="18"/>
                <w:szCs w:val="18"/>
                <w:lang w:eastAsia="pl-PL"/>
              </w:rPr>
            </w:pPr>
            <w:r w:rsidRPr="00074309">
              <w:rPr>
                <w:rFonts w:cstheme="minorHAnsi"/>
                <w:sz w:val="18"/>
                <w:szCs w:val="18"/>
                <w:lang w:eastAsia="pl-PL"/>
              </w:rPr>
              <w:t>02-2020</w:t>
            </w:r>
          </w:p>
        </w:tc>
        <w:tc>
          <w:tcPr>
            <w:tcW w:w="2802" w:type="dxa"/>
          </w:tcPr>
          <w:p w14:paraId="264F822A" w14:textId="77777777" w:rsidR="004A6DD3" w:rsidRPr="00074309" w:rsidRDefault="004A6DD3" w:rsidP="00E06489">
            <w:pPr>
              <w:rPr>
                <w:rFonts w:cstheme="minorHAnsi"/>
                <w:sz w:val="18"/>
                <w:szCs w:val="18"/>
              </w:rPr>
            </w:pPr>
            <w:r w:rsidRPr="00074309">
              <w:rPr>
                <w:rFonts w:cstheme="minorHAnsi"/>
                <w:sz w:val="18"/>
                <w:szCs w:val="18"/>
              </w:rPr>
              <w:t xml:space="preserve">- osiągnięty po terminie. Opóźnienie wynikło z powtarzania procedur przetargowych na usługi programistyczne. </w:t>
            </w:r>
          </w:p>
        </w:tc>
      </w:tr>
      <w:tr w:rsidR="004A6DD3" w:rsidRPr="00074309" w14:paraId="0CF39756" w14:textId="77777777" w:rsidTr="00EC6DB1">
        <w:tc>
          <w:tcPr>
            <w:tcW w:w="2127" w:type="dxa"/>
          </w:tcPr>
          <w:p w14:paraId="0D269C8D" w14:textId="77777777" w:rsidR="004A6DD3" w:rsidRPr="00074309" w:rsidRDefault="004A6DD3" w:rsidP="00E06489">
            <w:pPr>
              <w:rPr>
                <w:rFonts w:cstheme="minorHAnsi"/>
                <w:sz w:val="18"/>
                <w:szCs w:val="18"/>
              </w:rPr>
            </w:pPr>
            <w:r w:rsidRPr="00074309">
              <w:rPr>
                <w:rFonts w:cstheme="minorHAnsi"/>
                <w:sz w:val="18"/>
                <w:szCs w:val="18"/>
              </w:rPr>
              <w:t>KM 9 drożenie systemu w pełnej funkcjonalności</w:t>
            </w:r>
          </w:p>
        </w:tc>
        <w:tc>
          <w:tcPr>
            <w:tcW w:w="1507" w:type="dxa"/>
          </w:tcPr>
          <w:p w14:paraId="1D508BF1" w14:textId="77777777" w:rsidR="004A6DD3" w:rsidRPr="00074309" w:rsidRDefault="004A6DD3" w:rsidP="00E06489">
            <w:pPr>
              <w:rPr>
                <w:rFonts w:cstheme="minorHAnsi"/>
                <w:sz w:val="18"/>
                <w:szCs w:val="18"/>
              </w:rPr>
            </w:pPr>
            <w:r w:rsidRPr="00074309">
              <w:rPr>
                <w:rFonts w:cstheme="minorHAnsi"/>
                <w:sz w:val="18"/>
                <w:szCs w:val="18"/>
              </w:rPr>
              <w:t xml:space="preserve">1 – 2 szt.., 4. – 2 szt., </w:t>
            </w:r>
          </w:p>
        </w:tc>
        <w:tc>
          <w:tcPr>
            <w:tcW w:w="1289" w:type="dxa"/>
          </w:tcPr>
          <w:p w14:paraId="3615514D"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09-2020</w:t>
            </w:r>
          </w:p>
        </w:tc>
        <w:tc>
          <w:tcPr>
            <w:tcW w:w="1914" w:type="dxa"/>
            <w:shd w:val="clear" w:color="auto" w:fill="auto"/>
          </w:tcPr>
          <w:p w14:paraId="6ADCCC04" w14:textId="5A5984E1" w:rsidR="004A6DD3" w:rsidRPr="00074309" w:rsidRDefault="00B0441F" w:rsidP="00E06489">
            <w:pPr>
              <w:pStyle w:val="Akapitzlist"/>
              <w:ind w:left="7"/>
              <w:rPr>
                <w:rFonts w:cstheme="minorHAnsi"/>
                <w:sz w:val="18"/>
                <w:szCs w:val="18"/>
                <w:lang w:eastAsia="pl-PL"/>
              </w:rPr>
            </w:pPr>
            <w:r w:rsidRPr="00074309">
              <w:rPr>
                <w:rFonts w:cstheme="minorHAnsi"/>
                <w:sz w:val="18"/>
                <w:szCs w:val="18"/>
                <w:lang w:eastAsia="pl-PL"/>
              </w:rPr>
              <w:t>10-2020</w:t>
            </w:r>
          </w:p>
        </w:tc>
        <w:tc>
          <w:tcPr>
            <w:tcW w:w="2802" w:type="dxa"/>
          </w:tcPr>
          <w:p w14:paraId="338B9583" w14:textId="0DF2B7EF" w:rsidR="004A6DD3" w:rsidRPr="00074309" w:rsidRDefault="004A6DD3" w:rsidP="00E06489">
            <w:pPr>
              <w:rPr>
                <w:rFonts w:cstheme="minorHAnsi"/>
                <w:sz w:val="18"/>
                <w:szCs w:val="18"/>
              </w:rPr>
            </w:pPr>
            <w:r w:rsidRPr="00074309">
              <w:rPr>
                <w:rFonts w:cstheme="minorHAnsi"/>
                <w:sz w:val="18"/>
                <w:szCs w:val="18"/>
              </w:rPr>
              <w:t xml:space="preserve">- </w:t>
            </w:r>
            <w:r w:rsidR="00810DD2" w:rsidRPr="00074309">
              <w:rPr>
                <w:rFonts w:cstheme="minorHAnsi"/>
                <w:sz w:val="18"/>
                <w:szCs w:val="18"/>
              </w:rPr>
              <w:t>osiągnięty</w:t>
            </w:r>
            <w:r w:rsidR="00223F5E" w:rsidRPr="00074309">
              <w:rPr>
                <w:rFonts w:cstheme="minorHAnsi"/>
                <w:sz w:val="18"/>
                <w:szCs w:val="18"/>
              </w:rPr>
              <w:t xml:space="preserve"> po terminie. Opóźnienie wynikło z powtarzania procedur przetargowych na usługi programistyczne oraz z wprowadzania poprawek.</w:t>
            </w:r>
          </w:p>
        </w:tc>
      </w:tr>
      <w:tr w:rsidR="004A6DD3" w:rsidRPr="00C60BB6" w14:paraId="0BEC5E95" w14:textId="77777777" w:rsidTr="00EC6DB1">
        <w:tc>
          <w:tcPr>
            <w:tcW w:w="2127" w:type="dxa"/>
          </w:tcPr>
          <w:p w14:paraId="7801826D" w14:textId="77777777" w:rsidR="004A6DD3" w:rsidRPr="00074309" w:rsidRDefault="004A6DD3" w:rsidP="00E06489">
            <w:pPr>
              <w:rPr>
                <w:rFonts w:cstheme="minorHAnsi"/>
                <w:sz w:val="18"/>
                <w:szCs w:val="18"/>
              </w:rPr>
            </w:pPr>
            <w:r w:rsidRPr="00074309">
              <w:rPr>
                <w:rFonts w:cstheme="minorHAnsi"/>
                <w:sz w:val="18"/>
                <w:szCs w:val="18"/>
              </w:rPr>
              <w:t>KM10 Udostępnienie pierwszego pakietu promocyjno-informacyjnego</w:t>
            </w:r>
          </w:p>
        </w:tc>
        <w:tc>
          <w:tcPr>
            <w:tcW w:w="1507" w:type="dxa"/>
          </w:tcPr>
          <w:p w14:paraId="6CF574AC" w14:textId="77777777" w:rsidR="004A6DD3" w:rsidRPr="00074309" w:rsidRDefault="004A6DD3" w:rsidP="00E06489">
            <w:pPr>
              <w:rPr>
                <w:rFonts w:cstheme="minorHAnsi"/>
                <w:sz w:val="18"/>
                <w:szCs w:val="18"/>
              </w:rPr>
            </w:pPr>
            <w:r w:rsidRPr="00074309">
              <w:rPr>
                <w:rFonts w:cstheme="minorHAnsi"/>
                <w:sz w:val="18"/>
                <w:szCs w:val="18"/>
              </w:rPr>
              <w:t>Brak</w:t>
            </w:r>
          </w:p>
        </w:tc>
        <w:tc>
          <w:tcPr>
            <w:tcW w:w="1289" w:type="dxa"/>
          </w:tcPr>
          <w:p w14:paraId="1F89EC0A" w14:textId="77777777" w:rsidR="004A6DD3" w:rsidRPr="00074309" w:rsidRDefault="004A6DD3" w:rsidP="00E06489">
            <w:pPr>
              <w:rPr>
                <w:rFonts w:cstheme="minorHAnsi"/>
                <w:sz w:val="18"/>
                <w:szCs w:val="18"/>
                <w:lang w:eastAsia="pl-PL"/>
              </w:rPr>
            </w:pPr>
            <w:r w:rsidRPr="00074309">
              <w:rPr>
                <w:rFonts w:cstheme="minorHAnsi"/>
                <w:sz w:val="18"/>
                <w:szCs w:val="18"/>
                <w:lang w:eastAsia="pl-PL"/>
              </w:rPr>
              <w:t>04-2020</w:t>
            </w:r>
          </w:p>
        </w:tc>
        <w:tc>
          <w:tcPr>
            <w:tcW w:w="1914" w:type="dxa"/>
            <w:shd w:val="clear" w:color="auto" w:fill="auto"/>
          </w:tcPr>
          <w:p w14:paraId="0930F15C" w14:textId="285AECC3" w:rsidR="004A6DD3" w:rsidRPr="00074309" w:rsidRDefault="008D4FDF" w:rsidP="00E06489">
            <w:pPr>
              <w:pStyle w:val="Akapitzlist"/>
              <w:ind w:left="7"/>
              <w:rPr>
                <w:rFonts w:cstheme="minorHAnsi"/>
                <w:sz w:val="18"/>
                <w:szCs w:val="18"/>
                <w:lang w:eastAsia="pl-PL"/>
              </w:rPr>
            </w:pPr>
            <w:r w:rsidRPr="00074309">
              <w:rPr>
                <w:rFonts w:cstheme="minorHAnsi"/>
                <w:sz w:val="18"/>
                <w:szCs w:val="18"/>
                <w:lang w:eastAsia="pl-PL"/>
              </w:rPr>
              <w:t>11-2019</w:t>
            </w:r>
          </w:p>
        </w:tc>
        <w:tc>
          <w:tcPr>
            <w:tcW w:w="2802" w:type="dxa"/>
          </w:tcPr>
          <w:p w14:paraId="35A812F7" w14:textId="437BF1CC" w:rsidR="004A6DD3" w:rsidRPr="00EC6DB1" w:rsidRDefault="008D4FDF" w:rsidP="00E06489">
            <w:pPr>
              <w:rPr>
                <w:rFonts w:cstheme="minorHAnsi"/>
                <w:sz w:val="18"/>
                <w:szCs w:val="18"/>
              </w:rPr>
            </w:pPr>
            <w:r w:rsidRPr="00074309">
              <w:rPr>
                <w:rFonts w:cstheme="minorHAnsi"/>
                <w:sz w:val="18"/>
                <w:szCs w:val="18"/>
              </w:rPr>
              <w:t>- osiągnięty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62"/>
        <w:gridCol w:w="1134"/>
        <w:gridCol w:w="1169"/>
        <w:gridCol w:w="1701"/>
        <w:gridCol w:w="2268"/>
      </w:tblGrid>
      <w:tr w:rsidR="00741450" w:rsidRPr="00DC0452" w14:paraId="16E6B92F" w14:textId="77777777" w:rsidTr="005C6299">
        <w:trPr>
          <w:tblHeader/>
        </w:trPr>
        <w:tc>
          <w:tcPr>
            <w:tcW w:w="3362" w:type="dxa"/>
            <w:shd w:val="clear" w:color="auto" w:fill="D0CECE"/>
            <w:vAlign w:val="center"/>
          </w:tcPr>
          <w:p w14:paraId="501A51B2" w14:textId="77777777" w:rsidR="00741450" w:rsidRPr="00DC0452" w:rsidRDefault="00741450" w:rsidP="00E06489">
            <w:pPr>
              <w:spacing w:after="0" w:line="240" w:lineRule="auto"/>
              <w:rPr>
                <w:rFonts w:cstheme="minorHAnsi"/>
                <w:b/>
                <w:bCs/>
                <w:sz w:val="20"/>
                <w:szCs w:val="20"/>
              </w:rPr>
            </w:pPr>
            <w:bookmarkStart w:id="0" w:name="_Hlk63073323"/>
            <w:r w:rsidRPr="00DC0452">
              <w:rPr>
                <w:rFonts w:cstheme="minorHAnsi"/>
                <w:b/>
                <w:bCs/>
                <w:sz w:val="20"/>
                <w:szCs w:val="20"/>
              </w:rPr>
              <w:t>Nazwa</w:t>
            </w:r>
          </w:p>
        </w:tc>
        <w:tc>
          <w:tcPr>
            <w:tcW w:w="1134" w:type="dxa"/>
            <w:shd w:val="clear" w:color="auto" w:fill="D0CECE"/>
            <w:vAlign w:val="center"/>
          </w:tcPr>
          <w:p w14:paraId="1CBCFFB8"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Jedn. miary</w:t>
            </w:r>
          </w:p>
        </w:tc>
        <w:tc>
          <w:tcPr>
            <w:tcW w:w="1169" w:type="dxa"/>
            <w:shd w:val="clear" w:color="auto" w:fill="D0CECE"/>
            <w:vAlign w:val="center"/>
          </w:tcPr>
          <w:p w14:paraId="19AAF875"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 xml:space="preserve">Wartość </w:t>
            </w:r>
          </w:p>
          <w:p w14:paraId="4F0A6656"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docelowa</w:t>
            </w:r>
          </w:p>
        </w:tc>
        <w:tc>
          <w:tcPr>
            <w:tcW w:w="1701" w:type="dxa"/>
            <w:shd w:val="clear" w:color="auto" w:fill="D0CECE"/>
            <w:vAlign w:val="center"/>
          </w:tcPr>
          <w:p w14:paraId="5D04D62B"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Planowany termin osiągnięcia</w:t>
            </w:r>
          </w:p>
        </w:tc>
        <w:tc>
          <w:tcPr>
            <w:tcW w:w="2268" w:type="dxa"/>
            <w:shd w:val="clear" w:color="auto" w:fill="D0CECE"/>
            <w:vAlign w:val="center"/>
          </w:tcPr>
          <w:p w14:paraId="1D99232A" w14:textId="77777777" w:rsidR="00741450" w:rsidRPr="00DC0452" w:rsidRDefault="00741450" w:rsidP="00E06489">
            <w:pPr>
              <w:spacing w:after="0" w:line="240" w:lineRule="auto"/>
              <w:rPr>
                <w:rFonts w:cstheme="minorHAnsi"/>
                <w:b/>
                <w:bCs/>
                <w:sz w:val="20"/>
                <w:szCs w:val="20"/>
              </w:rPr>
            </w:pPr>
            <w:r w:rsidRPr="00DC0452">
              <w:rPr>
                <w:rFonts w:cstheme="minorHAnsi"/>
                <w:b/>
                <w:bCs/>
                <w:sz w:val="20"/>
                <w:szCs w:val="20"/>
              </w:rPr>
              <w:t>Wartość osiągnięta od początku realizacji projektu (narastająco)</w:t>
            </w:r>
          </w:p>
        </w:tc>
      </w:tr>
      <w:tr w:rsidR="00741450" w:rsidRPr="00DC0452" w14:paraId="346A0EB6" w14:textId="77777777" w:rsidTr="005C6299">
        <w:tc>
          <w:tcPr>
            <w:tcW w:w="3362" w:type="dxa"/>
          </w:tcPr>
          <w:p w14:paraId="2C5AF905"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 xml:space="preserve">Liczba podmiotów, które udostępniły on-line informacje sektora publicznego. </w:t>
            </w:r>
          </w:p>
        </w:tc>
        <w:tc>
          <w:tcPr>
            <w:tcW w:w="1134" w:type="dxa"/>
          </w:tcPr>
          <w:p w14:paraId="39101074"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Szt.</w:t>
            </w:r>
          </w:p>
        </w:tc>
        <w:tc>
          <w:tcPr>
            <w:tcW w:w="1169" w:type="dxa"/>
          </w:tcPr>
          <w:p w14:paraId="3854119A"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w:t>
            </w:r>
          </w:p>
        </w:tc>
        <w:tc>
          <w:tcPr>
            <w:tcW w:w="1701" w:type="dxa"/>
          </w:tcPr>
          <w:p w14:paraId="0C340429"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01-2021</w:t>
            </w:r>
          </w:p>
        </w:tc>
        <w:tc>
          <w:tcPr>
            <w:tcW w:w="2268" w:type="dxa"/>
          </w:tcPr>
          <w:p w14:paraId="429049BF" w14:textId="690082B5" w:rsidR="00741450" w:rsidRPr="00DC0452" w:rsidRDefault="00380200" w:rsidP="00E06489">
            <w:pPr>
              <w:spacing w:after="0" w:line="240" w:lineRule="auto"/>
              <w:rPr>
                <w:rFonts w:cstheme="minorHAnsi"/>
                <w:sz w:val="18"/>
                <w:szCs w:val="18"/>
              </w:rPr>
            </w:pPr>
            <w:r w:rsidRPr="00DC0452">
              <w:rPr>
                <w:rFonts w:cstheme="minorHAnsi"/>
                <w:sz w:val="18"/>
                <w:szCs w:val="18"/>
              </w:rPr>
              <w:t>2</w:t>
            </w:r>
          </w:p>
        </w:tc>
      </w:tr>
      <w:tr w:rsidR="00741450" w:rsidRPr="00DC0452" w14:paraId="7AB31DE3" w14:textId="77777777" w:rsidTr="005C6299">
        <w:tc>
          <w:tcPr>
            <w:tcW w:w="3362" w:type="dxa"/>
          </w:tcPr>
          <w:p w14:paraId="63C32C4A"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lastRenderedPageBreak/>
              <w:t xml:space="preserve">Liczba zdigitalizowanych dokumentów zawierających informacje sektora publicznego.  </w:t>
            </w:r>
          </w:p>
        </w:tc>
        <w:tc>
          <w:tcPr>
            <w:tcW w:w="1134" w:type="dxa"/>
          </w:tcPr>
          <w:p w14:paraId="5186FA5C"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Szt.</w:t>
            </w:r>
          </w:p>
        </w:tc>
        <w:tc>
          <w:tcPr>
            <w:tcW w:w="1169" w:type="dxa"/>
          </w:tcPr>
          <w:p w14:paraId="423F6F57"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9000</w:t>
            </w:r>
          </w:p>
        </w:tc>
        <w:tc>
          <w:tcPr>
            <w:tcW w:w="1701" w:type="dxa"/>
          </w:tcPr>
          <w:p w14:paraId="169F473B"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rPr>
              <w:t>01-2022</w:t>
            </w:r>
          </w:p>
        </w:tc>
        <w:tc>
          <w:tcPr>
            <w:tcW w:w="2268" w:type="dxa"/>
          </w:tcPr>
          <w:p w14:paraId="777C681D" w14:textId="55945852" w:rsidR="00B741C4" w:rsidRPr="00DC0452" w:rsidRDefault="00DC0452" w:rsidP="00E06489">
            <w:pPr>
              <w:spacing w:after="0" w:line="240" w:lineRule="auto"/>
              <w:rPr>
                <w:rFonts w:cstheme="minorHAnsi"/>
                <w:sz w:val="18"/>
                <w:szCs w:val="18"/>
              </w:rPr>
            </w:pPr>
            <w:r w:rsidRPr="00DC0452">
              <w:rPr>
                <w:rFonts w:cstheme="minorHAnsi"/>
                <w:sz w:val="18"/>
                <w:szCs w:val="18"/>
              </w:rPr>
              <w:t>245501</w:t>
            </w:r>
          </w:p>
        </w:tc>
      </w:tr>
      <w:tr w:rsidR="00741450" w:rsidRPr="003169A6" w14:paraId="5A113EFB" w14:textId="77777777" w:rsidTr="005C6299">
        <w:tc>
          <w:tcPr>
            <w:tcW w:w="3362" w:type="dxa"/>
          </w:tcPr>
          <w:p w14:paraId="448E8952"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 xml:space="preserve">Liczba udostępnionych on-line dokumentów zawierających informacje sektora publicznego </w:t>
            </w:r>
          </w:p>
        </w:tc>
        <w:tc>
          <w:tcPr>
            <w:tcW w:w="1134" w:type="dxa"/>
          </w:tcPr>
          <w:p w14:paraId="2B36F25F"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Szt.</w:t>
            </w:r>
          </w:p>
        </w:tc>
        <w:tc>
          <w:tcPr>
            <w:tcW w:w="1169" w:type="dxa"/>
          </w:tcPr>
          <w:p w14:paraId="75FCE958"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8500</w:t>
            </w:r>
          </w:p>
        </w:tc>
        <w:tc>
          <w:tcPr>
            <w:tcW w:w="1701" w:type="dxa"/>
          </w:tcPr>
          <w:p w14:paraId="0290D613"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rPr>
              <w:t>01-2022</w:t>
            </w:r>
          </w:p>
        </w:tc>
        <w:tc>
          <w:tcPr>
            <w:tcW w:w="2268" w:type="dxa"/>
          </w:tcPr>
          <w:p w14:paraId="0971492F" w14:textId="35CAA075" w:rsidR="00741450" w:rsidRPr="00380200" w:rsidRDefault="00DC0452" w:rsidP="00E06489">
            <w:pPr>
              <w:spacing w:after="0" w:line="240" w:lineRule="auto"/>
              <w:rPr>
                <w:rFonts w:cstheme="minorHAnsi"/>
                <w:sz w:val="18"/>
                <w:szCs w:val="18"/>
              </w:rPr>
            </w:pPr>
            <w:r w:rsidRPr="00DC0452">
              <w:rPr>
                <w:rFonts w:cstheme="minorHAnsi"/>
                <w:sz w:val="18"/>
                <w:szCs w:val="18"/>
              </w:rPr>
              <w:t>3 768</w:t>
            </w:r>
          </w:p>
        </w:tc>
      </w:tr>
      <w:tr w:rsidR="00741450" w:rsidRPr="00380200" w14:paraId="25CD8ABF" w14:textId="77777777" w:rsidTr="005C6299">
        <w:tc>
          <w:tcPr>
            <w:tcW w:w="3362" w:type="dxa"/>
          </w:tcPr>
          <w:p w14:paraId="62AA08C6" w14:textId="77777777" w:rsidR="00741450" w:rsidRPr="00380200"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380200">
              <w:rPr>
                <w:rFonts w:cstheme="minorHAnsi"/>
                <w:sz w:val="18"/>
                <w:szCs w:val="18"/>
                <w:lang w:eastAsia="pl-PL"/>
              </w:rPr>
              <w:t xml:space="preserve">Liczba utworzonych API </w:t>
            </w:r>
          </w:p>
        </w:tc>
        <w:tc>
          <w:tcPr>
            <w:tcW w:w="1134" w:type="dxa"/>
          </w:tcPr>
          <w:p w14:paraId="301F9089" w14:textId="77777777" w:rsidR="00741450" w:rsidRPr="00380200" w:rsidRDefault="00741450" w:rsidP="00E06489">
            <w:pPr>
              <w:spacing w:after="0" w:line="240" w:lineRule="auto"/>
              <w:rPr>
                <w:rFonts w:cstheme="minorHAnsi"/>
                <w:sz w:val="18"/>
                <w:szCs w:val="18"/>
              </w:rPr>
            </w:pPr>
            <w:r w:rsidRPr="00380200">
              <w:rPr>
                <w:rFonts w:cstheme="minorHAnsi"/>
                <w:sz w:val="18"/>
                <w:szCs w:val="18"/>
              </w:rPr>
              <w:t>Szt.</w:t>
            </w:r>
          </w:p>
        </w:tc>
        <w:tc>
          <w:tcPr>
            <w:tcW w:w="1169" w:type="dxa"/>
          </w:tcPr>
          <w:p w14:paraId="45F8B43B" w14:textId="77777777" w:rsidR="00741450" w:rsidRPr="00380200" w:rsidRDefault="00741450" w:rsidP="00E06489">
            <w:pPr>
              <w:spacing w:after="0" w:line="240" w:lineRule="auto"/>
              <w:rPr>
                <w:rFonts w:cstheme="minorHAnsi"/>
                <w:sz w:val="18"/>
                <w:szCs w:val="18"/>
              </w:rPr>
            </w:pPr>
            <w:r w:rsidRPr="00380200">
              <w:rPr>
                <w:rFonts w:cstheme="minorHAnsi"/>
                <w:sz w:val="18"/>
                <w:szCs w:val="18"/>
              </w:rPr>
              <w:t>2</w:t>
            </w:r>
          </w:p>
        </w:tc>
        <w:tc>
          <w:tcPr>
            <w:tcW w:w="1701" w:type="dxa"/>
          </w:tcPr>
          <w:p w14:paraId="71271AD1" w14:textId="77777777" w:rsidR="00741450" w:rsidRPr="00380200" w:rsidRDefault="00741450" w:rsidP="00E06489">
            <w:pPr>
              <w:spacing w:after="0" w:line="240" w:lineRule="auto"/>
              <w:rPr>
                <w:rFonts w:cstheme="minorHAnsi"/>
                <w:sz w:val="18"/>
                <w:szCs w:val="18"/>
                <w:lang w:eastAsia="pl-PL"/>
              </w:rPr>
            </w:pPr>
            <w:r w:rsidRPr="00380200">
              <w:rPr>
                <w:rFonts w:cstheme="minorHAnsi"/>
                <w:sz w:val="18"/>
                <w:szCs w:val="18"/>
              </w:rPr>
              <w:t>01-2021</w:t>
            </w:r>
          </w:p>
        </w:tc>
        <w:tc>
          <w:tcPr>
            <w:tcW w:w="2268" w:type="dxa"/>
          </w:tcPr>
          <w:p w14:paraId="043CA689" w14:textId="3A0FDC96" w:rsidR="00741450" w:rsidRPr="00380200" w:rsidRDefault="00380200" w:rsidP="00E06489">
            <w:pPr>
              <w:spacing w:after="0" w:line="240" w:lineRule="auto"/>
              <w:rPr>
                <w:rFonts w:cstheme="minorHAnsi"/>
                <w:sz w:val="18"/>
                <w:szCs w:val="18"/>
              </w:rPr>
            </w:pPr>
            <w:r w:rsidRPr="00380200">
              <w:rPr>
                <w:rFonts w:cstheme="minorHAnsi"/>
                <w:sz w:val="18"/>
                <w:szCs w:val="18"/>
              </w:rPr>
              <w:t>2</w:t>
            </w:r>
          </w:p>
        </w:tc>
      </w:tr>
      <w:tr w:rsidR="00741450" w:rsidRPr="00DC0452" w14:paraId="7D802E70" w14:textId="77777777" w:rsidTr="005C6299">
        <w:tc>
          <w:tcPr>
            <w:tcW w:w="3362" w:type="dxa"/>
          </w:tcPr>
          <w:p w14:paraId="595084F9"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Liczba baz danych udostępnionych on-line poprzez API</w:t>
            </w:r>
          </w:p>
        </w:tc>
        <w:tc>
          <w:tcPr>
            <w:tcW w:w="1134" w:type="dxa"/>
          </w:tcPr>
          <w:p w14:paraId="010A1828"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Szt.</w:t>
            </w:r>
          </w:p>
        </w:tc>
        <w:tc>
          <w:tcPr>
            <w:tcW w:w="1169" w:type="dxa"/>
          </w:tcPr>
          <w:p w14:paraId="7B4D65E2"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w:t>
            </w:r>
          </w:p>
        </w:tc>
        <w:tc>
          <w:tcPr>
            <w:tcW w:w="1701" w:type="dxa"/>
          </w:tcPr>
          <w:p w14:paraId="634A8783"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rPr>
              <w:t>01-2021</w:t>
            </w:r>
          </w:p>
        </w:tc>
        <w:tc>
          <w:tcPr>
            <w:tcW w:w="2268" w:type="dxa"/>
          </w:tcPr>
          <w:p w14:paraId="3D3D8E12" w14:textId="235584ED" w:rsidR="00741450" w:rsidRPr="00DC0452" w:rsidRDefault="00380200" w:rsidP="00E06489">
            <w:pPr>
              <w:spacing w:after="0" w:line="240" w:lineRule="auto"/>
              <w:rPr>
                <w:rFonts w:cstheme="minorHAnsi"/>
                <w:sz w:val="18"/>
                <w:szCs w:val="18"/>
              </w:rPr>
            </w:pPr>
            <w:r w:rsidRPr="00DC0452">
              <w:rPr>
                <w:rFonts w:cstheme="minorHAnsi"/>
                <w:sz w:val="18"/>
                <w:szCs w:val="18"/>
              </w:rPr>
              <w:t>2</w:t>
            </w:r>
          </w:p>
        </w:tc>
      </w:tr>
      <w:tr w:rsidR="00741450" w:rsidRPr="00DC0452" w14:paraId="2057E3F5" w14:textId="77777777" w:rsidTr="005C6299">
        <w:tc>
          <w:tcPr>
            <w:tcW w:w="3362" w:type="dxa"/>
          </w:tcPr>
          <w:p w14:paraId="39828017"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 xml:space="preserve">Liczba pobrań/odtworzeń dokumentów zawierających informacje sektora publicznego </w:t>
            </w:r>
          </w:p>
        </w:tc>
        <w:tc>
          <w:tcPr>
            <w:tcW w:w="1134" w:type="dxa"/>
          </w:tcPr>
          <w:p w14:paraId="5E78C081" w14:textId="77777777" w:rsidR="00741450" w:rsidRPr="00DC0452" w:rsidRDefault="00741450" w:rsidP="00E06489">
            <w:pPr>
              <w:spacing w:after="0" w:line="240" w:lineRule="auto"/>
              <w:rPr>
                <w:rFonts w:cstheme="minorHAnsi"/>
                <w:sz w:val="18"/>
                <w:szCs w:val="18"/>
              </w:rPr>
            </w:pPr>
            <w:r w:rsidRPr="00DC0452">
              <w:rPr>
                <w:rFonts w:cstheme="minorHAnsi"/>
                <w:sz w:val="18"/>
                <w:szCs w:val="18"/>
                <w:lang w:eastAsia="pl-PL"/>
              </w:rPr>
              <w:t>Szt./rok</w:t>
            </w:r>
          </w:p>
        </w:tc>
        <w:tc>
          <w:tcPr>
            <w:tcW w:w="1169" w:type="dxa"/>
          </w:tcPr>
          <w:p w14:paraId="597E0002"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180000</w:t>
            </w:r>
          </w:p>
        </w:tc>
        <w:tc>
          <w:tcPr>
            <w:tcW w:w="1701" w:type="dxa"/>
          </w:tcPr>
          <w:p w14:paraId="51D34330"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2023-02</w:t>
            </w:r>
          </w:p>
        </w:tc>
        <w:tc>
          <w:tcPr>
            <w:tcW w:w="2268" w:type="dxa"/>
          </w:tcPr>
          <w:p w14:paraId="30C568F2" w14:textId="3146A1FE" w:rsidR="00741450" w:rsidRPr="00DC0452" w:rsidRDefault="00DC0452" w:rsidP="00E06489">
            <w:pPr>
              <w:spacing w:after="0" w:line="240" w:lineRule="auto"/>
              <w:rPr>
                <w:rFonts w:cstheme="minorHAnsi"/>
                <w:sz w:val="18"/>
                <w:szCs w:val="18"/>
              </w:rPr>
            </w:pPr>
            <w:r w:rsidRPr="00DC0452">
              <w:rPr>
                <w:rFonts w:cstheme="minorHAnsi"/>
                <w:sz w:val="18"/>
                <w:szCs w:val="18"/>
              </w:rPr>
              <w:t>27001</w:t>
            </w:r>
          </w:p>
        </w:tc>
      </w:tr>
      <w:tr w:rsidR="00741450" w:rsidRPr="00DC0452" w14:paraId="5E684489" w14:textId="77777777" w:rsidTr="005C6299">
        <w:tc>
          <w:tcPr>
            <w:tcW w:w="3362" w:type="dxa"/>
          </w:tcPr>
          <w:p w14:paraId="66D0F1E3"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Rozmiar zdigitalizowanej informacji sektora publicznego</w:t>
            </w:r>
          </w:p>
        </w:tc>
        <w:tc>
          <w:tcPr>
            <w:tcW w:w="1134" w:type="dxa"/>
          </w:tcPr>
          <w:p w14:paraId="78DC8108"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lang w:eastAsia="pl-PL"/>
              </w:rPr>
              <w:t>TB</w:t>
            </w:r>
          </w:p>
        </w:tc>
        <w:tc>
          <w:tcPr>
            <w:tcW w:w="1169" w:type="dxa"/>
          </w:tcPr>
          <w:p w14:paraId="3E4EFB81"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9,5</w:t>
            </w:r>
          </w:p>
        </w:tc>
        <w:tc>
          <w:tcPr>
            <w:tcW w:w="1701" w:type="dxa"/>
          </w:tcPr>
          <w:p w14:paraId="77135768"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2022-02</w:t>
            </w:r>
          </w:p>
        </w:tc>
        <w:tc>
          <w:tcPr>
            <w:tcW w:w="2268" w:type="dxa"/>
          </w:tcPr>
          <w:p w14:paraId="3C0D1EED" w14:textId="5F0A82BE" w:rsidR="00741450" w:rsidRPr="00DC0452" w:rsidRDefault="00DC0452" w:rsidP="00E06489">
            <w:pPr>
              <w:spacing w:after="0" w:line="240" w:lineRule="auto"/>
              <w:rPr>
                <w:rFonts w:cstheme="minorHAnsi"/>
                <w:sz w:val="18"/>
                <w:szCs w:val="18"/>
              </w:rPr>
            </w:pPr>
            <w:r w:rsidRPr="00DC0452">
              <w:rPr>
                <w:rFonts w:cstheme="minorHAnsi"/>
                <w:sz w:val="18"/>
                <w:szCs w:val="18"/>
              </w:rPr>
              <w:t>3,96</w:t>
            </w:r>
          </w:p>
        </w:tc>
      </w:tr>
      <w:tr w:rsidR="00741450" w:rsidRPr="00DC0452" w14:paraId="7F8D8BC9" w14:textId="77777777" w:rsidTr="005C6299">
        <w:tc>
          <w:tcPr>
            <w:tcW w:w="3362" w:type="dxa"/>
          </w:tcPr>
          <w:p w14:paraId="611A1ED3"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Rozmiar udostępnionch on-line informacji sektora publicznego</w:t>
            </w:r>
          </w:p>
        </w:tc>
        <w:tc>
          <w:tcPr>
            <w:tcW w:w="1134" w:type="dxa"/>
          </w:tcPr>
          <w:p w14:paraId="421D6370"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lang w:eastAsia="pl-PL"/>
              </w:rPr>
              <w:t>TB</w:t>
            </w:r>
          </w:p>
        </w:tc>
        <w:tc>
          <w:tcPr>
            <w:tcW w:w="1169" w:type="dxa"/>
          </w:tcPr>
          <w:p w14:paraId="7C7C90E8"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4</w:t>
            </w:r>
          </w:p>
        </w:tc>
        <w:tc>
          <w:tcPr>
            <w:tcW w:w="1701" w:type="dxa"/>
          </w:tcPr>
          <w:p w14:paraId="51D01096"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2022-02</w:t>
            </w:r>
          </w:p>
        </w:tc>
        <w:tc>
          <w:tcPr>
            <w:tcW w:w="2268" w:type="dxa"/>
          </w:tcPr>
          <w:p w14:paraId="36193185" w14:textId="41D2D5E4" w:rsidR="00741450" w:rsidRPr="00DC0452" w:rsidRDefault="00380200" w:rsidP="00E06489">
            <w:pPr>
              <w:spacing w:after="0" w:line="240" w:lineRule="auto"/>
              <w:rPr>
                <w:rFonts w:cstheme="minorHAnsi"/>
                <w:sz w:val="18"/>
                <w:szCs w:val="18"/>
              </w:rPr>
            </w:pPr>
            <w:r w:rsidRPr="00DC0452">
              <w:rPr>
                <w:rFonts w:cstheme="minorHAnsi"/>
                <w:sz w:val="18"/>
                <w:szCs w:val="18"/>
              </w:rPr>
              <w:t>0,</w:t>
            </w:r>
            <w:r w:rsidR="00DC0452" w:rsidRPr="00DC0452">
              <w:rPr>
                <w:rFonts w:cstheme="minorHAnsi"/>
                <w:sz w:val="18"/>
                <w:szCs w:val="18"/>
              </w:rPr>
              <w:t>8</w:t>
            </w:r>
          </w:p>
        </w:tc>
      </w:tr>
      <w:tr w:rsidR="00741450" w:rsidRPr="00C60BB6" w14:paraId="786A6D6A" w14:textId="77777777" w:rsidTr="005C6299">
        <w:tc>
          <w:tcPr>
            <w:tcW w:w="3362" w:type="dxa"/>
          </w:tcPr>
          <w:p w14:paraId="7438A15E" w14:textId="77777777" w:rsidR="00741450" w:rsidRPr="00DC0452" w:rsidRDefault="00741450" w:rsidP="005C6299">
            <w:pPr>
              <w:pStyle w:val="Akapitzlist"/>
              <w:numPr>
                <w:ilvl w:val="0"/>
                <w:numId w:val="22"/>
              </w:numPr>
              <w:spacing w:after="0" w:line="240" w:lineRule="auto"/>
              <w:ind w:left="412"/>
              <w:contextualSpacing w:val="0"/>
              <w:rPr>
                <w:rFonts w:cstheme="minorHAnsi"/>
                <w:sz w:val="18"/>
                <w:szCs w:val="18"/>
                <w:lang w:eastAsia="pl-PL"/>
              </w:rPr>
            </w:pPr>
            <w:r w:rsidRPr="00DC0452">
              <w:rPr>
                <w:rFonts w:cstheme="minorHAnsi"/>
                <w:sz w:val="18"/>
                <w:szCs w:val="18"/>
                <w:lang w:eastAsia="pl-PL"/>
              </w:rPr>
              <w:t>Liczba wygenerowanych kluczy API</w:t>
            </w:r>
          </w:p>
        </w:tc>
        <w:tc>
          <w:tcPr>
            <w:tcW w:w="1134" w:type="dxa"/>
          </w:tcPr>
          <w:p w14:paraId="3B937D06" w14:textId="77777777" w:rsidR="00741450" w:rsidRPr="00DC0452" w:rsidRDefault="00741450" w:rsidP="00E06489">
            <w:pPr>
              <w:spacing w:after="0" w:line="240" w:lineRule="auto"/>
              <w:rPr>
                <w:rFonts w:cstheme="minorHAnsi"/>
                <w:sz w:val="18"/>
                <w:szCs w:val="18"/>
                <w:lang w:eastAsia="pl-PL"/>
              </w:rPr>
            </w:pPr>
            <w:r w:rsidRPr="00DC0452">
              <w:rPr>
                <w:rFonts w:cstheme="minorHAnsi"/>
                <w:sz w:val="18"/>
                <w:szCs w:val="18"/>
                <w:lang w:eastAsia="pl-PL"/>
              </w:rPr>
              <w:t xml:space="preserve">Szt. </w:t>
            </w:r>
          </w:p>
        </w:tc>
        <w:tc>
          <w:tcPr>
            <w:tcW w:w="1169" w:type="dxa"/>
          </w:tcPr>
          <w:p w14:paraId="24301BFC"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350</w:t>
            </w:r>
          </w:p>
        </w:tc>
        <w:tc>
          <w:tcPr>
            <w:tcW w:w="1701" w:type="dxa"/>
          </w:tcPr>
          <w:p w14:paraId="64AE4CFD" w14:textId="77777777" w:rsidR="00741450" w:rsidRPr="00DC0452" w:rsidRDefault="00741450" w:rsidP="00E06489">
            <w:pPr>
              <w:spacing w:after="0" w:line="240" w:lineRule="auto"/>
              <w:rPr>
                <w:rFonts w:cstheme="minorHAnsi"/>
                <w:sz w:val="18"/>
                <w:szCs w:val="18"/>
              </w:rPr>
            </w:pPr>
            <w:r w:rsidRPr="00DC0452">
              <w:rPr>
                <w:rFonts w:cstheme="minorHAnsi"/>
                <w:sz w:val="18"/>
                <w:szCs w:val="18"/>
              </w:rPr>
              <w:t>2023-02</w:t>
            </w:r>
          </w:p>
        </w:tc>
        <w:tc>
          <w:tcPr>
            <w:tcW w:w="2268" w:type="dxa"/>
          </w:tcPr>
          <w:p w14:paraId="0DCC79D4" w14:textId="77777777" w:rsidR="00741450" w:rsidRPr="00C60BB6" w:rsidRDefault="00741450" w:rsidP="00E06489">
            <w:pPr>
              <w:spacing w:after="0" w:line="240" w:lineRule="auto"/>
              <w:rPr>
                <w:rFonts w:cstheme="minorHAnsi"/>
                <w:sz w:val="18"/>
                <w:szCs w:val="18"/>
              </w:rPr>
            </w:pPr>
            <w:r w:rsidRPr="00DC0452">
              <w:rPr>
                <w:rFonts w:cstheme="minorHAnsi"/>
                <w:sz w:val="18"/>
                <w:szCs w:val="18"/>
              </w:rPr>
              <w:t>0</w:t>
            </w:r>
          </w:p>
        </w:tc>
      </w:tr>
    </w:tbl>
    <w:bookmarkEnd w:id="0"/>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41450" w:rsidRPr="002B50C0" w14:paraId="066D88A5" w14:textId="77777777" w:rsidTr="00517F12">
        <w:tc>
          <w:tcPr>
            <w:tcW w:w="2937" w:type="dxa"/>
          </w:tcPr>
          <w:p w14:paraId="21262D83" w14:textId="39F5528F" w:rsidR="00741450" w:rsidRPr="00141A92" w:rsidRDefault="00741450" w:rsidP="00741450">
            <w:pPr>
              <w:rPr>
                <w:rFonts w:ascii="Arial" w:hAnsi="Arial" w:cs="Arial"/>
                <w:color w:val="0070C0"/>
                <w:sz w:val="18"/>
                <w:szCs w:val="20"/>
              </w:rPr>
            </w:pPr>
            <w:r w:rsidRPr="00C60BB6">
              <w:rPr>
                <w:rFonts w:cstheme="minorHAnsi"/>
                <w:sz w:val="18"/>
                <w:szCs w:val="18"/>
                <w:lang w:eastAsia="pl-PL"/>
              </w:rPr>
              <w:t xml:space="preserve">Projekt nie udostępnia e-usług. </w:t>
            </w:r>
          </w:p>
        </w:tc>
        <w:tc>
          <w:tcPr>
            <w:tcW w:w="1169" w:type="dxa"/>
          </w:tcPr>
          <w:p w14:paraId="136D17B6" w14:textId="77777777" w:rsidR="00741450" w:rsidRPr="00C60BB6" w:rsidRDefault="00741450" w:rsidP="00741450">
            <w:pPr>
              <w:rPr>
                <w:rFonts w:cstheme="minorHAnsi"/>
                <w:sz w:val="18"/>
                <w:szCs w:val="18"/>
              </w:rPr>
            </w:pPr>
            <w:r w:rsidRPr="00C60BB6">
              <w:rPr>
                <w:rFonts w:cstheme="minorHAnsi"/>
                <w:sz w:val="18"/>
                <w:szCs w:val="18"/>
                <w:lang w:eastAsia="pl-PL"/>
              </w:rPr>
              <w:t>Nie dotyczy.</w:t>
            </w:r>
          </w:p>
          <w:p w14:paraId="5B3359D6" w14:textId="77777777" w:rsidR="00741450" w:rsidRPr="00C60BB6" w:rsidRDefault="00741450" w:rsidP="00741450">
            <w:pPr>
              <w:ind w:left="44"/>
              <w:rPr>
                <w:rFonts w:cstheme="minorHAnsi"/>
                <w:sz w:val="18"/>
                <w:szCs w:val="18"/>
              </w:rPr>
            </w:pPr>
          </w:p>
          <w:p w14:paraId="016C9765" w14:textId="77777777" w:rsidR="00741450" w:rsidRPr="00141A92" w:rsidRDefault="00741450" w:rsidP="00741450">
            <w:pPr>
              <w:rPr>
                <w:rFonts w:ascii="Arial" w:hAnsi="Arial" w:cs="Arial"/>
                <w:color w:val="0070C0"/>
                <w:sz w:val="18"/>
                <w:szCs w:val="20"/>
              </w:rPr>
            </w:pPr>
          </w:p>
        </w:tc>
        <w:tc>
          <w:tcPr>
            <w:tcW w:w="1134" w:type="dxa"/>
          </w:tcPr>
          <w:p w14:paraId="3DF8A089" w14:textId="133F2491" w:rsidR="00741450" w:rsidRPr="00141A92" w:rsidRDefault="00741450" w:rsidP="00741450">
            <w:pPr>
              <w:rPr>
                <w:rFonts w:ascii="Arial" w:hAnsi="Arial" w:cs="Arial"/>
                <w:color w:val="0070C0"/>
                <w:sz w:val="18"/>
                <w:szCs w:val="20"/>
              </w:rPr>
            </w:pPr>
            <w:r w:rsidRPr="00C60BB6">
              <w:rPr>
                <w:rFonts w:cstheme="minorHAnsi"/>
                <w:sz w:val="18"/>
                <w:szCs w:val="18"/>
                <w:lang w:eastAsia="pl-PL"/>
              </w:rPr>
              <w:t>Nie dotyczy.</w:t>
            </w:r>
          </w:p>
        </w:tc>
        <w:tc>
          <w:tcPr>
            <w:tcW w:w="4394" w:type="dxa"/>
          </w:tcPr>
          <w:p w14:paraId="786A90C2" w14:textId="77777777" w:rsidR="00741450" w:rsidRPr="00C60BB6" w:rsidRDefault="00741450" w:rsidP="00741450">
            <w:pPr>
              <w:rPr>
                <w:rFonts w:cstheme="minorHAnsi"/>
                <w:sz w:val="18"/>
                <w:szCs w:val="18"/>
              </w:rPr>
            </w:pPr>
            <w:r w:rsidRPr="00C60BB6">
              <w:rPr>
                <w:rFonts w:cstheme="minorHAnsi"/>
                <w:sz w:val="18"/>
                <w:szCs w:val="18"/>
              </w:rPr>
              <w:t>Nie dotyczy.</w:t>
            </w:r>
          </w:p>
          <w:p w14:paraId="7DE99E5E" w14:textId="77777777" w:rsidR="00741450" w:rsidRPr="00141A92" w:rsidRDefault="00741450" w:rsidP="00741450">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5524"/>
        <w:gridCol w:w="1417"/>
        <w:gridCol w:w="1276"/>
        <w:gridCol w:w="1417"/>
      </w:tblGrid>
      <w:tr w:rsidR="00C6751B" w:rsidRPr="002B50C0" w14:paraId="7ED4D618" w14:textId="77777777" w:rsidTr="003169A6">
        <w:trPr>
          <w:tblHeader/>
        </w:trPr>
        <w:tc>
          <w:tcPr>
            <w:tcW w:w="5524"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417"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276"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1417"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741450" w:rsidRPr="002B50C0" w14:paraId="153EA8F3" w14:textId="77777777" w:rsidTr="003169A6">
        <w:tc>
          <w:tcPr>
            <w:tcW w:w="5524" w:type="dxa"/>
          </w:tcPr>
          <w:p w14:paraId="117A6DDB"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archiwalnych map Puszczy Białowieskiej</w:t>
            </w:r>
          </w:p>
          <w:p w14:paraId="20D5341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Zdjęcia hemisferyczne okapu drzewostanu </w:t>
            </w:r>
          </w:p>
          <w:p w14:paraId="2E3B2AE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Opracowane zobrazowania satelitarne Landsat8 </w:t>
            </w:r>
          </w:p>
          <w:p w14:paraId="2EEA62C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Administracyjne dane przestrzenne </w:t>
            </w:r>
          </w:p>
          <w:p w14:paraId="70DCF56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Przetrzenne dane środowiskowe</w:t>
            </w:r>
          </w:p>
          <w:p w14:paraId="67BEC987"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Wskaźniki wegetacji </w:t>
            </w:r>
          </w:p>
          <w:p w14:paraId="1D4635E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Ortofotomapy </w:t>
            </w:r>
          </w:p>
          <w:p w14:paraId="298ED46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Korytarze łączności ekologicznej</w:t>
            </w:r>
          </w:p>
          <w:p w14:paraId="67776C6D"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pochodzące ze stacji meteorologicznej IBS PAN</w:t>
            </w:r>
          </w:p>
          <w:p w14:paraId="6B8778D9"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Zestawów wyników badań analiz składu chemicznego</w:t>
            </w:r>
          </w:p>
          <w:p w14:paraId="47340236"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tempa metabolizmu łasic, norników</w:t>
            </w:r>
          </w:p>
          <w:p w14:paraId="3145A25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pochodzące z badań dynamiki małych ssaków w BPN</w:t>
            </w:r>
          </w:p>
          <w:p w14:paraId="5770C8F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Bazy danych pokarmowych </w:t>
            </w:r>
          </w:p>
          <w:p w14:paraId="1CDA161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Bazy analiz biochemicznych i hematologicznych prób krwi żubrów</w:t>
            </w:r>
          </w:p>
          <w:p w14:paraId="758DC425"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Wyniki analiz parazytologicznych </w:t>
            </w:r>
          </w:p>
          <w:p w14:paraId="5AAAB93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drapieżników, behawioru kopytnych i obecności drapieżników we wsiach</w:t>
            </w:r>
          </w:p>
          <w:p w14:paraId="628FB9C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ssaków kopytnych na terenach otwartych Puszczy Białowieskiej</w:t>
            </w:r>
          </w:p>
          <w:p w14:paraId="3ED823B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telemetrii 7 gatunów ssaków</w:t>
            </w:r>
          </w:p>
          <w:p w14:paraId="04DE5A4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Dane z zimowych tropień wilków i rysi </w:t>
            </w:r>
          </w:p>
          <w:p w14:paraId="613A1DD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lastRenderedPageBreak/>
              <w:t xml:space="preserve">Baza danych prób genetycznych 10 gatunków ssaków </w:t>
            </w:r>
          </w:p>
          <w:p w14:paraId="0D98EA2D"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Wyniki analiz genetycznych rysia, wilka, sarny, łasicy, norników </w:t>
            </w:r>
          </w:p>
          <w:p w14:paraId="3E5C84FB"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Chromatogramy sekwencji mitochondrialnego DNA żubra, sarny, jelenia, wilka</w:t>
            </w:r>
          </w:p>
          <w:p w14:paraId="7E6679B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Chromatografy długości alleli żubrów, saren, łosi, jeleni</w:t>
            </w:r>
          </w:p>
          <w:p w14:paraId="3C57FD8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morfometryczne łasicy</w:t>
            </w:r>
          </w:p>
          <w:p w14:paraId="16A5154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Fotograficzna dokumentacja zmienności morfologicznej rysia</w:t>
            </w:r>
          </w:p>
          <w:p w14:paraId="562F2A3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czaszek łasic</w:t>
            </w:r>
          </w:p>
          <w:p w14:paraId="6A72D0B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czaszek żubrów</w:t>
            </w:r>
          </w:p>
          <w:p w14:paraId="51BD4BA0"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kart katalogowych okazów ssaków z zasobów IBS PAN</w:t>
            </w:r>
          </w:p>
          <w:p w14:paraId="660B28D7"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ssaków z kolekcji IBS PAN</w:t>
            </w:r>
          </w:p>
          <w:p w14:paraId="552AB9A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źródłowe zawarte w pracach dyplomowych</w:t>
            </w:r>
          </w:p>
          <w:p w14:paraId="632093E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roślin naczyniowych z kolekcji ZWL PB</w:t>
            </w:r>
          </w:p>
          <w:p w14:paraId="73D60DA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grzybów mikroskopowych i saprofitycznych  z kolekcji ZWL PB</w:t>
            </w:r>
          </w:p>
          <w:p w14:paraId="75D5D31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owadów saproksylicznych  z kolekcji ZWL PB</w:t>
            </w:r>
          </w:p>
          <w:p w14:paraId="2710386E"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morfometryczne łasicy</w:t>
            </w:r>
          </w:p>
          <w:p w14:paraId="34519F6A"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Fotograficzna dokumentacja zmienności morfologicznej rysia</w:t>
            </w:r>
          </w:p>
          <w:p w14:paraId="3A5D7BFA"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czaszek łasic</w:t>
            </w:r>
          </w:p>
          <w:p w14:paraId="100F8745" w14:textId="77777777" w:rsidR="00DC0452" w:rsidRPr="00DC0452" w:rsidRDefault="00741450" w:rsidP="00DC0452">
            <w:pPr>
              <w:pStyle w:val="Akapitzlist"/>
              <w:numPr>
                <w:ilvl w:val="0"/>
                <w:numId w:val="23"/>
              </w:numPr>
              <w:rPr>
                <w:rFonts w:ascii="Arial" w:hAnsi="Arial" w:cs="Arial"/>
                <w:color w:val="0070C0"/>
                <w:sz w:val="18"/>
                <w:szCs w:val="20"/>
              </w:rPr>
            </w:pPr>
            <w:r w:rsidRPr="00C60BB6">
              <w:rPr>
                <w:rFonts w:ascii="Arial" w:hAnsi="Arial" w:cs="Arial"/>
                <w:sz w:val="18"/>
                <w:szCs w:val="20"/>
              </w:rPr>
              <w:t>Okazy czaszek żubrów</w:t>
            </w:r>
          </w:p>
          <w:p w14:paraId="46265E90" w14:textId="41B32141" w:rsidR="00741450" w:rsidRPr="00141A92" w:rsidRDefault="00741450" w:rsidP="00DC0452">
            <w:pPr>
              <w:pStyle w:val="Akapitzlist"/>
              <w:numPr>
                <w:ilvl w:val="0"/>
                <w:numId w:val="23"/>
              </w:numPr>
              <w:rPr>
                <w:rFonts w:ascii="Arial" w:hAnsi="Arial" w:cs="Arial"/>
                <w:color w:val="0070C0"/>
                <w:sz w:val="18"/>
                <w:szCs w:val="20"/>
              </w:rPr>
            </w:pPr>
            <w:r w:rsidRPr="00C60BB6">
              <w:rPr>
                <w:rFonts w:ascii="Arial" w:hAnsi="Arial" w:cs="Arial"/>
                <w:sz w:val="18"/>
                <w:szCs w:val="20"/>
              </w:rPr>
              <w:t>Skany kart katalogowych okazów ssaków kolekcji IBS PAN</w:t>
            </w:r>
          </w:p>
        </w:tc>
        <w:tc>
          <w:tcPr>
            <w:tcW w:w="1417" w:type="dxa"/>
          </w:tcPr>
          <w:p w14:paraId="136F2738" w14:textId="77777777" w:rsidR="00741450" w:rsidRPr="00C60BB6" w:rsidRDefault="00741450" w:rsidP="00741450">
            <w:pPr>
              <w:ind w:left="44"/>
              <w:rPr>
                <w:rFonts w:cstheme="minorHAnsi"/>
                <w:sz w:val="18"/>
                <w:szCs w:val="18"/>
              </w:rPr>
            </w:pPr>
            <w:r w:rsidRPr="00C60BB6">
              <w:rPr>
                <w:rFonts w:cstheme="minorHAnsi"/>
                <w:sz w:val="18"/>
                <w:szCs w:val="18"/>
                <w:lang w:eastAsia="pl-PL"/>
              </w:rPr>
              <w:lastRenderedPageBreak/>
              <w:t>01-2022</w:t>
            </w:r>
          </w:p>
          <w:p w14:paraId="6D7C5935" w14:textId="77777777" w:rsidR="00741450" w:rsidRPr="00141A92" w:rsidRDefault="00741450" w:rsidP="00741450">
            <w:pPr>
              <w:rPr>
                <w:rFonts w:ascii="Arial" w:hAnsi="Arial" w:cs="Arial"/>
                <w:color w:val="0070C0"/>
                <w:sz w:val="18"/>
                <w:szCs w:val="20"/>
              </w:rPr>
            </w:pPr>
          </w:p>
        </w:tc>
        <w:tc>
          <w:tcPr>
            <w:tcW w:w="1276" w:type="dxa"/>
          </w:tcPr>
          <w:p w14:paraId="56773D50" w14:textId="27994434" w:rsidR="00DC0452" w:rsidRPr="00DC0452" w:rsidRDefault="00DC0452" w:rsidP="00DC0452">
            <w:pPr>
              <w:ind w:left="44"/>
              <w:rPr>
                <w:rFonts w:ascii="Arial" w:hAnsi="Arial" w:cs="Arial"/>
                <w:color w:val="0070C0"/>
                <w:sz w:val="18"/>
                <w:szCs w:val="20"/>
              </w:rPr>
            </w:pPr>
            <w:r w:rsidRPr="00DC0452">
              <w:rPr>
                <w:rFonts w:cstheme="minorHAnsi"/>
                <w:sz w:val="18"/>
                <w:szCs w:val="18"/>
                <w:lang w:eastAsia="pl-PL"/>
              </w:rPr>
              <w:t>wdrożono w części w I kw 2021 r.</w:t>
            </w:r>
          </w:p>
        </w:tc>
        <w:tc>
          <w:tcPr>
            <w:tcW w:w="1417" w:type="dxa"/>
          </w:tcPr>
          <w:p w14:paraId="30F11BEC" w14:textId="1DF0BA39" w:rsidR="00DC0452" w:rsidRPr="00DC0452" w:rsidRDefault="00DC0452" w:rsidP="004132C6">
            <w:pPr>
              <w:pStyle w:val="Akapitzlist"/>
              <w:numPr>
                <w:ilvl w:val="0"/>
                <w:numId w:val="23"/>
              </w:numPr>
              <w:spacing w:after="160" w:line="259" w:lineRule="auto"/>
              <w:ind w:left="44"/>
              <w:rPr>
                <w:rFonts w:cstheme="minorHAnsi"/>
                <w:sz w:val="18"/>
                <w:szCs w:val="18"/>
                <w:lang w:eastAsia="pl-PL"/>
              </w:rPr>
            </w:pPr>
            <w:r w:rsidRPr="00DC0452">
              <w:rPr>
                <w:rFonts w:cstheme="minorHAnsi"/>
                <w:sz w:val="18"/>
                <w:szCs w:val="18"/>
                <w:lang w:eastAsia="pl-PL"/>
              </w:rPr>
              <w:t>Zamieszczono na platformie openforestdata.pl oraz na gis.openforestdata.pl następujące obiekty: k</w:t>
            </w:r>
            <w:r w:rsidRPr="00DC0452">
              <w:rPr>
                <w:rFonts w:cstheme="minorHAnsi"/>
                <w:sz w:val="18"/>
                <w:szCs w:val="18"/>
                <w:lang w:eastAsia="pl-PL"/>
              </w:rPr>
              <w:t>orytarze łączności ekologicznej</w:t>
            </w:r>
            <w:r w:rsidRPr="00DC0452">
              <w:rPr>
                <w:rFonts w:cstheme="minorHAnsi"/>
                <w:sz w:val="18"/>
                <w:szCs w:val="18"/>
                <w:lang w:eastAsia="pl-PL"/>
              </w:rPr>
              <w:t>; o</w:t>
            </w:r>
            <w:r w:rsidRPr="00DC0452">
              <w:rPr>
                <w:rFonts w:cstheme="minorHAnsi"/>
                <w:sz w:val="18"/>
                <w:szCs w:val="18"/>
                <w:lang w:eastAsia="pl-PL"/>
              </w:rPr>
              <w:t>kazy czaszek żubrów</w:t>
            </w:r>
            <w:r w:rsidRPr="00DC0452">
              <w:rPr>
                <w:rFonts w:cstheme="minorHAnsi"/>
                <w:sz w:val="18"/>
                <w:szCs w:val="18"/>
                <w:lang w:eastAsia="pl-PL"/>
              </w:rPr>
              <w:t>; s</w:t>
            </w:r>
            <w:r w:rsidRPr="00DC0452">
              <w:rPr>
                <w:rFonts w:cstheme="minorHAnsi"/>
                <w:sz w:val="18"/>
                <w:szCs w:val="18"/>
                <w:lang w:eastAsia="pl-PL"/>
              </w:rPr>
              <w:t>kany kart katalogowych okazów ssaków z zasobów IBS PAN</w:t>
            </w:r>
            <w:r w:rsidRPr="00DC0452">
              <w:rPr>
                <w:rFonts w:cstheme="minorHAnsi"/>
                <w:sz w:val="18"/>
                <w:szCs w:val="18"/>
                <w:lang w:eastAsia="pl-PL"/>
              </w:rPr>
              <w:t>; o</w:t>
            </w:r>
            <w:r w:rsidRPr="00DC0452">
              <w:rPr>
                <w:rFonts w:cstheme="minorHAnsi"/>
                <w:sz w:val="18"/>
                <w:szCs w:val="18"/>
                <w:lang w:eastAsia="pl-PL"/>
              </w:rPr>
              <w:t>kazy ssaków z kolekcji IBS PAN</w:t>
            </w:r>
            <w:r w:rsidRPr="00DC0452">
              <w:rPr>
                <w:rFonts w:cstheme="minorHAnsi"/>
                <w:sz w:val="18"/>
                <w:szCs w:val="18"/>
                <w:lang w:eastAsia="pl-PL"/>
              </w:rPr>
              <w:t xml:space="preserve">; </w:t>
            </w:r>
            <w:r>
              <w:rPr>
                <w:rFonts w:cstheme="minorHAnsi"/>
                <w:sz w:val="18"/>
                <w:szCs w:val="18"/>
                <w:lang w:eastAsia="pl-PL"/>
              </w:rPr>
              <w:t>o</w:t>
            </w:r>
            <w:r w:rsidRPr="00DC0452">
              <w:rPr>
                <w:rFonts w:cstheme="minorHAnsi"/>
                <w:sz w:val="18"/>
                <w:szCs w:val="18"/>
                <w:lang w:eastAsia="pl-PL"/>
              </w:rPr>
              <w:t>kazy ro</w:t>
            </w:r>
            <w:r w:rsidRPr="00DC0452">
              <w:rPr>
                <w:rFonts w:cstheme="minorHAnsi"/>
                <w:sz w:val="18"/>
                <w:szCs w:val="18"/>
                <w:lang w:eastAsia="pl-PL"/>
              </w:rPr>
              <w:lastRenderedPageBreak/>
              <w:t>ślin naczyniowych z kolekcji ZWL PB</w:t>
            </w:r>
            <w:r>
              <w:rPr>
                <w:rFonts w:cstheme="minorHAnsi"/>
                <w:sz w:val="18"/>
                <w:szCs w:val="18"/>
                <w:lang w:eastAsia="pl-PL"/>
              </w:rPr>
              <w:t>.</w:t>
            </w:r>
            <w:bookmarkStart w:id="2" w:name="_GoBack"/>
            <w:bookmarkEnd w:id="2"/>
          </w:p>
          <w:p w14:paraId="37781807" w14:textId="2A30671E" w:rsidR="00DC0452" w:rsidRPr="00DC0452" w:rsidRDefault="00DC0452" w:rsidP="00DC0452">
            <w:pPr>
              <w:ind w:left="-316"/>
              <w:rPr>
                <w:rFonts w:cstheme="minorHAnsi"/>
                <w:sz w:val="18"/>
                <w:szCs w:val="18"/>
                <w:lang w:eastAsia="pl-PL"/>
              </w:rPr>
            </w:pPr>
            <w:r>
              <w:rPr>
                <w:rFonts w:cstheme="minorHAnsi"/>
                <w:sz w:val="18"/>
                <w:szCs w:val="18"/>
                <w:lang w:eastAsia="pl-PL"/>
              </w:rPr>
              <w:t>.</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741450" w:rsidRPr="00C60BB6" w14:paraId="2BF9E585" w14:textId="77777777" w:rsidTr="00E06489">
        <w:trPr>
          <w:tblHeader/>
        </w:trPr>
        <w:tc>
          <w:tcPr>
            <w:tcW w:w="2547" w:type="dxa"/>
            <w:shd w:val="clear" w:color="auto" w:fill="D0CECE"/>
          </w:tcPr>
          <w:p w14:paraId="7DB8E90B"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Nazwa produktu</w:t>
            </w:r>
          </w:p>
        </w:tc>
        <w:tc>
          <w:tcPr>
            <w:tcW w:w="1701" w:type="dxa"/>
            <w:shd w:val="clear" w:color="auto" w:fill="D0CECE"/>
          </w:tcPr>
          <w:p w14:paraId="39D1420F"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Planowana data wdrożenia</w:t>
            </w:r>
          </w:p>
        </w:tc>
        <w:tc>
          <w:tcPr>
            <w:tcW w:w="1843" w:type="dxa"/>
            <w:shd w:val="clear" w:color="auto" w:fill="D0CECE"/>
          </w:tcPr>
          <w:p w14:paraId="2BE0050E"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Rzeczywista data wdrożenia</w:t>
            </w:r>
          </w:p>
        </w:tc>
        <w:tc>
          <w:tcPr>
            <w:tcW w:w="3543" w:type="dxa"/>
            <w:shd w:val="clear" w:color="auto" w:fill="D0CECE"/>
          </w:tcPr>
          <w:p w14:paraId="4C2EA820"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 xml:space="preserve">Komplementarność względem produktów innych projektów </w:t>
            </w:r>
          </w:p>
          <w:p w14:paraId="34F4BCC0" w14:textId="77777777" w:rsidR="00741450" w:rsidRPr="00C60BB6" w:rsidRDefault="00741450" w:rsidP="00E06489">
            <w:pPr>
              <w:spacing w:after="0" w:line="240" w:lineRule="auto"/>
              <w:rPr>
                <w:rFonts w:cstheme="minorHAnsi"/>
                <w:b/>
                <w:bCs/>
                <w:sz w:val="20"/>
                <w:szCs w:val="20"/>
              </w:rPr>
            </w:pPr>
          </w:p>
        </w:tc>
      </w:tr>
      <w:tr w:rsidR="00741450" w:rsidRPr="00C60BB6" w14:paraId="4E87ED7B" w14:textId="77777777" w:rsidTr="00E06489">
        <w:tc>
          <w:tcPr>
            <w:tcW w:w="2547" w:type="dxa"/>
          </w:tcPr>
          <w:p w14:paraId="2CE6FC01" w14:textId="7C093EC6" w:rsidR="00741450" w:rsidRPr="00C60BB6" w:rsidRDefault="00741450" w:rsidP="00E06489">
            <w:pPr>
              <w:spacing w:after="0" w:line="240" w:lineRule="auto"/>
              <w:rPr>
                <w:rFonts w:cstheme="minorHAnsi"/>
                <w:sz w:val="18"/>
                <w:szCs w:val="18"/>
              </w:rPr>
            </w:pPr>
            <w:r w:rsidRPr="00C60BB6">
              <w:rPr>
                <w:rFonts w:cstheme="minorHAnsi"/>
                <w:sz w:val="18"/>
                <w:szCs w:val="18"/>
              </w:rPr>
              <w:t>Platforma internetowa z narzędziami programistycznymi do analizowania danych.</w:t>
            </w:r>
          </w:p>
        </w:tc>
        <w:tc>
          <w:tcPr>
            <w:tcW w:w="1701" w:type="dxa"/>
          </w:tcPr>
          <w:p w14:paraId="345E804A"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09-2020</w:t>
            </w:r>
          </w:p>
          <w:p w14:paraId="286C6D21" w14:textId="77777777" w:rsidR="00741450" w:rsidRPr="00C60BB6" w:rsidRDefault="00741450" w:rsidP="00E06489">
            <w:pPr>
              <w:spacing w:after="0" w:line="240" w:lineRule="auto"/>
              <w:rPr>
                <w:rFonts w:cstheme="minorHAnsi"/>
                <w:sz w:val="18"/>
                <w:szCs w:val="18"/>
              </w:rPr>
            </w:pPr>
          </w:p>
        </w:tc>
        <w:tc>
          <w:tcPr>
            <w:tcW w:w="1843" w:type="dxa"/>
          </w:tcPr>
          <w:p w14:paraId="62A34116" w14:textId="76103C84" w:rsidR="00741450" w:rsidRPr="00C60BB6" w:rsidRDefault="00810DD2" w:rsidP="00E06489">
            <w:pPr>
              <w:spacing w:after="0" w:line="240" w:lineRule="auto"/>
              <w:rPr>
                <w:rFonts w:cstheme="minorHAnsi"/>
                <w:sz w:val="18"/>
                <w:szCs w:val="18"/>
              </w:rPr>
            </w:pPr>
            <w:r>
              <w:rPr>
                <w:rFonts w:cstheme="minorHAnsi"/>
                <w:sz w:val="18"/>
                <w:szCs w:val="18"/>
              </w:rPr>
              <w:t>10-2020</w:t>
            </w:r>
          </w:p>
        </w:tc>
        <w:tc>
          <w:tcPr>
            <w:tcW w:w="3543" w:type="dxa"/>
          </w:tcPr>
          <w:p w14:paraId="2C04C86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Platforma będzie zbudowana w sposób umożliwiający integrację z platformą Kronik@, realizująca wytyczne interoperacyjności, indeksowana przez multiwyszukiwarki repozytoriów danych naukowych.</w:t>
            </w:r>
          </w:p>
        </w:tc>
      </w:tr>
      <w:tr w:rsidR="00741450" w:rsidRPr="00C60BB6" w14:paraId="5F428A58" w14:textId="77777777" w:rsidTr="00E06489">
        <w:tc>
          <w:tcPr>
            <w:tcW w:w="2547" w:type="dxa"/>
          </w:tcPr>
          <w:p w14:paraId="4FAE630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Materiały szkoleniowe.</w:t>
            </w:r>
          </w:p>
        </w:tc>
        <w:tc>
          <w:tcPr>
            <w:tcW w:w="1701" w:type="dxa"/>
          </w:tcPr>
          <w:p w14:paraId="7019A0C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12-2020</w:t>
            </w:r>
          </w:p>
        </w:tc>
        <w:tc>
          <w:tcPr>
            <w:tcW w:w="1843" w:type="dxa"/>
          </w:tcPr>
          <w:p w14:paraId="223952E6" w14:textId="77777777" w:rsidR="00741450" w:rsidRPr="00C60BB6" w:rsidRDefault="00741450" w:rsidP="00E06489">
            <w:pPr>
              <w:spacing w:after="0" w:line="240" w:lineRule="auto"/>
              <w:rPr>
                <w:rFonts w:cstheme="minorHAnsi"/>
                <w:sz w:val="18"/>
                <w:szCs w:val="18"/>
              </w:rPr>
            </w:pPr>
          </w:p>
        </w:tc>
        <w:tc>
          <w:tcPr>
            <w:tcW w:w="3543" w:type="dxa"/>
          </w:tcPr>
          <w:p w14:paraId="0C2E175A"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13AE3CC5" w14:textId="77777777" w:rsidTr="00E06489">
        <w:tc>
          <w:tcPr>
            <w:tcW w:w="2547" w:type="dxa"/>
          </w:tcPr>
          <w:p w14:paraId="16C24A1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Filmy promocyjne</w:t>
            </w:r>
          </w:p>
        </w:tc>
        <w:tc>
          <w:tcPr>
            <w:tcW w:w="1701" w:type="dxa"/>
          </w:tcPr>
          <w:p w14:paraId="36A0C1A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5030E13A" w14:textId="77777777" w:rsidR="00741450" w:rsidRPr="00C60BB6" w:rsidRDefault="00741450" w:rsidP="00E06489">
            <w:pPr>
              <w:spacing w:after="0" w:line="240" w:lineRule="auto"/>
              <w:rPr>
                <w:rFonts w:cstheme="minorHAnsi"/>
                <w:sz w:val="18"/>
                <w:szCs w:val="18"/>
              </w:rPr>
            </w:pPr>
          </w:p>
        </w:tc>
        <w:tc>
          <w:tcPr>
            <w:tcW w:w="3543" w:type="dxa"/>
          </w:tcPr>
          <w:p w14:paraId="7E3D608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06952830" w14:textId="77777777" w:rsidTr="00E06489">
        <w:tc>
          <w:tcPr>
            <w:tcW w:w="2547" w:type="dxa"/>
          </w:tcPr>
          <w:p w14:paraId="1E5E1DE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Materiały promocyjne</w:t>
            </w:r>
          </w:p>
        </w:tc>
        <w:tc>
          <w:tcPr>
            <w:tcW w:w="1701" w:type="dxa"/>
          </w:tcPr>
          <w:p w14:paraId="1BAE9DBC"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14E5F537" w14:textId="77777777" w:rsidR="00741450" w:rsidRPr="00C60BB6" w:rsidRDefault="00741450" w:rsidP="00E06489">
            <w:pPr>
              <w:spacing w:after="0" w:line="240" w:lineRule="auto"/>
              <w:rPr>
                <w:rFonts w:cstheme="minorHAnsi"/>
                <w:sz w:val="18"/>
                <w:szCs w:val="18"/>
              </w:rPr>
            </w:pPr>
          </w:p>
        </w:tc>
        <w:tc>
          <w:tcPr>
            <w:tcW w:w="3543" w:type="dxa"/>
          </w:tcPr>
          <w:p w14:paraId="54FCF02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6"/>
        <w:gridCol w:w="1416"/>
        <w:gridCol w:w="2056"/>
        <w:gridCol w:w="3320"/>
      </w:tblGrid>
      <w:tr w:rsidR="00741450" w:rsidRPr="00C60BB6" w14:paraId="372373E2" w14:textId="77777777" w:rsidTr="00741450">
        <w:trPr>
          <w:tblHeader/>
        </w:trPr>
        <w:tc>
          <w:tcPr>
            <w:tcW w:w="2706" w:type="dxa"/>
            <w:shd w:val="clear" w:color="auto" w:fill="D0CECE"/>
            <w:vAlign w:val="center"/>
          </w:tcPr>
          <w:p w14:paraId="1A42F5C9"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Nazwa ryzyka</w:t>
            </w:r>
          </w:p>
        </w:tc>
        <w:tc>
          <w:tcPr>
            <w:tcW w:w="1416" w:type="dxa"/>
            <w:shd w:val="clear" w:color="auto" w:fill="D0CECE"/>
            <w:vAlign w:val="center"/>
          </w:tcPr>
          <w:p w14:paraId="15DBD8F8"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 xml:space="preserve">Siła oddziaływania </w:t>
            </w:r>
          </w:p>
        </w:tc>
        <w:tc>
          <w:tcPr>
            <w:tcW w:w="2056" w:type="dxa"/>
            <w:shd w:val="clear" w:color="auto" w:fill="D0CECE"/>
          </w:tcPr>
          <w:p w14:paraId="2E1F575F"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Prawdopodobieństwo wystąpienia ryzyka</w:t>
            </w:r>
          </w:p>
        </w:tc>
        <w:tc>
          <w:tcPr>
            <w:tcW w:w="3320" w:type="dxa"/>
            <w:shd w:val="clear" w:color="auto" w:fill="D0CECE"/>
            <w:vAlign w:val="center"/>
          </w:tcPr>
          <w:p w14:paraId="0367909C"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Sposób zarzadzania ryzykiem</w:t>
            </w:r>
          </w:p>
        </w:tc>
      </w:tr>
      <w:tr w:rsidR="00741450" w:rsidRPr="00C60BB6" w14:paraId="0262768A" w14:textId="77777777" w:rsidTr="00741450">
        <w:tc>
          <w:tcPr>
            <w:tcW w:w="2706" w:type="dxa"/>
          </w:tcPr>
          <w:p w14:paraId="66217C5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Nieuwzględnienie w analizie istotnych wymagań funkcjonalnych lub  trudności ich realizacji  </w:t>
            </w:r>
          </w:p>
        </w:tc>
        <w:tc>
          <w:tcPr>
            <w:tcW w:w="1416" w:type="dxa"/>
          </w:tcPr>
          <w:p w14:paraId="2DAB19C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1807AAED"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9350735" w14:textId="77777777" w:rsidR="00741450" w:rsidRPr="00C60BB6" w:rsidRDefault="00741450" w:rsidP="00E06489">
            <w:pPr>
              <w:pStyle w:val="Tekstkomentarza"/>
              <w:rPr>
                <w:rFonts w:cstheme="minorHAnsi"/>
                <w:sz w:val="18"/>
                <w:szCs w:val="18"/>
                <w:lang w:eastAsia="pl-PL"/>
              </w:rPr>
            </w:pPr>
            <w:r w:rsidRPr="00C60BB6">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C60BB6">
              <w:rPr>
                <w:rFonts w:cstheme="minorHAnsi"/>
                <w:sz w:val="18"/>
                <w:szCs w:val="18"/>
                <w:lang w:eastAsia="pl-PL"/>
              </w:rPr>
              <w:t xml:space="preserve"> nie nastąpiła zmiana.</w:t>
            </w:r>
          </w:p>
        </w:tc>
      </w:tr>
      <w:tr w:rsidR="00741450" w:rsidRPr="00C60BB6" w14:paraId="19577026" w14:textId="77777777" w:rsidTr="00741450">
        <w:tc>
          <w:tcPr>
            <w:tcW w:w="2706" w:type="dxa"/>
          </w:tcPr>
          <w:p w14:paraId="166A5065"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lastRenderedPageBreak/>
              <w:t>Poważna zmiana w dostępnych technologiach.</w:t>
            </w:r>
          </w:p>
        </w:tc>
        <w:tc>
          <w:tcPr>
            <w:tcW w:w="1416" w:type="dxa"/>
          </w:tcPr>
          <w:p w14:paraId="079AF861"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F3768D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6BBEFF5C" w14:textId="77777777" w:rsidR="00741450" w:rsidRPr="00C60BB6" w:rsidRDefault="00741450" w:rsidP="00E06489">
            <w:pPr>
              <w:pStyle w:val="Tekstkomentarza"/>
              <w:rPr>
                <w:rFonts w:cstheme="minorHAnsi"/>
                <w:sz w:val="18"/>
                <w:szCs w:val="18"/>
              </w:rPr>
            </w:pPr>
            <w:r w:rsidRPr="00C60BB6">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 Zgodę z CPPC otrzymano.</w:t>
            </w:r>
          </w:p>
        </w:tc>
      </w:tr>
      <w:tr w:rsidR="00741450" w:rsidRPr="00C60BB6" w14:paraId="53D8FC78" w14:textId="77777777" w:rsidTr="00741450">
        <w:tc>
          <w:tcPr>
            <w:tcW w:w="2706" w:type="dxa"/>
            <w:vAlign w:val="center"/>
          </w:tcPr>
          <w:p w14:paraId="4A7621D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Przekroczenie terminów</w:t>
            </w:r>
          </w:p>
        </w:tc>
        <w:tc>
          <w:tcPr>
            <w:tcW w:w="1416" w:type="dxa"/>
          </w:tcPr>
          <w:p w14:paraId="30FE271A"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12EE80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5171835C" w14:textId="77777777" w:rsidR="00741450" w:rsidRDefault="00741450" w:rsidP="00E06489">
            <w:pPr>
              <w:spacing w:after="0" w:line="240" w:lineRule="auto"/>
              <w:rPr>
                <w:rFonts w:cstheme="minorHAnsi"/>
                <w:sz w:val="18"/>
                <w:szCs w:val="18"/>
              </w:rPr>
            </w:pPr>
            <w:r w:rsidRPr="00C60BB6">
              <w:rPr>
                <w:rFonts w:cstheme="minorHAnsi"/>
                <w:sz w:val="18"/>
                <w:szCs w:val="18"/>
              </w:rPr>
              <w:t>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zaznajomione co najmniej dwie osoby w celu możliwości przesuwania zasobów. W sytuacji zagrożenia terminowości, możliwe jest wybranie najważniejszych funkcjonalności. Opóźniają się prace związane z zamawianiem usług programistycznych, ogłoszono przetargi na usługi IT, pozostałe umowy przetargowe, poza jedną zawarto.</w:t>
            </w:r>
          </w:p>
          <w:p w14:paraId="1F888813" w14:textId="677A0F59" w:rsidR="00380200" w:rsidRPr="00C60BB6" w:rsidRDefault="00380200" w:rsidP="00E06489">
            <w:pPr>
              <w:spacing w:after="0" w:line="240" w:lineRule="auto"/>
              <w:rPr>
                <w:rFonts w:cstheme="minorHAnsi"/>
                <w:sz w:val="18"/>
                <w:szCs w:val="18"/>
              </w:rPr>
            </w:pPr>
            <w:r>
              <w:rPr>
                <w:rFonts w:cstheme="minorHAnsi"/>
                <w:sz w:val="18"/>
                <w:szCs w:val="18"/>
              </w:rPr>
              <w:t>W planowaniu ryzyk nie przewidziano sytuacji pandemicznej w kraju i na świecie, która realnie wpłynęła na realizację projektu – zwłaszcza narealizowanie szkoleń i promocji. W związku z tak wysokim oddziaływaniem wystąpiono o aneksowanie umowy i przedłużenie czasu realizacji projektu zgodnie z wdrożonymi rozwiązaniami prawnymi w kraju.</w:t>
            </w:r>
          </w:p>
        </w:tc>
      </w:tr>
      <w:tr w:rsidR="00741450" w:rsidRPr="00C60BB6" w14:paraId="1248DBCD" w14:textId="77777777" w:rsidTr="00741450">
        <w:tc>
          <w:tcPr>
            <w:tcW w:w="2706" w:type="dxa"/>
            <w:vAlign w:val="center"/>
          </w:tcPr>
          <w:p w14:paraId="465A70F1"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t>Przekroczenie budżetu całego projektu lub danej instytucji</w:t>
            </w:r>
          </w:p>
        </w:tc>
        <w:tc>
          <w:tcPr>
            <w:tcW w:w="1416" w:type="dxa"/>
          </w:tcPr>
          <w:p w14:paraId="16ABB63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47A9F64"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F41B4BD"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16BFA8B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Prowadzone działania zapewniają uzyskiwanie wydatków najbardziej efektywnych </w:t>
            </w:r>
            <w:r w:rsidRPr="00C60BB6">
              <w:rPr>
                <w:rFonts w:cstheme="minorHAnsi"/>
                <w:sz w:val="18"/>
                <w:szCs w:val="18"/>
              </w:rPr>
              <w:lastRenderedPageBreak/>
              <w:t>ekonomicznie i jednocześnie spełniających potrzeby projektowe.</w:t>
            </w:r>
          </w:p>
          <w:p w14:paraId="51B7C68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 wystąpiła zmiana w ryzyku od poprzedniego okresu sprawozdawczego.   </w:t>
            </w:r>
          </w:p>
        </w:tc>
      </w:tr>
      <w:tr w:rsidR="00741450" w:rsidRPr="00C60BB6" w14:paraId="5C8C5982" w14:textId="77777777" w:rsidTr="00741450">
        <w:tc>
          <w:tcPr>
            <w:tcW w:w="2706" w:type="dxa"/>
            <w:vAlign w:val="center"/>
          </w:tcPr>
          <w:p w14:paraId="1025136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Odejście kluczowych osób z danych instytucji</w:t>
            </w:r>
          </w:p>
        </w:tc>
        <w:tc>
          <w:tcPr>
            <w:tcW w:w="1416" w:type="dxa"/>
          </w:tcPr>
          <w:p w14:paraId="796523C9"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381AD506"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86B1C8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zapewnienie zatrudnionym pracownikom jak najlepszych warunków pracy. </w:t>
            </w:r>
          </w:p>
          <w:p w14:paraId="40321640"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109AD971" w14:textId="77777777" w:rsidTr="00741450">
        <w:tc>
          <w:tcPr>
            <w:tcW w:w="2706" w:type="dxa"/>
            <w:vAlign w:val="center"/>
          </w:tcPr>
          <w:p w14:paraId="0F52BC4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z egzekwowaniem rezultatów wymaganych prac z danej jednostki</w:t>
            </w:r>
          </w:p>
        </w:tc>
        <w:tc>
          <w:tcPr>
            <w:tcW w:w="1416" w:type="dxa"/>
          </w:tcPr>
          <w:p w14:paraId="740DA06B"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49D024A7"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511AF734"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128A6C3F"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Dzięki temu brak rezultatów w jednostce partnerskiej skutkowałby korektami finansowymi lub obowiązkiem zwrotu dofinansowania. </w:t>
            </w:r>
          </w:p>
          <w:p w14:paraId="63676502"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2973A958" w14:textId="77777777" w:rsidTr="00741450">
        <w:tc>
          <w:tcPr>
            <w:tcW w:w="2706" w:type="dxa"/>
            <w:vAlign w:val="center"/>
          </w:tcPr>
          <w:p w14:paraId="1F94841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kadrowe – pozyskanie specjalistów z odpowiednimi kwalifikacjami na rynku lokalnym lub możliwość ściągnięcia pracowników z odleglejszych terenów kraju</w:t>
            </w:r>
          </w:p>
        </w:tc>
        <w:tc>
          <w:tcPr>
            <w:tcW w:w="1416" w:type="dxa"/>
          </w:tcPr>
          <w:p w14:paraId="1F9D31F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6C938E8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3CEAB4C"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podnoszących szanse na pozyskanie wysoko wykwalifikowanej kadry poprzez </w:t>
            </w:r>
            <w:r w:rsidRPr="00C60BB6">
              <w:rPr>
                <w:rFonts w:cstheme="minorHAnsi"/>
                <w:bCs/>
                <w:sz w:val="18"/>
                <w:szCs w:val="18"/>
                <w:lang w:eastAsia="pl-PL"/>
              </w:rPr>
              <w:t>właściwe promowanie zapotrzebowania na nowych pracowników. Dzięki temu podwyższona zostanie szansa na pozyskanie personelu.</w:t>
            </w:r>
          </w:p>
          <w:p w14:paraId="5A8E8AE7"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Ryzyko zostało zamknięte, ponieważ personel projektu zatrudniono.</w:t>
            </w:r>
            <w:r w:rsidRPr="00C60BB6">
              <w:rPr>
                <w:rFonts w:cstheme="minorHAnsi"/>
                <w:sz w:val="18"/>
                <w:szCs w:val="18"/>
                <w:lang w:eastAsia="pl-PL"/>
              </w:rPr>
              <w:t xml:space="preserve"> </w:t>
            </w:r>
          </w:p>
        </w:tc>
      </w:tr>
      <w:tr w:rsidR="00741450" w:rsidRPr="00C60BB6" w14:paraId="1FB3AC31" w14:textId="77777777" w:rsidTr="00741450">
        <w:tc>
          <w:tcPr>
            <w:tcW w:w="2706" w:type="dxa"/>
          </w:tcPr>
          <w:p w14:paraId="55345E3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Ryzyko związane z zakupami i przetargami – źle oszacowany koszt zakupów, </w:t>
            </w:r>
          </w:p>
        </w:tc>
        <w:tc>
          <w:tcPr>
            <w:tcW w:w="1416" w:type="dxa"/>
          </w:tcPr>
          <w:p w14:paraId="55108973"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Małe</w:t>
            </w:r>
          </w:p>
        </w:tc>
        <w:tc>
          <w:tcPr>
            <w:tcW w:w="2056" w:type="dxa"/>
          </w:tcPr>
          <w:p w14:paraId="7675F69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Niskie</w:t>
            </w:r>
          </w:p>
        </w:tc>
        <w:tc>
          <w:tcPr>
            <w:tcW w:w="3320" w:type="dxa"/>
          </w:tcPr>
          <w:p w14:paraId="2680E0D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opierało się na śledzeniu stanu rynku. W ramach działań przeprowadzono kilkukrotne badanie rynku. </w:t>
            </w:r>
          </w:p>
          <w:p w14:paraId="393E2239" w14:textId="7598C1A9" w:rsidR="00741450" w:rsidRPr="00C60BB6" w:rsidRDefault="00380200" w:rsidP="00E06489">
            <w:pPr>
              <w:spacing w:after="0" w:line="240" w:lineRule="auto"/>
              <w:rPr>
                <w:rFonts w:cstheme="minorHAnsi"/>
                <w:sz w:val="18"/>
                <w:szCs w:val="18"/>
                <w:lang w:eastAsia="pl-PL"/>
              </w:rPr>
            </w:pPr>
            <w:r>
              <w:rPr>
                <w:rFonts w:cstheme="minorHAnsi"/>
                <w:sz w:val="18"/>
                <w:szCs w:val="18"/>
              </w:rPr>
              <w:t>Wszystkie</w:t>
            </w:r>
            <w:r w:rsidR="00741450" w:rsidRPr="00C60BB6">
              <w:rPr>
                <w:rFonts w:cstheme="minorHAnsi"/>
                <w:sz w:val="18"/>
                <w:szCs w:val="18"/>
              </w:rPr>
              <w:t xml:space="preserve"> sprzętów zakupiono uz</w:t>
            </w:r>
            <w:r>
              <w:rPr>
                <w:rFonts w:cstheme="minorHAnsi"/>
                <w:sz w:val="18"/>
                <w:szCs w:val="18"/>
              </w:rPr>
              <w:t>y</w:t>
            </w:r>
            <w:r w:rsidR="00741450" w:rsidRPr="00C60BB6">
              <w:rPr>
                <w:rFonts w:cstheme="minorHAnsi"/>
                <w:sz w:val="18"/>
                <w:szCs w:val="18"/>
              </w:rPr>
              <w:t>skano znaczne oszczędności</w:t>
            </w:r>
            <w:r w:rsidR="00741450" w:rsidRPr="00C60BB6">
              <w:rPr>
                <w:rFonts w:cstheme="minorHAnsi"/>
                <w:sz w:val="18"/>
                <w:szCs w:val="18"/>
                <w:lang w:eastAsia="pl-PL"/>
              </w:rPr>
              <w:t>.</w:t>
            </w:r>
          </w:p>
        </w:tc>
      </w:tr>
      <w:tr w:rsidR="00741450" w:rsidRPr="00C60BB6" w14:paraId="477B84BB" w14:textId="77777777" w:rsidTr="00741450">
        <w:tc>
          <w:tcPr>
            <w:tcW w:w="2706" w:type="dxa"/>
          </w:tcPr>
          <w:p w14:paraId="4AE1923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opóźnienia realizacji procedury przetargowej,</w:t>
            </w:r>
          </w:p>
        </w:tc>
        <w:tc>
          <w:tcPr>
            <w:tcW w:w="1416" w:type="dxa"/>
          </w:tcPr>
          <w:p w14:paraId="4AB32D95"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56E892A8"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334F1598"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7BFC2488"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 xml:space="preserve">W efekcie obniżono ryzyko wystąpienia błędów proceduralnych i merytorycznych, mogących skutkować opóźnieniami. </w:t>
            </w:r>
          </w:p>
          <w:p w14:paraId="13127E14" w14:textId="652039BD"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lang w:eastAsia="pl-PL"/>
              </w:rPr>
              <w:t xml:space="preserve">Opóźnienia wystąpiły, jednak nie wpłyną one na realizację kamieni milowych. Zawarto wszystkie umowy przetargowe. </w:t>
            </w:r>
          </w:p>
        </w:tc>
      </w:tr>
      <w:tr w:rsidR="00741450" w:rsidRPr="00C60BB6" w14:paraId="466415EF" w14:textId="77777777" w:rsidTr="00741450">
        <w:tc>
          <w:tcPr>
            <w:tcW w:w="2706" w:type="dxa"/>
          </w:tcPr>
          <w:p w14:paraId="689FCE0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opóźnienia dostaw</w:t>
            </w:r>
          </w:p>
        </w:tc>
        <w:tc>
          <w:tcPr>
            <w:tcW w:w="1416" w:type="dxa"/>
          </w:tcPr>
          <w:p w14:paraId="55AECE8F"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E3727C1"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14FCEEDB"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Jak wyżej.</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E06489">
            <w:pPr>
              <w:jc w:val="center"/>
              <w:rPr>
                <w:rFonts w:ascii="Arial" w:eastAsia="MS MinNew Roman" w:hAnsi="Arial" w:cs="Arial"/>
                <w:b/>
                <w:bCs/>
                <w:sz w:val="20"/>
              </w:rPr>
            </w:pPr>
            <w:r w:rsidRPr="0091332C">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14:paraId="6D32BD01" w14:textId="77777777" w:rsidR="0091332C" w:rsidRPr="0091332C" w:rsidRDefault="0091332C" w:rsidP="00E0648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E0648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E0648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741450" w:rsidRPr="001B6667" w14:paraId="6DCB94C6" w14:textId="77777777" w:rsidTr="009F1DC8">
        <w:trPr>
          <w:trHeight w:val="724"/>
        </w:trPr>
        <w:tc>
          <w:tcPr>
            <w:tcW w:w="3261" w:type="dxa"/>
            <w:shd w:val="clear" w:color="auto" w:fill="auto"/>
          </w:tcPr>
          <w:p w14:paraId="6B9ADC89" w14:textId="12665B95" w:rsidR="00741450" w:rsidRPr="0091332C" w:rsidRDefault="00741450" w:rsidP="00741450">
            <w:pPr>
              <w:rPr>
                <w:rFonts w:ascii="Arial" w:hAnsi="Arial" w:cs="Arial"/>
                <w:color w:val="0070C0"/>
                <w:sz w:val="18"/>
                <w:szCs w:val="18"/>
                <w:lang w:eastAsia="pl-PL"/>
              </w:rPr>
            </w:pPr>
            <w:r w:rsidRPr="00C60BB6">
              <w:rPr>
                <w:rFonts w:cstheme="minorHAnsi"/>
                <w:sz w:val="18"/>
                <w:szCs w:val="18"/>
              </w:rPr>
              <w:t xml:space="preserve">Ryzyko związane z poprawnym funkcjonowaniem zakupionej infrastruktury i awariami sprzętu. </w:t>
            </w:r>
          </w:p>
        </w:tc>
        <w:tc>
          <w:tcPr>
            <w:tcW w:w="1701" w:type="dxa"/>
            <w:shd w:val="clear" w:color="auto" w:fill="FFFFFF"/>
          </w:tcPr>
          <w:p w14:paraId="2F0B777F" w14:textId="7BD422D1"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sz w:val="18"/>
                <w:szCs w:val="18"/>
                <w:lang w:eastAsia="pl-PL"/>
              </w:rPr>
              <w:t>małe</w:t>
            </w:r>
          </w:p>
        </w:tc>
        <w:tc>
          <w:tcPr>
            <w:tcW w:w="2125" w:type="dxa"/>
            <w:shd w:val="clear" w:color="auto" w:fill="FFFFFF"/>
          </w:tcPr>
          <w:p w14:paraId="65F40333" w14:textId="144894E7"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3F8527D4" w14:textId="77777777" w:rsidR="00741450" w:rsidRPr="00C60BB6" w:rsidRDefault="00741450" w:rsidP="00741450">
            <w:pPr>
              <w:spacing w:after="0" w:line="240" w:lineRule="auto"/>
              <w:rPr>
                <w:rFonts w:cstheme="minorHAnsi"/>
                <w:sz w:val="18"/>
                <w:szCs w:val="18"/>
              </w:rPr>
            </w:pPr>
            <w:r w:rsidRPr="00C60BB6">
              <w:rPr>
                <w:rFonts w:cstheme="minorHAnsi"/>
                <w:sz w:val="18"/>
                <w:szCs w:val="18"/>
              </w:rPr>
              <w:t>Zarządzanie tym ryzykiem opiera się na zastosowaniu zabezpieczeń w umowach, długiego czasu gwarancji, rozważenie zawarcia umów ubezpieczeniowych oraz zawarcia umów z opcją uzyskania sprzętu zastępczego na czas naprawy. W sytuacji wystąpienia ryzyka rozwiązaniem będzie ponowny zakup zepsutego sprzętu.</w:t>
            </w:r>
          </w:p>
          <w:p w14:paraId="5D2BA0FB" w14:textId="7255B58C"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cstheme="minorHAnsi"/>
                <w:sz w:val="18"/>
                <w:szCs w:val="18"/>
              </w:rPr>
              <w:t>Od poprzedniego okresu sprawozdawczego nie nastąpiła zmiana.</w:t>
            </w:r>
          </w:p>
        </w:tc>
      </w:tr>
      <w:tr w:rsidR="00741450" w:rsidRPr="001B6667" w14:paraId="445EDE9D" w14:textId="77777777" w:rsidTr="009F1DC8">
        <w:trPr>
          <w:trHeight w:val="724"/>
        </w:trPr>
        <w:tc>
          <w:tcPr>
            <w:tcW w:w="3261" w:type="dxa"/>
            <w:shd w:val="clear" w:color="auto" w:fill="auto"/>
          </w:tcPr>
          <w:p w14:paraId="64CBCBBF" w14:textId="5D22AB47" w:rsidR="00741450" w:rsidRPr="0091332C" w:rsidRDefault="00741450" w:rsidP="00741450">
            <w:pPr>
              <w:rPr>
                <w:rFonts w:ascii="Arial" w:hAnsi="Arial" w:cs="Arial"/>
                <w:color w:val="0070C0"/>
                <w:sz w:val="18"/>
                <w:szCs w:val="18"/>
                <w:lang w:eastAsia="pl-PL"/>
              </w:rPr>
            </w:pPr>
            <w:r w:rsidRPr="00C60BB6">
              <w:rPr>
                <w:rFonts w:cstheme="minorHAnsi"/>
                <w:sz w:val="18"/>
                <w:szCs w:val="18"/>
                <w:lang w:eastAsia="pl-PL"/>
              </w:rPr>
              <w:t>Każdy z partnerów musi do realizacji projektu zatrudnić kilka dodatkowych osób, a region województwa podlaskiego jest uboższy w kadry niż pozostałe rejony kraju.</w:t>
            </w:r>
          </w:p>
        </w:tc>
        <w:tc>
          <w:tcPr>
            <w:tcW w:w="1701" w:type="dxa"/>
            <w:shd w:val="clear" w:color="auto" w:fill="FFFFFF"/>
          </w:tcPr>
          <w:p w14:paraId="79545392" w14:textId="1611A088"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średnia</w:t>
            </w:r>
          </w:p>
        </w:tc>
        <w:tc>
          <w:tcPr>
            <w:tcW w:w="2125" w:type="dxa"/>
            <w:shd w:val="clear" w:color="auto" w:fill="FFFFFF"/>
          </w:tcPr>
          <w:p w14:paraId="33170B8A" w14:textId="3D483DCD"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1777A463" w14:textId="77777777" w:rsidR="00741450" w:rsidRPr="00C60BB6" w:rsidRDefault="00741450" w:rsidP="00741450">
            <w:pPr>
              <w:pStyle w:val="Tekstkomentarza"/>
              <w:spacing w:after="0"/>
              <w:rPr>
                <w:rFonts w:cstheme="minorHAnsi"/>
                <w:sz w:val="18"/>
                <w:szCs w:val="18"/>
              </w:rPr>
            </w:pPr>
            <w:r w:rsidRPr="00C60BB6">
              <w:rPr>
                <w:rFonts w:cstheme="minorHAnsi"/>
                <w:sz w:val="18"/>
                <w:szCs w:val="18"/>
              </w:rPr>
              <w:t xml:space="preserve">Zarządzanie ryzykiem polegało na opublikowaniu ogłoszeń o poszukiwaniu pracowników na stronach internetowych, w mediach społecznościowych oraz poprzez grupy tematyczne. </w:t>
            </w:r>
          </w:p>
          <w:p w14:paraId="16227E95" w14:textId="63EA254E"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cstheme="minorHAnsi"/>
                <w:sz w:val="18"/>
                <w:szCs w:val="18"/>
              </w:rPr>
              <w:t>Ryzyko zostało zamknięte, ponieważ w trakcie rekrutacji zatrudniono niezbędnych pracowników. Od poprzedniego okresu sprawozdawczego nie nastąpiła zmiana</w:t>
            </w:r>
            <w:r w:rsidRPr="00C60BB6">
              <w:rPr>
                <w:rFonts w:cstheme="minorHAnsi"/>
                <w:sz w:val="18"/>
                <w:szCs w:val="18"/>
                <w:lang w:eastAsia="pl-PL"/>
              </w:rPr>
              <w:t>.</w:t>
            </w:r>
          </w:p>
        </w:tc>
      </w:tr>
    </w:tbl>
    <w:p w14:paraId="3077A3CC" w14:textId="77777777" w:rsidR="00741450" w:rsidRPr="00C60BB6" w:rsidRDefault="00741450" w:rsidP="00741450">
      <w:pPr>
        <w:pStyle w:val="Akapitzlist"/>
        <w:numPr>
          <w:ilvl w:val="0"/>
          <w:numId w:val="19"/>
        </w:numPr>
        <w:spacing w:before="360"/>
        <w:jc w:val="both"/>
        <w:rPr>
          <w:rStyle w:val="Nagwek2Znak"/>
          <w:rFonts w:ascii="Arial" w:eastAsiaTheme="minorHAnsi" w:hAnsi="Arial" w:cs="Arial"/>
          <w:b/>
          <w:color w:val="auto"/>
          <w:sz w:val="24"/>
          <w:szCs w:val="24"/>
        </w:rPr>
      </w:pPr>
      <w:r w:rsidRPr="00C60BB6">
        <w:rPr>
          <w:rStyle w:val="Nagwek2Znak"/>
          <w:rFonts w:ascii="Arial" w:eastAsiaTheme="minorHAnsi" w:hAnsi="Arial" w:cs="Arial"/>
          <w:b/>
          <w:color w:val="auto"/>
          <w:sz w:val="24"/>
          <w:szCs w:val="24"/>
        </w:rPr>
        <w:t>Wymiarowanie systemu informatycznego</w:t>
      </w:r>
    </w:p>
    <w:p w14:paraId="78D3887F" w14:textId="77777777" w:rsidR="00741450" w:rsidRPr="00C60BB6" w:rsidRDefault="00741450" w:rsidP="00741450">
      <w:pPr>
        <w:pStyle w:val="Akapitzlist"/>
        <w:spacing w:before="360"/>
        <w:ind w:left="360"/>
        <w:jc w:val="both"/>
        <w:rPr>
          <w:rFonts w:cstheme="minorHAnsi"/>
          <w:sz w:val="24"/>
          <w:szCs w:val="24"/>
          <w:lang w:eastAsia="pl-PL"/>
        </w:rPr>
      </w:pPr>
      <w:r w:rsidRPr="00C60BB6">
        <w:rPr>
          <w:rFonts w:cstheme="minorHAnsi"/>
          <w:sz w:val="24"/>
          <w:szCs w:val="24"/>
          <w:lang w:eastAsia="pl-PL"/>
        </w:rPr>
        <w:t>Nie dotyczy.</w:t>
      </w:r>
    </w:p>
    <w:p w14:paraId="66286399" w14:textId="77777777" w:rsidR="00741450" w:rsidRPr="00C60BB6" w:rsidRDefault="00741450" w:rsidP="00741450">
      <w:pPr>
        <w:pStyle w:val="Akapitzlist"/>
        <w:spacing w:before="360"/>
        <w:ind w:left="360"/>
        <w:jc w:val="both"/>
        <w:rPr>
          <w:rFonts w:cstheme="minorHAnsi"/>
          <w:sz w:val="24"/>
          <w:szCs w:val="24"/>
        </w:rPr>
      </w:pPr>
    </w:p>
    <w:p w14:paraId="3681E157" w14:textId="77777777" w:rsidR="00741450" w:rsidRPr="00C60BB6" w:rsidRDefault="00741450" w:rsidP="00741450">
      <w:pPr>
        <w:pStyle w:val="Akapitzlist"/>
        <w:numPr>
          <w:ilvl w:val="0"/>
          <w:numId w:val="19"/>
        </w:numPr>
        <w:spacing w:before="360"/>
        <w:jc w:val="both"/>
        <w:rPr>
          <w:rFonts w:ascii="Arial" w:hAnsi="Arial" w:cs="Arial"/>
        </w:rPr>
      </w:pPr>
      <w:r w:rsidRPr="00C60BB6">
        <w:rPr>
          <w:rStyle w:val="Nagwek2Znak"/>
          <w:rFonts w:ascii="Arial" w:hAnsi="Arial" w:cs="Arial"/>
          <w:b/>
          <w:color w:val="auto"/>
          <w:sz w:val="24"/>
          <w:szCs w:val="24"/>
        </w:rPr>
        <w:t xml:space="preserve">Dane kontaktowe: </w:t>
      </w:r>
      <w:r w:rsidRPr="00C60BB6">
        <w:rPr>
          <w:rFonts w:cstheme="minorHAnsi"/>
          <w:sz w:val="24"/>
          <w:szCs w:val="24"/>
          <w:lang w:eastAsia="pl-PL"/>
        </w:rPr>
        <w:t>Joanna Łapińska, Zespół ds. Zarządzania Projektami, jlapinska@ibs.bialowieza.pl, 692179156.</w:t>
      </w:r>
      <w:r w:rsidRPr="00C60BB6">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Pr="00741450" w:rsidRDefault="001441D4" w:rsidP="00A92887">
      <w:pPr>
        <w:spacing w:after="0"/>
        <w:jc w:val="both"/>
        <w:rPr>
          <w:rFonts w:ascii="Arial" w:hAnsi="Arial" w:cs="Arial"/>
          <w:strike/>
        </w:rPr>
      </w:pPr>
      <w:r w:rsidRPr="00741450">
        <w:rPr>
          <w:rFonts w:ascii="Arial" w:hAnsi="Arial" w:cs="Arial"/>
          <w:strike/>
        </w:rPr>
        <w:t>Załącznik:</w:t>
      </w:r>
      <w:r w:rsidR="00A92887" w:rsidRPr="00741450">
        <w:rPr>
          <w:rFonts w:ascii="Arial" w:hAnsi="Arial" w:cs="Arial"/>
          <w:strike/>
        </w:rPr>
        <w:t xml:space="preserve"> </w:t>
      </w:r>
    </w:p>
    <w:p w14:paraId="5ACC80B6" w14:textId="2F7B1ACA" w:rsidR="00A92887" w:rsidRPr="00741450" w:rsidRDefault="00A92887" w:rsidP="00A92887">
      <w:pPr>
        <w:spacing w:after="0"/>
        <w:jc w:val="both"/>
        <w:rPr>
          <w:rFonts w:ascii="Arial" w:hAnsi="Arial" w:cs="Arial"/>
          <w:strike/>
        </w:rPr>
      </w:pPr>
      <w:r w:rsidRPr="00741450">
        <w:rPr>
          <w:rFonts w:ascii="Arial" w:hAnsi="Arial" w:cs="Arial"/>
          <w:strike/>
        </w:rPr>
        <w:t>Wzór raportu z wymiarowania systemu informatycznego</w:t>
      </w:r>
    </w:p>
    <w:sectPr w:rsidR="00A92887" w:rsidRPr="0074145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46885" w14:textId="77777777" w:rsidR="005F7306" w:rsidRDefault="005F7306" w:rsidP="00BB2420">
      <w:pPr>
        <w:spacing w:after="0" w:line="240" w:lineRule="auto"/>
      </w:pPr>
      <w:r>
        <w:separator/>
      </w:r>
    </w:p>
  </w:endnote>
  <w:endnote w:type="continuationSeparator" w:id="0">
    <w:p w14:paraId="0B4A2985" w14:textId="77777777" w:rsidR="005F7306" w:rsidRDefault="005F7306"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D167C">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F9E9E" w14:textId="77777777" w:rsidR="005F7306" w:rsidRDefault="005F7306" w:rsidP="00BB2420">
      <w:pPr>
        <w:spacing w:after="0" w:line="240" w:lineRule="auto"/>
      </w:pPr>
      <w:r>
        <w:separator/>
      </w:r>
    </w:p>
  </w:footnote>
  <w:footnote w:type="continuationSeparator" w:id="0">
    <w:p w14:paraId="5E53CA52" w14:textId="77777777" w:rsidR="005F7306" w:rsidRDefault="005F7306" w:rsidP="00BB2420">
      <w:pPr>
        <w:spacing w:after="0" w:line="240" w:lineRule="auto"/>
      </w:pPr>
      <w:r>
        <w:continuationSeparator/>
      </w:r>
    </w:p>
  </w:footnote>
  <w:footnote w:id="1">
    <w:p w14:paraId="05F52D3C" w14:textId="77777777" w:rsidR="004A6DD3" w:rsidRDefault="004A6DD3" w:rsidP="004A6DD3">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F126502"/>
    <w:multiLevelType w:val="hybridMultilevel"/>
    <w:tmpl w:val="87F41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E8313E"/>
    <w:multiLevelType w:val="hybridMultilevel"/>
    <w:tmpl w:val="925C4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2"/>
  </w:num>
  <w:num w:numId="4">
    <w:abstractNumId w:val="12"/>
  </w:num>
  <w:num w:numId="5">
    <w:abstractNumId w:val="19"/>
  </w:num>
  <w:num w:numId="6">
    <w:abstractNumId w:val="4"/>
  </w:num>
  <w:num w:numId="7">
    <w:abstractNumId w:val="17"/>
  </w:num>
  <w:num w:numId="8">
    <w:abstractNumId w:val="0"/>
  </w:num>
  <w:num w:numId="9">
    <w:abstractNumId w:val="8"/>
  </w:num>
  <w:num w:numId="10">
    <w:abstractNumId w:val="5"/>
  </w:num>
  <w:num w:numId="11">
    <w:abstractNumId w:val="7"/>
  </w:num>
  <w:num w:numId="12">
    <w:abstractNumId w:val="18"/>
  </w:num>
  <w:num w:numId="13">
    <w:abstractNumId w:val="16"/>
  </w:num>
  <w:num w:numId="14">
    <w:abstractNumId w:val="1"/>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6"/>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32E5"/>
    <w:rsid w:val="0006403E"/>
    <w:rsid w:val="00070663"/>
    <w:rsid w:val="00071880"/>
    <w:rsid w:val="00074309"/>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2388"/>
    <w:rsid w:val="00124C3D"/>
    <w:rsid w:val="001309CA"/>
    <w:rsid w:val="00141A92"/>
    <w:rsid w:val="001441D4"/>
    <w:rsid w:val="00145E84"/>
    <w:rsid w:val="0015102C"/>
    <w:rsid w:val="00153381"/>
    <w:rsid w:val="00172D7C"/>
    <w:rsid w:val="00176FBB"/>
    <w:rsid w:val="00181E97"/>
    <w:rsid w:val="00182A08"/>
    <w:rsid w:val="001833AF"/>
    <w:rsid w:val="001A2EF2"/>
    <w:rsid w:val="001C2D74"/>
    <w:rsid w:val="001C7FAC"/>
    <w:rsid w:val="001D167C"/>
    <w:rsid w:val="001E0CAC"/>
    <w:rsid w:val="001E16A3"/>
    <w:rsid w:val="001E1C22"/>
    <w:rsid w:val="001E1DEA"/>
    <w:rsid w:val="001E7199"/>
    <w:rsid w:val="001F24A0"/>
    <w:rsid w:val="001F67EC"/>
    <w:rsid w:val="0020330A"/>
    <w:rsid w:val="00223F5E"/>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169A6"/>
    <w:rsid w:val="003221F2"/>
    <w:rsid w:val="00322614"/>
    <w:rsid w:val="00334A24"/>
    <w:rsid w:val="003410FE"/>
    <w:rsid w:val="003508E7"/>
    <w:rsid w:val="003542F1"/>
    <w:rsid w:val="00356A3E"/>
    <w:rsid w:val="003642B8"/>
    <w:rsid w:val="0037612A"/>
    <w:rsid w:val="00380200"/>
    <w:rsid w:val="003827C2"/>
    <w:rsid w:val="00392919"/>
    <w:rsid w:val="003A4115"/>
    <w:rsid w:val="003B5B7A"/>
    <w:rsid w:val="003C7325"/>
    <w:rsid w:val="003C7AAE"/>
    <w:rsid w:val="003D7DD0"/>
    <w:rsid w:val="003E3144"/>
    <w:rsid w:val="00405EA4"/>
    <w:rsid w:val="00406A78"/>
    <w:rsid w:val="0041034F"/>
    <w:rsid w:val="004118A3"/>
    <w:rsid w:val="00423A26"/>
    <w:rsid w:val="00425046"/>
    <w:rsid w:val="004350B8"/>
    <w:rsid w:val="00444AAB"/>
    <w:rsid w:val="00450089"/>
    <w:rsid w:val="004729D1"/>
    <w:rsid w:val="004A64D7"/>
    <w:rsid w:val="004A6DD3"/>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B1CE2"/>
    <w:rsid w:val="005C0469"/>
    <w:rsid w:val="005C6116"/>
    <w:rsid w:val="005C6299"/>
    <w:rsid w:val="005C77BB"/>
    <w:rsid w:val="005D17CF"/>
    <w:rsid w:val="005D24AF"/>
    <w:rsid w:val="005D5AAB"/>
    <w:rsid w:val="005D6E12"/>
    <w:rsid w:val="005E0ED8"/>
    <w:rsid w:val="005E6ABD"/>
    <w:rsid w:val="005F41FA"/>
    <w:rsid w:val="005F7306"/>
    <w:rsid w:val="00600AE4"/>
    <w:rsid w:val="006054AA"/>
    <w:rsid w:val="0062054D"/>
    <w:rsid w:val="006334BF"/>
    <w:rsid w:val="00635A54"/>
    <w:rsid w:val="00650B34"/>
    <w:rsid w:val="00654BB0"/>
    <w:rsid w:val="00661A62"/>
    <w:rsid w:val="006731D9"/>
    <w:rsid w:val="006822BC"/>
    <w:rsid w:val="006948D3"/>
    <w:rsid w:val="006A60AA"/>
    <w:rsid w:val="006B034F"/>
    <w:rsid w:val="006B5117"/>
    <w:rsid w:val="006C78AE"/>
    <w:rsid w:val="006E0CFA"/>
    <w:rsid w:val="006E6205"/>
    <w:rsid w:val="006F335E"/>
    <w:rsid w:val="00701800"/>
    <w:rsid w:val="00725708"/>
    <w:rsid w:val="00740A47"/>
    <w:rsid w:val="00741450"/>
    <w:rsid w:val="00746ABD"/>
    <w:rsid w:val="0077418F"/>
    <w:rsid w:val="00775C44"/>
    <w:rsid w:val="00776802"/>
    <w:rsid w:val="0078594B"/>
    <w:rsid w:val="007924CE"/>
    <w:rsid w:val="00795AFA"/>
    <w:rsid w:val="007A2D76"/>
    <w:rsid w:val="007A4742"/>
    <w:rsid w:val="007B0251"/>
    <w:rsid w:val="007B3BFF"/>
    <w:rsid w:val="007C2F7E"/>
    <w:rsid w:val="007C6235"/>
    <w:rsid w:val="007C70D1"/>
    <w:rsid w:val="007D1990"/>
    <w:rsid w:val="007D2C34"/>
    <w:rsid w:val="007D2F03"/>
    <w:rsid w:val="007D38BD"/>
    <w:rsid w:val="007D3F21"/>
    <w:rsid w:val="007E341A"/>
    <w:rsid w:val="007E363F"/>
    <w:rsid w:val="007F126F"/>
    <w:rsid w:val="00803FBE"/>
    <w:rsid w:val="00805178"/>
    <w:rsid w:val="00806134"/>
    <w:rsid w:val="00810DD2"/>
    <w:rsid w:val="00830B70"/>
    <w:rsid w:val="00840749"/>
    <w:rsid w:val="0087452F"/>
    <w:rsid w:val="00875528"/>
    <w:rsid w:val="00884686"/>
    <w:rsid w:val="00895756"/>
    <w:rsid w:val="008A332F"/>
    <w:rsid w:val="008A52F6"/>
    <w:rsid w:val="008C4BCD"/>
    <w:rsid w:val="008C6721"/>
    <w:rsid w:val="008D3826"/>
    <w:rsid w:val="008D4FDF"/>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602A"/>
    <w:rsid w:val="00AA730D"/>
    <w:rsid w:val="00AB2E01"/>
    <w:rsid w:val="00AC7E26"/>
    <w:rsid w:val="00AD45BB"/>
    <w:rsid w:val="00AE1643"/>
    <w:rsid w:val="00AE3A6C"/>
    <w:rsid w:val="00AF09B8"/>
    <w:rsid w:val="00AF567D"/>
    <w:rsid w:val="00B0441F"/>
    <w:rsid w:val="00B1347C"/>
    <w:rsid w:val="00B17709"/>
    <w:rsid w:val="00B23828"/>
    <w:rsid w:val="00B27EE9"/>
    <w:rsid w:val="00B41415"/>
    <w:rsid w:val="00B440C3"/>
    <w:rsid w:val="00B46B7D"/>
    <w:rsid w:val="00B50560"/>
    <w:rsid w:val="00B5532F"/>
    <w:rsid w:val="00B55E21"/>
    <w:rsid w:val="00B64B3C"/>
    <w:rsid w:val="00B673C6"/>
    <w:rsid w:val="00B741C4"/>
    <w:rsid w:val="00B74859"/>
    <w:rsid w:val="00B87D3D"/>
    <w:rsid w:val="00B91243"/>
    <w:rsid w:val="00BA23C7"/>
    <w:rsid w:val="00BA481C"/>
    <w:rsid w:val="00BB059E"/>
    <w:rsid w:val="00BB18FD"/>
    <w:rsid w:val="00BB2420"/>
    <w:rsid w:val="00BB49AC"/>
    <w:rsid w:val="00BB5ACE"/>
    <w:rsid w:val="00BC1BD2"/>
    <w:rsid w:val="00BC6BE4"/>
    <w:rsid w:val="00BD25DC"/>
    <w:rsid w:val="00BE47CD"/>
    <w:rsid w:val="00BE5BF9"/>
    <w:rsid w:val="00C1106C"/>
    <w:rsid w:val="00C26361"/>
    <w:rsid w:val="00C302F1"/>
    <w:rsid w:val="00C3575F"/>
    <w:rsid w:val="00C42AEA"/>
    <w:rsid w:val="00C447A1"/>
    <w:rsid w:val="00C57985"/>
    <w:rsid w:val="00C6751B"/>
    <w:rsid w:val="00C90520"/>
    <w:rsid w:val="00CA516B"/>
    <w:rsid w:val="00CB2F36"/>
    <w:rsid w:val="00CC7E21"/>
    <w:rsid w:val="00CE16D1"/>
    <w:rsid w:val="00CE64DD"/>
    <w:rsid w:val="00CE74F9"/>
    <w:rsid w:val="00CE7777"/>
    <w:rsid w:val="00CF2E64"/>
    <w:rsid w:val="00D02F6D"/>
    <w:rsid w:val="00D22C21"/>
    <w:rsid w:val="00D25CFE"/>
    <w:rsid w:val="00D4607F"/>
    <w:rsid w:val="00D57025"/>
    <w:rsid w:val="00D57765"/>
    <w:rsid w:val="00D77F50"/>
    <w:rsid w:val="00D85095"/>
    <w:rsid w:val="00D859F4"/>
    <w:rsid w:val="00D85A52"/>
    <w:rsid w:val="00D86FEC"/>
    <w:rsid w:val="00D92385"/>
    <w:rsid w:val="00DA34DF"/>
    <w:rsid w:val="00DB69FD"/>
    <w:rsid w:val="00DC0452"/>
    <w:rsid w:val="00DC0A8A"/>
    <w:rsid w:val="00DC1705"/>
    <w:rsid w:val="00DC39A9"/>
    <w:rsid w:val="00DC4C79"/>
    <w:rsid w:val="00DE2B4D"/>
    <w:rsid w:val="00DE50CC"/>
    <w:rsid w:val="00DE6249"/>
    <w:rsid w:val="00DE731D"/>
    <w:rsid w:val="00E0076D"/>
    <w:rsid w:val="00E04746"/>
    <w:rsid w:val="00E06489"/>
    <w:rsid w:val="00E11B44"/>
    <w:rsid w:val="00E15DEB"/>
    <w:rsid w:val="00E1688D"/>
    <w:rsid w:val="00E203EB"/>
    <w:rsid w:val="00E235A6"/>
    <w:rsid w:val="00E35401"/>
    <w:rsid w:val="00E375DB"/>
    <w:rsid w:val="00E42938"/>
    <w:rsid w:val="00E47508"/>
    <w:rsid w:val="00E55EB0"/>
    <w:rsid w:val="00E57BB7"/>
    <w:rsid w:val="00E61CB0"/>
    <w:rsid w:val="00E71256"/>
    <w:rsid w:val="00E71BCF"/>
    <w:rsid w:val="00E81D7C"/>
    <w:rsid w:val="00E83FA4"/>
    <w:rsid w:val="00E86020"/>
    <w:rsid w:val="00EA0B4F"/>
    <w:rsid w:val="00EA14CD"/>
    <w:rsid w:val="00EB00AB"/>
    <w:rsid w:val="00EC2AFC"/>
    <w:rsid w:val="00EC6DB1"/>
    <w:rsid w:val="00F138F7"/>
    <w:rsid w:val="00F2008A"/>
    <w:rsid w:val="00F21D9E"/>
    <w:rsid w:val="00F25348"/>
    <w:rsid w:val="00F45506"/>
    <w:rsid w:val="00F60062"/>
    <w:rsid w:val="00F613CC"/>
    <w:rsid w:val="00F76777"/>
    <w:rsid w:val="00F83F2F"/>
    <w:rsid w:val="00F86555"/>
    <w:rsid w:val="00F86C58"/>
    <w:rsid w:val="00FC30C7"/>
    <w:rsid w:val="00FC3B03"/>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0452"/>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005416">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68311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7F34E-89F0-43C0-898A-EBB933263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2033</Words>
  <Characters>12200</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2021-04-15T11:26:00Z</dcterms:created>
  <dcterms:modified xsi:type="dcterms:W3CDTF">2021-04-15T11:45:00Z</dcterms:modified>
</cp:coreProperties>
</file>