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CB005B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CB005B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CB005B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E931C4" w:rsidRDefault="00BA19B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E931C4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E931C4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E931C4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E931C4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E931C4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E931C4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E931C4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E931C4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E931C4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E931C4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E931C4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E931C4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E931C4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E931C4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E931C4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E931C4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8A5704">
        <w:rPr>
          <w:rFonts w:asciiTheme="minorHAnsi" w:hAnsiTheme="minorHAnsi" w:cs="Garamond"/>
          <w:b/>
          <w:bCs/>
          <w:sz w:val="28"/>
          <w:szCs w:val="28"/>
        </w:rPr>
        <w:t xml:space="preserve">I </w:t>
      </w:r>
      <w:r w:rsidR="00737511" w:rsidRPr="00E931C4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E931C4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892212" w:rsidRPr="00E931C4">
        <w:rPr>
          <w:rFonts w:asciiTheme="minorHAnsi" w:hAnsiTheme="minorHAnsi" w:cs="Garamond"/>
          <w:b/>
          <w:bCs/>
          <w:sz w:val="28"/>
          <w:szCs w:val="28"/>
        </w:rPr>
        <w:t>2.5 Akwakultura świadcząca usługi środowiskowe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E931C4" w:rsidRPr="00031B5C" w:rsidRDefault="00E931C4" w:rsidP="00E479DF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E931C4" w:rsidRPr="00D1593A" w:rsidRDefault="00E931C4" w:rsidP="00E931C4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3494"/>
        <w:gridCol w:w="4550"/>
      </w:tblGrid>
      <w:tr w:rsidR="00E931C4" w:rsidRPr="00D1593A" w:rsidTr="005C5398"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E931C4" w:rsidRPr="00D1593A" w:rsidTr="005C5398"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E931C4" w:rsidRPr="00D1593A" w:rsidTr="005C5398"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931C4" w:rsidRPr="00D1593A" w:rsidTr="005C5398"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931C4" w:rsidRPr="00D1593A" w:rsidTr="005C5398">
        <w:trPr>
          <w:trHeight w:val="802"/>
        </w:trPr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E931C4" w:rsidRPr="00D1593A" w:rsidTr="005C5398"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E26B8B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E26B8B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E931C4" w:rsidRPr="00D1593A" w:rsidTr="005C5398"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E931C4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5 Akwakultura świadcząca usługi środowiskowe </w:t>
            </w:r>
          </w:p>
        </w:tc>
      </w:tr>
      <w:tr w:rsidR="00E931C4" w:rsidRPr="00D1593A" w:rsidTr="005C5398"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E931C4" w:rsidRPr="00D1593A" w:rsidTr="005C5398">
        <w:trPr>
          <w:trHeight w:val="1286"/>
        </w:trPr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E931C4" w:rsidRPr="00D1593A" w:rsidTr="005C5398">
        <w:trPr>
          <w:trHeight w:val="1286"/>
        </w:trPr>
        <w:tc>
          <w:tcPr>
            <w:tcW w:w="909" w:type="dxa"/>
            <w:vAlign w:val="center"/>
          </w:tcPr>
          <w:p w:rsidR="00E931C4" w:rsidRPr="00031B5C" w:rsidRDefault="00E931C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E931C4" w:rsidRPr="00031B5C" w:rsidRDefault="00E931C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E931C4" w:rsidRPr="00031B5C" w:rsidRDefault="00E931C4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E931C4" w:rsidRDefault="00E931C4" w:rsidP="00E931C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E931C4" w:rsidRDefault="00E931C4" w:rsidP="00E931C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E931C4" w:rsidRDefault="00E931C4" w:rsidP="00E931C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E931C4" w:rsidRPr="00031B5C" w:rsidRDefault="00E931C4" w:rsidP="00E479D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E931C4" w:rsidRPr="00031B5C" w:rsidRDefault="00E931C4" w:rsidP="00E931C4">
      <w:pPr>
        <w:jc w:val="both"/>
        <w:rPr>
          <w:rFonts w:ascii="Calibri" w:hAnsi="Calibri"/>
          <w:sz w:val="14"/>
          <w:szCs w:val="24"/>
        </w:rPr>
      </w:pPr>
    </w:p>
    <w:p w:rsidR="00E931C4" w:rsidRPr="00031B5C" w:rsidRDefault="00E931C4" w:rsidP="00E479D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E931C4" w:rsidRPr="00031B5C" w:rsidRDefault="00E931C4" w:rsidP="00E931C4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2"/>
        <w:gridCol w:w="4580"/>
      </w:tblGrid>
      <w:tr w:rsidR="00E931C4" w:rsidRPr="00031B5C" w:rsidTr="005C5398">
        <w:tc>
          <w:tcPr>
            <w:tcW w:w="2413" w:type="pct"/>
          </w:tcPr>
          <w:p w:rsidR="00E931C4" w:rsidRPr="00031B5C" w:rsidRDefault="00E931C4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E931C4" w:rsidRPr="00031B5C" w:rsidRDefault="00E931C4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E931C4" w:rsidRPr="00031B5C" w:rsidTr="005C5398">
        <w:tc>
          <w:tcPr>
            <w:tcW w:w="2413" w:type="pct"/>
          </w:tcPr>
          <w:p w:rsidR="00E931C4" w:rsidRPr="00031B5C" w:rsidRDefault="00E931C4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E931C4" w:rsidRPr="00031B5C" w:rsidRDefault="00E931C4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E931C4" w:rsidRPr="00031B5C" w:rsidTr="005C5398">
        <w:tc>
          <w:tcPr>
            <w:tcW w:w="2413" w:type="pct"/>
          </w:tcPr>
          <w:p w:rsidR="00E931C4" w:rsidRPr="00031B5C" w:rsidRDefault="00E931C4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E931C4" w:rsidRPr="00031B5C" w:rsidRDefault="00E931C4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E931C4" w:rsidRPr="00031B5C" w:rsidRDefault="00E931C4" w:rsidP="00E931C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E931C4" w:rsidRPr="00031B5C" w:rsidRDefault="00E931C4" w:rsidP="00E479DF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E931C4" w:rsidRPr="00031B5C" w:rsidRDefault="00E931C4" w:rsidP="00E931C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931C4" w:rsidRPr="00031B5C" w:rsidTr="005C5398">
        <w:tc>
          <w:tcPr>
            <w:tcW w:w="9104" w:type="dxa"/>
          </w:tcPr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E931C4" w:rsidRPr="00031B5C" w:rsidRDefault="00E931C4" w:rsidP="00E931C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E931C4" w:rsidRPr="00031B5C" w:rsidRDefault="00E931C4" w:rsidP="00E479D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E931C4" w:rsidRPr="00031B5C" w:rsidRDefault="00E931C4" w:rsidP="00E931C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931C4" w:rsidRPr="00031B5C" w:rsidTr="005C5398">
        <w:tc>
          <w:tcPr>
            <w:tcW w:w="9104" w:type="dxa"/>
          </w:tcPr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AE47E1" w:rsidRDefault="00AE47E1" w:rsidP="00AE47E1">
      <w:pPr>
        <w:jc w:val="both"/>
        <w:rPr>
          <w:rFonts w:ascii="Century Gothic" w:hAnsi="Century Gothic"/>
          <w:sz w:val="24"/>
          <w:szCs w:val="24"/>
        </w:rPr>
      </w:pPr>
    </w:p>
    <w:p w:rsidR="00AE47E1" w:rsidRDefault="00AE47E1" w:rsidP="00AE47E1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E47E1" w:rsidRPr="00031B5C" w:rsidTr="00B56B9F">
        <w:tc>
          <w:tcPr>
            <w:tcW w:w="9104" w:type="dxa"/>
          </w:tcPr>
          <w:p w:rsidR="00AE47E1" w:rsidRPr="00031B5C" w:rsidRDefault="00AE47E1" w:rsidP="00B56B9F">
            <w:pPr>
              <w:ind w:left="360"/>
              <w:jc w:val="both"/>
              <w:rPr>
                <w:rFonts w:ascii="Calibri" w:hAnsi="Calibri"/>
              </w:rPr>
            </w:pPr>
          </w:p>
          <w:p w:rsidR="00AE47E1" w:rsidRPr="00031B5C" w:rsidRDefault="00AE47E1" w:rsidP="00B56B9F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AE47E1" w:rsidRDefault="005D7A08" w:rsidP="005D7A08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</w:t>
            </w:r>
            <w:r w:rsidR="008D1F61">
              <w:rPr>
                <w:rFonts w:ascii="Calibri" w:hAnsi="Calibri"/>
              </w:rPr>
              <w:t>.</w:t>
            </w:r>
          </w:p>
          <w:p w:rsidR="005D7A08" w:rsidRPr="00031B5C" w:rsidRDefault="005D7A08" w:rsidP="005D7A08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:rsidR="00AE47E1" w:rsidRPr="00031B5C" w:rsidRDefault="00AE47E1" w:rsidP="00AE47E1">
      <w:pPr>
        <w:ind w:left="360"/>
        <w:jc w:val="both"/>
        <w:rPr>
          <w:rFonts w:ascii="Calibri" w:hAnsi="Calibri"/>
        </w:rPr>
      </w:pPr>
    </w:p>
    <w:p w:rsidR="00AE47E1" w:rsidRPr="00AE47E1" w:rsidRDefault="00AE47E1" w:rsidP="00AE47E1">
      <w:pPr>
        <w:jc w:val="both"/>
        <w:rPr>
          <w:rFonts w:ascii="Calibri" w:hAnsi="Calibri"/>
          <w:spacing w:val="10"/>
        </w:rPr>
      </w:pPr>
    </w:p>
    <w:p w:rsidR="00E931C4" w:rsidRPr="00031B5C" w:rsidRDefault="00E931C4" w:rsidP="00E479D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E931C4" w:rsidRPr="00031B5C" w:rsidRDefault="00E931C4" w:rsidP="00E931C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931C4" w:rsidRPr="00031B5C" w:rsidTr="005C5398">
        <w:tc>
          <w:tcPr>
            <w:tcW w:w="9104" w:type="dxa"/>
          </w:tcPr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E931C4" w:rsidRPr="00031B5C" w:rsidRDefault="00E931C4" w:rsidP="00E931C4">
      <w:pPr>
        <w:ind w:left="360"/>
        <w:jc w:val="both"/>
        <w:rPr>
          <w:rFonts w:ascii="Calibri" w:hAnsi="Calibri"/>
          <w:sz w:val="6"/>
        </w:rPr>
      </w:pPr>
    </w:p>
    <w:p w:rsidR="00E931C4" w:rsidRPr="00031B5C" w:rsidRDefault="00E931C4" w:rsidP="00E931C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E931C4" w:rsidRPr="00031B5C" w:rsidRDefault="00E931C4" w:rsidP="00E479D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E931C4" w:rsidRPr="00031B5C" w:rsidRDefault="00E931C4" w:rsidP="00E931C4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931C4" w:rsidRPr="00031B5C" w:rsidTr="005C5398">
        <w:tc>
          <w:tcPr>
            <w:tcW w:w="9104" w:type="dxa"/>
          </w:tcPr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E931C4" w:rsidRPr="00031B5C" w:rsidRDefault="00E931C4" w:rsidP="00E931C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E931C4" w:rsidRPr="00031B5C" w:rsidRDefault="00E931C4" w:rsidP="00E479DF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E931C4" w:rsidRPr="00D1593A" w:rsidRDefault="00E931C4" w:rsidP="00E931C4">
      <w:pPr>
        <w:ind w:left="360"/>
        <w:jc w:val="both"/>
        <w:rPr>
          <w:rFonts w:ascii="Century Gothic" w:hAnsi="Century Gothic"/>
        </w:rPr>
      </w:pPr>
    </w:p>
    <w:p w:rsidR="00E931C4" w:rsidRPr="00031B5C" w:rsidRDefault="00E931C4" w:rsidP="00E479DF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931C4" w:rsidRPr="00031B5C" w:rsidTr="005C5398">
        <w:tc>
          <w:tcPr>
            <w:tcW w:w="9104" w:type="dxa"/>
          </w:tcPr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E931C4" w:rsidRPr="00031B5C" w:rsidRDefault="00E931C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E931C4" w:rsidRPr="00031B5C" w:rsidRDefault="00E931C4" w:rsidP="00E931C4">
      <w:pPr>
        <w:ind w:left="360"/>
        <w:jc w:val="both"/>
        <w:rPr>
          <w:rFonts w:ascii="Calibri" w:hAnsi="Calibri"/>
        </w:rPr>
      </w:pPr>
    </w:p>
    <w:p w:rsidR="00E931C4" w:rsidRPr="00031B5C" w:rsidRDefault="00E931C4" w:rsidP="00E931C4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E931C4" w:rsidRPr="00031B5C" w:rsidRDefault="00E931C4" w:rsidP="00E931C4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931C4" w:rsidRPr="00031B5C" w:rsidTr="005C5398">
        <w:trPr>
          <w:trHeight w:val="425"/>
        </w:trPr>
        <w:tc>
          <w:tcPr>
            <w:tcW w:w="9180" w:type="dxa"/>
            <w:vAlign w:val="center"/>
          </w:tcPr>
          <w:p w:rsidR="00E931C4" w:rsidRPr="00031B5C" w:rsidRDefault="00E931C4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E931C4" w:rsidRDefault="00E931C4" w:rsidP="00E931C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E931C4" w:rsidRDefault="00E931C4" w:rsidP="00E931C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E931C4" w:rsidRDefault="00E931C4" w:rsidP="00E931C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E931C4" w:rsidRDefault="00E931C4" w:rsidP="00E931C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E931C4" w:rsidRDefault="00E931C4" w:rsidP="00E931C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E931C4" w:rsidRDefault="00E931C4" w:rsidP="00E931C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E931C4" w:rsidRDefault="00E931C4" w:rsidP="00E931C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30CB0" w:rsidRPr="00031B5C" w:rsidRDefault="00330CB0" w:rsidP="00330CB0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:rsidR="00330CB0" w:rsidRPr="00031B5C" w:rsidRDefault="00330CB0" w:rsidP="00330CB0">
      <w:pPr>
        <w:jc w:val="both"/>
        <w:rPr>
          <w:rFonts w:ascii="Calibri" w:hAnsi="Calibri"/>
          <w:b/>
          <w:sz w:val="24"/>
          <w:szCs w:val="24"/>
        </w:rPr>
      </w:pPr>
    </w:p>
    <w:p w:rsidR="00330CB0" w:rsidRPr="00C56833" w:rsidRDefault="00330CB0" w:rsidP="00330CB0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330CB0" w:rsidRDefault="00330CB0" w:rsidP="00330CB0">
      <w:pPr>
        <w:jc w:val="both"/>
        <w:rPr>
          <w:rFonts w:ascii="Calibri" w:hAnsi="Calibri"/>
          <w:szCs w:val="24"/>
        </w:rPr>
      </w:pPr>
    </w:p>
    <w:tbl>
      <w:tblPr>
        <w:tblW w:w="4927" w:type="pct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8"/>
      </w:tblGrid>
      <w:tr w:rsidR="00330CB0" w:rsidRPr="00EA57B7" w:rsidTr="00DE37EE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0CB0" w:rsidRPr="00EA57B7" w:rsidRDefault="00625EE1" w:rsidP="00DE37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="00DE37EE">
              <w:rPr>
                <w:rFonts w:ascii="Calibri" w:hAnsi="Calibri"/>
                <w:color w:val="000000"/>
              </w:rPr>
              <w:t>d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</w:tbl>
    <w:p w:rsidR="00330CB0" w:rsidRDefault="00330CB0" w:rsidP="00330CB0">
      <w:pPr>
        <w:jc w:val="both"/>
        <w:rPr>
          <w:rFonts w:ascii="Calibri" w:hAnsi="Calibri"/>
          <w:b/>
          <w:sz w:val="24"/>
          <w:szCs w:val="24"/>
        </w:rPr>
      </w:pPr>
    </w:p>
    <w:p w:rsidR="00330CB0" w:rsidRPr="008F2E0D" w:rsidRDefault="00330CB0" w:rsidP="00330CB0">
      <w:pPr>
        <w:jc w:val="both"/>
        <w:rPr>
          <w:rFonts w:ascii="Calibri" w:hAnsi="Calibri"/>
          <w:b/>
          <w:sz w:val="24"/>
          <w:szCs w:val="24"/>
        </w:rPr>
      </w:pPr>
    </w:p>
    <w:p w:rsidR="00330CB0" w:rsidRPr="00031B5C" w:rsidRDefault="00330CB0" w:rsidP="00330CB0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330CB0" w:rsidRPr="00031B5C" w:rsidRDefault="00330CB0" w:rsidP="00330CB0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330CB0" w:rsidRPr="00031B5C" w:rsidTr="00CB757C">
        <w:tc>
          <w:tcPr>
            <w:tcW w:w="9104" w:type="dxa"/>
          </w:tcPr>
          <w:p w:rsidR="00DE37EE" w:rsidRDefault="00DE37EE" w:rsidP="00DE37EE">
            <w:pPr>
              <w:jc w:val="center"/>
              <w:rPr>
                <w:rFonts w:ascii="Calibri" w:hAnsi="Calibri"/>
              </w:rPr>
            </w:pPr>
          </w:p>
          <w:p w:rsidR="00330CB0" w:rsidRPr="00031B5C" w:rsidRDefault="00625EE1" w:rsidP="00DE3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="00DE37EE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.</w:t>
            </w:r>
          </w:p>
          <w:p w:rsidR="00330CB0" w:rsidRPr="00031B5C" w:rsidRDefault="00330CB0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330CB0" w:rsidRPr="00031B5C" w:rsidRDefault="00330CB0" w:rsidP="00330CB0">
      <w:pPr>
        <w:ind w:left="360"/>
        <w:jc w:val="both"/>
        <w:rPr>
          <w:rFonts w:ascii="Calibri" w:hAnsi="Calibri"/>
        </w:rPr>
      </w:pPr>
    </w:p>
    <w:p w:rsidR="00330CB0" w:rsidRPr="00031B5C" w:rsidRDefault="00330CB0" w:rsidP="00330CB0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330CB0" w:rsidRPr="00031B5C" w:rsidRDefault="00330CB0" w:rsidP="00DE37EE">
      <w:pPr>
        <w:ind w:left="928"/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330CB0" w:rsidRPr="00031B5C" w:rsidTr="00CB757C">
        <w:tc>
          <w:tcPr>
            <w:tcW w:w="9104" w:type="dxa"/>
          </w:tcPr>
          <w:p w:rsidR="00330CB0" w:rsidRPr="00031B5C" w:rsidRDefault="00330CB0" w:rsidP="00DE37EE">
            <w:pPr>
              <w:ind w:left="360"/>
              <w:jc w:val="center"/>
              <w:rPr>
                <w:rFonts w:ascii="Calibri" w:hAnsi="Calibri"/>
              </w:rPr>
            </w:pPr>
          </w:p>
          <w:p w:rsidR="00330CB0" w:rsidRPr="00031B5C" w:rsidRDefault="00625EE1" w:rsidP="00DE3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="00DE37EE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.</w:t>
            </w:r>
          </w:p>
          <w:p w:rsidR="00330CB0" w:rsidRPr="00031B5C" w:rsidRDefault="00330CB0" w:rsidP="00DE37EE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:rsidR="00330CB0" w:rsidRPr="00031B5C" w:rsidRDefault="00330CB0" w:rsidP="00330CB0">
      <w:pPr>
        <w:ind w:left="360"/>
        <w:jc w:val="both"/>
        <w:rPr>
          <w:rFonts w:ascii="Calibri" w:hAnsi="Calibri"/>
        </w:rPr>
      </w:pPr>
    </w:p>
    <w:p w:rsidR="004A0686" w:rsidRDefault="002C40D5" w:rsidP="002C40D5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Dane dotyczące obszaru NATURA 2000</w:t>
      </w:r>
    </w:p>
    <w:p w:rsidR="002C40D5" w:rsidRDefault="002C40D5" w:rsidP="002C40D5">
      <w:pPr>
        <w:jc w:val="both"/>
        <w:rPr>
          <w:rFonts w:ascii="Calibri" w:hAnsi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C40D5" w:rsidTr="002C40D5">
        <w:tc>
          <w:tcPr>
            <w:tcW w:w="4605" w:type="dxa"/>
          </w:tcPr>
          <w:p w:rsidR="00D55DEE" w:rsidRDefault="00D55DEE" w:rsidP="003C756E">
            <w:pPr>
              <w:jc w:val="both"/>
              <w:rPr>
                <w:rFonts w:ascii="Calibri" w:hAnsi="Calibri"/>
                <w:szCs w:val="24"/>
              </w:rPr>
            </w:pPr>
          </w:p>
          <w:p w:rsidR="002C40D5" w:rsidRPr="002C40D5" w:rsidRDefault="006E21A2" w:rsidP="003C756E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Suma powierzchni </w:t>
            </w:r>
            <w:proofErr w:type="spellStart"/>
            <w:r>
              <w:rPr>
                <w:rFonts w:ascii="Calibri" w:hAnsi="Calibri"/>
                <w:szCs w:val="24"/>
              </w:rPr>
              <w:t>ogroblowanej</w:t>
            </w:r>
            <w:proofErr w:type="spellEnd"/>
            <w:r>
              <w:rPr>
                <w:rFonts w:ascii="Calibri" w:hAnsi="Calibri"/>
                <w:szCs w:val="24"/>
              </w:rPr>
              <w:t xml:space="preserve"> stawów</w:t>
            </w:r>
            <w:r w:rsidR="00D55DEE">
              <w:rPr>
                <w:rFonts w:ascii="Calibri" w:hAnsi="Calibri"/>
                <w:szCs w:val="24"/>
              </w:rPr>
              <w:t>, objętych dofinansowaniem</w:t>
            </w:r>
            <w:r w:rsidR="002C40D5" w:rsidRPr="002C40D5">
              <w:rPr>
                <w:rFonts w:ascii="Calibri" w:hAnsi="Calibri"/>
                <w:szCs w:val="24"/>
              </w:rPr>
              <w:t xml:space="preserve"> na obszarze NATURA 2000</w:t>
            </w:r>
            <w:r w:rsidR="002C40D5">
              <w:rPr>
                <w:rFonts w:ascii="Calibri" w:hAnsi="Calibri"/>
                <w:szCs w:val="24"/>
              </w:rPr>
              <w:t xml:space="preserve"> (w km</w:t>
            </w:r>
            <w:r w:rsidR="002C40D5" w:rsidRPr="002C40D5">
              <w:rPr>
                <w:rFonts w:ascii="Calibri" w:hAnsi="Calibri"/>
                <w:szCs w:val="24"/>
                <w:vertAlign w:val="superscript"/>
              </w:rPr>
              <w:t>2</w:t>
            </w:r>
            <w:r w:rsidR="002C40D5">
              <w:rPr>
                <w:rFonts w:ascii="Calibri" w:hAnsi="Calibri"/>
                <w:szCs w:val="24"/>
              </w:rPr>
              <w:t>)</w:t>
            </w:r>
            <w:r w:rsidR="00D55DEE">
              <w:rPr>
                <w:rFonts w:ascii="Calibri" w:hAnsi="Calibri"/>
                <w:szCs w:val="24"/>
              </w:rPr>
              <w:t>/</w:t>
            </w:r>
            <w:r w:rsidR="00D55DEE" w:rsidRPr="00D55DEE">
              <w:rPr>
                <w:rFonts w:ascii="Calibri" w:hAnsi="Calibri"/>
                <w:szCs w:val="24"/>
              </w:rPr>
              <w:t>całkowity obszar objęty siecią Natura 2000/</w:t>
            </w:r>
          </w:p>
        </w:tc>
        <w:tc>
          <w:tcPr>
            <w:tcW w:w="4605" w:type="dxa"/>
          </w:tcPr>
          <w:p w:rsidR="00271914" w:rsidRDefault="00271914" w:rsidP="003C756E">
            <w:pPr>
              <w:jc w:val="both"/>
              <w:rPr>
                <w:rFonts w:ascii="Calibri" w:hAnsi="Calibri"/>
                <w:szCs w:val="24"/>
              </w:rPr>
            </w:pPr>
          </w:p>
          <w:p w:rsidR="002C40D5" w:rsidRDefault="00271914" w:rsidP="003C756E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Suma powierzchni</w:t>
            </w:r>
            <w:r w:rsidR="006E21A2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="006E21A2">
              <w:rPr>
                <w:rFonts w:ascii="Calibri" w:hAnsi="Calibri"/>
                <w:szCs w:val="24"/>
              </w:rPr>
              <w:t>ogroblowanej</w:t>
            </w:r>
            <w:proofErr w:type="spellEnd"/>
            <w:r w:rsidR="006E21A2">
              <w:rPr>
                <w:rFonts w:ascii="Calibri" w:hAnsi="Calibri"/>
                <w:szCs w:val="24"/>
              </w:rPr>
              <w:t xml:space="preserve"> stawów</w:t>
            </w:r>
            <w:r w:rsidR="003C756E">
              <w:rPr>
                <w:rFonts w:ascii="Calibri" w:hAnsi="Calibri"/>
                <w:szCs w:val="24"/>
              </w:rPr>
              <w:t>, objętych dofinansowaniem</w:t>
            </w:r>
            <w:r w:rsidR="002C40D5" w:rsidRPr="002C40D5">
              <w:rPr>
                <w:rFonts w:ascii="Calibri" w:hAnsi="Calibri"/>
                <w:szCs w:val="24"/>
              </w:rPr>
              <w:t xml:space="preserve"> </w:t>
            </w:r>
            <w:r w:rsidR="002C40D5">
              <w:rPr>
                <w:rFonts w:ascii="Calibri" w:hAnsi="Calibri"/>
                <w:szCs w:val="24"/>
              </w:rPr>
              <w:t>poza obszarem</w:t>
            </w:r>
            <w:r w:rsidR="002C40D5" w:rsidRPr="002C40D5">
              <w:rPr>
                <w:rFonts w:ascii="Calibri" w:hAnsi="Calibri"/>
                <w:szCs w:val="24"/>
              </w:rPr>
              <w:t xml:space="preserve"> NATURA 2000</w:t>
            </w:r>
            <w:r w:rsidR="002C40D5">
              <w:rPr>
                <w:rFonts w:ascii="Calibri" w:hAnsi="Calibri"/>
                <w:szCs w:val="24"/>
              </w:rPr>
              <w:t xml:space="preserve"> (w km</w:t>
            </w:r>
            <w:r w:rsidR="002C40D5" w:rsidRPr="002C40D5">
              <w:rPr>
                <w:rFonts w:ascii="Calibri" w:hAnsi="Calibri"/>
                <w:szCs w:val="24"/>
                <w:vertAlign w:val="superscript"/>
              </w:rPr>
              <w:t>2</w:t>
            </w:r>
            <w:r w:rsidR="002C40D5">
              <w:rPr>
                <w:rFonts w:ascii="Calibri" w:hAnsi="Calibri"/>
                <w:szCs w:val="24"/>
              </w:rPr>
              <w:t>)</w:t>
            </w:r>
            <w:r w:rsidR="00D55DEE">
              <w:rPr>
                <w:rFonts w:ascii="Calibri" w:hAnsi="Calibri"/>
                <w:szCs w:val="24"/>
              </w:rPr>
              <w:t>/</w:t>
            </w:r>
            <w:r w:rsidR="00D55DEE" w:rsidRPr="00D55DEE">
              <w:rPr>
                <w:rFonts w:ascii="Calibri" w:hAnsi="Calibri"/>
                <w:szCs w:val="24"/>
              </w:rPr>
              <w:t>całkowita powierzchnia danego obszaru poza siecią Natura 2000</w:t>
            </w:r>
            <w:r w:rsidR="00D55DEE">
              <w:rPr>
                <w:rFonts w:ascii="Calibri" w:hAnsi="Calibri"/>
                <w:szCs w:val="24"/>
              </w:rPr>
              <w:t>/</w:t>
            </w:r>
          </w:p>
        </w:tc>
      </w:tr>
      <w:tr w:rsidR="002C40D5" w:rsidTr="00B83C98">
        <w:trPr>
          <w:trHeight w:val="409"/>
        </w:trPr>
        <w:tc>
          <w:tcPr>
            <w:tcW w:w="4605" w:type="dxa"/>
          </w:tcPr>
          <w:p w:rsidR="002C40D5" w:rsidRDefault="002C40D5" w:rsidP="002C40D5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4605" w:type="dxa"/>
          </w:tcPr>
          <w:p w:rsidR="002C40D5" w:rsidRDefault="002C40D5" w:rsidP="002C40D5">
            <w:pPr>
              <w:jc w:val="both"/>
              <w:rPr>
                <w:rFonts w:ascii="Calibri" w:hAnsi="Calibri"/>
                <w:szCs w:val="24"/>
              </w:rPr>
            </w:pPr>
          </w:p>
          <w:p w:rsidR="00271914" w:rsidRDefault="00271914" w:rsidP="002C40D5">
            <w:pPr>
              <w:jc w:val="both"/>
              <w:rPr>
                <w:rFonts w:ascii="Calibri" w:hAnsi="Calibri"/>
                <w:szCs w:val="24"/>
              </w:rPr>
            </w:pPr>
          </w:p>
          <w:p w:rsidR="00271914" w:rsidRDefault="00271914" w:rsidP="002C40D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:rsidR="00E931C4" w:rsidRPr="00031B5C" w:rsidRDefault="00E931C4" w:rsidP="00E931C4">
      <w:pPr>
        <w:jc w:val="both"/>
        <w:rPr>
          <w:rFonts w:ascii="Calibri" w:hAnsi="Calibri"/>
          <w:b/>
          <w:sz w:val="24"/>
          <w:szCs w:val="24"/>
        </w:rPr>
      </w:pPr>
    </w:p>
    <w:p w:rsidR="00E931C4" w:rsidRPr="00031B5C" w:rsidRDefault="00E931C4" w:rsidP="00E931C4">
      <w:pPr>
        <w:ind w:left="360"/>
        <w:jc w:val="both"/>
        <w:rPr>
          <w:rFonts w:ascii="Calibri" w:hAnsi="Calibri"/>
        </w:rPr>
      </w:pPr>
    </w:p>
    <w:p w:rsidR="00E931C4" w:rsidRPr="00031B5C" w:rsidRDefault="00E931C4" w:rsidP="00F620BB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E931C4" w:rsidRPr="00031B5C" w:rsidRDefault="00E931C4" w:rsidP="00E931C4">
      <w:pPr>
        <w:ind w:left="360"/>
        <w:rPr>
          <w:rFonts w:ascii="Calibri" w:hAnsi="Calibri"/>
          <w:sz w:val="24"/>
        </w:rPr>
      </w:pPr>
    </w:p>
    <w:p w:rsidR="00E931C4" w:rsidRPr="00031B5C" w:rsidRDefault="00E931C4" w:rsidP="00E931C4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E931C4" w:rsidRPr="00031B5C" w:rsidRDefault="00E931C4" w:rsidP="00E931C4">
      <w:pPr>
        <w:ind w:left="360"/>
        <w:rPr>
          <w:rFonts w:ascii="Calibri" w:hAnsi="Calibri"/>
          <w:sz w:val="24"/>
          <w:szCs w:val="24"/>
        </w:rPr>
      </w:pPr>
    </w:p>
    <w:p w:rsidR="00E931C4" w:rsidRPr="00031B5C" w:rsidRDefault="00E931C4" w:rsidP="00E931C4">
      <w:pPr>
        <w:ind w:left="360"/>
        <w:rPr>
          <w:rFonts w:ascii="Calibri" w:hAnsi="Calibri"/>
          <w:sz w:val="24"/>
          <w:szCs w:val="24"/>
        </w:rPr>
      </w:pPr>
    </w:p>
    <w:p w:rsidR="00E931C4" w:rsidRPr="00031B5C" w:rsidRDefault="00E931C4" w:rsidP="00E931C4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E931C4" w:rsidRPr="00031B5C" w:rsidRDefault="00E931C4" w:rsidP="00E931C4">
      <w:pPr>
        <w:ind w:left="360"/>
        <w:rPr>
          <w:rFonts w:ascii="Calibri" w:hAnsi="Calibri"/>
          <w:sz w:val="24"/>
          <w:szCs w:val="24"/>
        </w:rPr>
      </w:pPr>
    </w:p>
    <w:p w:rsidR="00E931C4" w:rsidRPr="00031B5C" w:rsidRDefault="00E931C4" w:rsidP="00E931C4">
      <w:pPr>
        <w:ind w:left="360"/>
        <w:rPr>
          <w:rFonts w:ascii="Calibri" w:hAnsi="Calibri"/>
          <w:sz w:val="24"/>
          <w:szCs w:val="24"/>
        </w:rPr>
      </w:pPr>
    </w:p>
    <w:p w:rsidR="00E931C4" w:rsidRPr="00031B5C" w:rsidRDefault="00E931C4" w:rsidP="00E931C4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E931C4" w:rsidRPr="00031B5C" w:rsidRDefault="00E931C4" w:rsidP="00E931C4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E931C4" w:rsidRPr="0047654D" w:rsidRDefault="00E931C4" w:rsidP="00E931C4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E931C4" w:rsidRPr="0047654D" w:rsidRDefault="00E931C4" w:rsidP="00E931C4">
      <w:pPr>
        <w:rPr>
          <w:rFonts w:ascii="Century Gothic" w:hAnsi="Century Gothic"/>
          <w:sz w:val="16"/>
          <w:szCs w:val="24"/>
        </w:rPr>
      </w:pPr>
    </w:p>
    <w:p w:rsidR="00E931C4" w:rsidRPr="0047654D" w:rsidRDefault="00E931C4" w:rsidP="00E931C4">
      <w:pPr>
        <w:rPr>
          <w:rFonts w:ascii="Century Gothic" w:hAnsi="Century Gothic"/>
          <w:sz w:val="16"/>
          <w:szCs w:val="24"/>
        </w:rPr>
      </w:pPr>
    </w:p>
    <w:p w:rsidR="00E42B00" w:rsidRPr="0047654D" w:rsidRDefault="00E42B00" w:rsidP="00E931C4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FC" w:rsidRDefault="004225FC">
      <w:r>
        <w:separator/>
      </w:r>
    </w:p>
  </w:endnote>
  <w:endnote w:type="continuationSeparator" w:id="0">
    <w:p w:rsidR="004225FC" w:rsidRDefault="0042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26B" w:rsidRDefault="002402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26B" w:rsidRDefault="0024026B" w:rsidP="0024026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24026B" w:rsidRDefault="003C2231" w:rsidP="0024026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08.09.2020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3C2231">
      <w:rPr>
        <w:rStyle w:val="Numerstrony"/>
        <w:rFonts w:ascii="Trebuchet MS" w:hAnsi="Trebuchet MS"/>
        <w:i/>
        <w:noProof/>
        <w:sz w:val="14"/>
        <w:szCs w:val="14"/>
      </w:rPr>
      <w:t>3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26B" w:rsidRDefault="002402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FC" w:rsidRDefault="004225FC">
      <w:r>
        <w:separator/>
      </w:r>
    </w:p>
  </w:footnote>
  <w:footnote w:type="continuationSeparator" w:id="0">
    <w:p w:rsidR="004225FC" w:rsidRDefault="00422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26B" w:rsidRDefault="002402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26B" w:rsidRDefault="0024026B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26B" w:rsidRDefault="002402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5688"/>
    <w:rsid w:val="000A6D8E"/>
    <w:rsid w:val="000A7536"/>
    <w:rsid w:val="000B1889"/>
    <w:rsid w:val="000B6FBD"/>
    <w:rsid w:val="000C150C"/>
    <w:rsid w:val="000C4B56"/>
    <w:rsid w:val="000C650F"/>
    <w:rsid w:val="000D3229"/>
    <w:rsid w:val="000D4CD1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47228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0CF2"/>
    <w:rsid w:val="0019197D"/>
    <w:rsid w:val="00192639"/>
    <w:rsid w:val="00193AF4"/>
    <w:rsid w:val="00194474"/>
    <w:rsid w:val="00195B83"/>
    <w:rsid w:val="00197222"/>
    <w:rsid w:val="00197546"/>
    <w:rsid w:val="001A6175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1A44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27B46"/>
    <w:rsid w:val="002311EF"/>
    <w:rsid w:val="00232E51"/>
    <w:rsid w:val="002341A0"/>
    <w:rsid w:val="002375A2"/>
    <w:rsid w:val="0024026B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1914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0D5"/>
    <w:rsid w:val="002C4CBA"/>
    <w:rsid w:val="002C5C14"/>
    <w:rsid w:val="002C5FC3"/>
    <w:rsid w:val="002D260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14AFF"/>
    <w:rsid w:val="003210DE"/>
    <w:rsid w:val="00324E73"/>
    <w:rsid w:val="00330815"/>
    <w:rsid w:val="00330CB0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39E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2231"/>
    <w:rsid w:val="003C756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08A4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25FC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34B0"/>
    <w:rsid w:val="004749B1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0686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18F"/>
    <w:rsid w:val="00522DF3"/>
    <w:rsid w:val="005234F9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0284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D7A08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529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5EE1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655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21A2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12387"/>
    <w:rsid w:val="0072157C"/>
    <w:rsid w:val="007235BA"/>
    <w:rsid w:val="00723D89"/>
    <w:rsid w:val="00725BB3"/>
    <w:rsid w:val="00726191"/>
    <w:rsid w:val="00727BDB"/>
    <w:rsid w:val="0073117F"/>
    <w:rsid w:val="007328D0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212"/>
    <w:rsid w:val="00892DB6"/>
    <w:rsid w:val="00893B9E"/>
    <w:rsid w:val="00896450"/>
    <w:rsid w:val="0089748A"/>
    <w:rsid w:val="008A2854"/>
    <w:rsid w:val="008A5704"/>
    <w:rsid w:val="008A6D05"/>
    <w:rsid w:val="008B4F36"/>
    <w:rsid w:val="008B5F3B"/>
    <w:rsid w:val="008C0FA2"/>
    <w:rsid w:val="008C7321"/>
    <w:rsid w:val="008D0778"/>
    <w:rsid w:val="008D106C"/>
    <w:rsid w:val="008D1F61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7AFF"/>
    <w:rsid w:val="009336D8"/>
    <w:rsid w:val="009357BF"/>
    <w:rsid w:val="009363A3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A7708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D698E"/>
    <w:rsid w:val="009E1B7F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22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7662"/>
    <w:rsid w:val="00AA14CD"/>
    <w:rsid w:val="00AA1646"/>
    <w:rsid w:val="00AA201F"/>
    <w:rsid w:val="00AA3613"/>
    <w:rsid w:val="00AA3E56"/>
    <w:rsid w:val="00AA5033"/>
    <w:rsid w:val="00AA521D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47E1"/>
    <w:rsid w:val="00AE572E"/>
    <w:rsid w:val="00AE59D9"/>
    <w:rsid w:val="00AE7555"/>
    <w:rsid w:val="00AF0817"/>
    <w:rsid w:val="00AF27F1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59B4"/>
    <w:rsid w:val="00B2649A"/>
    <w:rsid w:val="00B2687B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3C98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9BB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0190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2EF2"/>
    <w:rsid w:val="00C5346D"/>
    <w:rsid w:val="00C53B10"/>
    <w:rsid w:val="00C541D4"/>
    <w:rsid w:val="00C5546D"/>
    <w:rsid w:val="00C56833"/>
    <w:rsid w:val="00C57470"/>
    <w:rsid w:val="00C623EC"/>
    <w:rsid w:val="00C63A3A"/>
    <w:rsid w:val="00C655AF"/>
    <w:rsid w:val="00C65E82"/>
    <w:rsid w:val="00C72452"/>
    <w:rsid w:val="00C76507"/>
    <w:rsid w:val="00C81233"/>
    <w:rsid w:val="00C82A6C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005B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417C"/>
    <w:rsid w:val="00D55DEE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39B1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7EE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26B8B"/>
    <w:rsid w:val="00E30B0C"/>
    <w:rsid w:val="00E31192"/>
    <w:rsid w:val="00E35425"/>
    <w:rsid w:val="00E363D7"/>
    <w:rsid w:val="00E42B00"/>
    <w:rsid w:val="00E43AAB"/>
    <w:rsid w:val="00E45357"/>
    <w:rsid w:val="00E479DF"/>
    <w:rsid w:val="00E5148D"/>
    <w:rsid w:val="00E51591"/>
    <w:rsid w:val="00E54877"/>
    <w:rsid w:val="00E54D86"/>
    <w:rsid w:val="00E55D31"/>
    <w:rsid w:val="00E5667E"/>
    <w:rsid w:val="00E601C1"/>
    <w:rsid w:val="00E661F2"/>
    <w:rsid w:val="00E747A6"/>
    <w:rsid w:val="00E74D1B"/>
    <w:rsid w:val="00E8406C"/>
    <w:rsid w:val="00E869C5"/>
    <w:rsid w:val="00E90AB7"/>
    <w:rsid w:val="00E91051"/>
    <w:rsid w:val="00E917F7"/>
    <w:rsid w:val="00E92F83"/>
    <w:rsid w:val="00E931C4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F9A"/>
    <w:rsid w:val="00EC798E"/>
    <w:rsid w:val="00ED000D"/>
    <w:rsid w:val="00ED0FD4"/>
    <w:rsid w:val="00ED3DF7"/>
    <w:rsid w:val="00ED5C2C"/>
    <w:rsid w:val="00EE2DC9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0BB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54B2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3765EA-90B6-4176-87F8-C63A40F8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7E1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ADDDCD-C552-4FE2-AE23-7863F807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Tokarski Marcin</cp:lastModifiedBy>
  <cp:revision>8</cp:revision>
  <cp:lastPrinted>2019-10-14T09:11:00Z</cp:lastPrinted>
  <dcterms:created xsi:type="dcterms:W3CDTF">2020-09-02T11:55:00Z</dcterms:created>
  <dcterms:modified xsi:type="dcterms:W3CDTF">2020-09-11T11:05:00Z</dcterms:modified>
</cp:coreProperties>
</file>