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42" w:rsidRPr="00CC1042" w:rsidRDefault="00CC1042" w:rsidP="00CC1042">
      <w:pPr>
        <w:tabs>
          <w:tab w:val="center" w:pos="2977"/>
        </w:tabs>
        <w:spacing w:line="240" w:lineRule="auto"/>
        <w:ind w:right="6095"/>
        <w:jc w:val="center"/>
        <w:rPr>
          <w:rFonts w:ascii="Arial" w:hAnsi="Arial" w:cs="Arial"/>
          <w:sz w:val="24"/>
          <w:szCs w:val="24"/>
        </w:rPr>
      </w:pPr>
      <w:bookmarkStart w:id="0" w:name="ezdPracownikMiejscowoscPodpisu"/>
      <w:r>
        <w:rPr>
          <w:rFonts w:ascii="Arial" w:hAnsi="Arial" w:cs="Arial"/>
          <w:sz w:val="24"/>
          <w:szCs w:val="24"/>
        </w:rPr>
        <w:t>WOJEWODA POMORSKI</w:t>
      </w:r>
    </w:p>
    <w:p w:rsidR="009A4242" w:rsidRPr="00CC1042" w:rsidRDefault="009A4242" w:rsidP="00CC104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C1042">
        <w:rPr>
          <w:rFonts w:ascii="Arial" w:hAnsi="Arial" w:cs="Arial"/>
          <w:sz w:val="24"/>
          <w:szCs w:val="24"/>
        </w:rPr>
        <w:t>Gdańsk</w:t>
      </w:r>
      <w:bookmarkEnd w:id="0"/>
      <w:r w:rsidRPr="00CC1042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="003F350E">
        <w:rPr>
          <w:rFonts w:ascii="Arial" w:hAnsi="Arial" w:cs="Arial"/>
          <w:sz w:val="24"/>
          <w:szCs w:val="24"/>
        </w:rPr>
        <w:t xml:space="preserve">24 </w:t>
      </w:r>
      <w:r w:rsidR="007778FA">
        <w:rPr>
          <w:rFonts w:ascii="Arial" w:hAnsi="Arial" w:cs="Arial"/>
          <w:sz w:val="24"/>
          <w:szCs w:val="24"/>
        </w:rPr>
        <w:t xml:space="preserve">kwietnia </w:t>
      </w:r>
      <w:r w:rsidRPr="00CC1042">
        <w:rPr>
          <w:rFonts w:ascii="Arial" w:hAnsi="Arial" w:cs="Arial"/>
          <w:sz w:val="24"/>
          <w:szCs w:val="24"/>
        </w:rPr>
        <w:t>202</w:t>
      </w:r>
      <w:bookmarkEnd w:id="1"/>
      <w:r w:rsidR="007778FA">
        <w:rPr>
          <w:rFonts w:ascii="Arial" w:hAnsi="Arial" w:cs="Arial"/>
          <w:sz w:val="24"/>
          <w:szCs w:val="24"/>
        </w:rPr>
        <w:t>4</w:t>
      </w:r>
      <w:r w:rsidRPr="00CC1042">
        <w:rPr>
          <w:rFonts w:ascii="Arial" w:hAnsi="Arial" w:cs="Arial"/>
          <w:sz w:val="24"/>
          <w:szCs w:val="24"/>
        </w:rPr>
        <w:t xml:space="preserve"> r.</w:t>
      </w:r>
    </w:p>
    <w:p w:rsidR="007778FA" w:rsidRPr="007778FA" w:rsidRDefault="009A4242" w:rsidP="007778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ezdSprawaZnak"/>
      <w:r w:rsidRPr="00CC1042">
        <w:rPr>
          <w:rFonts w:ascii="Arial" w:hAnsi="Arial" w:cs="Arial"/>
          <w:sz w:val="24"/>
          <w:szCs w:val="24"/>
        </w:rPr>
        <w:t>NSP-VIII.7581.1.1</w:t>
      </w:r>
      <w:r w:rsidR="007778FA">
        <w:rPr>
          <w:rFonts w:ascii="Arial" w:hAnsi="Arial" w:cs="Arial"/>
          <w:sz w:val="24"/>
          <w:szCs w:val="24"/>
        </w:rPr>
        <w:t>42</w:t>
      </w:r>
      <w:r w:rsidRPr="00CC1042">
        <w:rPr>
          <w:rFonts w:ascii="Arial" w:hAnsi="Arial" w:cs="Arial"/>
          <w:sz w:val="24"/>
          <w:szCs w:val="24"/>
        </w:rPr>
        <w:t>.2023</w:t>
      </w:r>
      <w:bookmarkEnd w:id="2"/>
      <w:r w:rsidRPr="00CC1042">
        <w:rPr>
          <w:rFonts w:ascii="Arial" w:hAnsi="Arial" w:cs="Arial"/>
          <w:sz w:val="24"/>
          <w:szCs w:val="24"/>
        </w:rPr>
        <w:t>.</w:t>
      </w:r>
      <w:r w:rsidR="007778FA">
        <w:rPr>
          <w:rFonts w:ascii="Arial" w:hAnsi="Arial" w:cs="Arial"/>
          <w:sz w:val="24"/>
          <w:szCs w:val="24"/>
        </w:rPr>
        <w:t>BB</w:t>
      </w:r>
    </w:p>
    <w:p w:rsidR="007778FA" w:rsidRPr="007778FA" w:rsidRDefault="007778FA" w:rsidP="005C52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>O</w:t>
      </w:r>
      <w:r w:rsidR="005C5258">
        <w:rPr>
          <w:rFonts w:ascii="Arial" w:hAnsi="Arial" w:cs="Arial"/>
          <w:sz w:val="24"/>
          <w:szCs w:val="24"/>
        </w:rPr>
        <w:t>bwieszczenie</w:t>
      </w:r>
    </w:p>
    <w:p w:rsidR="007778FA" w:rsidRDefault="007778FA" w:rsidP="005C5258">
      <w:pPr>
        <w:jc w:val="both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 xml:space="preserve">Wojewoda Pomorski, działając na podstawie art. </w:t>
      </w:r>
      <w:r>
        <w:rPr>
          <w:rFonts w:ascii="Arial" w:hAnsi="Arial" w:cs="Arial"/>
          <w:sz w:val="24"/>
          <w:szCs w:val="24"/>
        </w:rPr>
        <w:t xml:space="preserve">49a w związku z art. 49 ustawy </w:t>
      </w:r>
      <w:r w:rsidRPr="007778FA">
        <w:rPr>
          <w:rFonts w:ascii="Arial" w:hAnsi="Arial" w:cs="Arial"/>
          <w:sz w:val="24"/>
          <w:szCs w:val="24"/>
        </w:rPr>
        <w:t>z dnia 14 czerwca 1960 r. - Kodeks postępowania administracyjnego (j. t. Dz. U. z 2024 r., poz. 572) zwanej dalej „Kpa”, podaje do publicznej wiadomości, że w prowadzonym postępowaniu administracyjnym, w sprawie rozp</w:t>
      </w:r>
      <w:r>
        <w:rPr>
          <w:rFonts w:ascii="Arial" w:hAnsi="Arial" w:cs="Arial"/>
          <w:sz w:val="24"/>
          <w:szCs w:val="24"/>
        </w:rPr>
        <w:t xml:space="preserve">atrywanej przez tutejszy organ </w:t>
      </w:r>
      <w:r w:rsidRPr="007778FA">
        <w:rPr>
          <w:rFonts w:ascii="Arial" w:hAnsi="Arial" w:cs="Arial"/>
          <w:sz w:val="24"/>
          <w:szCs w:val="24"/>
        </w:rPr>
        <w:t>w postępowaniu odwoławczym, od decyzji Starosty Kar</w:t>
      </w:r>
      <w:r>
        <w:rPr>
          <w:rFonts w:ascii="Arial" w:hAnsi="Arial" w:cs="Arial"/>
          <w:sz w:val="24"/>
          <w:szCs w:val="24"/>
        </w:rPr>
        <w:t xml:space="preserve">tuskiego, wykonującego zadanie </w:t>
      </w:r>
      <w:r w:rsidRPr="007778FA">
        <w:rPr>
          <w:rFonts w:ascii="Arial" w:hAnsi="Arial" w:cs="Arial"/>
          <w:sz w:val="24"/>
          <w:szCs w:val="24"/>
        </w:rPr>
        <w:t>z zakresu administracji rządowej, z dnia 19 kwietnia 2023 r., nr GN.6821.63.2022.AK2, orzekającej o odmowie ograniczenia sposobu korzystania z części nieruchomości oznaczonej jako działka nr: 3/3, 3/43, 3/44, 3/45, 3/46, położonej w obrębie Małkowo, gmina Żukowo G, został z</w:t>
      </w:r>
      <w:r>
        <w:rPr>
          <w:rFonts w:ascii="Arial" w:hAnsi="Arial" w:cs="Arial"/>
          <w:sz w:val="24"/>
          <w:szCs w:val="24"/>
        </w:rPr>
        <w:t xml:space="preserve">ebrany cały materiał dowodowy. </w:t>
      </w:r>
      <w:r w:rsidRPr="007778FA">
        <w:rPr>
          <w:rFonts w:ascii="Arial" w:hAnsi="Arial" w:cs="Arial"/>
          <w:sz w:val="24"/>
          <w:szCs w:val="24"/>
        </w:rPr>
        <w:t>Wobec powyższego, zgodnie z art. 10 § 1 Kpa, strony mogą przed wydaniem decyzji wypowiedzieć się co do zebranych dowodów i mater</w:t>
      </w:r>
      <w:r>
        <w:rPr>
          <w:rFonts w:ascii="Arial" w:hAnsi="Arial" w:cs="Arial"/>
          <w:sz w:val="24"/>
          <w:szCs w:val="24"/>
        </w:rPr>
        <w:t xml:space="preserve">iałów oraz zgłoszonych żądań – </w:t>
      </w:r>
      <w:r w:rsidRPr="007778FA">
        <w:rPr>
          <w:rFonts w:ascii="Arial" w:hAnsi="Arial" w:cs="Arial"/>
          <w:sz w:val="24"/>
          <w:szCs w:val="24"/>
        </w:rPr>
        <w:t xml:space="preserve">w terminie 7 dni od daty, w której przedmiotowe pismo zostanie uznane za doręczone. Doręczenie uważa się za dokonane po upływie 14 dni </w:t>
      </w:r>
      <w:r>
        <w:rPr>
          <w:rFonts w:ascii="Arial" w:hAnsi="Arial" w:cs="Arial"/>
          <w:sz w:val="24"/>
          <w:szCs w:val="24"/>
        </w:rPr>
        <w:t xml:space="preserve">od dnia publicznego ogłoszenia (art. 49 Kpa). </w:t>
      </w:r>
      <w:r w:rsidRPr="007778FA">
        <w:rPr>
          <w:rFonts w:ascii="Arial" w:hAnsi="Arial" w:cs="Arial"/>
          <w:sz w:val="24"/>
          <w:szCs w:val="24"/>
        </w:rPr>
        <w:t>Informuję, iż współwłaścicielami przedmiotowej nieruchomości byli nieżyjący Tomasz Józef Sagan i Gut Bolesław. Ewentualni następcy pr</w:t>
      </w:r>
      <w:r>
        <w:rPr>
          <w:rFonts w:ascii="Arial" w:hAnsi="Arial" w:cs="Arial"/>
          <w:sz w:val="24"/>
          <w:szCs w:val="24"/>
        </w:rPr>
        <w:t xml:space="preserve">awni zmarłych współwłaścicieli </w:t>
      </w:r>
      <w:r w:rsidRPr="007778FA">
        <w:rPr>
          <w:rFonts w:ascii="Arial" w:hAnsi="Arial" w:cs="Arial"/>
          <w:sz w:val="24"/>
          <w:szCs w:val="24"/>
        </w:rPr>
        <w:t>ww. nieruchomości, mogą zapoznać się ze zgr</w:t>
      </w:r>
      <w:r>
        <w:rPr>
          <w:rFonts w:ascii="Arial" w:hAnsi="Arial" w:cs="Arial"/>
          <w:sz w:val="24"/>
          <w:szCs w:val="24"/>
        </w:rPr>
        <w:t xml:space="preserve">omadzonym materiałem dowodowym </w:t>
      </w:r>
      <w:r w:rsidRPr="007778FA">
        <w:rPr>
          <w:rFonts w:ascii="Arial" w:hAnsi="Arial" w:cs="Arial"/>
          <w:sz w:val="24"/>
          <w:szCs w:val="24"/>
        </w:rPr>
        <w:t>w Oddziale Orzecznictwa Wydziału Nieruchomości i Skarbu Państwa Pomorskiego Urzędu Wojewódzkiego w Gdańsku, ul. Okopowa 21/27 (pokój nr 442, IV piętro) w godzinach urzędowania (730-1530), po uprzednim uzgodnieniu terminu z pracownikiem prowadzącym sprawę – Panią Beatą Banach (tel. 58 30 77 172, 58 30 77 508) oraz po wykazaniu tytułu prawnego do nier</w:t>
      </w:r>
      <w:r>
        <w:rPr>
          <w:rFonts w:ascii="Arial" w:hAnsi="Arial" w:cs="Arial"/>
          <w:sz w:val="24"/>
          <w:szCs w:val="24"/>
        </w:rPr>
        <w:t xml:space="preserve">uchomości. </w:t>
      </w:r>
      <w:r w:rsidRPr="007778FA">
        <w:rPr>
          <w:rFonts w:ascii="Arial" w:hAnsi="Arial" w:cs="Arial"/>
          <w:sz w:val="24"/>
          <w:szCs w:val="24"/>
        </w:rPr>
        <w:t>Ponadto informuję, iż z uwagi na konieczność zapewn</w:t>
      </w:r>
      <w:r>
        <w:rPr>
          <w:rFonts w:ascii="Arial" w:hAnsi="Arial" w:cs="Arial"/>
          <w:sz w:val="24"/>
          <w:szCs w:val="24"/>
        </w:rPr>
        <w:t xml:space="preserve">ienia stronom czynnego udziału </w:t>
      </w:r>
      <w:r w:rsidRPr="007778FA">
        <w:rPr>
          <w:rFonts w:ascii="Arial" w:hAnsi="Arial" w:cs="Arial"/>
          <w:sz w:val="24"/>
          <w:szCs w:val="24"/>
        </w:rPr>
        <w:t xml:space="preserve">w postępowaniu, zgodnie z treścią powołanego art. </w:t>
      </w:r>
      <w:r>
        <w:rPr>
          <w:rFonts w:ascii="Arial" w:hAnsi="Arial" w:cs="Arial"/>
          <w:sz w:val="24"/>
          <w:szCs w:val="24"/>
        </w:rPr>
        <w:t xml:space="preserve">10 § 1 Kpa, zakończenie sprawy </w:t>
      </w:r>
      <w:r w:rsidRPr="007778FA">
        <w:rPr>
          <w:rFonts w:ascii="Arial" w:hAnsi="Arial" w:cs="Arial"/>
          <w:sz w:val="24"/>
          <w:szCs w:val="24"/>
        </w:rPr>
        <w:t>w uprzednio wskaz</w:t>
      </w:r>
      <w:r>
        <w:rPr>
          <w:rFonts w:ascii="Arial" w:hAnsi="Arial" w:cs="Arial"/>
          <w:sz w:val="24"/>
          <w:szCs w:val="24"/>
        </w:rPr>
        <w:t xml:space="preserve">anym terminie nie jest możliwe. </w:t>
      </w:r>
      <w:r w:rsidRPr="007778FA">
        <w:rPr>
          <w:rFonts w:ascii="Arial" w:hAnsi="Arial" w:cs="Arial"/>
          <w:sz w:val="24"/>
          <w:szCs w:val="24"/>
        </w:rPr>
        <w:t>W związku z powyższym, działając na podstawie art. 36 Kpa, wyznaczam nowy termin załatwienia sprawy do dnia 30 maja 2024 r.</w:t>
      </w:r>
    </w:p>
    <w:p w:rsidR="00EC68CF" w:rsidRPr="00CC1042" w:rsidRDefault="00EC68CF" w:rsidP="005C5258">
      <w:pPr>
        <w:pStyle w:val="Tekstpodstawowy21"/>
        <w:widowControl/>
        <w:spacing w:before="240" w:line="360" w:lineRule="auto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 poważaniem</w:t>
      </w:r>
    </w:p>
    <w:p w:rsidR="00CC1042" w:rsidRPr="008D7424" w:rsidRDefault="00CC1042" w:rsidP="005C525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Wojewody Pomorskiego</w:t>
      </w:r>
    </w:p>
    <w:p w:rsidR="00CC1042" w:rsidRPr="008D7424" w:rsidRDefault="00CC1042" w:rsidP="005C525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D7424">
        <w:rPr>
          <w:rFonts w:ascii="Arial" w:hAnsi="Arial" w:cs="Arial"/>
          <w:sz w:val="24"/>
          <w:szCs w:val="24"/>
        </w:rPr>
        <w:t>Zastępca Dyrektora</w:t>
      </w:r>
    </w:p>
    <w:p w:rsidR="00CC1042" w:rsidRDefault="00CC1042" w:rsidP="005C525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D7424">
        <w:rPr>
          <w:rFonts w:ascii="Arial" w:hAnsi="Arial" w:cs="Arial"/>
          <w:sz w:val="24"/>
          <w:szCs w:val="24"/>
        </w:rPr>
        <w:t xml:space="preserve">Wydziału </w:t>
      </w:r>
      <w:r>
        <w:rPr>
          <w:rFonts w:ascii="Arial" w:hAnsi="Arial" w:cs="Arial"/>
          <w:sz w:val="24"/>
          <w:szCs w:val="24"/>
        </w:rPr>
        <w:t xml:space="preserve">Nieruchomości </w:t>
      </w:r>
    </w:p>
    <w:p w:rsidR="00CC1042" w:rsidRDefault="00CC1042" w:rsidP="005C525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Skarbu Państwa</w:t>
      </w:r>
    </w:p>
    <w:p w:rsidR="007778FA" w:rsidRDefault="00CC1042" w:rsidP="005C5258">
      <w:pPr>
        <w:pStyle w:val="Bezodstpw"/>
        <w:spacing w:after="240" w:line="360" w:lineRule="auto"/>
        <w:rPr>
          <w:rFonts w:ascii="Arial" w:hAnsi="Arial" w:cs="Arial"/>
          <w:sz w:val="24"/>
          <w:szCs w:val="24"/>
        </w:rPr>
      </w:pPr>
      <w:r w:rsidRPr="008D7424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8D7424">
        <w:rPr>
          <w:rFonts w:ascii="Arial" w:hAnsi="Arial" w:cs="Arial"/>
          <w:sz w:val="24"/>
          <w:szCs w:val="24"/>
        </w:rPr>
        <w:t>Dambek</w:t>
      </w:r>
      <w:proofErr w:type="spellEnd"/>
      <w:r w:rsidRPr="008D7424">
        <w:rPr>
          <w:rFonts w:ascii="Arial" w:hAnsi="Arial" w:cs="Arial"/>
          <w:sz w:val="24"/>
          <w:szCs w:val="24"/>
        </w:rPr>
        <w:t>-Duda</w:t>
      </w:r>
    </w:p>
    <w:p w:rsidR="007778FA" w:rsidRPr="007778FA" w:rsidRDefault="007778FA" w:rsidP="007778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>Egzemplarze:</w:t>
      </w:r>
    </w:p>
    <w:p w:rsidR="007778FA" w:rsidRPr="007778FA" w:rsidRDefault="007778FA" w:rsidP="005C5258">
      <w:pPr>
        <w:spacing w:line="360" w:lineRule="auto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>Strona BIP Pomorskiego Urzędu Wojewódzkiego w Gdańsku</w:t>
      </w:r>
    </w:p>
    <w:p w:rsidR="007778FA" w:rsidRPr="007778FA" w:rsidRDefault="007778FA" w:rsidP="007778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>Do wiadomości:</w:t>
      </w:r>
      <w:bookmarkStart w:id="3" w:name="_GoBack"/>
      <w:bookmarkEnd w:id="3"/>
    </w:p>
    <w:p w:rsidR="007778FA" w:rsidRPr="007778FA" w:rsidRDefault="007778FA" w:rsidP="007778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 xml:space="preserve">PSG sp. z o.o., Oddział Zakład Gazownicy w Gdańsku – </w:t>
      </w:r>
      <w:proofErr w:type="spellStart"/>
      <w:r w:rsidRPr="007778FA">
        <w:rPr>
          <w:rFonts w:ascii="Arial" w:hAnsi="Arial" w:cs="Arial"/>
          <w:sz w:val="24"/>
          <w:szCs w:val="24"/>
        </w:rPr>
        <w:t>epuap</w:t>
      </w:r>
      <w:proofErr w:type="spellEnd"/>
    </w:p>
    <w:p w:rsidR="007778FA" w:rsidRPr="007778FA" w:rsidRDefault="007778FA" w:rsidP="005C5258">
      <w:pPr>
        <w:spacing w:line="360" w:lineRule="auto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>PSG sp. z o.o., reprezentowana przez Pana Bartosza Dębskiego</w:t>
      </w:r>
    </w:p>
    <w:p w:rsidR="009A4242" w:rsidRPr="00CC1042" w:rsidRDefault="005C5258" w:rsidP="005C52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78FA">
        <w:rPr>
          <w:rFonts w:ascii="Arial" w:hAnsi="Arial" w:cs="Arial"/>
          <w:sz w:val="24"/>
          <w:szCs w:val="24"/>
        </w:rPr>
        <w:t>Dokument Został Podpisany Kwalifikowanym Podpisem Elektronicznym</w:t>
      </w:r>
    </w:p>
    <w:sectPr w:rsidR="009A4242" w:rsidRPr="00CC10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15" w:rsidRDefault="00A15215">
      <w:pPr>
        <w:spacing w:after="0" w:line="240" w:lineRule="auto"/>
      </w:pPr>
      <w:r>
        <w:separator/>
      </w:r>
    </w:p>
  </w:endnote>
  <w:endnote w:type="continuationSeparator" w:id="0">
    <w:p w:rsidR="00A15215" w:rsidRDefault="00A1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42" w:rsidRPr="00913DD1" w:rsidRDefault="005C5258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9A4242" w:rsidRPr="00B00046" w:rsidRDefault="009A424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9A4242" w:rsidRPr="00B00046" w:rsidRDefault="009A424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9A4242" w:rsidRPr="009B2AB4" w:rsidRDefault="009A4242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9A4242" w:rsidRDefault="009A4242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e-mail: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9A4242" w:rsidRDefault="009A4242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C5258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5C5258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42" w:rsidRPr="00913DD1" w:rsidRDefault="005C5258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9A4242" w:rsidRPr="00B00046" w:rsidRDefault="009A424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9A4242" w:rsidRPr="00B00046" w:rsidRDefault="009A4242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9A4242" w:rsidRPr="009B2AB4" w:rsidRDefault="009A4242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9A4242" w:rsidRPr="0041730B" w:rsidRDefault="009A4242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e-mail: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15" w:rsidRDefault="00A15215">
      <w:pPr>
        <w:spacing w:after="0" w:line="240" w:lineRule="auto"/>
      </w:pPr>
      <w:r>
        <w:separator/>
      </w:r>
    </w:p>
  </w:footnote>
  <w:footnote w:type="continuationSeparator" w:id="0">
    <w:p w:rsidR="00A15215" w:rsidRDefault="00A1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42" w:rsidRDefault="009A4242">
    <w:pPr>
      <w:pStyle w:val="Nagwek"/>
    </w:pPr>
  </w:p>
  <w:p w:rsidR="009A4242" w:rsidRDefault="009A42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42" w:rsidRDefault="009A4242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90C02"/>
    <w:multiLevelType w:val="hybridMultilevel"/>
    <w:tmpl w:val="DBF01304"/>
    <w:lvl w:ilvl="0" w:tplc="95742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5C45D8" w:tentative="1">
      <w:start w:val="1"/>
      <w:numFmt w:val="lowerLetter"/>
      <w:lvlText w:val="%2."/>
      <w:lvlJc w:val="left"/>
      <w:pPr>
        <w:ind w:left="1440" w:hanging="360"/>
      </w:pPr>
    </w:lvl>
    <w:lvl w:ilvl="2" w:tplc="E6A28A4C" w:tentative="1">
      <w:start w:val="1"/>
      <w:numFmt w:val="lowerRoman"/>
      <w:lvlText w:val="%3."/>
      <w:lvlJc w:val="right"/>
      <w:pPr>
        <w:ind w:left="2160" w:hanging="180"/>
      </w:pPr>
    </w:lvl>
    <w:lvl w:ilvl="3" w:tplc="14A20EC6" w:tentative="1">
      <w:start w:val="1"/>
      <w:numFmt w:val="decimal"/>
      <w:lvlText w:val="%4."/>
      <w:lvlJc w:val="left"/>
      <w:pPr>
        <w:ind w:left="2880" w:hanging="360"/>
      </w:pPr>
    </w:lvl>
    <w:lvl w:ilvl="4" w:tplc="24CC0996" w:tentative="1">
      <w:start w:val="1"/>
      <w:numFmt w:val="lowerLetter"/>
      <w:lvlText w:val="%5."/>
      <w:lvlJc w:val="left"/>
      <w:pPr>
        <w:ind w:left="3600" w:hanging="360"/>
      </w:pPr>
    </w:lvl>
    <w:lvl w:ilvl="5" w:tplc="136ED182" w:tentative="1">
      <w:start w:val="1"/>
      <w:numFmt w:val="lowerRoman"/>
      <w:lvlText w:val="%6."/>
      <w:lvlJc w:val="right"/>
      <w:pPr>
        <w:ind w:left="4320" w:hanging="180"/>
      </w:pPr>
    </w:lvl>
    <w:lvl w:ilvl="6" w:tplc="FF84FFD2" w:tentative="1">
      <w:start w:val="1"/>
      <w:numFmt w:val="decimal"/>
      <w:lvlText w:val="%7."/>
      <w:lvlJc w:val="left"/>
      <w:pPr>
        <w:ind w:left="5040" w:hanging="360"/>
      </w:pPr>
    </w:lvl>
    <w:lvl w:ilvl="7" w:tplc="B8E6C5CC" w:tentative="1">
      <w:start w:val="1"/>
      <w:numFmt w:val="lowerLetter"/>
      <w:lvlText w:val="%8."/>
      <w:lvlJc w:val="left"/>
      <w:pPr>
        <w:ind w:left="5760" w:hanging="360"/>
      </w:pPr>
    </w:lvl>
    <w:lvl w:ilvl="8" w:tplc="C9149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2573"/>
    <w:multiLevelType w:val="hybridMultilevel"/>
    <w:tmpl w:val="2778A8FC"/>
    <w:lvl w:ilvl="0" w:tplc="C7CA4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7242DBE" w:tentative="1">
      <w:start w:val="1"/>
      <w:numFmt w:val="lowerLetter"/>
      <w:lvlText w:val="%2."/>
      <w:lvlJc w:val="left"/>
      <w:pPr>
        <w:ind w:left="1440" w:hanging="360"/>
      </w:pPr>
    </w:lvl>
    <w:lvl w:ilvl="2" w:tplc="44D86E20" w:tentative="1">
      <w:start w:val="1"/>
      <w:numFmt w:val="lowerRoman"/>
      <w:lvlText w:val="%3."/>
      <w:lvlJc w:val="right"/>
      <w:pPr>
        <w:ind w:left="2160" w:hanging="180"/>
      </w:pPr>
    </w:lvl>
    <w:lvl w:ilvl="3" w:tplc="5DF04912" w:tentative="1">
      <w:start w:val="1"/>
      <w:numFmt w:val="decimal"/>
      <w:lvlText w:val="%4."/>
      <w:lvlJc w:val="left"/>
      <w:pPr>
        <w:ind w:left="2880" w:hanging="360"/>
      </w:pPr>
    </w:lvl>
    <w:lvl w:ilvl="4" w:tplc="84F4F96A" w:tentative="1">
      <w:start w:val="1"/>
      <w:numFmt w:val="lowerLetter"/>
      <w:lvlText w:val="%5."/>
      <w:lvlJc w:val="left"/>
      <w:pPr>
        <w:ind w:left="3600" w:hanging="360"/>
      </w:pPr>
    </w:lvl>
    <w:lvl w:ilvl="5" w:tplc="F3DCE856" w:tentative="1">
      <w:start w:val="1"/>
      <w:numFmt w:val="lowerRoman"/>
      <w:lvlText w:val="%6."/>
      <w:lvlJc w:val="right"/>
      <w:pPr>
        <w:ind w:left="4320" w:hanging="180"/>
      </w:pPr>
    </w:lvl>
    <w:lvl w:ilvl="6" w:tplc="CFFED422" w:tentative="1">
      <w:start w:val="1"/>
      <w:numFmt w:val="decimal"/>
      <w:lvlText w:val="%7."/>
      <w:lvlJc w:val="left"/>
      <w:pPr>
        <w:ind w:left="5040" w:hanging="360"/>
      </w:pPr>
    </w:lvl>
    <w:lvl w:ilvl="7" w:tplc="C958A87E" w:tentative="1">
      <w:start w:val="1"/>
      <w:numFmt w:val="lowerLetter"/>
      <w:lvlText w:val="%8."/>
      <w:lvlJc w:val="left"/>
      <w:pPr>
        <w:ind w:left="5760" w:hanging="360"/>
      </w:pPr>
    </w:lvl>
    <w:lvl w:ilvl="8" w:tplc="8BFE0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70272"/>
    <w:multiLevelType w:val="hybridMultilevel"/>
    <w:tmpl w:val="5F189F24"/>
    <w:lvl w:ilvl="0" w:tplc="77C8BB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9622223E" w:tentative="1">
      <w:start w:val="1"/>
      <w:numFmt w:val="lowerLetter"/>
      <w:lvlText w:val="%2."/>
      <w:lvlJc w:val="left"/>
      <w:pPr>
        <w:ind w:left="1440" w:hanging="360"/>
      </w:pPr>
    </w:lvl>
    <w:lvl w:ilvl="2" w:tplc="28EADE3A" w:tentative="1">
      <w:start w:val="1"/>
      <w:numFmt w:val="lowerRoman"/>
      <w:lvlText w:val="%3."/>
      <w:lvlJc w:val="right"/>
      <w:pPr>
        <w:ind w:left="2160" w:hanging="180"/>
      </w:pPr>
    </w:lvl>
    <w:lvl w:ilvl="3" w:tplc="E920F2EC" w:tentative="1">
      <w:start w:val="1"/>
      <w:numFmt w:val="decimal"/>
      <w:lvlText w:val="%4."/>
      <w:lvlJc w:val="left"/>
      <w:pPr>
        <w:ind w:left="2880" w:hanging="360"/>
      </w:pPr>
    </w:lvl>
    <w:lvl w:ilvl="4" w:tplc="089A73F6" w:tentative="1">
      <w:start w:val="1"/>
      <w:numFmt w:val="lowerLetter"/>
      <w:lvlText w:val="%5."/>
      <w:lvlJc w:val="left"/>
      <w:pPr>
        <w:ind w:left="3600" w:hanging="360"/>
      </w:pPr>
    </w:lvl>
    <w:lvl w:ilvl="5" w:tplc="00F2A246" w:tentative="1">
      <w:start w:val="1"/>
      <w:numFmt w:val="lowerRoman"/>
      <w:lvlText w:val="%6."/>
      <w:lvlJc w:val="right"/>
      <w:pPr>
        <w:ind w:left="4320" w:hanging="180"/>
      </w:pPr>
    </w:lvl>
    <w:lvl w:ilvl="6" w:tplc="CB4EEBF6" w:tentative="1">
      <w:start w:val="1"/>
      <w:numFmt w:val="decimal"/>
      <w:lvlText w:val="%7."/>
      <w:lvlJc w:val="left"/>
      <w:pPr>
        <w:ind w:left="5040" w:hanging="360"/>
      </w:pPr>
    </w:lvl>
    <w:lvl w:ilvl="7" w:tplc="BF444C42" w:tentative="1">
      <w:start w:val="1"/>
      <w:numFmt w:val="lowerLetter"/>
      <w:lvlText w:val="%8."/>
      <w:lvlJc w:val="left"/>
      <w:pPr>
        <w:ind w:left="5760" w:hanging="360"/>
      </w:pPr>
    </w:lvl>
    <w:lvl w:ilvl="8" w:tplc="E7847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57987"/>
    <w:multiLevelType w:val="hybridMultilevel"/>
    <w:tmpl w:val="12C8D90A"/>
    <w:lvl w:ilvl="0" w:tplc="557AA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64A7EA" w:tentative="1">
      <w:start w:val="1"/>
      <w:numFmt w:val="lowerLetter"/>
      <w:lvlText w:val="%2."/>
      <w:lvlJc w:val="left"/>
      <w:pPr>
        <w:ind w:left="1440" w:hanging="360"/>
      </w:pPr>
    </w:lvl>
    <w:lvl w:ilvl="2" w:tplc="5C408B62" w:tentative="1">
      <w:start w:val="1"/>
      <w:numFmt w:val="lowerRoman"/>
      <w:lvlText w:val="%3."/>
      <w:lvlJc w:val="right"/>
      <w:pPr>
        <w:ind w:left="2160" w:hanging="180"/>
      </w:pPr>
    </w:lvl>
    <w:lvl w:ilvl="3" w:tplc="D9506B08" w:tentative="1">
      <w:start w:val="1"/>
      <w:numFmt w:val="decimal"/>
      <w:lvlText w:val="%4."/>
      <w:lvlJc w:val="left"/>
      <w:pPr>
        <w:ind w:left="2880" w:hanging="360"/>
      </w:pPr>
    </w:lvl>
    <w:lvl w:ilvl="4" w:tplc="9924953A" w:tentative="1">
      <w:start w:val="1"/>
      <w:numFmt w:val="lowerLetter"/>
      <w:lvlText w:val="%5."/>
      <w:lvlJc w:val="left"/>
      <w:pPr>
        <w:ind w:left="3600" w:hanging="360"/>
      </w:pPr>
    </w:lvl>
    <w:lvl w:ilvl="5" w:tplc="71E86DDC" w:tentative="1">
      <w:start w:val="1"/>
      <w:numFmt w:val="lowerRoman"/>
      <w:lvlText w:val="%6."/>
      <w:lvlJc w:val="right"/>
      <w:pPr>
        <w:ind w:left="4320" w:hanging="180"/>
      </w:pPr>
    </w:lvl>
    <w:lvl w:ilvl="6" w:tplc="0EE60FA2" w:tentative="1">
      <w:start w:val="1"/>
      <w:numFmt w:val="decimal"/>
      <w:lvlText w:val="%7."/>
      <w:lvlJc w:val="left"/>
      <w:pPr>
        <w:ind w:left="5040" w:hanging="360"/>
      </w:pPr>
    </w:lvl>
    <w:lvl w:ilvl="7" w:tplc="293E9712" w:tentative="1">
      <w:start w:val="1"/>
      <w:numFmt w:val="lowerLetter"/>
      <w:lvlText w:val="%8."/>
      <w:lvlJc w:val="left"/>
      <w:pPr>
        <w:ind w:left="5760" w:hanging="360"/>
      </w:pPr>
    </w:lvl>
    <w:lvl w:ilvl="8" w:tplc="38C662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064A4A"/>
    <w:rsid w:val="000C7215"/>
    <w:rsid w:val="003F350E"/>
    <w:rsid w:val="005C5258"/>
    <w:rsid w:val="007778FA"/>
    <w:rsid w:val="007A1886"/>
    <w:rsid w:val="007B1EEA"/>
    <w:rsid w:val="00880D23"/>
    <w:rsid w:val="009A4242"/>
    <w:rsid w:val="009F365E"/>
    <w:rsid w:val="00A15215"/>
    <w:rsid w:val="00CC1042"/>
    <w:rsid w:val="00EC68CF"/>
    <w:rsid w:val="00F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03AC6"/>
    <w:pPr>
      <w:ind w:left="720"/>
      <w:contextualSpacing/>
    </w:pPr>
    <w:rPr>
      <w:rFonts w:ascii="Tahoma" w:eastAsia="Times New Roman" w:hAnsi="Tahoma"/>
    </w:rPr>
  </w:style>
  <w:style w:type="paragraph" w:customStyle="1" w:styleId="Tekstpodstawowy21">
    <w:name w:val="Tekst podstawowy 21"/>
    <w:basedOn w:val="Normalny"/>
    <w:rsid w:val="00803AC6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tabulatory">
    <w:name w:val="tabulatory"/>
    <w:rsid w:val="0080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03AC6"/>
    <w:pPr>
      <w:ind w:left="720"/>
      <w:contextualSpacing/>
    </w:pPr>
    <w:rPr>
      <w:rFonts w:ascii="Tahoma" w:eastAsia="Times New Roman" w:hAnsi="Tahoma"/>
    </w:rPr>
  </w:style>
  <w:style w:type="paragraph" w:customStyle="1" w:styleId="Tekstpodstawowy21">
    <w:name w:val="Tekst podstawowy 21"/>
    <w:basedOn w:val="Normalny"/>
    <w:rsid w:val="00803AC6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tabulatory">
    <w:name w:val="tabulatory"/>
    <w:rsid w:val="0080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24 kwietnia grudnia 2024 r. nr NSP-VIII.7581.1.142.2023.BB</vt:lpstr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24 kwietnia grudnia 2024 r. nr NSP-VIII.7581.1.142.2023.BB</dc:title>
  <dc:creator>Andrzej Leszczyński</dc:creator>
  <cp:keywords>Obwieszczenie Wojewody Pomorskiego z dnia 24 kwietnia 2024 r. nr NSP-VIII.7581.1.142.2023.BB</cp:keywords>
  <cp:lastModifiedBy>Aleksandra Piepka</cp:lastModifiedBy>
  <cp:revision>6</cp:revision>
  <cp:lastPrinted>2012-09-10T08:00:00Z</cp:lastPrinted>
  <dcterms:created xsi:type="dcterms:W3CDTF">2024-04-26T06:32:00Z</dcterms:created>
  <dcterms:modified xsi:type="dcterms:W3CDTF">2024-04-26T07:50:00Z</dcterms:modified>
</cp:coreProperties>
</file>